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47E2D" w14:textId="77777777"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ASSIGMENT 2</w:t>
      </w:r>
    </w:p>
    <w:p w14:paraId="09A9434B" w14:textId="77777777" w:rsidR="00BB247C" w:rsidRPr="001B40B4" w:rsidRDefault="00BB247C" w:rsidP="00BB247C">
      <w:pPr>
        <w:spacing w:after="0"/>
        <w:jc w:val="center"/>
        <w:rPr>
          <w:rFonts w:ascii="Arial" w:eastAsia="Times New Roman" w:hAnsi="Arial" w:cs="Arial"/>
          <w:kern w:val="0"/>
          <w:sz w:val="40"/>
          <w:szCs w:val="40"/>
          <w:lang w:eastAsia="en-GB"/>
        </w:rPr>
      </w:pPr>
    </w:p>
    <w:p w14:paraId="3D87378A" w14:textId="77777777"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NAME</w:t>
      </w:r>
      <w:r w:rsidRPr="001B40B4">
        <w:rPr>
          <w:rFonts w:ascii="Arial" w:eastAsia="Times New Roman" w:hAnsi="Arial" w:cs="Arial"/>
          <w:color w:val="000000"/>
          <w:kern w:val="0"/>
          <w:sz w:val="40"/>
          <w:szCs w:val="40"/>
          <w:lang w:eastAsia="en-GB"/>
        </w:rPr>
        <w:t>: SALOMEY SENYA</w:t>
      </w:r>
    </w:p>
    <w:p w14:paraId="076A71D1" w14:textId="77777777" w:rsidR="00BB247C" w:rsidRPr="001B40B4" w:rsidRDefault="00BB247C" w:rsidP="00BB247C">
      <w:pPr>
        <w:spacing w:after="0"/>
        <w:jc w:val="center"/>
        <w:rPr>
          <w:rFonts w:ascii="Arial" w:eastAsia="Times New Roman" w:hAnsi="Arial" w:cs="Arial"/>
          <w:kern w:val="0"/>
          <w:sz w:val="40"/>
          <w:szCs w:val="40"/>
          <w:lang w:eastAsia="en-GB"/>
        </w:rPr>
      </w:pPr>
    </w:p>
    <w:p w14:paraId="199D19BF" w14:textId="77777777"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 xml:space="preserve">STUDENT NUMBER: </w:t>
      </w:r>
      <w:r w:rsidRPr="001B40B4">
        <w:rPr>
          <w:rFonts w:ascii="Arial" w:eastAsia="Times New Roman" w:hAnsi="Arial" w:cs="Arial"/>
          <w:color w:val="000000"/>
          <w:kern w:val="0"/>
          <w:sz w:val="40"/>
          <w:szCs w:val="40"/>
          <w:lang w:eastAsia="en-GB"/>
        </w:rPr>
        <w:t>2408674</w:t>
      </w:r>
    </w:p>
    <w:p w14:paraId="3AF17E6B" w14:textId="77777777" w:rsidR="00BB247C" w:rsidRPr="001B40B4" w:rsidRDefault="00BB247C" w:rsidP="00BB247C">
      <w:pPr>
        <w:spacing w:after="0"/>
        <w:jc w:val="center"/>
        <w:rPr>
          <w:rFonts w:ascii="Arial" w:eastAsia="Times New Roman" w:hAnsi="Arial" w:cs="Arial"/>
          <w:kern w:val="0"/>
          <w:sz w:val="40"/>
          <w:szCs w:val="40"/>
          <w:lang w:eastAsia="en-GB"/>
        </w:rPr>
      </w:pPr>
    </w:p>
    <w:p w14:paraId="5D8B9407" w14:textId="77777777"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 xml:space="preserve">MODULE CODE: </w:t>
      </w:r>
      <w:r w:rsidRPr="001B40B4">
        <w:rPr>
          <w:rFonts w:ascii="Arial" w:eastAsia="Times New Roman" w:hAnsi="Arial" w:cs="Arial"/>
          <w:color w:val="000000"/>
          <w:kern w:val="0"/>
          <w:sz w:val="40"/>
          <w:szCs w:val="40"/>
          <w:lang w:eastAsia="en-GB"/>
        </w:rPr>
        <w:t>BMHP5023</w:t>
      </w:r>
    </w:p>
    <w:p w14:paraId="4EBAC37B" w14:textId="77777777" w:rsidR="00BB247C" w:rsidRPr="001B40B4" w:rsidRDefault="00BB247C" w:rsidP="00BB247C">
      <w:pPr>
        <w:spacing w:after="0"/>
        <w:jc w:val="center"/>
        <w:rPr>
          <w:rFonts w:ascii="Arial" w:eastAsia="Times New Roman" w:hAnsi="Arial" w:cs="Arial"/>
          <w:kern w:val="0"/>
          <w:sz w:val="40"/>
          <w:szCs w:val="40"/>
          <w:lang w:eastAsia="en-GB"/>
        </w:rPr>
      </w:pPr>
    </w:p>
    <w:p w14:paraId="6DEA37F2" w14:textId="77777777"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 xml:space="preserve">MODULE TITLE: </w:t>
      </w:r>
      <w:r w:rsidRPr="001B40B4">
        <w:rPr>
          <w:rFonts w:ascii="Arial" w:eastAsia="Times New Roman" w:hAnsi="Arial" w:cs="Arial"/>
          <w:color w:val="000000"/>
          <w:kern w:val="0"/>
          <w:sz w:val="40"/>
          <w:szCs w:val="40"/>
          <w:lang w:eastAsia="en-GB"/>
        </w:rPr>
        <w:t>PRINCIPLES OF HEALTH AND SOCIAL  CARE PRACTICE</w:t>
      </w:r>
    </w:p>
    <w:p w14:paraId="4D713F31" w14:textId="77777777" w:rsidR="00BB247C" w:rsidRPr="001B40B4" w:rsidRDefault="00BB247C" w:rsidP="00BB247C">
      <w:pPr>
        <w:spacing w:after="0"/>
        <w:jc w:val="center"/>
        <w:rPr>
          <w:rFonts w:ascii="Arial" w:eastAsia="Times New Roman" w:hAnsi="Arial" w:cs="Arial"/>
          <w:kern w:val="0"/>
          <w:sz w:val="40"/>
          <w:szCs w:val="40"/>
          <w:lang w:eastAsia="en-GB"/>
        </w:rPr>
      </w:pPr>
    </w:p>
    <w:p w14:paraId="0C921372" w14:textId="77777777"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 xml:space="preserve">LUCTURER NAME: </w:t>
      </w:r>
      <w:r w:rsidRPr="001B40B4">
        <w:rPr>
          <w:rFonts w:ascii="Arial" w:eastAsia="Times New Roman" w:hAnsi="Arial" w:cs="Arial"/>
          <w:color w:val="000000"/>
          <w:kern w:val="0"/>
          <w:sz w:val="40"/>
          <w:szCs w:val="40"/>
          <w:lang w:eastAsia="en-GB"/>
        </w:rPr>
        <w:t>DR. HELEN PERSON</w:t>
      </w:r>
    </w:p>
    <w:p w14:paraId="5B00AB51" w14:textId="77777777" w:rsidR="00BB247C" w:rsidRPr="001B40B4" w:rsidRDefault="00BB247C" w:rsidP="00BB247C">
      <w:pPr>
        <w:spacing w:after="0"/>
        <w:jc w:val="center"/>
        <w:rPr>
          <w:rFonts w:ascii="Arial" w:eastAsia="Times New Roman" w:hAnsi="Arial" w:cs="Arial"/>
          <w:kern w:val="0"/>
          <w:sz w:val="40"/>
          <w:szCs w:val="40"/>
          <w:lang w:eastAsia="en-GB"/>
        </w:rPr>
      </w:pPr>
    </w:p>
    <w:p w14:paraId="43B93764" w14:textId="11CA752A"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 xml:space="preserve">ASSIGNMENT TITLE: </w:t>
      </w:r>
      <w:r w:rsidRPr="001B40B4">
        <w:rPr>
          <w:rFonts w:ascii="Arial" w:eastAsia="Times New Roman" w:hAnsi="Arial" w:cs="Arial"/>
          <w:color w:val="000000"/>
          <w:kern w:val="0"/>
          <w:sz w:val="40"/>
          <w:szCs w:val="40"/>
          <w:lang w:eastAsia="en-GB"/>
        </w:rPr>
        <w:t xml:space="preserve"> REPORT</w:t>
      </w:r>
    </w:p>
    <w:p w14:paraId="338EBF8F" w14:textId="77777777" w:rsidR="00BB247C" w:rsidRPr="001B40B4" w:rsidRDefault="00BB247C" w:rsidP="00BB247C">
      <w:pPr>
        <w:spacing w:after="0"/>
        <w:jc w:val="center"/>
        <w:rPr>
          <w:rFonts w:ascii="Arial" w:eastAsia="Times New Roman" w:hAnsi="Arial" w:cs="Arial"/>
          <w:kern w:val="0"/>
          <w:sz w:val="40"/>
          <w:szCs w:val="40"/>
          <w:lang w:eastAsia="en-GB"/>
        </w:rPr>
      </w:pPr>
    </w:p>
    <w:p w14:paraId="0657AEB0" w14:textId="1A28DAAB" w:rsidR="00BB247C" w:rsidRPr="001B40B4" w:rsidRDefault="00BB247C" w:rsidP="00BB247C">
      <w:pPr>
        <w:jc w:val="center"/>
        <w:rPr>
          <w:rFonts w:ascii="Arial" w:hAnsi="Arial" w:cs="Arial"/>
          <w:sz w:val="40"/>
          <w:szCs w:val="40"/>
        </w:rPr>
      </w:pPr>
      <w:r w:rsidRPr="001B40B4">
        <w:rPr>
          <w:rFonts w:ascii="Arial" w:eastAsia="Times New Roman" w:hAnsi="Arial" w:cs="Arial"/>
          <w:b/>
          <w:bCs/>
          <w:color w:val="000000"/>
          <w:kern w:val="0"/>
          <w:sz w:val="40"/>
          <w:szCs w:val="40"/>
          <w:lang w:eastAsia="en-GB"/>
        </w:rPr>
        <w:t xml:space="preserve">DATE : </w:t>
      </w:r>
      <w:r w:rsidRPr="001B40B4">
        <w:rPr>
          <w:rFonts w:ascii="Arial" w:eastAsia="Times New Roman" w:hAnsi="Arial" w:cs="Arial"/>
          <w:color w:val="000000"/>
          <w:kern w:val="0"/>
          <w:sz w:val="40"/>
          <w:szCs w:val="40"/>
          <w:lang w:eastAsia="en-GB"/>
        </w:rPr>
        <w:t>1</w:t>
      </w:r>
      <w:r w:rsidRPr="001B40B4">
        <w:rPr>
          <w:rFonts w:ascii="Arial" w:eastAsia="Times New Roman" w:hAnsi="Arial" w:cs="Arial"/>
          <w:color w:val="000000"/>
          <w:kern w:val="0"/>
          <w:sz w:val="40"/>
          <w:szCs w:val="40"/>
          <w:lang w:eastAsia="en-GB"/>
        </w:rPr>
        <w:t>7</w:t>
      </w:r>
      <w:r w:rsidRPr="001B40B4">
        <w:rPr>
          <w:rFonts w:ascii="Arial" w:eastAsia="Times New Roman" w:hAnsi="Arial" w:cs="Arial"/>
          <w:color w:val="000000"/>
          <w:kern w:val="0"/>
          <w:sz w:val="40"/>
          <w:szCs w:val="40"/>
          <w:vertAlign w:val="superscript"/>
          <w:lang w:eastAsia="en-GB"/>
        </w:rPr>
        <w:t>TH</w:t>
      </w:r>
      <w:r w:rsidRPr="001B40B4">
        <w:rPr>
          <w:rFonts w:ascii="Arial" w:eastAsia="Times New Roman" w:hAnsi="Arial" w:cs="Arial"/>
          <w:color w:val="000000"/>
          <w:kern w:val="0"/>
          <w:sz w:val="40"/>
          <w:szCs w:val="40"/>
          <w:lang w:eastAsia="en-GB"/>
        </w:rPr>
        <w:t xml:space="preserve"> NOVEMBER 2025.</w:t>
      </w:r>
    </w:p>
    <w:p w14:paraId="2C2D1D4A" w14:textId="77777777" w:rsidR="00042B59" w:rsidRPr="001B40B4" w:rsidRDefault="00042B59" w:rsidP="00BB247C">
      <w:pPr>
        <w:spacing w:line="360" w:lineRule="auto"/>
        <w:jc w:val="center"/>
        <w:rPr>
          <w:rFonts w:ascii="Arial" w:hAnsi="Arial" w:cs="Arial"/>
          <w:sz w:val="40"/>
          <w:szCs w:val="40"/>
        </w:rPr>
      </w:pPr>
    </w:p>
    <w:p w14:paraId="01A08DAC" w14:textId="77777777" w:rsidR="00BB247C" w:rsidRPr="001B40B4" w:rsidRDefault="00BB247C" w:rsidP="00BB247C">
      <w:pPr>
        <w:spacing w:line="360" w:lineRule="auto"/>
        <w:jc w:val="center"/>
        <w:rPr>
          <w:rFonts w:ascii="Arial" w:hAnsi="Arial" w:cs="Arial"/>
          <w:sz w:val="40"/>
          <w:szCs w:val="40"/>
        </w:rPr>
      </w:pPr>
    </w:p>
    <w:p w14:paraId="2F5DA3A5" w14:textId="77777777" w:rsidR="00BB247C" w:rsidRPr="00BB247C" w:rsidRDefault="00BB247C" w:rsidP="00BB247C">
      <w:pPr>
        <w:spacing w:line="360" w:lineRule="auto"/>
        <w:jc w:val="center"/>
        <w:rPr>
          <w:rFonts w:ascii="Arial" w:hAnsi="Arial" w:cs="Arial"/>
          <w:sz w:val="40"/>
          <w:szCs w:val="40"/>
        </w:rPr>
      </w:pPr>
    </w:p>
    <w:p w14:paraId="7B0D75EC" w14:textId="77777777" w:rsidR="00BB247C" w:rsidRDefault="00BB247C" w:rsidP="00CF7B39">
      <w:pPr>
        <w:spacing w:line="360" w:lineRule="auto"/>
        <w:rPr>
          <w:rFonts w:ascii="Arial" w:hAnsi="Arial" w:cs="Arial"/>
        </w:rPr>
      </w:pPr>
    </w:p>
    <w:p w14:paraId="027C83C3" w14:textId="77777777" w:rsidR="00BB247C" w:rsidRDefault="00BB247C" w:rsidP="00CF7B39">
      <w:pPr>
        <w:spacing w:line="360" w:lineRule="auto"/>
        <w:rPr>
          <w:rFonts w:ascii="Arial" w:hAnsi="Arial" w:cs="Arial"/>
        </w:rPr>
      </w:pPr>
    </w:p>
    <w:p w14:paraId="61ABAAF5" w14:textId="77777777" w:rsidR="00BB247C" w:rsidRPr="00042B59" w:rsidRDefault="00BB247C" w:rsidP="00CF7B39">
      <w:pPr>
        <w:spacing w:line="360" w:lineRule="auto"/>
        <w:rPr>
          <w:rFonts w:ascii="Arial" w:hAnsi="Arial" w:cs="Arial"/>
        </w:rPr>
      </w:pPr>
    </w:p>
    <w:p w14:paraId="6B88CF62" w14:textId="0A34F1CE" w:rsidR="00056EEF" w:rsidRPr="00042B59" w:rsidRDefault="00056EEF" w:rsidP="00CF7B39">
      <w:pPr>
        <w:spacing w:line="360" w:lineRule="auto"/>
        <w:rPr>
          <w:rFonts w:ascii="Arial" w:hAnsi="Arial" w:cs="Arial"/>
          <w:b/>
          <w:bCs/>
        </w:rPr>
      </w:pPr>
      <w:r w:rsidRPr="00042B59">
        <w:rPr>
          <w:rFonts w:ascii="Arial" w:hAnsi="Arial" w:cs="Arial"/>
          <w:b/>
          <w:bCs/>
        </w:rPr>
        <w:lastRenderedPageBreak/>
        <w:t>Abstract</w:t>
      </w:r>
      <w:r w:rsidR="004A6DB2" w:rsidRPr="00042B59">
        <w:rPr>
          <w:rFonts w:ascii="Arial" w:hAnsi="Arial" w:cs="Arial"/>
          <w:b/>
          <w:bCs/>
        </w:rPr>
        <w:t xml:space="preserve">. </w:t>
      </w:r>
    </w:p>
    <w:p w14:paraId="2CD5BBC7" w14:textId="2F73871F" w:rsidR="00C65EC4" w:rsidRPr="00042B59" w:rsidRDefault="00C65EC4" w:rsidP="00CF7B39">
      <w:pPr>
        <w:spacing w:line="360" w:lineRule="auto"/>
        <w:rPr>
          <w:rFonts w:ascii="Arial" w:hAnsi="Arial" w:cs="Arial"/>
        </w:rPr>
      </w:pPr>
      <w:r w:rsidRPr="00042B59">
        <w:rPr>
          <w:rFonts w:ascii="Arial" w:hAnsi="Arial" w:cs="Arial"/>
        </w:rPr>
        <w:t xml:space="preserve">Patient centred care </w:t>
      </w:r>
      <w:r w:rsidR="00042B59">
        <w:rPr>
          <w:rFonts w:ascii="Arial" w:hAnsi="Arial" w:cs="Arial"/>
        </w:rPr>
        <w:t>(</w:t>
      </w:r>
      <w:r w:rsidRPr="00042B59">
        <w:rPr>
          <w:rFonts w:ascii="Arial" w:hAnsi="Arial" w:cs="Arial"/>
        </w:rPr>
        <w:t>PCC</w:t>
      </w:r>
      <w:r w:rsidR="00042B59">
        <w:rPr>
          <w:rFonts w:ascii="Arial" w:hAnsi="Arial" w:cs="Arial"/>
        </w:rPr>
        <w:t>)</w:t>
      </w:r>
      <w:r w:rsidRPr="00042B59">
        <w:rPr>
          <w:rFonts w:ascii="Arial" w:hAnsi="Arial" w:cs="Arial"/>
        </w:rPr>
        <w:t xml:space="preserve"> and </w:t>
      </w:r>
      <w:r w:rsidR="00042B59">
        <w:rPr>
          <w:rFonts w:ascii="Arial" w:hAnsi="Arial" w:cs="Arial"/>
        </w:rPr>
        <w:t>Partnership Working (</w:t>
      </w:r>
      <w:r w:rsidRPr="00042B59">
        <w:rPr>
          <w:rFonts w:ascii="Arial" w:hAnsi="Arial" w:cs="Arial"/>
        </w:rPr>
        <w:t xml:space="preserve">PW </w:t>
      </w:r>
      <w:r w:rsidR="00042B59">
        <w:rPr>
          <w:rFonts w:ascii="Arial" w:hAnsi="Arial" w:cs="Arial"/>
        </w:rPr>
        <w:t xml:space="preserve">) </w:t>
      </w:r>
      <w:r w:rsidRPr="00042B59">
        <w:rPr>
          <w:rFonts w:ascii="Arial" w:hAnsi="Arial" w:cs="Arial"/>
        </w:rPr>
        <w:t>have become essential components in healthcare practice. PCC helps health</w:t>
      </w:r>
      <w:r w:rsidR="00042B59">
        <w:rPr>
          <w:rFonts w:ascii="Arial" w:hAnsi="Arial" w:cs="Arial"/>
        </w:rPr>
        <w:t xml:space="preserve"> and social </w:t>
      </w:r>
      <w:r w:rsidRPr="00042B59">
        <w:rPr>
          <w:rFonts w:ascii="Arial" w:hAnsi="Arial" w:cs="Arial"/>
        </w:rPr>
        <w:t>care professionals provide holistic care by incorporating the views and preferences of the patients</w:t>
      </w:r>
      <w:r w:rsidR="00042B59">
        <w:rPr>
          <w:rFonts w:ascii="Arial" w:hAnsi="Arial" w:cs="Arial"/>
        </w:rPr>
        <w:t>,</w:t>
      </w:r>
      <w:r w:rsidRPr="00042B59">
        <w:rPr>
          <w:rFonts w:ascii="Arial" w:hAnsi="Arial" w:cs="Arial"/>
        </w:rPr>
        <w:t xml:space="preserve"> so as improve patient outcomes.</w:t>
      </w:r>
      <w:r w:rsidR="00A1577D" w:rsidRPr="00042B59">
        <w:rPr>
          <w:rFonts w:ascii="Arial" w:hAnsi="Arial" w:cs="Arial"/>
        </w:rPr>
        <w:t xml:space="preserve"> In hospital PCC has produce better patient satisfaction. Partnership working (PW) involves the collaboration among various healthcare professionals to plan and implement holistic treatment plans for patients. PW has shown to ensure resource optimisation and improve quality o</w:t>
      </w:r>
      <w:r w:rsidR="00042B59">
        <w:rPr>
          <w:rFonts w:ascii="Arial" w:hAnsi="Arial" w:cs="Arial"/>
        </w:rPr>
        <w:t>f</w:t>
      </w:r>
      <w:r w:rsidR="00A1577D" w:rsidRPr="00042B59">
        <w:rPr>
          <w:rFonts w:ascii="Arial" w:hAnsi="Arial" w:cs="Arial"/>
        </w:rPr>
        <w:t xml:space="preserve"> service. </w:t>
      </w:r>
      <w:r w:rsidR="00341FC5" w:rsidRPr="00042B59">
        <w:rPr>
          <w:rFonts w:ascii="Arial" w:hAnsi="Arial" w:cs="Arial"/>
        </w:rPr>
        <w:t>PW faces numerous challenges in spite of benefits</w:t>
      </w:r>
      <w:r w:rsidR="000E0E4E" w:rsidRPr="00042B59">
        <w:rPr>
          <w:rFonts w:ascii="Arial" w:hAnsi="Arial" w:cs="Arial"/>
        </w:rPr>
        <w:t>. PCC and PW are based on theories such as Maslow’s theory, Bradshaw’s taxonomy theory that emphasizes responding to patients’ felt and functionalist ideas of the doctor-</w:t>
      </w:r>
      <w:r w:rsidR="00750B68" w:rsidRPr="00042B59">
        <w:rPr>
          <w:rFonts w:ascii="Arial" w:hAnsi="Arial" w:cs="Arial"/>
        </w:rPr>
        <w:t>patient which</w:t>
      </w:r>
      <w:r w:rsidR="000E0E4E" w:rsidRPr="00042B59">
        <w:rPr>
          <w:rFonts w:ascii="Arial" w:hAnsi="Arial" w:cs="Arial"/>
        </w:rPr>
        <w:t xml:space="preserve"> promote the balance between professional authority with patient needs. </w:t>
      </w:r>
    </w:p>
    <w:p w14:paraId="6B0EE59D" w14:textId="42AD5079" w:rsidR="00750B68" w:rsidRPr="00042B59" w:rsidRDefault="00750B68" w:rsidP="00CF7B39">
      <w:pPr>
        <w:spacing w:line="360" w:lineRule="auto"/>
        <w:rPr>
          <w:rFonts w:ascii="Arial" w:hAnsi="Arial" w:cs="Arial"/>
        </w:rPr>
      </w:pPr>
      <w:r w:rsidRPr="00042B59">
        <w:rPr>
          <w:rFonts w:ascii="Arial" w:hAnsi="Arial" w:cs="Arial"/>
        </w:rPr>
        <w:t>Health</w:t>
      </w:r>
      <w:r w:rsidR="00422D71">
        <w:rPr>
          <w:rFonts w:ascii="Arial" w:hAnsi="Arial" w:cs="Arial"/>
        </w:rPr>
        <w:t xml:space="preserve"> and Social </w:t>
      </w:r>
      <w:r w:rsidRPr="00042B59">
        <w:rPr>
          <w:rFonts w:ascii="Arial" w:hAnsi="Arial" w:cs="Arial"/>
        </w:rPr>
        <w:t xml:space="preserve">care professionals in the course of discharging their duties along PCC and PW lines may encounter ethical dilemmas.  Healthcare professionals should be guided by the key ethical principles of autonomy, justice, beneficence and non- maleficence to ensure compliance with regulations and professional conduct. </w:t>
      </w:r>
    </w:p>
    <w:p w14:paraId="5992F41D" w14:textId="0125D361" w:rsidR="00C65EC4" w:rsidRPr="00042B59" w:rsidRDefault="004A7C72" w:rsidP="00CF7B39">
      <w:pPr>
        <w:spacing w:line="360" w:lineRule="auto"/>
        <w:rPr>
          <w:rFonts w:ascii="Arial" w:hAnsi="Arial" w:cs="Arial"/>
        </w:rPr>
      </w:pPr>
      <w:r w:rsidRPr="00042B59">
        <w:rPr>
          <w:rFonts w:ascii="Arial" w:hAnsi="Arial" w:cs="Arial"/>
        </w:rPr>
        <w:t xml:space="preserve">Various legislations and policies support PCC and PW and also provide a legal framework within with holistic and comprehensive healthcare can be administered to ensure improved patient outcome. </w:t>
      </w:r>
    </w:p>
    <w:p w14:paraId="5D1A0A25" w14:textId="3E7CECBD" w:rsidR="00044DD6" w:rsidRPr="00422D71" w:rsidRDefault="00044DD6" w:rsidP="00CF7B39">
      <w:pPr>
        <w:spacing w:line="360" w:lineRule="auto"/>
        <w:rPr>
          <w:rFonts w:ascii="Arial" w:hAnsi="Arial" w:cs="Arial"/>
          <w:b/>
          <w:bCs/>
        </w:rPr>
      </w:pPr>
      <w:r w:rsidRPr="00422D71">
        <w:rPr>
          <w:rFonts w:ascii="Arial" w:hAnsi="Arial" w:cs="Arial"/>
          <w:b/>
          <w:bCs/>
        </w:rPr>
        <w:t xml:space="preserve">Introduction. </w:t>
      </w:r>
    </w:p>
    <w:p w14:paraId="209EBCCF" w14:textId="4A2AEC5B" w:rsidR="00DC79C0" w:rsidRPr="00042B59" w:rsidRDefault="001871F3" w:rsidP="00CF7B39">
      <w:pPr>
        <w:spacing w:line="360" w:lineRule="auto"/>
        <w:rPr>
          <w:rFonts w:ascii="Arial" w:hAnsi="Arial" w:cs="Arial"/>
        </w:rPr>
      </w:pPr>
      <w:r w:rsidRPr="00042B59">
        <w:rPr>
          <w:rFonts w:ascii="Arial" w:hAnsi="Arial" w:cs="Arial"/>
        </w:rPr>
        <w:t>The focus of h</w:t>
      </w:r>
      <w:r w:rsidR="00DC79C0" w:rsidRPr="00042B59">
        <w:rPr>
          <w:rFonts w:ascii="Arial" w:hAnsi="Arial" w:cs="Arial"/>
        </w:rPr>
        <w:t xml:space="preserve">ealthcare delivery has changed significantly </w:t>
      </w:r>
      <w:r w:rsidRPr="00042B59">
        <w:rPr>
          <w:rFonts w:ascii="Arial" w:hAnsi="Arial" w:cs="Arial"/>
        </w:rPr>
        <w:t xml:space="preserve">from diseased centred care to patient centred care </w:t>
      </w:r>
      <w:r w:rsidR="00DC79C0" w:rsidRPr="00042B59">
        <w:rPr>
          <w:rFonts w:ascii="Arial" w:hAnsi="Arial" w:cs="Arial"/>
        </w:rPr>
        <w:t xml:space="preserve">in recent times. </w:t>
      </w:r>
      <w:r w:rsidRPr="00042B59">
        <w:rPr>
          <w:rFonts w:ascii="Arial" w:hAnsi="Arial" w:cs="Arial"/>
        </w:rPr>
        <w:t xml:space="preserve"> In the past </w:t>
      </w:r>
      <w:r w:rsidR="00A9791D" w:rsidRPr="00042B59">
        <w:rPr>
          <w:rFonts w:ascii="Arial" w:hAnsi="Arial" w:cs="Arial"/>
        </w:rPr>
        <w:t>healthcare professionals made choices for patients based on the best treatment option they thought was most suitable to the symptoms of patients. This practice completely ignored the emotional, psychological and personal choices of the individual.  Contemporary health</w:t>
      </w:r>
      <w:r w:rsidR="00422D71">
        <w:rPr>
          <w:rFonts w:ascii="Arial" w:hAnsi="Arial" w:cs="Arial"/>
        </w:rPr>
        <w:t xml:space="preserve"> and social </w:t>
      </w:r>
      <w:r w:rsidR="00A9791D" w:rsidRPr="00042B59">
        <w:rPr>
          <w:rFonts w:ascii="Arial" w:hAnsi="Arial" w:cs="Arial"/>
        </w:rPr>
        <w:t xml:space="preserve">care services focus on providing holistic </w:t>
      </w:r>
      <w:r w:rsidR="00EA019A" w:rsidRPr="00042B59">
        <w:rPr>
          <w:rFonts w:ascii="Arial" w:hAnsi="Arial" w:cs="Arial"/>
        </w:rPr>
        <w:t>care</w:t>
      </w:r>
      <w:r w:rsidR="00A9791D" w:rsidRPr="00042B59">
        <w:rPr>
          <w:rFonts w:ascii="Arial" w:hAnsi="Arial" w:cs="Arial"/>
        </w:rPr>
        <w:t xml:space="preserve"> that involves </w:t>
      </w:r>
      <w:r w:rsidR="00EA019A" w:rsidRPr="00042B59">
        <w:rPr>
          <w:rFonts w:ascii="Arial" w:hAnsi="Arial" w:cs="Arial"/>
        </w:rPr>
        <w:t xml:space="preserve">the emotional, psychological, physiological and even the spiritual wellbeing of the patient in line with the World Health Organization’s definition of health as “a state of complete physical, mental and social well-being and not merely the absence of disease or infirmity" </w:t>
      </w:r>
      <w:sdt>
        <w:sdtPr>
          <w:rPr>
            <w:rFonts w:ascii="Arial" w:hAnsi="Arial" w:cs="Arial"/>
          </w:rPr>
          <w:id w:val="-1814164543"/>
          <w:citation/>
        </w:sdtPr>
        <w:sdtContent>
          <w:r w:rsidR="008C6664" w:rsidRPr="00042B59">
            <w:rPr>
              <w:rFonts w:ascii="Arial" w:hAnsi="Arial" w:cs="Arial"/>
            </w:rPr>
            <w:fldChar w:fldCharType="begin"/>
          </w:r>
          <w:r w:rsidR="008C6664" w:rsidRPr="00042B59">
            <w:rPr>
              <w:rFonts w:ascii="Arial" w:hAnsi="Arial" w:cs="Arial"/>
            </w:rPr>
            <w:instrText xml:space="preserve"> CITATION Sch23 \l 2057 </w:instrText>
          </w:r>
          <w:r w:rsidR="008C6664" w:rsidRPr="00042B59">
            <w:rPr>
              <w:rFonts w:ascii="Arial" w:hAnsi="Arial" w:cs="Arial"/>
            </w:rPr>
            <w:fldChar w:fldCharType="separate"/>
          </w:r>
          <w:r w:rsidR="00506122" w:rsidRPr="00506122">
            <w:rPr>
              <w:rFonts w:ascii="Arial" w:hAnsi="Arial" w:cs="Arial"/>
              <w:noProof/>
            </w:rPr>
            <w:t>(Schramme, 2023)</w:t>
          </w:r>
          <w:r w:rsidR="008C6664" w:rsidRPr="00042B59">
            <w:rPr>
              <w:rFonts w:ascii="Arial" w:hAnsi="Arial" w:cs="Arial"/>
            </w:rPr>
            <w:fldChar w:fldCharType="end"/>
          </w:r>
        </w:sdtContent>
      </w:sdt>
      <w:r w:rsidR="008C6664" w:rsidRPr="00042B59">
        <w:rPr>
          <w:rFonts w:ascii="Arial" w:hAnsi="Arial" w:cs="Arial"/>
        </w:rPr>
        <w:t xml:space="preserve"> . </w:t>
      </w:r>
    </w:p>
    <w:p w14:paraId="673932C4" w14:textId="01467232" w:rsidR="00EA06F7" w:rsidRPr="00042B59" w:rsidRDefault="00CD4ACE" w:rsidP="00CF7B39">
      <w:pPr>
        <w:spacing w:line="360" w:lineRule="auto"/>
        <w:rPr>
          <w:rFonts w:ascii="Arial" w:hAnsi="Arial" w:cs="Arial"/>
        </w:rPr>
      </w:pPr>
      <w:r w:rsidRPr="00042B59">
        <w:rPr>
          <w:rFonts w:ascii="Arial" w:hAnsi="Arial" w:cs="Arial"/>
        </w:rPr>
        <w:lastRenderedPageBreak/>
        <w:t xml:space="preserve">This concept of healthcare is rooted in patient centred care (PCC) and partnership working (PW). </w:t>
      </w:r>
      <w:r w:rsidR="00EA019A" w:rsidRPr="00042B59">
        <w:rPr>
          <w:rFonts w:ascii="Arial" w:hAnsi="Arial" w:cs="Arial"/>
        </w:rPr>
        <w:t xml:space="preserve"> </w:t>
      </w:r>
      <w:r w:rsidRPr="00042B59">
        <w:rPr>
          <w:rFonts w:ascii="Arial" w:hAnsi="Arial" w:cs="Arial"/>
        </w:rPr>
        <w:t>PCC</w:t>
      </w:r>
      <w:r w:rsidR="00EA019A" w:rsidRPr="00042B59">
        <w:rPr>
          <w:rFonts w:ascii="Arial" w:hAnsi="Arial" w:cs="Arial"/>
        </w:rPr>
        <w:t xml:space="preserve"> is not </w:t>
      </w:r>
      <w:r w:rsidR="003965B9" w:rsidRPr="00042B59">
        <w:rPr>
          <w:rFonts w:ascii="Arial" w:hAnsi="Arial" w:cs="Arial"/>
        </w:rPr>
        <w:t xml:space="preserve">only a </w:t>
      </w:r>
      <w:r w:rsidR="00EA019A" w:rsidRPr="00042B59">
        <w:rPr>
          <w:rFonts w:ascii="Arial" w:hAnsi="Arial" w:cs="Arial"/>
        </w:rPr>
        <w:t>prerequisite for holistic care but vital for patient autonomy, preferences and consent</w:t>
      </w:r>
      <w:r w:rsidR="00980FF6" w:rsidRPr="00042B59">
        <w:rPr>
          <w:rFonts w:ascii="Arial" w:hAnsi="Arial" w:cs="Arial"/>
        </w:rPr>
        <w:t xml:space="preserve">. </w:t>
      </w:r>
      <w:r w:rsidR="00A27FBF" w:rsidRPr="00042B59">
        <w:rPr>
          <w:rFonts w:ascii="Arial" w:hAnsi="Arial" w:cs="Arial"/>
        </w:rPr>
        <w:t>This type of care is usually designed with the patient and for the patient to facilitate their healing process or manage their conditions</w:t>
      </w:r>
      <w:r w:rsidR="00C03112" w:rsidRPr="00042B59">
        <w:rPr>
          <w:rFonts w:ascii="Arial" w:hAnsi="Arial" w:cs="Arial"/>
        </w:rPr>
        <w:t xml:space="preserve"> </w:t>
      </w:r>
      <w:sdt>
        <w:sdtPr>
          <w:rPr>
            <w:rFonts w:ascii="Arial" w:hAnsi="Arial" w:cs="Arial"/>
          </w:rPr>
          <w:id w:val="1758863541"/>
          <w:citation/>
        </w:sdtPr>
        <w:sdtContent>
          <w:r w:rsidR="00C03112" w:rsidRPr="00042B59">
            <w:rPr>
              <w:rFonts w:ascii="Arial" w:hAnsi="Arial" w:cs="Arial"/>
            </w:rPr>
            <w:fldChar w:fldCharType="begin"/>
          </w:r>
          <w:r w:rsidR="00C03112" w:rsidRPr="00042B59">
            <w:rPr>
              <w:rFonts w:ascii="Arial" w:hAnsi="Arial" w:cs="Arial"/>
            </w:rPr>
            <w:instrText xml:space="preserve"> CITATION Edg21 \l 2057 </w:instrText>
          </w:r>
          <w:r w:rsidR="00C03112" w:rsidRPr="00042B59">
            <w:rPr>
              <w:rFonts w:ascii="Arial" w:hAnsi="Arial" w:cs="Arial"/>
            </w:rPr>
            <w:fldChar w:fldCharType="separate"/>
          </w:r>
          <w:r w:rsidR="00506122" w:rsidRPr="00506122">
            <w:rPr>
              <w:rFonts w:ascii="Arial" w:hAnsi="Arial" w:cs="Arial"/>
              <w:noProof/>
            </w:rPr>
            <w:t>(Edgman-Levitan &amp; Schoenbaum, 2021)</w:t>
          </w:r>
          <w:r w:rsidR="00C03112" w:rsidRPr="00042B59">
            <w:rPr>
              <w:rFonts w:ascii="Arial" w:hAnsi="Arial" w:cs="Arial"/>
            </w:rPr>
            <w:fldChar w:fldCharType="end"/>
          </w:r>
        </w:sdtContent>
      </w:sdt>
      <w:r w:rsidR="003965B9" w:rsidRPr="00042B59">
        <w:rPr>
          <w:rFonts w:ascii="Arial" w:hAnsi="Arial" w:cs="Arial"/>
        </w:rPr>
        <w:t>.</w:t>
      </w:r>
      <w:r w:rsidRPr="00042B59">
        <w:rPr>
          <w:rFonts w:ascii="Arial" w:hAnsi="Arial" w:cs="Arial"/>
        </w:rPr>
        <w:t xml:space="preserve"> PW </w:t>
      </w:r>
      <w:r w:rsidR="00EA06F7" w:rsidRPr="00042B59">
        <w:rPr>
          <w:rFonts w:ascii="Arial" w:hAnsi="Arial" w:cs="Arial"/>
        </w:rPr>
        <w:t xml:space="preserve">seeks to produce desired patient outcome by promoting effective collaboration between healthcare professionals, external health and social care agencies and patients in order to provide quality PCC. </w:t>
      </w:r>
    </w:p>
    <w:p w14:paraId="6DB66211" w14:textId="782737F2" w:rsidR="00EA019A" w:rsidRPr="00042B59" w:rsidRDefault="00EA06F7" w:rsidP="00CF7B39">
      <w:pPr>
        <w:spacing w:line="360" w:lineRule="auto"/>
        <w:rPr>
          <w:rFonts w:ascii="Arial" w:hAnsi="Arial" w:cs="Arial"/>
        </w:rPr>
      </w:pPr>
      <w:r w:rsidRPr="00042B59">
        <w:rPr>
          <w:rFonts w:ascii="Arial" w:hAnsi="Arial" w:cs="Arial"/>
        </w:rPr>
        <w:t xml:space="preserve">This report therefore aims at examining the definitions, theories and relevance of PCC </w:t>
      </w:r>
      <w:r w:rsidR="003B78D6" w:rsidRPr="00042B59">
        <w:rPr>
          <w:rFonts w:ascii="Arial" w:hAnsi="Arial" w:cs="Arial"/>
        </w:rPr>
        <w:t xml:space="preserve">in </w:t>
      </w:r>
      <w:r w:rsidRPr="00042B59">
        <w:rPr>
          <w:rFonts w:ascii="Arial" w:hAnsi="Arial" w:cs="Arial"/>
        </w:rPr>
        <w:t>and its limitations</w:t>
      </w:r>
      <w:r w:rsidR="003B78D6" w:rsidRPr="00042B59">
        <w:rPr>
          <w:rFonts w:ascii="Arial" w:hAnsi="Arial" w:cs="Arial"/>
        </w:rPr>
        <w:t xml:space="preserve"> for healthcare delivery in hospitals</w:t>
      </w:r>
      <w:r w:rsidRPr="00042B59">
        <w:rPr>
          <w:rFonts w:ascii="Arial" w:hAnsi="Arial" w:cs="Arial"/>
        </w:rPr>
        <w:t xml:space="preserve">. </w:t>
      </w:r>
      <w:r w:rsidR="003B78D6" w:rsidRPr="00042B59">
        <w:rPr>
          <w:rFonts w:ascii="Arial" w:hAnsi="Arial" w:cs="Arial"/>
        </w:rPr>
        <w:t>Hospitals present unique perspective as they tend to have large number of patients, variety of complex medical conditions and multidisciplinary teams</w:t>
      </w:r>
      <w:r w:rsidR="0014578C" w:rsidRPr="00042B59">
        <w:rPr>
          <w:rFonts w:ascii="Arial" w:hAnsi="Arial" w:cs="Arial"/>
        </w:rPr>
        <w:t>.</w:t>
      </w:r>
    </w:p>
    <w:p w14:paraId="4DEAF74E" w14:textId="2C771FCB" w:rsidR="003B78D6" w:rsidRPr="00042B59" w:rsidRDefault="003B78D6" w:rsidP="00CF7B39">
      <w:pPr>
        <w:spacing w:line="360" w:lineRule="auto"/>
        <w:rPr>
          <w:rFonts w:ascii="Arial" w:hAnsi="Arial" w:cs="Arial"/>
        </w:rPr>
      </w:pPr>
      <w:r w:rsidRPr="00042B59">
        <w:rPr>
          <w:rFonts w:ascii="Arial" w:hAnsi="Arial" w:cs="Arial"/>
        </w:rPr>
        <w:t>The outline of the report begins with an evaluation of the definitions of PCC</w:t>
      </w:r>
      <w:r w:rsidR="0014578C" w:rsidRPr="00042B59">
        <w:rPr>
          <w:rFonts w:ascii="Arial" w:hAnsi="Arial" w:cs="Arial"/>
        </w:rPr>
        <w:t>, assessments of its benefits and limitations. This will be followed by discussion of theories and ethical basis of these healthcare perspectives.</w:t>
      </w:r>
      <w:r w:rsidRPr="00042B59">
        <w:rPr>
          <w:rFonts w:ascii="Arial" w:hAnsi="Arial" w:cs="Arial"/>
        </w:rPr>
        <w:t xml:space="preserve"> </w:t>
      </w:r>
      <w:r w:rsidR="007F1929" w:rsidRPr="00042B59">
        <w:rPr>
          <w:rFonts w:ascii="Arial" w:hAnsi="Arial" w:cs="Arial"/>
        </w:rPr>
        <w:t xml:space="preserve"> A thorough evaluation of PW will be provided. Relevant policy and legislations such as the care act 2014 and 2024 will be examined. The report will end with and conclusion and recommendations that could improve PCC and PW. </w:t>
      </w:r>
    </w:p>
    <w:p w14:paraId="61478263" w14:textId="77777777" w:rsidR="007F1929" w:rsidRPr="00042B59" w:rsidRDefault="007F1929" w:rsidP="00CF7B39">
      <w:pPr>
        <w:spacing w:line="360" w:lineRule="auto"/>
        <w:rPr>
          <w:rFonts w:ascii="Arial" w:hAnsi="Arial" w:cs="Arial"/>
        </w:rPr>
      </w:pPr>
    </w:p>
    <w:p w14:paraId="752CE79C" w14:textId="1F6D026E" w:rsidR="00727B6F" w:rsidRPr="00D74027" w:rsidRDefault="00727B6F" w:rsidP="00CF7B39">
      <w:pPr>
        <w:spacing w:line="360" w:lineRule="auto"/>
        <w:rPr>
          <w:rFonts w:ascii="Arial" w:hAnsi="Arial" w:cs="Arial"/>
          <w:b/>
          <w:bCs/>
        </w:rPr>
      </w:pPr>
      <w:r w:rsidRPr="00D74027">
        <w:rPr>
          <w:rFonts w:ascii="Arial" w:hAnsi="Arial" w:cs="Arial"/>
          <w:b/>
          <w:bCs/>
        </w:rPr>
        <w:t>Definition of P</w:t>
      </w:r>
      <w:r w:rsidR="00D74027">
        <w:rPr>
          <w:rFonts w:ascii="Arial" w:hAnsi="Arial" w:cs="Arial"/>
          <w:b/>
          <w:bCs/>
        </w:rPr>
        <w:t xml:space="preserve">erson </w:t>
      </w:r>
      <w:r w:rsidRPr="00D74027">
        <w:rPr>
          <w:rFonts w:ascii="Arial" w:hAnsi="Arial" w:cs="Arial"/>
          <w:b/>
          <w:bCs/>
        </w:rPr>
        <w:t>C</w:t>
      </w:r>
      <w:r w:rsidR="00D74027">
        <w:rPr>
          <w:rFonts w:ascii="Arial" w:hAnsi="Arial" w:cs="Arial"/>
          <w:b/>
          <w:bCs/>
        </w:rPr>
        <w:t xml:space="preserve">entred </w:t>
      </w:r>
      <w:r w:rsidRPr="00D74027">
        <w:rPr>
          <w:rFonts w:ascii="Arial" w:hAnsi="Arial" w:cs="Arial"/>
          <w:b/>
          <w:bCs/>
        </w:rPr>
        <w:t>C</w:t>
      </w:r>
      <w:r w:rsidR="00D74027">
        <w:rPr>
          <w:rFonts w:ascii="Arial" w:hAnsi="Arial" w:cs="Arial"/>
          <w:b/>
          <w:bCs/>
        </w:rPr>
        <w:t>are</w:t>
      </w:r>
    </w:p>
    <w:p w14:paraId="7ECA9DDB" w14:textId="045CE3CF" w:rsidR="00762999" w:rsidRPr="00042B59" w:rsidRDefault="00727B6F" w:rsidP="00CF7B39">
      <w:pPr>
        <w:spacing w:line="360" w:lineRule="auto"/>
        <w:rPr>
          <w:rFonts w:ascii="Arial" w:hAnsi="Arial" w:cs="Arial"/>
        </w:rPr>
      </w:pPr>
      <w:r w:rsidRPr="00042B59">
        <w:rPr>
          <w:rFonts w:ascii="Arial" w:hAnsi="Arial" w:cs="Arial"/>
        </w:rPr>
        <w:t xml:space="preserve">Person-centred care can be defined as a personalised, coordinated, and enabling care that focuses on caring for the needs of patients or individuals.  </w:t>
      </w:r>
      <w:r w:rsidR="00EA186F" w:rsidRPr="00042B59">
        <w:rPr>
          <w:rFonts w:ascii="Arial" w:hAnsi="Arial" w:cs="Arial"/>
          <w:noProof/>
        </w:rPr>
        <w:t>Coulter &amp; Oldham, 2016</w:t>
      </w:r>
      <w:r w:rsidRPr="00042B59">
        <w:rPr>
          <w:rFonts w:ascii="Arial" w:hAnsi="Arial" w:cs="Arial"/>
        </w:rPr>
        <w:t>U</w:t>
      </w:r>
      <w:r w:rsidR="00EA186F" w:rsidRPr="00042B59">
        <w:rPr>
          <w:rFonts w:ascii="Arial" w:hAnsi="Arial" w:cs="Arial"/>
        </w:rPr>
        <w:t xml:space="preserve"> </w:t>
      </w:r>
      <w:r w:rsidR="00C4582E" w:rsidRPr="00042B59">
        <w:rPr>
          <w:rFonts w:ascii="Arial" w:hAnsi="Arial" w:cs="Arial"/>
        </w:rPr>
        <w:t>argues</w:t>
      </w:r>
      <w:r w:rsidRPr="00042B59">
        <w:rPr>
          <w:rFonts w:ascii="Arial" w:hAnsi="Arial" w:cs="Arial"/>
        </w:rPr>
        <w:t xml:space="preserve"> that </w:t>
      </w:r>
      <w:r w:rsidR="00541572" w:rsidRPr="00042B59">
        <w:rPr>
          <w:rFonts w:ascii="Arial" w:hAnsi="Arial" w:cs="Arial"/>
        </w:rPr>
        <w:t xml:space="preserve">in PCC </w:t>
      </w:r>
      <w:r w:rsidR="00EA186F" w:rsidRPr="00042B59">
        <w:rPr>
          <w:rFonts w:ascii="Arial" w:hAnsi="Arial" w:cs="Arial"/>
        </w:rPr>
        <w:t>patients’</w:t>
      </w:r>
      <w:r w:rsidRPr="00042B59">
        <w:rPr>
          <w:rFonts w:ascii="Arial" w:hAnsi="Arial" w:cs="Arial"/>
        </w:rPr>
        <w:t xml:space="preserve"> preferences and </w:t>
      </w:r>
      <w:r w:rsidR="00EA186F" w:rsidRPr="00042B59">
        <w:rPr>
          <w:rFonts w:ascii="Arial" w:hAnsi="Arial" w:cs="Arial"/>
        </w:rPr>
        <w:t>values dictate</w:t>
      </w:r>
      <w:r w:rsidRPr="00042B59">
        <w:rPr>
          <w:rFonts w:ascii="Arial" w:hAnsi="Arial" w:cs="Arial"/>
        </w:rPr>
        <w:t xml:space="preserve"> the treatment plans which </w:t>
      </w:r>
      <w:r w:rsidR="00541572" w:rsidRPr="00042B59">
        <w:rPr>
          <w:rFonts w:ascii="Arial" w:hAnsi="Arial" w:cs="Arial"/>
        </w:rPr>
        <w:t xml:space="preserve">then </w:t>
      </w:r>
      <w:r w:rsidRPr="00042B59">
        <w:rPr>
          <w:rFonts w:ascii="Arial" w:hAnsi="Arial" w:cs="Arial"/>
        </w:rPr>
        <w:t xml:space="preserve">results in </w:t>
      </w:r>
      <w:r w:rsidR="00C4582E" w:rsidRPr="00042B59">
        <w:rPr>
          <w:rFonts w:ascii="Arial" w:hAnsi="Arial" w:cs="Arial"/>
        </w:rPr>
        <w:t xml:space="preserve">a care plan tailored to their emotional, physiological, psychological and spiritual needs. Patients are therefore empowered to take charge of the health by actively participating in all decisions </w:t>
      </w:r>
      <w:r w:rsidR="002D3DB2" w:rsidRPr="00042B59">
        <w:rPr>
          <w:rFonts w:ascii="Arial" w:hAnsi="Arial" w:cs="Arial"/>
        </w:rPr>
        <w:t xml:space="preserve">made </w:t>
      </w:r>
      <w:r w:rsidR="00C4582E" w:rsidRPr="00042B59">
        <w:rPr>
          <w:rFonts w:ascii="Arial" w:hAnsi="Arial" w:cs="Arial"/>
        </w:rPr>
        <w:t xml:space="preserve">about their health. </w:t>
      </w:r>
      <w:r w:rsidR="00541572" w:rsidRPr="00042B59">
        <w:rPr>
          <w:rFonts w:ascii="Arial" w:hAnsi="Arial" w:cs="Arial"/>
        </w:rPr>
        <w:t xml:space="preserve">Studies done by </w:t>
      </w:r>
      <w:r w:rsidR="00541572" w:rsidRPr="00042B59">
        <w:rPr>
          <w:rFonts w:ascii="Arial" w:hAnsi="Arial" w:cs="Arial"/>
          <w:noProof/>
        </w:rPr>
        <w:t>Kwame &amp; Petrucka, 2021</w:t>
      </w:r>
      <w:r w:rsidR="002D3DB2" w:rsidRPr="00042B59">
        <w:rPr>
          <w:rFonts w:ascii="Arial" w:hAnsi="Arial" w:cs="Arial"/>
        </w:rPr>
        <w:t xml:space="preserve"> </w:t>
      </w:r>
      <w:r w:rsidR="00541572" w:rsidRPr="00042B59">
        <w:rPr>
          <w:rFonts w:ascii="Arial" w:hAnsi="Arial" w:cs="Arial"/>
        </w:rPr>
        <w:t>have shown that this</w:t>
      </w:r>
      <w:r w:rsidR="004943A0" w:rsidRPr="00042B59">
        <w:rPr>
          <w:rFonts w:ascii="Arial" w:hAnsi="Arial" w:cs="Arial"/>
        </w:rPr>
        <w:t xml:space="preserve"> </w:t>
      </w:r>
      <w:r w:rsidR="00541572" w:rsidRPr="00042B59">
        <w:rPr>
          <w:rFonts w:ascii="Arial" w:hAnsi="Arial" w:cs="Arial"/>
        </w:rPr>
        <w:t xml:space="preserve">leads to greater patient satisfaction, reduced incidence of readmission and quicker recoveries rates. </w:t>
      </w:r>
      <w:r w:rsidR="00E91C17" w:rsidRPr="00042B59">
        <w:rPr>
          <w:rFonts w:ascii="Arial" w:hAnsi="Arial" w:cs="Arial"/>
        </w:rPr>
        <w:t xml:space="preserve">By </w:t>
      </w:r>
      <w:r w:rsidR="00463FC4" w:rsidRPr="00042B59">
        <w:rPr>
          <w:rFonts w:ascii="Arial" w:hAnsi="Arial" w:cs="Arial"/>
        </w:rPr>
        <w:t>actively seeking</w:t>
      </w:r>
      <w:r w:rsidR="00E91C17" w:rsidRPr="00042B59">
        <w:rPr>
          <w:rFonts w:ascii="Arial" w:hAnsi="Arial" w:cs="Arial"/>
        </w:rPr>
        <w:t xml:space="preserve"> </w:t>
      </w:r>
      <w:r w:rsidR="00463FC4" w:rsidRPr="00042B59">
        <w:rPr>
          <w:rFonts w:ascii="Arial" w:hAnsi="Arial" w:cs="Arial"/>
        </w:rPr>
        <w:t>patients’</w:t>
      </w:r>
      <w:r w:rsidR="00E91C17" w:rsidRPr="00042B59">
        <w:rPr>
          <w:rFonts w:ascii="Arial" w:hAnsi="Arial" w:cs="Arial"/>
        </w:rPr>
        <w:t xml:space="preserve"> </w:t>
      </w:r>
      <w:r w:rsidR="00463FC4" w:rsidRPr="00042B59">
        <w:rPr>
          <w:rFonts w:ascii="Arial" w:hAnsi="Arial" w:cs="Arial"/>
        </w:rPr>
        <w:t xml:space="preserve">consent </w:t>
      </w:r>
      <w:r w:rsidR="00E91C17" w:rsidRPr="00042B59">
        <w:rPr>
          <w:rFonts w:ascii="Arial" w:hAnsi="Arial" w:cs="Arial"/>
        </w:rPr>
        <w:t>healthcare professionals comply with ethical regulations that requires the informed consent of patients.</w:t>
      </w:r>
      <w:r w:rsidR="00C34785" w:rsidRPr="00042B59">
        <w:rPr>
          <w:rFonts w:ascii="Arial" w:hAnsi="Arial" w:cs="Arial"/>
        </w:rPr>
        <w:t xml:space="preserve"> PCC according to </w:t>
      </w:r>
      <w:sdt>
        <w:sdtPr>
          <w:rPr>
            <w:rFonts w:ascii="Arial" w:hAnsi="Arial" w:cs="Arial"/>
          </w:rPr>
          <w:id w:val="-2135618349"/>
          <w:citation/>
        </w:sdtPr>
        <w:sdtContent>
          <w:r w:rsidR="00C34785" w:rsidRPr="00042B59">
            <w:rPr>
              <w:rFonts w:ascii="Arial" w:hAnsi="Arial" w:cs="Arial"/>
            </w:rPr>
            <w:fldChar w:fldCharType="begin"/>
          </w:r>
          <w:r w:rsidR="00C34785" w:rsidRPr="00042B59">
            <w:rPr>
              <w:rFonts w:ascii="Arial" w:hAnsi="Arial" w:cs="Arial"/>
            </w:rPr>
            <w:instrText xml:space="preserve"> CITATION Kui19 \l 2057 </w:instrText>
          </w:r>
          <w:r w:rsidR="00C34785" w:rsidRPr="00042B59">
            <w:rPr>
              <w:rFonts w:ascii="Arial" w:hAnsi="Arial" w:cs="Arial"/>
            </w:rPr>
            <w:fldChar w:fldCharType="separate"/>
          </w:r>
          <w:r w:rsidR="00506122" w:rsidRPr="00506122">
            <w:rPr>
              <w:rFonts w:ascii="Arial" w:hAnsi="Arial" w:cs="Arial"/>
              <w:noProof/>
            </w:rPr>
            <w:t>(Kuipers, Cramm, &amp; Nieboer, 2019)</w:t>
          </w:r>
          <w:r w:rsidR="00C34785" w:rsidRPr="00042B59">
            <w:rPr>
              <w:rFonts w:ascii="Arial" w:hAnsi="Arial" w:cs="Arial"/>
            </w:rPr>
            <w:fldChar w:fldCharType="end"/>
          </w:r>
        </w:sdtContent>
      </w:sdt>
      <w:r w:rsidR="005C2DD1" w:rsidRPr="00042B59">
        <w:rPr>
          <w:rFonts w:ascii="Arial" w:hAnsi="Arial" w:cs="Arial"/>
        </w:rPr>
        <w:t xml:space="preserve"> usually leads to improved health outcomes because patients are more likely to stick to treatment plans as they understand and </w:t>
      </w:r>
      <w:r w:rsidR="005C2DD1" w:rsidRPr="00042B59">
        <w:rPr>
          <w:rFonts w:ascii="Arial" w:hAnsi="Arial" w:cs="Arial"/>
        </w:rPr>
        <w:lastRenderedPageBreak/>
        <w:t xml:space="preserve">took part in deciding on the plan. </w:t>
      </w:r>
      <w:r w:rsidR="00762999" w:rsidRPr="00042B59">
        <w:rPr>
          <w:rFonts w:ascii="Arial" w:hAnsi="Arial" w:cs="Arial"/>
        </w:rPr>
        <w:t xml:space="preserve">PCC reduces the patient’s anxiety and frustration face when they don’t understand treatment plans. Patients build trust and follow treatment plans without little hesitation.  </w:t>
      </w:r>
    </w:p>
    <w:p w14:paraId="4F8F83EF" w14:textId="707C9F3C" w:rsidR="00C80AB1" w:rsidRDefault="00E91C17" w:rsidP="00CF7B39">
      <w:pPr>
        <w:spacing w:line="360" w:lineRule="auto"/>
        <w:rPr>
          <w:rFonts w:ascii="Arial" w:hAnsi="Arial" w:cs="Arial"/>
        </w:rPr>
      </w:pPr>
      <w:r w:rsidRPr="00042B59">
        <w:rPr>
          <w:rFonts w:ascii="Arial" w:hAnsi="Arial" w:cs="Arial"/>
        </w:rPr>
        <w:t xml:space="preserve"> </w:t>
      </w:r>
      <w:r w:rsidR="00463FC4" w:rsidRPr="00042B59">
        <w:rPr>
          <w:rFonts w:ascii="Arial" w:hAnsi="Arial" w:cs="Arial"/>
        </w:rPr>
        <w:t xml:space="preserve"> Although PCC is highly desired by most healthcare professionals, its implementation in hospitals presents several challenges and limitations. PCC requires healthcare professionals to spend considerable amount of time to find patients’ preferences and needs. Hospitals usually have high patient volumes and staff shortages. These conditions make it difficult to adequately allocate enough time to patients to determine their circumstances that are necessary to provide them with treatment plans tailored to their needs.  Healthcare professionals may encounter difficulties adapting to PCC from traditional diseases centred care. Some healthcare </w:t>
      </w:r>
      <w:r w:rsidR="006A745C" w:rsidRPr="00042B59">
        <w:rPr>
          <w:rFonts w:ascii="Arial" w:hAnsi="Arial" w:cs="Arial"/>
        </w:rPr>
        <w:t>professionals</w:t>
      </w:r>
      <w:r w:rsidR="00463FC4" w:rsidRPr="00042B59">
        <w:rPr>
          <w:rFonts w:ascii="Arial" w:hAnsi="Arial" w:cs="Arial"/>
        </w:rPr>
        <w:t xml:space="preserve"> </w:t>
      </w:r>
      <w:r w:rsidR="00C34785" w:rsidRPr="00042B59">
        <w:rPr>
          <w:rFonts w:ascii="Arial" w:hAnsi="Arial" w:cs="Arial"/>
        </w:rPr>
        <w:t xml:space="preserve">are tasked oriented preferring to administer treatment based of observed symptoms as they may find PCC as time consuming especially in hospitals where the work load is huge. </w:t>
      </w:r>
      <w:r w:rsidR="00A6109A" w:rsidRPr="00042B59">
        <w:rPr>
          <w:rFonts w:ascii="Arial" w:hAnsi="Arial" w:cs="Arial"/>
        </w:rPr>
        <w:t xml:space="preserve"> In hospital wards with large number of beds and few nurses attending to patients, PCC becomes impossible to implement. This is largely because </w:t>
      </w:r>
      <w:r w:rsidR="00EA6451" w:rsidRPr="00042B59">
        <w:rPr>
          <w:rFonts w:ascii="Arial" w:hAnsi="Arial" w:cs="Arial"/>
        </w:rPr>
        <w:t>patients’</w:t>
      </w:r>
      <w:r w:rsidR="00A6109A" w:rsidRPr="00042B59">
        <w:rPr>
          <w:rFonts w:ascii="Arial" w:hAnsi="Arial" w:cs="Arial"/>
        </w:rPr>
        <w:t xml:space="preserve"> preferences may interfere with privacy or rights of others.  </w:t>
      </w:r>
    </w:p>
    <w:p w14:paraId="26FD5126" w14:textId="77777777" w:rsidR="00D74027" w:rsidRPr="00042B59" w:rsidRDefault="00D74027" w:rsidP="00CF7B39">
      <w:pPr>
        <w:spacing w:line="360" w:lineRule="auto"/>
        <w:rPr>
          <w:rFonts w:ascii="Arial" w:hAnsi="Arial" w:cs="Arial"/>
        </w:rPr>
      </w:pPr>
    </w:p>
    <w:p w14:paraId="5EF8F6F8" w14:textId="4F2061EC" w:rsidR="00C80AB1" w:rsidRPr="00D74027" w:rsidRDefault="00C80AB1" w:rsidP="00CF7B39">
      <w:pPr>
        <w:spacing w:line="360" w:lineRule="auto"/>
        <w:rPr>
          <w:rFonts w:ascii="Arial" w:hAnsi="Arial" w:cs="Arial"/>
          <w:b/>
          <w:bCs/>
        </w:rPr>
      </w:pPr>
      <w:r w:rsidRPr="00D74027">
        <w:rPr>
          <w:rFonts w:ascii="Arial" w:hAnsi="Arial" w:cs="Arial"/>
          <w:b/>
          <w:bCs/>
        </w:rPr>
        <w:t xml:space="preserve">Relevant theories </w:t>
      </w:r>
    </w:p>
    <w:p w14:paraId="03C9AAB3" w14:textId="414E360E" w:rsidR="006E2FE5" w:rsidRPr="00042B59" w:rsidRDefault="00C80AB1" w:rsidP="00CF7B39">
      <w:pPr>
        <w:spacing w:line="360" w:lineRule="auto"/>
        <w:rPr>
          <w:rFonts w:ascii="Arial" w:hAnsi="Arial" w:cs="Arial"/>
        </w:rPr>
      </w:pPr>
      <w:r w:rsidRPr="00042B59">
        <w:rPr>
          <w:rFonts w:ascii="Arial" w:hAnsi="Arial" w:cs="Arial"/>
        </w:rPr>
        <w:t xml:space="preserve">There are several theories, legislations and models that were used in developing person centred care. These theories may </w:t>
      </w:r>
      <w:r w:rsidR="00AA6E6B" w:rsidRPr="00042B59">
        <w:rPr>
          <w:rFonts w:ascii="Arial" w:hAnsi="Arial" w:cs="Arial"/>
        </w:rPr>
        <w:t>include, Maslow’s</w:t>
      </w:r>
      <w:r w:rsidRPr="00042B59">
        <w:rPr>
          <w:rFonts w:ascii="Arial" w:hAnsi="Arial" w:cs="Arial"/>
        </w:rPr>
        <w:t xml:space="preserve"> hierarchy of needs, Medical Model of Disability, Bradshaw’s Taxonomy of Needs, Functionalism, etc. The legislation also </w:t>
      </w:r>
      <w:r w:rsidR="00AA6E6B" w:rsidRPr="00042B59">
        <w:rPr>
          <w:rFonts w:ascii="Arial" w:hAnsi="Arial" w:cs="Arial"/>
        </w:rPr>
        <w:t>includes</w:t>
      </w:r>
      <w:r w:rsidRPr="00042B59">
        <w:rPr>
          <w:rFonts w:ascii="Arial" w:hAnsi="Arial" w:cs="Arial"/>
        </w:rPr>
        <w:t>, The Care Act 2014, which was developed by the government for parents and young people as well as the local authorities and councils to bring them together under one new law which state clearly the kind of care and support they need</w:t>
      </w:r>
      <w:r w:rsidR="00AA6E6B" w:rsidRPr="00042B59">
        <w:rPr>
          <w:rFonts w:ascii="Arial" w:hAnsi="Arial" w:cs="Arial"/>
        </w:rPr>
        <w:t xml:space="preserve">. </w:t>
      </w:r>
    </w:p>
    <w:p w14:paraId="2567955C" w14:textId="77777777" w:rsidR="00B72FDA" w:rsidRDefault="00B72FDA" w:rsidP="00CF7B39">
      <w:pPr>
        <w:spacing w:line="360" w:lineRule="auto"/>
        <w:rPr>
          <w:rFonts w:ascii="Arial" w:hAnsi="Arial" w:cs="Arial"/>
          <w:b/>
          <w:bCs/>
        </w:rPr>
      </w:pPr>
    </w:p>
    <w:p w14:paraId="3FAC2DF6" w14:textId="399F0AA1" w:rsidR="008417C7" w:rsidRPr="00D74027" w:rsidRDefault="006E2FE5" w:rsidP="00CF7B39">
      <w:pPr>
        <w:spacing w:line="360" w:lineRule="auto"/>
        <w:rPr>
          <w:rFonts w:ascii="Arial" w:hAnsi="Arial" w:cs="Arial"/>
          <w:b/>
          <w:bCs/>
        </w:rPr>
      </w:pPr>
      <w:r w:rsidRPr="00D74027">
        <w:rPr>
          <w:rFonts w:ascii="Arial" w:hAnsi="Arial" w:cs="Arial"/>
          <w:b/>
          <w:bCs/>
        </w:rPr>
        <w:t xml:space="preserve">Ethical foundations </w:t>
      </w:r>
    </w:p>
    <w:p w14:paraId="5BF752FB" w14:textId="12B90784" w:rsidR="006E2FE5" w:rsidRPr="00042B59" w:rsidRDefault="00226FC2" w:rsidP="00CF7B39">
      <w:pPr>
        <w:spacing w:line="360" w:lineRule="auto"/>
        <w:rPr>
          <w:rFonts w:ascii="Arial" w:hAnsi="Arial" w:cs="Arial"/>
        </w:rPr>
      </w:pPr>
      <w:r w:rsidRPr="00042B59">
        <w:rPr>
          <w:rFonts w:ascii="Arial" w:hAnsi="Arial" w:cs="Arial"/>
        </w:rPr>
        <w:t xml:space="preserve">Ethical foundations are </w:t>
      </w:r>
      <w:r w:rsidR="006E2FE5" w:rsidRPr="00042B59">
        <w:rPr>
          <w:rFonts w:ascii="Arial" w:hAnsi="Arial" w:cs="Arial"/>
        </w:rPr>
        <w:t xml:space="preserve">principle </w:t>
      </w:r>
      <w:r w:rsidR="00DD10FD" w:rsidRPr="00042B59">
        <w:rPr>
          <w:rFonts w:ascii="Arial" w:hAnsi="Arial" w:cs="Arial"/>
        </w:rPr>
        <w:t xml:space="preserve">that </w:t>
      </w:r>
      <w:r w:rsidRPr="00042B59">
        <w:rPr>
          <w:rFonts w:ascii="Arial" w:hAnsi="Arial" w:cs="Arial"/>
        </w:rPr>
        <w:t xml:space="preserve">serve to guide decision making and professional conduct in health and social settings. </w:t>
      </w:r>
      <w:r w:rsidR="00DD10FD" w:rsidRPr="00042B59">
        <w:rPr>
          <w:rFonts w:ascii="Arial" w:hAnsi="Arial" w:cs="Arial"/>
        </w:rPr>
        <w:t xml:space="preserve">This is important to ensure healthcare workers comply with various regulations and laws as well as reduce the incidence of professional misconduct in hospitals. </w:t>
      </w:r>
      <w:r w:rsidRPr="00042B59">
        <w:rPr>
          <w:rFonts w:ascii="Arial" w:hAnsi="Arial" w:cs="Arial"/>
        </w:rPr>
        <w:t xml:space="preserve">The successful implementation of </w:t>
      </w:r>
      <w:r w:rsidRPr="00042B59">
        <w:rPr>
          <w:rFonts w:ascii="Arial" w:hAnsi="Arial" w:cs="Arial"/>
        </w:rPr>
        <w:lastRenderedPageBreak/>
        <w:t xml:space="preserve">PCC and PW requires professionals to follow ethical principles carefully especially when dealing with vulnerable </w:t>
      </w:r>
      <w:r w:rsidR="003C49E3" w:rsidRPr="00042B59">
        <w:rPr>
          <w:rFonts w:ascii="Arial" w:hAnsi="Arial" w:cs="Arial"/>
        </w:rPr>
        <w:t>individuals in hospitals</w:t>
      </w:r>
      <w:sdt>
        <w:sdtPr>
          <w:rPr>
            <w:rFonts w:ascii="Arial" w:hAnsi="Arial" w:cs="Arial"/>
          </w:rPr>
          <w:id w:val="1739583267"/>
          <w:citation/>
        </w:sdtPr>
        <w:sdtContent>
          <w:r w:rsidR="00CA32AA" w:rsidRPr="00042B59">
            <w:rPr>
              <w:rFonts w:ascii="Arial" w:hAnsi="Arial" w:cs="Arial"/>
            </w:rPr>
            <w:fldChar w:fldCharType="begin"/>
          </w:r>
          <w:r w:rsidR="00CA32AA" w:rsidRPr="00042B59">
            <w:rPr>
              <w:rFonts w:ascii="Arial" w:hAnsi="Arial" w:cs="Arial"/>
            </w:rPr>
            <w:instrText xml:space="preserve"> CITATION Var21 \l 2057 </w:instrText>
          </w:r>
          <w:r w:rsidR="00CA32AA" w:rsidRPr="00042B59">
            <w:rPr>
              <w:rFonts w:ascii="Arial" w:hAnsi="Arial" w:cs="Arial"/>
            </w:rPr>
            <w:fldChar w:fldCharType="separate"/>
          </w:r>
          <w:r w:rsidR="00506122">
            <w:rPr>
              <w:rFonts w:ascii="Arial" w:hAnsi="Arial" w:cs="Arial"/>
              <w:noProof/>
            </w:rPr>
            <w:t xml:space="preserve"> </w:t>
          </w:r>
          <w:r w:rsidR="00506122" w:rsidRPr="00506122">
            <w:rPr>
              <w:rFonts w:ascii="Arial" w:hAnsi="Arial" w:cs="Arial"/>
              <w:noProof/>
            </w:rPr>
            <w:t>(Varkey, 2021)</w:t>
          </w:r>
          <w:r w:rsidR="00CA32AA" w:rsidRPr="00042B59">
            <w:rPr>
              <w:rFonts w:ascii="Arial" w:hAnsi="Arial" w:cs="Arial"/>
            </w:rPr>
            <w:fldChar w:fldCharType="end"/>
          </w:r>
        </w:sdtContent>
      </w:sdt>
      <w:r w:rsidR="003C49E3" w:rsidRPr="00042B59">
        <w:rPr>
          <w:rFonts w:ascii="Arial" w:hAnsi="Arial" w:cs="Arial"/>
        </w:rPr>
        <w:t xml:space="preserve">. </w:t>
      </w:r>
    </w:p>
    <w:p w14:paraId="27A835CB" w14:textId="77777777" w:rsidR="003C49E3" w:rsidRPr="00042B59" w:rsidRDefault="003C49E3" w:rsidP="00CF7B39">
      <w:pPr>
        <w:spacing w:line="360" w:lineRule="auto"/>
        <w:rPr>
          <w:rFonts w:ascii="Arial" w:hAnsi="Arial" w:cs="Arial"/>
        </w:rPr>
      </w:pPr>
    </w:p>
    <w:p w14:paraId="3E723209" w14:textId="45FF49FD" w:rsidR="003C49E3" w:rsidRPr="00D74027" w:rsidRDefault="003C49E3" w:rsidP="00CF7B39">
      <w:pPr>
        <w:spacing w:line="360" w:lineRule="auto"/>
        <w:rPr>
          <w:rFonts w:ascii="Arial" w:hAnsi="Arial" w:cs="Arial"/>
          <w:b/>
          <w:bCs/>
        </w:rPr>
      </w:pPr>
      <w:r w:rsidRPr="00D74027">
        <w:rPr>
          <w:rFonts w:ascii="Arial" w:hAnsi="Arial" w:cs="Arial"/>
          <w:b/>
          <w:bCs/>
        </w:rPr>
        <w:t>Ethical principles</w:t>
      </w:r>
    </w:p>
    <w:p w14:paraId="6CE44845" w14:textId="15FE06D2" w:rsidR="003C49E3" w:rsidRPr="00042B59" w:rsidRDefault="003C49E3" w:rsidP="00CF7B39">
      <w:pPr>
        <w:spacing w:line="360" w:lineRule="auto"/>
        <w:rPr>
          <w:rFonts w:ascii="Arial" w:hAnsi="Arial" w:cs="Arial"/>
        </w:rPr>
      </w:pPr>
      <w:r w:rsidRPr="00042B59">
        <w:rPr>
          <w:rFonts w:ascii="Arial" w:hAnsi="Arial" w:cs="Arial"/>
        </w:rPr>
        <w:t xml:space="preserve">In the healthcare sector the main ethical principles of utmost importance are </w:t>
      </w:r>
    </w:p>
    <w:p w14:paraId="548C2270" w14:textId="14D45AAD" w:rsidR="003C49E3" w:rsidRPr="00042B59" w:rsidRDefault="003C49E3" w:rsidP="00CF7B39">
      <w:pPr>
        <w:spacing w:line="360" w:lineRule="auto"/>
        <w:rPr>
          <w:rFonts w:ascii="Arial" w:hAnsi="Arial" w:cs="Arial"/>
        </w:rPr>
      </w:pPr>
      <w:r w:rsidRPr="00042B59">
        <w:rPr>
          <w:rFonts w:ascii="Arial" w:hAnsi="Arial" w:cs="Arial"/>
        </w:rPr>
        <w:t>Autonomy - Every patient with mental capacity has the inherent right to decide for himself/ herself and to make informed decisions that concern their health. The concept of PCC is rooted in this principle and is solely dependent of obtaining the consent of the patient and respecting their autonomy in the planning and treatment of illnesses</w:t>
      </w:r>
      <w:sdt>
        <w:sdtPr>
          <w:rPr>
            <w:rFonts w:ascii="Arial" w:hAnsi="Arial" w:cs="Arial"/>
          </w:rPr>
          <w:id w:val="-283123522"/>
          <w:citation/>
        </w:sdtPr>
        <w:sdtContent>
          <w:r w:rsidR="0095369C" w:rsidRPr="00042B59">
            <w:rPr>
              <w:rFonts w:ascii="Arial" w:hAnsi="Arial" w:cs="Arial"/>
            </w:rPr>
            <w:fldChar w:fldCharType="begin"/>
          </w:r>
          <w:r w:rsidR="0095369C" w:rsidRPr="00042B59">
            <w:rPr>
              <w:rFonts w:ascii="Arial" w:hAnsi="Arial" w:cs="Arial"/>
            </w:rPr>
            <w:instrText xml:space="preserve"> CITATION Var21 \l 2057 </w:instrText>
          </w:r>
          <w:r w:rsidR="0095369C" w:rsidRPr="00042B59">
            <w:rPr>
              <w:rFonts w:ascii="Arial" w:hAnsi="Arial" w:cs="Arial"/>
            </w:rPr>
            <w:fldChar w:fldCharType="separate"/>
          </w:r>
          <w:r w:rsidR="00506122">
            <w:rPr>
              <w:rFonts w:ascii="Arial" w:hAnsi="Arial" w:cs="Arial"/>
              <w:noProof/>
            </w:rPr>
            <w:t xml:space="preserve"> </w:t>
          </w:r>
          <w:r w:rsidR="00506122" w:rsidRPr="00506122">
            <w:rPr>
              <w:rFonts w:ascii="Arial" w:hAnsi="Arial" w:cs="Arial"/>
              <w:noProof/>
            </w:rPr>
            <w:t>(Varkey, 2021)</w:t>
          </w:r>
          <w:r w:rsidR="0095369C" w:rsidRPr="00042B59">
            <w:rPr>
              <w:rFonts w:ascii="Arial" w:hAnsi="Arial" w:cs="Arial"/>
            </w:rPr>
            <w:fldChar w:fldCharType="end"/>
          </w:r>
        </w:sdtContent>
      </w:sdt>
      <w:r w:rsidRPr="00042B59">
        <w:rPr>
          <w:rFonts w:ascii="Arial" w:hAnsi="Arial" w:cs="Arial"/>
        </w:rPr>
        <w:t xml:space="preserve">. </w:t>
      </w:r>
    </w:p>
    <w:p w14:paraId="5B109EA7" w14:textId="2A7E778A" w:rsidR="00DD10FD" w:rsidRPr="00042B59" w:rsidRDefault="00DD10FD" w:rsidP="00CF7B39">
      <w:pPr>
        <w:spacing w:line="360" w:lineRule="auto"/>
        <w:rPr>
          <w:rFonts w:ascii="Arial" w:hAnsi="Arial" w:cs="Arial"/>
        </w:rPr>
      </w:pPr>
      <w:r w:rsidRPr="00042B59">
        <w:rPr>
          <w:rFonts w:ascii="Arial" w:hAnsi="Arial" w:cs="Arial"/>
        </w:rPr>
        <w:t xml:space="preserve">Beneficence- </w:t>
      </w:r>
      <w:r w:rsidR="0042605D" w:rsidRPr="00042B59">
        <w:rPr>
          <w:rFonts w:ascii="Arial" w:hAnsi="Arial" w:cs="Arial"/>
        </w:rPr>
        <w:t>T</w:t>
      </w:r>
      <w:r w:rsidRPr="00042B59">
        <w:rPr>
          <w:rFonts w:ascii="Arial" w:hAnsi="Arial" w:cs="Arial"/>
        </w:rPr>
        <w:t xml:space="preserve">his </w:t>
      </w:r>
      <w:r w:rsidR="0042605D" w:rsidRPr="00042B59">
        <w:rPr>
          <w:rFonts w:ascii="Arial" w:hAnsi="Arial" w:cs="Arial"/>
        </w:rPr>
        <w:t>principle</w:t>
      </w:r>
      <w:r w:rsidRPr="00042B59">
        <w:rPr>
          <w:rFonts w:ascii="Arial" w:hAnsi="Arial" w:cs="Arial"/>
        </w:rPr>
        <w:t xml:space="preserve"> </w:t>
      </w:r>
      <w:r w:rsidR="0042605D" w:rsidRPr="00042B59">
        <w:rPr>
          <w:rFonts w:ascii="Arial" w:hAnsi="Arial" w:cs="Arial"/>
        </w:rPr>
        <w:t>places obligation healthcare professionals to carry out their work in the best interest of the patient in such a way provide benefits</w:t>
      </w:r>
      <w:r w:rsidRPr="00042B59">
        <w:rPr>
          <w:rFonts w:ascii="Arial" w:hAnsi="Arial" w:cs="Arial"/>
        </w:rPr>
        <w:t xml:space="preserve"> </w:t>
      </w:r>
      <w:r w:rsidR="0042605D" w:rsidRPr="00042B59">
        <w:rPr>
          <w:rFonts w:ascii="Arial" w:hAnsi="Arial" w:cs="Arial"/>
        </w:rPr>
        <w:t xml:space="preserve">and prevent harm, thereby promoting patients’ wellbeing. To achieve beneficence in PW various professionals brainstorm of the best course of treatment for patients evaluating possible side effects of different plans and selecting the best possible outcome for patients. </w:t>
      </w:r>
    </w:p>
    <w:p w14:paraId="16B5B8A5" w14:textId="20FBBA51" w:rsidR="00510987" w:rsidRPr="00042B59" w:rsidRDefault="00510987" w:rsidP="00CF7B39">
      <w:pPr>
        <w:spacing w:line="360" w:lineRule="auto"/>
        <w:rPr>
          <w:rFonts w:ascii="Arial" w:hAnsi="Arial" w:cs="Arial"/>
        </w:rPr>
      </w:pPr>
      <w:r w:rsidRPr="00042B59">
        <w:rPr>
          <w:rFonts w:ascii="Arial" w:hAnsi="Arial" w:cs="Arial"/>
        </w:rPr>
        <w:t xml:space="preserve">Non-Maleficence – This tenet obligates healthcare professionals not to do harm to patients.  </w:t>
      </w:r>
      <w:r w:rsidR="00A61685" w:rsidRPr="00042B59">
        <w:rPr>
          <w:rFonts w:ascii="Arial" w:hAnsi="Arial" w:cs="Arial"/>
        </w:rPr>
        <w:t xml:space="preserve">This involve eliminating negligence and assessing the benefits and harm of a particular treatment or intervention. The treatment or intervention must not cause more harm than benefit to the patient.   </w:t>
      </w:r>
      <w:r w:rsidR="00443D67" w:rsidRPr="00042B59">
        <w:rPr>
          <w:rFonts w:ascii="Arial" w:hAnsi="Arial" w:cs="Arial"/>
        </w:rPr>
        <w:t xml:space="preserve">PCC and PW comply with this principle by ensuring risks associated with medical interventions are thoroughly discussed with the patients before they are administered. </w:t>
      </w:r>
    </w:p>
    <w:p w14:paraId="3E3DD6A8" w14:textId="12EAC72D" w:rsidR="00E00219" w:rsidRPr="00042B59" w:rsidRDefault="00E00219" w:rsidP="00CF7B39">
      <w:pPr>
        <w:spacing w:line="360" w:lineRule="auto"/>
        <w:rPr>
          <w:rFonts w:ascii="Arial" w:hAnsi="Arial" w:cs="Arial"/>
        </w:rPr>
      </w:pPr>
      <w:r w:rsidRPr="00042B59">
        <w:rPr>
          <w:rFonts w:ascii="Arial" w:hAnsi="Arial" w:cs="Arial"/>
        </w:rPr>
        <w:t xml:space="preserve">Justice- this refers to the fair allocation of resources and treatments to all patients. In hospitals healthcare professionals are to avoid discriminatory practices in allocating beds, GP appointments and specialist services.  </w:t>
      </w:r>
    </w:p>
    <w:p w14:paraId="7E23C6B9" w14:textId="2C3B9DDA" w:rsidR="00E00219" w:rsidRPr="00B72FDA" w:rsidRDefault="00E00219" w:rsidP="00CF7B39">
      <w:pPr>
        <w:spacing w:line="360" w:lineRule="auto"/>
        <w:rPr>
          <w:rFonts w:ascii="Arial" w:hAnsi="Arial" w:cs="Arial"/>
          <w:b/>
          <w:bCs/>
        </w:rPr>
      </w:pPr>
      <w:r w:rsidRPr="00B72FDA">
        <w:rPr>
          <w:rFonts w:ascii="Arial" w:hAnsi="Arial" w:cs="Arial"/>
          <w:b/>
          <w:bCs/>
        </w:rPr>
        <w:t>Ethical dilemmas</w:t>
      </w:r>
    </w:p>
    <w:p w14:paraId="69725DD8" w14:textId="665EBBCF" w:rsidR="00CE63E2" w:rsidRPr="00042B59" w:rsidRDefault="00CE63E2" w:rsidP="00CF7B39">
      <w:pPr>
        <w:spacing w:line="360" w:lineRule="auto"/>
        <w:rPr>
          <w:rFonts w:ascii="Arial" w:hAnsi="Arial" w:cs="Arial"/>
        </w:rPr>
      </w:pPr>
      <w:r w:rsidRPr="00042B59">
        <w:rPr>
          <w:rFonts w:ascii="Arial" w:hAnsi="Arial" w:cs="Arial"/>
        </w:rPr>
        <w:t>Consider an adult with capacity whose has lost large volumes of blood from a deep cut but refuses a blood transfusion to save his/her life citing religious reasons. Doctors must decide to respect his decision (autonomy) or go ahead to give him/her blood transfusion</w:t>
      </w:r>
      <w:r w:rsidR="00D80E2F">
        <w:rPr>
          <w:rFonts w:ascii="Arial" w:hAnsi="Arial" w:cs="Arial"/>
        </w:rPr>
        <w:t xml:space="preserve"> </w:t>
      </w:r>
      <w:r w:rsidRPr="00042B59">
        <w:rPr>
          <w:rFonts w:ascii="Arial" w:hAnsi="Arial" w:cs="Arial"/>
        </w:rPr>
        <w:t xml:space="preserve">(beneficence) to save life. </w:t>
      </w:r>
    </w:p>
    <w:p w14:paraId="0C3808D2" w14:textId="1FA613B1" w:rsidR="00A20F34" w:rsidRPr="00042B59" w:rsidRDefault="005955DC" w:rsidP="00CF7B39">
      <w:pPr>
        <w:spacing w:line="360" w:lineRule="auto"/>
        <w:rPr>
          <w:rFonts w:ascii="Arial" w:hAnsi="Arial" w:cs="Arial"/>
        </w:rPr>
      </w:pPr>
      <w:r w:rsidRPr="00042B59">
        <w:rPr>
          <w:rFonts w:ascii="Arial" w:hAnsi="Arial" w:cs="Arial"/>
        </w:rPr>
        <w:lastRenderedPageBreak/>
        <w:t>An accident and emergence unit in a hospital may be overwhelmed with large of causalities. Allocating resources such as bed, staff and equipment fairly to injured people may present an ethical dilemma. Hospital management and PW must ensure resources are allocated based on patient’s need</w:t>
      </w:r>
      <w:r w:rsidR="00CB6D6A" w:rsidRPr="00042B59">
        <w:rPr>
          <w:rFonts w:ascii="Arial" w:hAnsi="Arial" w:cs="Arial"/>
        </w:rPr>
        <w:t>.</w:t>
      </w:r>
    </w:p>
    <w:p w14:paraId="70EB9BCD" w14:textId="4CF932CE" w:rsidR="00D14B7C" w:rsidRPr="00042B59" w:rsidRDefault="00D14B7C" w:rsidP="00CF7B39">
      <w:pPr>
        <w:spacing w:line="360" w:lineRule="auto"/>
        <w:rPr>
          <w:rFonts w:ascii="Arial" w:hAnsi="Arial" w:cs="Arial"/>
          <w:b/>
          <w:bCs/>
        </w:rPr>
      </w:pPr>
      <w:r w:rsidRPr="00042B59">
        <w:rPr>
          <w:rFonts w:ascii="Arial" w:hAnsi="Arial" w:cs="Arial"/>
          <w:b/>
          <w:bCs/>
        </w:rPr>
        <w:t>Differing Viewpoints</w:t>
      </w:r>
    </w:p>
    <w:p w14:paraId="4B0538A3" w14:textId="77777777" w:rsidR="00EC3142" w:rsidRPr="00042B59" w:rsidRDefault="00D14B7C" w:rsidP="00CF7B39">
      <w:pPr>
        <w:spacing w:line="360" w:lineRule="auto"/>
        <w:rPr>
          <w:rFonts w:ascii="Arial" w:hAnsi="Arial" w:cs="Arial"/>
        </w:rPr>
      </w:pPr>
      <w:r w:rsidRPr="00042B59">
        <w:rPr>
          <w:rFonts w:ascii="Arial" w:hAnsi="Arial" w:cs="Arial"/>
        </w:rPr>
        <w:t xml:space="preserve">Doctors may prioritize beneficence over autonomy while nurses may consider autonomy over beneficence. Effective PW requires a comprehensive assessment of the different perspectives and thoroughly discussing them to arrive at a unified ethical plan. </w:t>
      </w:r>
    </w:p>
    <w:p w14:paraId="75AF4656" w14:textId="5BB0908B" w:rsidR="00A23DE4" w:rsidRPr="00042B59" w:rsidRDefault="00EC3142" w:rsidP="00CF7B39">
      <w:pPr>
        <w:spacing w:line="360" w:lineRule="auto"/>
        <w:rPr>
          <w:rFonts w:ascii="Arial" w:hAnsi="Arial" w:cs="Arial"/>
        </w:rPr>
      </w:pPr>
      <w:r w:rsidRPr="00042B59">
        <w:rPr>
          <w:rFonts w:ascii="Arial" w:hAnsi="Arial" w:cs="Arial"/>
        </w:rPr>
        <w:t xml:space="preserve">For patients without mental capacity, families may make medical decisions on their behalf that may contradict recommended medical </w:t>
      </w:r>
      <w:r w:rsidR="00B60475" w:rsidRPr="00042B59">
        <w:rPr>
          <w:rFonts w:ascii="Arial" w:hAnsi="Arial" w:cs="Arial"/>
        </w:rPr>
        <w:t xml:space="preserve">recommendations from experts. Hospitals are to exercise their ethical obligations by enforcing patients’ previously stated wishes. </w:t>
      </w:r>
    </w:p>
    <w:p w14:paraId="307786AC" w14:textId="67F6A2BD" w:rsidR="00D14B7C" w:rsidRPr="00042B59" w:rsidRDefault="00A23DE4" w:rsidP="00CF7B39">
      <w:pPr>
        <w:spacing w:line="360" w:lineRule="auto"/>
        <w:rPr>
          <w:rFonts w:ascii="Arial" w:hAnsi="Arial" w:cs="Arial"/>
          <w:b/>
          <w:bCs/>
          <w:color w:val="000000" w:themeColor="text1"/>
        </w:rPr>
      </w:pPr>
      <w:r w:rsidRPr="00042B59">
        <w:rPr>
          <w:rFonts w:ascii="Arial" w:hAnsi="Arial" w:cs="Arial"/>
          <w:b/>
          <w:bCs/>
          <w:color w:val="000000" w:themeColor="text1"/>
        </w:rPr>
        <w:t>Evaluation of Partnership working</w:t>
      </w:r>
      <w:r w:rsidR="00EC3142" w:rsidRPr="00042B59">
        <w:rPr>
          <w:rFonts w:ascii="Arial" w:hAnsi="Arial" w:cs="Arial"/>
          <w:b/>
          <w:bCs/>
          <w:color w:val="000000" w:themeColor="text1"/>
        </w:rPr>
        <w:t xml:space="preserve"> </w:t>
      </w:r>
      <w:r w:rsidR="00D14B7C" w:rsidRPr="00042B59">
        <w:rPr>
          <w:rFonts w:ascii="Arial" w:hAnsi="Arial" w:cs="Arial"/>
          <w:b/>
          <w:bCs/>
          <w:color w:val="000000" w:themeColor="text1"/>
        </w:rPr>
        <w:t xml:space="preserve"> </w:t>
      </w:r>
    </w:p>
    <w:p w14:paraId="2D6DB72B" w14:textId="61647FC5" w:rsidR="00303700" w:rsidRPr="00042B59" w:rsidRDefault="00A23DE4" w:rsidP="00CF7B39">
      <w:pPr>
        <w:spacing w:line="360" w:lineRule="auto"/>
        <w:rPr>
          <w:rFonts w:ascii="Arial" w:hAnsi="Arial" w:cs="Arial"/>
        </w:rPr>
      </w:pPr>
      <w:r w:rsidRPr="00042B59">
        <w:rPr>
          <w:rFonts w:ascii="Arial" w:hAnsi="Arial" w:cs="Arial"/>
        </w:rPr>
        <w:t xml:space="preserve">Partnership working is defined as a collaboration </w:t>
      </w:r>
      <w:r w:rsidR="00F339BC" w:rsidRPr="00042B59">
        <w:rPr>
          <w:rFonts w:ascii="Arial" w:hAnsi="Arial" w:cs="Arial"/>
        </w:rPr>
        <w:t>among health and social care professionals, families, carers and patients in order provide holistic care.</w:t>
      </w:r>
      <w:r w:rsidR="00303700" w:rsidRPr="00042B59">
        <w:rPr>
          <w:rFonts w:ascii="Arial" w:hAnsi="Arial" w:cs="Arial"/>
        </w:rPr>
        <w:t xml:space="preserve"> Partnership working helps to ensure that care and support meet the diverse needs of individual people and communities. PW has led to the development and implementation of </w:t>
      </w:r>
      <w:r w:rsidR="004B04FB" w:rsidRPr="00042B59">
        <w:rPr>
          <w:rFonts w:ascii="Arial" w:hAnsi="Arial" w:cs="Arial"/>
        </w:rPr>
        <w:t xml:space="preserve">elaborate care plans that tackles different needs (such as mobility and medical needs) of the patient as a whole. PW provides requisite equipment and support for patients before discharge from hospitals. This ensures patients have reduced risks of readmission and increases recovery outcomes.  PW also minimise </w:t>
      </w:r>
      <w:r w:rsidR="008264C8" w:rsidRPr="00042B59">
        <w:rPr>
          <w:rFonts w:ascii="Arial" w:hAnsi="Arial" w:cs="Arial"/>
        </w:rPr>
        <w:t xml:space="preserve">stress on patient by eliminating duplicity of services through communication among different health and care bodies leading to efficiency. Integrated Care systems (ICS) achieved this by effectively coordinating activities among primary care providers, hospitals </w:t>
      </w:r>
      <w:r w:rsidR="00B73430" w:rsidRPr="00042B59">
        <w:rPr>
          <w:rFonts w:ascii="Arial" w:hAnsi="Arial" w:cs="Arial"/>
        </w:rPr>
        <w:t>and social</w:t>
      </w:r>
      <w:r w:rsidR="008264C8" w:rsidRPr="00042B59">
        <w:rPr>
          <w:rFonts w:ascii="Arial" w:hAnsi="Arial" w:cs="Arial"/>
        </w:rPr>
        <w:t xml:space="preserve"> care services. </w:t>
      </w:r>
      <w:r w:rsidR="00B73430" w:rsidRPr="00042B59">
        <w:rPr>
          <w:rFonts w:ascii="Arial" w:hAnsi="Arial" w:cs="Arial"/>
        </w:rPr>
        <w:t>PW also helps specialist and expert</w:t>
      </w:r>
      <w:r w:rsidR="005A4581" w:rsidRPr="00042B59">
        <w:rPr>
          <w:rFonts w:ascii="Arial" w:hAnsi="Arial" w:cs="Arial"/>
        </w:rPr>
        <w:t>s</w:t>
      </w:r>
      <w:r w:rsidR="00B73430" w:rsidRPr="00042B59">
        <w:rPr>
          <w:rFonts w:ascii="Arial" w:hAnsi="Arial" w:cs="Arial"/>
        </w:rPr>
        <w:t xml:space="preserve"> from diverse medical backgrounds to share </w:t>
      </w:r>
      <w:r w:rsidR="00B70C4E" w:rsidRPr="00042B59">
        <w:rPr>
          <w:rFonts w:ascii="Arial" w:hAnsi="Arial" w:cs="Arial"/>
        </w:rPr>
        <w:t xml:space="preserve">knowledge which provides patients with holistic treatment options that ensures better health outcomes. </w:t>
      </w:r>
    </w:p>
    <w:p w14:paraId="6BC0D553" w14:textId="64A73472" w:rsidR="00443003" w:rsidRPr="00614A6E" w:rsidRDefault="00443003" w:rsidP="00CF7B39">
      <w:pPr>
        <w:spacing w:line="360" w:lineRule="auto"/>
        <w:rPr>
          <w:rFonts w:ascii="Arial" w:hAnsi="Arial" w:cs="Arial"/>
          <w:b/>
          <w:bCs/>
        </w:rPr>
      </w:pPr>
      <w:r w:rsidRPr="00614A6E">
        <w:rPr>
          <w:rFonts w:ascii="Arial" w:hAnsi="Arial" w:cs="Arial"/>
          <w:b/>
          <w:bCs/>
        </w:rPr>
        <w:t>Challenges.</w:t>
      </w:r>
      <w:r w:rsidR="009B79AD" w:rsidRPr="00614A6E">
        <w:rPr>
          <w:rFonts w:ascii="Arial" w:hAnsi="Arial" w:cs="Arial"/>
          <w:b/>
          <w:bCs/>
        </w:rPr>
        <w:t xml:space="preserve">  </w:t>
      </w:r>
    </w:p>
    <w:p w14:paraId="2A096E8F" w14:textId="364361D8" w:rsidR="00D45D56" w:rsidRPr="00042B59" w:rsidRDefault="00D45D56" w:rsidP="00CF7B39">
      <w:pPr>
        <w:spacing w:line="360" w:lineRule="auto"/>
        <w:rPr>
          <w:rFonts w:ascii="Arial" w:hAnsi="Arial" w:cs="Arial"/>
        </w:rPr>
      </w:pPr>
      <w:r w:rsidRPr="00042B59">
        <w:rPr>
          <w:rFonts w:ascii="Arial" w:hAnsi="Arial" w:cs="Arial"/>
        </w:rPr>
        <w:t>P</w:t>
      </w:r>
      <w:r w:rsidR="00092D74">
        <w:rPr>
          <w:rFonts w:ascii="Arial" w:hAnsi="Arial" w:cs="Arial"/>
        </w:rPr>
        <w:t xml:space="preserve">artnership </w:t>
      </w:r>
      <w:r w:rsidRPr="00042B59">
        <w:rPr>
          <w:rFonts w:ascii="Arial" w:hAnsi="Arial" w:cs="Arial"/>
        </w:rPr>
        <w:t>W</w:t>
      </w:r>
      <w:r w:rsidR="00092D74">
        <w:rPr>
          <w:rFonts w:ascii="Arial" w:hAnsi="Arial" w:cs="Arial"/>
        </w:rPr>
        <w:t>orking</w:t>
      </w:r>
      <w:r w:rsidRPr="00042B59">
        <w:rPr>
          <w:rFonts w:ascii="Arial" w:hAnsi="Arial" w:cs="Arial"/>
        </w:rPr>
        <w:t xml:space="preserve"> faces numerous challenges, key among these is difficult coordination among diverse professionals due to varying schedules, communication </w:t>
      </w:r>
      <w:r w:rsidRPr="00042B59">
        <w:rPr>
          <w:rFonts w:ascii="Arial" w:hAnsi="Arial" w:cs="Arial"/>
        </w:rPr>
        <w:lastRenderedPageBreak/>
        <w:t xml:space="preserve">styles, and professional cultures. These differences can sometimes lead to delays in care </w:t>
      </w:r>
      <w:r w:rsidR="00AA7E12" w:rsidRPr="00042B59">
        <w:rPr>
          <w:rFonts w:ascii="Arial" w:hAnsi="Arial" w:cs="Arial"/>
        </w:rPr>
        <w:t>(O’Daniel</w:t>
      </w:r>
      <w:r w:rsidRPr="00042B59">
        <w:rPr>
          <w:rFonts w:ascii="Arial" w:hAnsi="Arial" w:cs="Arial"/>
        </w:rPr>
        <w:t xml:space="preserve"> &amp; Rosenstein, 2008), communication breakdowns (Stewart, 2017), and inconsistencies in treatment plans, serious injury or even death </w:t>
      </w:r>
      <w:r w:rsidR="00AA7E12" w:rsidRPr="00042B59">
        <w:rPr>
          <w:rFonts w:ascii="Arial" w:hAnsi="Arial" w:cs="Arial"/>
        </w:rPr>
        <w:t>(O’Daniel</w:t>
      </w:r>
      <w:r w:rsidRPr="00042B59">
        <w:rPr>
          <w:rFonts w:ascii="Arial" w:hAnsi="Arial" w:cs="Arial"/>
        </w:rPr>
        <w:t xml:space="preserve"> &amp; Rosenstein, 2008). Additionally, the implementation of PW requires significant resources according to studies done by Soukup, et al., 2018, including time for team meetings and effective information-sharing systems. (Douglas, et al., 2022) also found that limited resources and insufficient training in collaborative practices can hinder the efficiency and effectiveness of PW</w:t>
      </w:r>
    </w:p>
    <w:p w14:paraId="07079C3F" w14:textId="3FF52F7B" w:rsidR="006E2FE5" w:rsidRPr="00B72FDA" w:rsidRDefault="009B79AD" w:rsidP="00CF7B39">
      <w:pPr>
        <w:spacing w:line="360" w:lineRule="auto"/>
        <w:rPr>
          <w:rFonts w:ascii="Arial" w:hAnsi="Arial" w:cs="Arial"/>
          <w:b/>
          <w:bCs/>
        </w:rPr>
      </w:pPr>
      <w:r w:rsidRPr="00B72FDA">
        <w:rPr>
          <w:rFonts w:ascii="Arial" w:hAnsi="Arial" w:cs="Arial"/>
          <w:b/>
          <w:bCs/>
        </w:rPr>
        <w:t>Impact of P</w:t>
      </w:r>
      <w:r w:rsidR="00B72FDA" w:rsidRPr="00B72FDA">
        <w:rPr>
          <w:rFonts w:ascii="Arial" w:hAnsi="Arial" w:cs="Arial"/>
          <w:b/>
          <w:bCs/>
        </w:rPr>
        <w:t xml:space="preserve">artnership </w:t>
      </w:r>
      <w:r w:rsidRPr="00B72FDA">
        <w:rPr>
          <w:rFonts w:ascii="Arial" w:hAnsi="Arial" w:cs="Arial"/>
          <w:b/>
          <w:bCs/>
        </w:rPr>
        <w:t>W</w:t>
      </w:r>
      <w:r w:rsidR="00B72FDA" w:rsidRPr="00B72FDA">
        <w:rPr>
          <w:rFonts w:ascii="Arial" w:hAnsi="Arial" w:cs="Arial"/>
          <w:b/>
          <w:bCs/>
        </w:rPr>
        <w:t>orking</w:t>
      </w:r>
      <w:r w:rsidRPr="00B72FDA">
        <w:rPr>
          <w:rFonts w:ascii="Arial" w:hAnsi="Arial" w:cs="Arial"/>
          <w:b/>
          <w:bCs/>
        </w:rPr>
        <w:t xml:space="preserve"> on Health and Social Care Services</w:t>
      </w:r>
    </w:p>
    <w:p w14:paraId="4E21EA96" w14:textId="14A64CE6" w:rsidR="00F339BC" w:rsidRPr="00042B59" w:rsidRDefault="00FA4085" w:rsidP="00CF7B39">
      <w:pPr>
        <w:spacing w:line="360" w:lineRule="auto"/>
        <w:rPr>
          <w:rFonts w:ascii="Arial" w:hAnsi="Arial" w:cs="Arial"/>
        </w:rPr>
      </w:pPr>
      <w:r w:rsidRPr="00042B59">
        <w:rPr>
          <w:rFonts w:ascii="Arial" w:hAnsi="Arial" w:cs="Arial"/>
        </w:rPr>
        <w:t xml:space="preserve">Upon the successful transition of healthcare delivery in the UK to to ICS, there is an emphasis on PW. Hospitals are not isolated treatment centres but form a crucial part of patients’ continuous care experience. Therefore, healthcare delivery shifts from curative practice to preventive practice. </w:t>
      </w:r>
      <w:r w:rsidR="00C65EC4" w:rsidRPr="00042B59">
        <w:rPr>
          <w:rFonts w:ascii="Arial" w:hAnsi="Arial" w:cs="Arial"/>
        </w:rPr>
        <w:t xml:space="preserve">Effective PW can lead to resource optimisation </w:t>
      </w:r>
    </w:p>
    <w:p w14:paraId="50B20737" w14:textId="77777777" w:rsidR="00B72FDA" w:rsidRDefault="00B72FDA" w:rsidP="00CF7B39">
      <w:pPr>
        <w:spacing w:line="360" w:lineRule="auto"/>
        <w:rPr>
          <w:rFonts w:ascii="Arial" w:hAnsi="Arial" w:cs="Arial"/>
          <w:b/>
          <w:bCs/>
        </w:rPr>
      </w:pPr>
    </w:p>
    <w:p w14:paraId="2EE26CDE" w14:textId="7A635B49" w:rsidR="00044DD6" w:rsidRPr="00614A6E" w:rsidRDefault="009C2D62" w:rsidP="00CF7B39">
      <w:pPr>
        <w:spacing w:line="360" w:lineRule="auto"/>
        <w:rPr>
          <w:rFonts w:ascii="Arial" w:hAnsi="Arial" w:cs="Arial"/>
          <w:b/>
          <w:bCs/>
        </w:rPr>
      </w:pPr>
      <w:r w:rsidRPr="00614A6E">
        <w:rPr>
          <w:rFonts w:ascii="Arial" w:hAnsi="Arial" w:cs="Arial"/>
          <w:b/>
          <w:bCs/>
        </w:rPr>
        <w:t>Policy and Legislation</w:t>
      </w:r>
    </w:p>
    <w:p w14:paraId="34AC9FB4" w14:textId="20DD13E5" w:rsidR="009C2D62" w:rsidRPr="00042B59" w:rsidRDefault="00ED3151" w:rsidP="00CF7B39">
      <w:pPr>
        <w:spacing w:line="360" w:lineRule="auto"/>
        <w:rPr>
          <w:rFonts w:ascii="Arial" w:hAnsi="Arial" w:cs="Arial"/>
        </w:rPr>
      </w:pPr>
      <w:r w:rsidRPr="00042B59">
        <w:rPr>
          <w:rFonts w:ascii="Arial" w:hAnsi="Arial" w:cs="Arial"/>
        </w:rPr>
        <w:t>In</w:t>
      </w:r>
      <w:r w:rsidR="009C2D62" w:rsidRPr="00042B59">
        <w:rPr>
          <w:rFonts w:ascii="Arial" w:hAnsi="Arial" w:cs="Arial"/>
        </w:rPr>
        <w:t xml:space="preserve"> the UK, numerous legislations and policy task hospitals to implement PCC and PW in healthcare.  The Care Act 2014 requires hospitals to work with social services in assessing patients’ needs and </w:t>
      </w:r>
      <w:r w:rsidR="008C7240" w:rsidRPr="00042B59">
        <w:rPr>
          <w:rFonts w:ascii="Arial" w:hAnsi="Arial" w:cs="Arial"/>
        </w:rPr>
        <w:t>to develop</w:t>
      </w:r>
      <w:r w:rsidR="009C2D62" w:rsidRPr="00042B59">
        <w:rPr>
          <w:rFonts w:ascii="Arial" w:hAnsi="Arial" w:cs="Arial"/>
        </w:rPr>
        <w:t xml:space="preserve"> a care plan for </w:t>
      </w:r>
      <w:r w:rsidR="008C7240" w:rsidRPr="00042B59">
        <w:rPr>
          <w:rFonts w:ascii="Arial" w:hAnsi="Arial" w:cs="Arial"/>
        </w:rPr>
        <w:t>patients</w:t>
      </w:r>
      <w:r w:rsidR="009C2D62" w:rsidRPr="00042B59">
        <w:rPr>
          <w:rFonts w:ascii="Arial" w:hAnsi="Arial" w:cs="Arial"/>
        </w:rPr>
        <w:t xml:space="preserve"> upon </w:t>
      </w:r>
      <w:r w:rsidR="006E60BB" w:rsidRPr="00042B59">
        <w:rPr>
          <w:rFonts w:ascii="Arial" w:hAnsi="Arial" w:cs="Arial"/>
        </w:rPr>
        <w:t xml:space="preserve">their </w:t>
      </w:r>
      <w:r w:rsidR="009C2D62" w:rsidRPr="00042B59">
        <w:rPr>
          <w:rFonts w:ascii="Arial" w:hAnsi="Arial" w:cs="Arial"/>
        </w:rPr>
        <w:t>discharge from hospitals</w:t>
      </w:r>
      <w:r w:rsidR="006E60BB" w:rsidRPr="00042B59">
        <w:rPr>
          <w:rFonts w:ascii="Arial" w:hAnsi="Arial" w:cs="Arial"/>
        </w:rPr>
        <w:t xml:space="preserve"> to </w:t>
      </w:r>
      <w:r w:rsidR="008C7240" w:rsidRPr="00042B59">
        <w:rPr>
          <w:rFonts w:ascii="Arial" w:hAnsi="Arial" w:cs="Arial"/>
        </w:rPr>
        <w:t xml:space="preserve">ensure continuity of care require to prevent readmission. </w:t>
      </w:r>
    </w:p>
    <w:p w14:paraId="58793556" w14:textId="7541F003" w:rsidR="00B559C1" w:rsidRPr="00042B59" w:rsidRDefault="00B559C1" w:rsidP="00CF7B39">
      <w:pPr>
        <w:spacing w:line="360" w:lineRule="auto"/>
        <w:rPr>
          <w:rFonts w:ascii="Arial" w:hAnsi="Arial" w:cs="Arial"/>
        </w:rPr>
      </w:pPr>
      <w:r w:rsidRPr="00042B59">
        <w:rPr>
          <w:rFonts w:ascii="Arial" w:hAnsi="Arial" w:cs="Arial"/>
        </w:rPr>
        <w:t xml:space="preserve">The Health and Care Act 2022 emphasise the creation of integrated care boards and integrated care partnerships. </w:t>
      </w:r>
      <w:r w:rsidR="008C7240" w:rsidRPr="00042B59">
        <w:rPr>
          <w:rFonts w:ascii="Arial" w:hAnsi="Arial" w:cs="Arial"/>
        </w:rPr>
        <w:t>Hospitals must</w:t>
      </w:r>
      <w:r w:rsidRPr="00042B59">
        <w:rPr>
          <w:rFonts w:ascii="Arial" w:hAnsi="Arial" w:cs="Arial"/>
        </w:rPr>
        <w:t xml:space="preserve"> work as part of a bigger working system instead of working as a unit. </w:t>
      </w:r>
    </w:p>
    <w:p w14:paraId="3C6C6369" w14:textId="72E7FB6F" w:rsidR="00674A75" w:rsidRPr="00042B59" w:rsidRDefault="00674A75" w:rsidP="00CF7B39">
      <w:pPr>
        <w:spacing w:line="360" w:lineRule="auto"/>
        <w:rPr>
          <w:rFonts w:ascii="Arial" w:hAnsi="Arial" w:cs="Arial"/>
        </w:rPr>
      </w:pPr>
      <w:r w:rsidRPr="00042B59">
        <w:rPr>
          <w:rFonts w:ascii="Arial" w:hAnsi="Arial" w:cs="Arial"/>
        </w:rPr>
        <w:t xml:space="preserve">Equality Act 2010 also requires hospitals to make adequate adjustments to support patients with disabilities or difficulties such as communication and mobility aids. </w:t>
      </w:r>
    </w:p>
    <w:p w14:paraId="6984B7D2" w14:textId="41B6E256" w:rsidR="009C2D62" w:rsidRPr="00042B59" w:rsidRDefault="00840C4A" w:rsidP="00CF7B39">
      <w:pPr>
        <w:spacing w:line="360" w:lineRule="auto"/>
        <w:rPr>
          <w:rFonts w:ascii="Arial" w:hAnsi="Arial" w:cs="Arial"/>
        </w:rPr>
      </w:pPr>
      <w:r w:rsidRPr="00042B59">
        <w:rPr>
          <w:rFonts w:ascii="Arial" w:hAnsi="Arial" w:cs="Arial"/>
        </w:rPr>
        <w:t xml:space="preserve">The implement of these legal and policy requirements presents significant financial burden to an already under resourced public healthcare sector. Until adequate financial resources are allocated the hospitals comprehensive implementation of these legislations may be impossible to attain. </w:t>
      </w:r>
    </w:p>
    <w:p w14:paraId="7068093A" w14:textId="77777777" w:rsidR="00EA6451" w:rsidRPr="00042B59" w:rsidRDefault="00EA6451" w:rsidP="00CF7B39">
      <w:pPr>
        <w:spacing w:line="360" w:lineRule="auto"/>
        <w:rPr>
          <w:rFonts w:ascii="Arial" w:hAnsi="Arial" w:cs="Arial"/>
        </w:rPr>
      </w:pPr>
    </w:p>
    <w:p w14:paraId="6D347F8F" w14:textId="68D01E13" w:rsidR="00EA6451" w:rsidRPr="00B72FDA" w:rsidRDefault="00EA6451" w:rsidP="00CF7B39">
      <w:pPr>
        <w:spacing w:line="360" w:lineRule="auto"/>
        <w:rPr>
          <w:rFonts w:ascii="Arial" w:hAnsi="Arial" w:cs="Arial"/>
          <w:b/>
          <w:bCs/>
        </w:rPr>
      </w:pPr>
      <w:r w:rsidRPr="00B72FDA">
        <w:rPr>
          <w:rFonts w:ascii="Arial" w:hAnsi="Arial" w:cs="Arial"/>
          <w:b/>
          <w:bCs/>
        </w:rPr>
        <w:lastRenderedPageBreak/>
        <w:t xml:space="preserve">Conclusion </w:t>
      </w:r>
    </w:p>
    <w:p w14:paraId="65446D99" w14:textId="05CC3A5F" w:rsidR="00A2127F" w:rsidRPr="00042B59" w:rsidRDefault="00EA6451" w:rsidP="00CF7B39">
      <w:pPr>
        <w:spacing w:line="360" w:lineRule="auto"/>
        <w:rPr>
          <w:rFonts w:ascii="Arial" w:hAnsi="Arial" w:cs="Arial"/>
        </w:rPr>
      </w:pPr>
      <w:r w:rsidRPr="00042B59">
        <w:rPr>
          <w:rFonts w:ascii="Arial" w:hAnsi="Arial" w:cs="Arial"/>
        </w:rPr>
        <w:t>PCC and PW are fundamental</w:t>
      </w:r>
      <w:r w:rsidR="009C2D62" w:rsidRPr="00042B59">
        <w:rPr>
          <w:rFonts w:ascii="Arial" w:hAnsi="Arial" w:cs="Arial"/>
        </w:rPr>
        <w:t xml:space="preserve"> components </w:t>
      </w:r>
      <w:r w:rsidRPr="00042B59">
        <w:rPr>
          <w:rFonts w:ascii="Arial" w:hAnsi="Arial" w:cs="Arial"/>
        </w:rPr>
        <w:t xml:space="preserve">in </w:t>
      </w:r>
      <w:r w:rsidR="009C2D62" w:rsidRPr="00042B59">
        <w:rPr>
          <w:rFonts w:ascii="Arial" w:hAnsi="Arial" w:cs="Arial"/>
        </w:rPr>
        <w:t xml:space="preserve">contemporary healthcare delivery. </w:t>
      </w:r>
      <w:r w:rsidR="008C6529" w:rsidRPr="00042B59">
        <w:rPr>
          <w:rFonts w:ascii="Arial" w:hAnsi="Arial" w:cs="Arial"/>
        </w:rPr>
        <w:t xml:space="preserve">PCC and PW offer numerous benefits to patients and healthcare professionals. The review of theories, ethics, policies and legislation associated with PCC supports the implementation of PCC and PW in hospitals.  However, limitations like acute staff shortages, huge patient numbers, inadequate resources present genuine obstacle to the successful implementation of PCC in hospitals. PW </w:t>
      </w:r>
      <w:r w:rsidR="00477A69" w:rsidRPr="00042B59">
        <w:rPr>
          <w:rFonts w:ascii="Arial" w:hAnsi="Arial" w:cs="Arial"/>
        </w:rPr>
        <w:t xml:space="preserve">has led to improved patient outcomes. PW suffers setbacks such as communications barriers, bureaucracies with impede coordination between hospitals and other community healthcare agencies. </w:t>
      </w:r>
    </w:p>
    <w:p w14:paraId="2D70A6CC" w14:textId="260B367D" w:rsidR="00477A69" w:rsidRPr="00B72FDA" w:rsidRDefault="00477A69" w:rsidP="00CF7B39">
      <w:pPr>
        <w:spacing w:line="360" w:lineRule="auto"/>
        <w:rPr>
          <w:rFonts w:ascii="Arial" w:hAnsi="Arial" w:cs="Arial"/>
          <w:b/>
          <w:bCs/>
        </w:rPr>
      </w:pPr>
      <w:r w:rsidRPr="00B72FDA">
        <w:rPr>
          <w:rFonts w:ascii="Arial" w:hAnsi="Arial" w:cs="Arial"/>
          <w:b/>
          <w:bCs/>
        </w:rPr>
        <w:t>Recommendations.</w:t>
      </w:r>
    </w:p>
    <w:p w14:paraId="2FE1FD8E" w14:textId="39BB2A46" w:rsidR="00477A69" w:rsidRPr="00042B59" w:rsidRDefault="00477A69" w:rsidP="00CF7B39">
      <w:pPr>
        <w:spacing w:line="360" w:lineRule="auto"/>
        <w:rPr>
          <w:rFonts w:ascii="Arial" w:hAnsi="Arial" w:cs="Arial"/>
        </w:rPr>
      </w:pPr>
      <w:r w:rsidRPr="00042B59">
        <w:rPr>
          <w:rFonts w:ascii="Arial" w:hAnsi="Arial" w:cs="Arial"/>
        </w:rPr>
        <w:t xml:space="preserve">Regular mandatory training </w:t>
      </w:r>
      <w:r w:rsidR="003F5DB6" w:rsidRPr="00042B59">
        <w:rPr>
          <w:rFonts w:ascii="Arial" w:hAnsi="Arial" w:cs="Arial"/>
        </w:rPr>
        <w:t xml:space="preserve">should be carried out </w:t>
      </w:r>
      <w:r w:rsidRPr="00042B59">
        <w:rPr>
          <w:rFonts w:ascii="Arial" w:hAnsi="Arial" w:cs="Arial"/>
        </w:rPr>
        <w:t>to equip health</w:t>
      </w:r>
      <w:r w:rsidR="00B72FDA">
        <w:rPr>
          <w:rFonts w:ascii="Arial" w:hAnsi="Arial" w:cs="Arial"/>
        </w:rPr>
        <w:t xml:space="preserve"> and social </w:t>
      </w:r>
      <w:r w:rsidRPr="00042B59">
        <w:rPr>
          <w:rFonts w:ascii="Arial" w:hAnsi="Arial" w:cs="Arial"/>
        </w:rPr>
        <w:t xml:space="preserve">care professionals with relevant skills and knowledge </w:t>
      </w:r>
      <w:r w:rsidR="003F5DB6" w:rsidRPr="00042B59">
        <w:rPr>
          <w:rFonts w:ascii="Arial" w:hAnsi="Arial" w:cs="Arial"/>
        </w:rPr>
        <w:t>that will enhance their competencies to deliver PW.</w:t>
      </w:r>
    </w:p>
    <w:p w14:paraId="0F2F8CE4" w14:textId="6ED23222" w:rsidR="003F5DB6" w:rsidRPr="00042B59" w:rsidRDefault="003F5DB6" w:rsidP="00CF7B39">
      <w:pPr>
        <w:spacing w:line="360" w:lineRule="auto"/>
        <w:rPr>
          <w:rFonts w:ascii="Arial" w:hAnsi="Arial" w:cs="Arial"/>
        </w:rPr>
      </w:pPr>
      <w:r w:rsidRPr="00042B59">
        <w:rPr>
          <w:rFonts w:ascii="Arial" w:hAnsi="Arial" w:cs="Arial"/>
        </w:rPr>
        <w:t xml:space="preserve">Hospitals must be resourced and adequately staffed to able to carry out PCC properly. </w:t>
      </w:r>
    </w:p>
    <w:p w14:paraId="1D9A518B" w14:textId="5B4F7B00" w:rsidR="003F5DB6" w:rsidRDefault="003F5DB6" w:rsidP="00CF7B39">
      <w:pPr>
        <w:spacing w:line="360" w:lineRule="auto"/>
        <w:rPr>
          <w:rFonts w:ascii="Arial" w:hAnsi="Arial" w:cs="Arial"/>
        </w:rPr>
      </w:pPr>
      <w:r w:rsidRPr="00042B59">
        <w:rPr>
          <w:rFonts w:ascii="Arial" w:hAnsi="Arial" w:cs="Arial"/>
        </w:rPr>
        <w:t xml:space="preserve">Investing in new technologies is essential to overcome obstacles to PW such as communications barriers. </w:t>
      </w:r>
    </w:p>
    <w:p w14:paraId="16ED2711" w14:textId="77777777" w:rsidR="00B72FDA" w:rsidRDefault="00B72FDA" w:rsidP="00CF7B39">
      <w:pPr>
        <w:spacing w:line="360" w:lineRule="auto"/>
        <w:rPr>
          <w:rFonts w:ascii="Arial" w:hAnsi="Arial" w:cs="Arial"/>
        </w:rPr>
      </w:pPr>
    </w:p>
    <w:p w14:paraId="6549F4D5" w14:textId="77777777" w:rsidR="00B72FDA" w:rsidRDefault="00B72FDA" w:rsidP="00CF7B39">
      <w:pPr>
        <w:spacing w:line="360" w:lineRule="auto"/>
        <w:rPr>
          <w:rFonts w:ascii="Arial" w:hAnsi="Arial" w:cs="Arial"/>
        </w:rPr>
      </w:pPr>
    </w:p>
    <w:p w14:paraId="5099A3AA" w14:textId="77777777" w:rsidR="00B72FDA" w:rsidRDefault="00B72FDA" w:rsidP="00CF7B39">
      <w:pPr>
        <w:spacing w:line="360" w:lineRule="auto"/>
        <w:rPr>
          <w:rFonts w:ascii="Arial" w:hAnsi="Arial" w:cs="Arial"/>
        </w:rPr>
      </w:pPr>
    </w:p>
    <w:p w14:paraId="7B6B207A" w14:textId="77777777" w:rsidR="00B72FDA" w:rsidRDefault="00B72FDA" w:rsidP="00CF7B39">
      <w:pPr>
        <w:spacing w:line="360" w:lineRule="auto"/>
        <w:rPr>
          <w:rFonts w:ascii="Arial" w:hAnsi="Arial" w:cs="Arial"/>
        </w:rPr>
      </w:pPr>
    </w:p>
    <w:p w14:paraId="742459E1" w14:textId="77777777" w:rsidR="00B72FDA" w:rsidRDefault="00B72FDA" w:rsidP="00CF7B39">
      <w:pPr>
        <w:spacing w:line="360" w:lineRule="auto"/>
        <w:rPr>
          <w:rFonts w:ascii="Arial" w:hAnsi="Arial" w:cs="Arial"/>
        </w:rPr>
      </w:pPr>
    </w:p>
    <w:p w14:paraId="53569C21" w14:textId="77777777" w:rsidR="00B72FDA" w:rsidRDefault="00B72FDA" w:rsidP="00CF7B39">
      <w:pPr>
        <w:spacing w:line="360" w:lineRule="auto"/>
        <w:rPr>
          <w:rFonts w:ascii="Arial" w:hAnsi="Arial" w:cs="Arial"/>
        </w:rPr>
      </w:pPr>
    </w:p>
    <w:p w14:paraId="58147BA5" w14:textId="77777777" w:rsidR="00B72FDA" w:rsidRDefault="00B72FDA" w:rsidP="00CF7B39">
      <w:pPr>
        <w:spacing w:line="360" w:lineRule="auto"/>
        <w:rPr>
          <w:rFonts w:ascii="Arial" w:hAnsi="Arial" w:cs="Arial"/>
        </w:rPr>
      </w:pPr>
    </w:p>
    <w:p w14:paraId="19051321" w14:textId="77777777" w:rsidR="00B72FDA" w:rsidRPr="00042B59" w:rsidRDefault="00B72FDA" w:rsidP="00CF7B39">
      <w:pPr>
        <w:spacing w:line="360" w:lineRule="auto"/>
        <w:rPr>
          <w:rFonts w:ascii="Arial" w:hAnsi="Arial" w:cs="Arial"/>
        </w:rPr>
      </w:pPr>
    </w:p>
    <w:sdt>
      <w:sdtPr>
        <w:rPr>
          <w:rFonts w:ascii="Arial" w:eastAsiaTheme="minorHAnsi" w:hAnsi="Arial" w:cs="Arial"/>
          <w:color w:val="auto"/>
          <w:sz w:val="24"/>
          <w:szCs w:val="24"/>
        </w:rPr>
        <w:id w:val="-1560926139"/>
        <w:docPartObj>
          <w:docPartGallery w:val="Bibliographies"/>
          <w:docPartUnique/>
        </w:docPartObj>
      </w:sdtPr>
      <w:sdtContent>
        <w:p w14:paraId="4706F5BB" w14:textId="6DD2F7DD" w:rsidR="008C6664" w:rsidRPr="00042B59" w:rsidRDefault="008C6664">
          <w:pPr>
            <w:pStyle w:val="Heading1"/>
            <w:rPr>
              <w:rFonts w:ascii="Arial" w:hAnsi="Arial" w:cs="Arial"/>
            </w:rPr>
          </w:pPr>
          <w:r w:rsidRPr="00042B59">
            <w:rPr>
              <w:rFonts w:ascii="Arial" w:hAnsi="Arial" w:cs="Arial"/>
            </w:rPr>
            <w:t>References</w:t>
          </w:r>
        </w:p>
        <w:sdt>
          <w:sdtPr>
            <w:rPr>
              <w:rFonts w:ascii="Arial" w:hAnsi="Arial" w:cs="Arial"/>
            </w:rPr>
            <w:id w:val="-573587230"/>
            <w:bibliography/>
          </w:sdtPr>
          <w:sdtContent>
            <w:p w14:paraId="0848B4E0" w14:textId="77777777" w:rsidR="00506122" w:rsidRDefault="008C6664" w:rsidP="00506122">
              <w:pPr>
                <w:pStyle w:val="Bibliography"/>
                <w:ind w:left="720" w:hanging="720"/>
                <w:rPr>
                  <w:noProof/>
                  <w:kern w:val="0"/>
                  <w14:ligatures w14:val="none"/>
                </w:rPr>
              </w:pPr>
              <w:r w:rsidRPr="000060DE">
                <w:rPr>
                  <w:rFonts w:ascii="Arial" w:hAnsi="Arial" w:cs="Arial"/>
                </w:rPr>
                <w:fldChar w:fldCharType="begin"/>
              </w:r>
              <w:r w:rsidRPr="000060DE">
                <w:rPr>
                  <w:rFonts w:ascii="Arial" w:hAnsi="Arial" w:cs="Arial"/>
                </w:rPr>
                <w:instrText xml:space="preserve"> BIBLIOGRAPHY </w:instrText>
              </w:r>
              <w:r w:rsidRPr="000060DE">
                <w:rPr>
                  <w:rFonts w:ascii="Arial" w:hAnsi="Arial" w:cs="Arial"/>
                </w:rPr>
                <w:fldChar w:fldCharType="separate"/>
              </w:r>
              <w:r w:rsidR="00506122">
                <w:rPr>
                  <w:noProof/>
                </w:rPr>
                <w:t xml:space="preserve">O’Daniel , M., &amp; Rosenstein, A. H. (2008). Professional Communication and Team Collaboration. In R. G. Hughes (Ed.), </w:t>
              </w:r>
              <w:r w:rsidR="00506122">
                <w:rPr>
                  <w:i/>
                  <w:iCs/>
                  <w:noProof/>
                </w:rPr>
                <w:t>Patient Safety and Quality: An Evidence-Based Handbook for Nurses</w:t>
              </w:r>
              <w:r w:rsidR="00506122">
                <w:rPr>
                  <w:noProof/>
                </w:rPr>
                <w:t xml:space="preserve"> (p. Chapter 33). Rockville (MD): Agency for Healthcare Research and Quality.</w:t>
              </w:r>
            </w:p>
            <w:p w14:paraId="684FB211" w14:textId="77777777" w:rsidR="00506122" w:rsidRDefault="00506122" w:rsidP="00506122">
              <w:pPr>
                <w:pStyle w:val="Bibliography"/>
                <w:ind w:left="720" w:hanging="720"/>
                <w:rPr>
                  <w:noProof/>
                </w:rPr>
              </w:pPr>
              <w:r>
                <w:rPr>
                  <w:noProof/>
                </w:rPr>
                <w:t xml:space="preserve">Coulter, A., &amp; Oldham, J. (2016). Person-centred care: what is it and how do we get there? </w:t>
              </w:r>
              <w:r>
                <w:rPr>
                  <w:i/>
                  <w:iCs/>
                  <w:noProof/>
                </w:rPr>
                <w:t>Future hospital journal, 2</w:t>
              </w:r>
              <w:r>
                <w:rPr>
                  <w:noProof/>
                </w:rPr>
                <w:t>(3), 114-116. doi:10.7861/futurehosp.3-2-114.</w:t>
              </w:r>
            </w:p>
            <w:p w14:paraId="546F14F6" w14:textId="77777777" w:rsidR="00506122" w:rsidRDefault="00506122" w:rsidP="00506122">
              <w:pPr>
                <w:pStyle w:val="Bibliography"/>
                <w:ind w:left="720" w:hanging="720"/>
                <w:rPr>
                  <w:noProof/>
                </w:rPr>
              </w:pPr>
              <w:r>
                <w:rPr>
                  <w:noProof/>
                </w:rPr>
                <w:t xml:space="preserve">Douglas, N., Mays, N., Al-Haboubi, M., Manacorda, T., Thana, L., Wistow, G., &amp; Durand, M. A. (2022). Observations of community-based multidisciplinary team meetings in health and social care for older people with long term conditions in England. </w:t>
              </w:r>
              <w:r>
                <w:rPr>
                  <w:i/>
                  <w:iCs/>
                  <w:noProof/>
                </w:rPr>
                <w:t>BMC Health Services Research, 22</w:t>
              </w:r>
              <w:r>
                <w:rPr>
                  <w:noProof/>
                </w:rPr>
                <w:t>(1).</w:t>
              </w:r>
            </w:p>
            <w:p w14:paraId="4483F297" w14:textId="77777777" w:rsidR="00506122" w:rsidRDefault="00506122" w:rsidP="00506122">
              <w:pPr>
                <w:pStyle w:val="Bibliography"/>
                <w:ind w:left="720" w:hanging="720"/>
                <w:rPr>
                  <w:noProof/>
                </w:rPr>
              </w:pPr>
              <w:r>
                <w:rPr>
                  <w:noProof/>
                </w:rPr>
                <w:t xml:space="preserve">Edgman-Levitan, S., &amp; Schoenbaum, S. C. (2021). Patient-centered care: achieving higher quality by designing care through the patient's eyes. </w:t>
              </w:r>
              <w:r>
                <w:rPr>
                  <w:i/>
                  <w:iCs/>
                  <w:noProof/>
                </w:rPr>
                <w:t>Israel journal of health policy research, 10</w:t>
              </w:r>
              <w:r>
                <w:rPr>
                  <w:noProof/>
                </w:rPr>
                <w:t>(1), 21. doi:10.1186/s13584-021-00459-9</w:t>
              </w:r>
            </w:p>
            <w:p w14:paraId="14FE60CD" w14:textId="77777777" w:rsidR="00506122" w:rsidRDefault="00506122" w:rsidP="00506122">
              <w:pPr>
                <w:pStyle w:val="Bibliography"/>
                <w:ind w:left="720" w:hanging="720"/>
                <w:rPr>
                  <w:noProof/>
                </w:rPr>
              </w:pPr>
              <w:r>
                <w:rPr>
                  <w:noProof/>
                </w:rPr>
                <w:t xml:space="preserve">Kuipers, J. S., Cramm, J. M., &amp; Nieboer, A. P. (2019). The importance of patient-centered care and co-creation of care for satisfaction with care and physical and social well-being of patients with multi-morbidity in the primary care setting. </w:t>
              </w:r>
              <w:r>
                <w:rPr>
                  <w:i/>
                  <w:iCs/>
                  <w:noProof/>
                </w:rPr>
                <w:t>BMC Health Services Research, 19</w:t>
              </w:r>
              <w:r>
                <w:rPr>
                  <w:noProof/>
                </w:rPr>
                <w:t>(1). doi:10.1186/s12913-018-3818-y</w:t>
              </w:r>
            </w:p>
            <w:p w14:paraId="7DD4590F" w14:textId="77777777" w:rsidR="00506122" w:rsidRDefault="00506122" w:rsidP="00506122">
              <w:pPr>
                <w:pStyle w:val="Bibliography"/>
                <w:ind w:left="720" w:hanging="720"/>
                <w:rPr>
                  <w:noProof/>
                </w:rPr>
              </w:pPr>
              <w:r>
                <w:rPr>
                  <w:noProof/>
                </w:rPr>
                <w:t xml:space="preserve">Kwame, A., &amp; Petrucka, P. M. (2021). A literature-based study of patient-centered care and communication in nurse-patient interactions: barriers, facilitators, and the way forward. </w:t>
              </w:r>
              <w:r>
                <w:rPr>
                  <w:i/>
                  <w:iCs/>
                  <w:noProof/>
                </w:rPr>
                <w:t>BMC Nursing, 20</w:t>
              </w:r>
              <w:r>
                <w:rPr>
                  <w:noProof/>
                </w:rPr>
                <w:t>(1). doi:doi.org/10.1186/s12912-021-00684-2</w:t>
              </w:r>
            </w:p>
            <w:p w14:paraId="56698451" w14:textId="77777777" w:rsidR="00506122" w:rsidRDefault="00506122" w:rsidP="00506122">
              <w:pPr>
                <w:pStyle w:val="Bibliography"/>
                <w:ind w:left="720" w:hanging="720"/>
                <w:rPr>
                  <w:noProof/>
                </w:rPr>
              </w:pPr>
              <w:r>
                <w:rPr>
                  <w:noProof/>
                </w:rPr>
                <w:t xml:space="preserve">Schramme, T. (2023). Health as Complete Well-Being: The WHO Definition and Beyond. </w:t>
              </w:r>
              <w:r>
                <w:rPr>
                  <w:i/>
                  <w:iCs/>
                  <w:noProof/>
                </w:rPr>
                <w:t>Public health ethics</w:t>
              </w:r>
              <w:r>
                <w:rPr>
                  <w:noProof/>
                </w:rPr>
                <w:t xml:space="preserve">, 210-218. doi: 10.1093/phe/phad017. </w:t>
              </w:r>
            </w:p>
            <w:p w14:paraId="2905F89C" w14:textId="77777777" w:rsidR="00506122" w:rsidRDefault="00506122" w:rsidP="00506122">
              <w:pPr>
                <w:pStyle w:val="Bibliography"/>
                <w:ind w:left="720" w:hanging="720"/>
                <w:rPr>
                  <w:noProof/>
                </w:rPr>
              </w:pPr>
              <w:r>
                <w:rPr>
                  <w:noProof/>
                </w:rPr>
                <w:t xml:space="preserve">Stewart, M. A. (2017). Stuck in the middle: the impact of collaborative interprofessional communication on patient expectations. </w:t>
              </w:r>
              <w:r>
                <w:rPr>
                  <w:i/>
                  <w:iCs/>
                  <w:noProof/>
                </w:rPr>
                <w:t>Journal of Shoulder and Elbow Surgery, 10</w:t>
              </w:r>
              <w:r>
                <w:rPr>
                  <w:noProof/>
                </w:rPr>
                <w:t>(1), 66-72.</w:t>
              </w:r>
            </w:p>
            <w:p w14:paraId="651F42B3" w14:textId="77777777" w:rsidR="00506122" w:rsidRDefault="00506122" w:rsidP="00506122">
              <w:pPr>
                <w:pStyle w:val="Bibliography"/>
                <w:ind w:left="720" w:hanging="720"/>
                <w:rPr>
                  <w:noProof/>
                </w:rPr>
              </w:pPr>
              <w:r>
                <w:rPr>
                  <w:noProof/>
                </w:rPr>
                <w:t xml:space="preserve">Varkey, B. (2021). Principles of Clinical Ethics and Their Application to Practice. </w:t>
              </w:r>
              <w:r>
                <w:rPr>
                  <w:i/>
                  <w:iCs/>
                  <w:noProof/>
                </w:rPr>
                <w:t>Medical principles and practice : international journal of the Kuwait University Health Science Centre., 30</w:t>
              </w:r>
              <w:r>
                <w:rPr>
                  <w:noProof/>
                </w:rPr>
                <w:t>(1), 17-28. doi:10.1159/000509119.</w:t>
              </w:r>
            </w:p>
            <w:p w14:paraId="40BEC6CB" w14:textId="11486AB4" w:rsidR="004D0F5E" w:rsidRPr="000060DE" w:rsidRDefault="008C6664" w:rsidP="00506122">
              <w:pPr>
                <w:pStyle w:val="Bibliography"/>
                <w:ind w:left="720"/>
                <w:rPr>
                  <w:rFonts w:ascii="Arial" w:hAnsi="Arial" w:cs="Arial"/>
                  <w:b/>
                  <w:bCs/>
                  <w:noProof/>
                </w:rPr>
              </w:pPr>
              <w:r w:rsidRPr="000060DE">
                <w:rPr>
                  <w:rFonts w:ascii="Arial" w:hAnsi="Arial" w:cs="Arial"/>
                  <w:b/>
                  <w:bCs/>
                  <w:noProof/>
                </w:rPr>
                <w:fldChar w:fldCharType="end"/>
              </w:r>
              <w:r w:rsidR="004D0F5E" w:rsidRPr="004D0F5E">
                <w:rPr>
                  <w:rFonts w:ascii="Arial" w:eastAsia="+mn-ea" w:hAnsi="Arial" w:cs="Arial"/>
                  <w:color w:val="000000"/>
                  <w:kern w:val="24"/>
                  <w:lang w:val="en-US" w:eastAsia="en-GB"/>
                  <w14:ligatures w14:val="none"/>
                </w:rPr>
                <w:t xml:space="preserve">Merriam Webster (2021) </w:t>
              </w:r>
              <w:r w:rsidR="004D0F5E" w:rsidRPr="004D0F5E">
                <w:rPr>
                  <w:rFonts w:ascii="Arial" w:eastAsia="+mn-ea" w:hAnsi="Arial" w:cs="Arial"/>
                  <w:i/>
                  <w:iCs/>
                  <w:color w:val="000000"/>
                  <w:kern w:val="24"/>
                  <w:lang w:val="en-US" w:eastAsia="en-GB"/>
                  <w14:ligatures w14:val="none"/>
                </w:rPr>
                <w:t xml:space="preserve">Essential Meaning of Tenet </w:t>
              </w:r>
              <w:r w:rsidR="004D0F5E" w:rsidRPr="004D0F5E">
                <w:rPr>
                  <w:rFonts w:ascii="Arial" w:eastAsia="+mn-ea" w:hAnsi="Arial" w:cs="Arial"/>
                  <w:color w:val="000000"/>
                  <w:kern w:val="24"/>
                  <w:lang w:val="en-US" w:eastAsia="en-GB"/>
                  <w14:ligatures w14:val="none"/>
                </w:rPr>
                <w:t xml:space="preserve">Available at: </w:t>
              </w:r>
              <w:hyperlink r:id="rId8" w:history="1">
                <w:r w:rsidR="004D0F5E" w:rsidRPr="004D0F5E">
                  <w:rPr>
                    <w:rStyle w:val="Hyperlink"/>
                    <w:rFonts w:ascii="Arial" w:eastAsia="+mn-ea" w:hAnsi="Arial" w:cs="Arial"/>
                    <w:kern w:val="24"/>
                    <w:lang w:val="en-US" w:eastAsia="en-GB"/>
                    <w14:ligatures w14:val="none"/>
                  </w:rPr>
                  <w:t>https://www.merriam-webster.com/dictionary/tenet</w:t>
                </w:r>
              </w:hyperlink>
              <w:r w:rsidR="004D0F5E" w:rsidRPr="004D0F5E">
                <w:rPr>
                  <w:rFonts w:ascii="Arial" w:eastAsia="+mn-ea" w:hAnsi="Arial" w:cs="Arial"/>
                  <w:color w:val="000000"/>
                  <w:kern w:val="24"/>
                  <w:lang w:val="en-US" w:eastAsia="en-GB"/>
                  <w14:ligatures w14:val="none"/>
                </w:rPr>
                <w:t xml:space="preserve"> (Accessed: 1</w:t>
              </w:r>
              <w:r w:rsidR="004D0F5E">
                <w:rPr>
                  <w:rFonts w:ascii="Arial" w:eastAsia="+mn-ea" w:hAnsi="Arial" w:cs="Arial"/>
                  <w:color w:val="000000"/>
                  <w:kern w:val="24"/>
                  <w:lang w:val="en-US" w:eastAsia="en-GB"/>
                  <w14:ligatures w14:val="none"/>
                </w:rPr>
                <w:t xml:space="preserve">7 </w:t>
              </w:r>
              <w:r w:rsidR="004D0F5E" w:rsidRPr="004D0F5E">
                <w:rPr>
                  <w:rFonts w:ascii="Arial" w:eastAsia="+mn-ea" w:hAnsi="Arial" w:cs="Arial"/>
                  <w:color w:val="000000"/>
                  <w:kern w:val="24"/>
                  <w:lang w:val="en-US" w:eastAsia="en-GB"/>
                  <w14:ligatures w14:val="none"/>
                </w:rPr>
                <w:t>October 202</w:t>
              </w:r>
              <w:r w:rsidR="004D0F5E">
                <w:rPr>
                  <w:rFonts w:ascii="Arial" w:eastAsia="+mn-ea" w:hAnsi="Arial" w:cs="Arial"/>
                  <w:color w:val="000000"/>
                  <w:kern w:val="24"/>
                  <w:lang w:val="en-US" w:eastAsia="en-GB"/>
                  <w14:ligatures w14:val="none"/>
                </w:rPr>
                <w:t>5</w:t>
              </w:r>
              <w:r w:rsidR="004D0F5E" w:rsidRPr="004D0F5E">
                <w:rPr>
                  <w:rFonts w:ascii="Arial" w:eastAsia="+mn-ea" w:hAnsi="Arial" w:cs="Arial"/>
                  <w:color w:val="000000"/>
                  <w:kern w:val="24"/>
                  <w:lang w:val="en-US" w:eastAsia="en-GB"/>
                  <w14:ligatures w14:val="none"/>
                </w:rPr>
                <w:t>).</w:t>
              </w:r>
            </w:p>
            <w:p w14:paraId="76D83142" w14:textId="77777777" w:rsidR="004D0F5E" w:rsidRPr="004D0F5E" w:rsidRDefault="004D0F5E" w:rsidP="004D0F5E">
              <w:pPr>
                <w:kinsoku w:val="0"/>
                <w:overflowPunct w:val="0"/>
                <w:spacing w:after="0" w:line="240" w:lineRule="auto"/>
                <w:ind w:left="720"/>
                <w:contextualSpacing/>
                <w:textAlignment w:val="baseline"/>
                <w:rPr>
                  <w:rFonts w:ascii="Arial" w:eastAsia="Times New Roman" w:hAnsi="Arial" w:cs="Arial"/>
                  <w:kern w:val="0"/>
                  <w:lang w:eastAsia="en-GB"/>
                  <w14:ligatures w14:val="none"/>
                </w:rPr>
              </w:pPr>
            </w:p>
            <w:p w14:paraId="4D89B93E" w14:textId="730CCB15" w:rsidR="004D0F5E" w:rsidRPr="004D0F5E" w:rsidRDefault="004D0F5E" w:rsidP="004D0F5E">
              <w:pPr>
                <w:kinsoku w:val="0"/>
                <w:overflowPunct w:val="0"/>
                <w:spacing w:after="0" w:line="240" w:lineRule="auto"/>
                <w:ind w:left="720"/>
                <w:contextualSpacing/>
                <w:jc w:val="both"/>
                <w:textAlignment w:val="baseline"/>
                <w:rPr>
                  <w:rFonts w:ascii="Arial" w:eastAsia="Times New Roman" w:hAnsi="Arial" w:cs="Arial"/>
                  <w:kern w:val="0"/>
                  <w:lang w:eastAsia="en-GB"/>
                  <w14:ligatures w14:val="none"/>
                </w:rPr>
              </w:pPr>
              <w:r w:rsidRPr="004D0F5E">
                <w:rPr>
                  <w:rFonts w:ascii="Arial" w:eastAsia="+mn-ea" w:hAnsi="Arial" w:cs="Arial"/>
                  <w:color w:val="000000"/>
                  <w:kern w:val="24"/>
                  <w:lang w:val="en-US" w:eastAsia="en-GB"/>
                  <w14:ligatures w14:val="none"/>
                </w:rPr>
                <w:t xml:space="preserve">Birmingham and Solihull NHS. (2021) </w:t>
              </w:r>
              <w:r w:rsidRPr="004D0F5E">
                <w:rPr>
                  <w:rFonts w:ascii="Arial" w:eastAsia="+mn-ea" w:hAnsi="Arial" w:cs="Arial"/>
                  <w:i/>
                  <w:iCs/>
                  <w:color w:val="000000"/>
                  <w:kern w:val="24"/>
                  <w:lang w:val="en-US" w:eastAsia="en-GB"/>
                  <w14:ligatures w14:val="none"/>
                </w:rPr>
                <w:t xml:space="preserve">Our Vision and Values </w:t>
              </w:r>
              <w:r w:rsidRPr="004D0F5E">
                <w:rPr>
                  <w:rFonts w:ascii="Arial" w:eastAsia="+mn-ea" w:hAnsi="Arial" w:cs="Arial"/>
                  <w:color w:val="000000"/>
                  <w:kern w:val="24"/>
                  <w:lang w:val="en-US" w:eastAsia="en-GB"/>
                  <w14:ligatures w14:val="none"/>
                </w:rPr>
                <w:t xml:space="preserve">Available at: </w:t>
              </w:r>
              <w:hyperlink r:id="rId9" w:history="1">
                <w:r w:rsidRPr="004D0F5E">
                  <w:rPr>
                    <w:rStyle w:val="Hyperlink"/>
                    <w:rFonts w:ascii="Arial" w:eastAsia="+mn-ea" w:hAnsi="Arial" w:cs="Arial"/>
                    <w:kern w:val="24"/>
                    <w:lang w:val="en-US" w:eastAsia="en-GB"/>
                    <w14:ligatures w14:val="none"/>
                  </w:rPr>
                  <w:t>https://www.birminghamandsolihullccg.nhs.uk/our-work/our-vision-and-values</w:t>
                </w:r>
              </w:hyperlink>
              <w:r w:rsidRPr="004D0F5E">
                <w:rPr>
                  <w:rFonts w:ascii="Arial" w:eastAsia="+mn-ea" w:hAnsi="Arial" w:cs="Arial"/>
                  <w:color w:val="000000"/>
                  <w:kern w:val="24"/>
                  <w:lang w:val="en-US" w:eastAsia="en-GB"/>
                  <w14:ligatures w14:val="none"/>
                </w:rPr>
                <w:t xml:space="preserve"> (Accessed: 1</w:t>
              </w:r>
              <w:r>
                <w:rPr>
                  <w:rFonts w:ascii="Arial" w:eastAsia="+mn-ea" w:hAnsi="Arial" w:cs="Arial"/>
                  <w:color w:val="000000"/>
                  <w:kern w:val="24"/>
                  <w:lang w:val="en-US" w:eastAsia="en-GB"/>
                  <w14:ligatures w14:val="none"/>
                </w:rPr>
                <w:t>7</w:t>
              </w:r>
              <w:r w:rsidRPr="004D0F5E">
                <w:rPr>
                  <w:rFonts w:ascii="Arial" w:eastAsia="+mn-ea" w:hAnsi="Arial" w:cs="Arial"/>
                  <w:color w:val="000000"/>
                  <w:kern w:val="24"/>
                  <w:lang w:val="en-US" w:eastAsia="en-GB"/>
                  <w14:ligatures w14:val="none"/>
                </w:rPr>
                <w:t xml:space="preserve"> </w:t>
              </w:r>
              <w:r w:rsidR="000060DE">
                <w:rPr>
                  <w:rFonts w:ascii="Arial" w:eastAsia="+mn-ea" w:hAnsi="Arial" w:cs="Arial"/>
                  <w:color w:val="000000"/>
                  <w:kern w:val="24"/>
                  <w:lang w:val="en-US" w:eastAsia="en-GB"/>
                  <w14:ligatures w14:val="none"/>
                </w:rPr>
                <w:t>Novem</w:t>
              </w:r>
              <w:r w:rsidRPr="004D0F5E">
                <w:rPr>
                  <w:rFonts w:ascii="Arial" w:eastAsia="+mn-ea" w:hAnsi="Arial" w:cs="Arial"/>
                  <w:color w:val="000000"/>
                  <w:kern w:val="24"/>
                  <w:lang w:val="en-US" w:eastAsia="en-GB"/>
                  <w14:ligatures w14:val="none"/>
                </w:rPr>
                <w:t>ber 202</w:t>
              </w:r>
              <w:r>
                <w:rPr>
                  <w:rFonts w:ascii="Arial" w:eastAsia="+mn-ea" w:hAnsi="Arial" w:cs="Arial"/>
                  <w:color w:val="000000"/>
                  <w:kern w:val="24"/>
                  <w:lang w:val="en-US" w:eastAsia="en-GB"/>
                  <w14:ligatures w14:val="none"/>
                </w:rPr>
                <w:t>5</w:t>
              </w:r>
              <w:r w:rsidRPr="004D0F5E">
                <w:rPr>
                  <w:rFonts w:ascii="Arial" w:eastAsia="+mn-ea" w:hAnsi="Arial" w:cs="Arial"/>
                  <w:color w:val="000000"/>
                  <w:kern w:val="24"/>
                  <w:lang w:val="en-US" w:eastAsia="en-GB"/>
                  <w14:ligatures w14:val="none"/>
                </w:rPr>
                <w:t>).</w:t>
              </w:r>
            </w:p>
            <w:p w14:paraId="710DECC2" w14:textId="7A90C32F" w:rsidR="008C6664" w:rsidRPr="004D0F5E" w:rsidRDefault="00000000" w:rsidP="004D0F5E"/>
          </w:sdtContent>
        </w:sdt>
      </w:sdtContent>
    </w:sdt>
    <w:p w14:paraId="1B725213" w14:textId="77777777" w:rsidR="004D0F5E" w:rsidRDefault="004D0F5E" w:rsidP="004D0F5E"/>
    <w:p w14:paraId="60F22C1B" w14:textId="77777777" w:rsidR="004D0F5E" w:rsidRPr="004D0F5E" w:rsidRDefault="004D0F5E" w:rsidP="004D0F5E">
      <w:pPr>
        <w:rPr>
          <w:rFonts w:ascii="Arial" w:hAnsi="Arial" w:cs="Arial"/>
        </w:rPr>
      </w:pPr>
    </w:p>
    <w:sectPr w:rsidR="004D0F5E" w:rsidRPr="004D0F5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EC799" w14:textId="77777777" w:rsidR="00CA4940" w:rsidRDefault="00CA4940" w:rsidP="00042B59">
      <w:pPr>
        <w:spacing w:after="0" w:line="240" w:lineRule="auto"/>
      </w:pPr>
      <w:r>
        <w:separator/>
      </w:r>
    </w:p>
  </w:endnote>
  <w:endnote w:type="continuationSeparator" w:id="0">
    <w:p w14:paraId="0CA2A4D5" w14:textId="77777777" w:rsidR="00CA4940" w:rsidRDefault="00CA4940" w:rsidP="00042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981542"/>
      <w:docPartObj>
        <w:docPartGallery w:val="Page Numbers (Bottom of Page)"/>
        <w:docPartUnique/>
      </w:docPartObj>
    </w:sdtPr>
    <w:sdtContent>
      <w:p w14:paraId="484B36BC" w14:textId="0862287A" w:rsidR="00042B59" w:rsidRDefault="00042B59">
        <w:pPr>
          <w:pStyle w:val="Footer"/>
          <w:jc w:val="center"/>
        </w:pPr>
        <w:r>
          <w:fldChar w:fldCharType="begin"/>
        </w:r>
        <w:r>
          <w:instrText>PAGE   \* MERGEFORMAT</w:instrText>
        </w:r>
        <w:r>
          <w:fldChar w:fldCharType="separate"/>
        </w:r>
        <w:r>
          <w:t>2</w:t>
        </w:r>
        <w:r>
          <w:fldChar w:fldCharType="end"/>
        </w:r>
      </w:p>
    </w:sdtContent>
  </w:sdt>
  <w:p w14:paraId="4F4BF0E3" w14:textId="77777777" w:rsidR="00042B59" w:rsidRDefault="00042B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96AD0" w14:textId="77777777" w:rsidR="00CA4940" w:rsidRDefault="00CA4940" w:rsidP="00042B59">
      <w:pPr>
        <w:spacing w:after="0" w:line="240" w:lineRule="auto"/>
      </w:pPr>
      <w:r>
        <w:separator/>
      </w:r>
    </w:p>
  </w:footnote>
  <w:footnote w:type="continuationSeparator" w:id="0">
    <w:p w14:paraId="6CEFECBC" w14:textId="77777777" w:rsidR="00CA4940" w:rsidRDefault="00CA4940" w:rsidP="00042B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F249A"/>
    <w:multiLevelType w:val="multilevel"/>
    <w:tmpl w:val="CE0090D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26A83310"/>
    <w:multiLevelType w:val="multilevel"/>
    <w:tmpl w:val="4CCC9DB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3A050EBA"/>
    <w:multiLevelType w:val="hybridMultilevel"/>
    <w:tmpl w:val="6804E1D6"/>
    <w:lvl w:ilvl="0" w:tplc="5D1670A0">
      <w:start w:val="1"/>
      <w:numFmt w:val="bullet"/>
      <w:lvlText w:val="•"/>
      <w:lvlJc w:val="left"/>
      <w:pPr>
        <w:tabs>
          <w:tab w:val="num" w:pos="720"/>
        </w:tabs>
        <w:ind w:left="720" w:hanging="360"/>
      </w:pPr>
      <w:rPr>
        <w:rFonts w:ascii="Arial" w:hAnsi="Arial" w:hint="default"/>
      </w:rPr>
    </w:lvl>
    <w:lvl w:ilvl="1" w:tplc="4BC2C20E" w:tentative="1">
      <w:start w:val="1"/>
      <w:numFmt w:val="bullet"/>
      <w:lvlText w:val="•"/>
      <w:lvlJc w:val="left"/>
      <w:pPr>
        <w:tabs>
          <w:tab w:val="num" w:pos="1440"/>
        </w:tabs>
        <w:ind w:left="1440" w:hanging="360"/>
      </w:pPr>
      <w:rPr>
        <w:rFonts w:ascii="Arial" w:hAnsi="Arial" w:hint="default"/>
      </w:rPr>
    </w:lvl>
    <w:lvl w:ilvl="2" w:tplc="41D870C2" w:tentative="1">
      <w:start w:val="1"/>
      <w:numFmt w:val="bullet"/>
      <w:lvlText w:val="•"/>
      <w:lvlJc w:val="left"/>
      <w:pPr>
        <w:tabs>
          <w:tab w:val="num" w:pos="2160"/>
        </w:tabs>
        <w:ind w:left="2160" w:hanging="360"/>
      </w:pPr>
      <w:rPr>
        <w:rFonts w:ascii="Arial" w:hAnsi="Arial" w:hint="default"/>
      </w:rPr>
    </w:lvl>
    <w:lvl w:ilvl="3" w:tplc="225ED22C" w:tentative="1">
      <w:start w:val="1"/>
      <w:numFmt w:val="bullet"/>
      <w:lvlText w:val="•"/>
      <w:lvlJc w:val="left"/>
      <w:pPr>
        <w:tabs>
          <w:tab w:val="num" w:pos="2880"/>
        </w:tabs>
        <w:ind w:left="2880" w:hanging="360"/>
      </w:pPr>
      <w:rPr>
        <w:rFonts w:ascii="Arial" w:hAnsi="Arial" w:hint="default"/>
      </w:rPr>
    </w:lvl>
    <w:lvl w:ilvl="4" w:tplc="96BACAC6" w:tentative="1">
      <w:start w:val="1"/>
      <w:numFmt w:val="bullet"/>
      <w:lvlText w:val="•"/>
      <w:lvlJc w:val="left"/>
      <w:pPr>
        <w:tabs>
          <w:tab w:val="num" w:pos="3600"/>
        </w:tabs>
        <w:ind w:left="3600" w:hanging="360"/>
      </w:pPr>
      <w:rPr>
        <w:rFonts w:ascii="Arial" w:hAnsi="Arial" w:hint="default"/>
      </w:rPr>
    </w:lvl>
    <w:lvl w:ilvl="5" w:tplc="99806C4E" w:tentative="1">
      <w:start w:val="1"/>
      <w:numFmt w:val="bullet"/>
      <w:lvlText w:val="•"/>
      <w:lvlJc w:val="left"/>
      <w:pPr>
        <w:tabs>
          <w:tab w:val="num" w:pos="4320"/>
        </w:tabs>
        <w:ind w:left="4320" w:hanging="360"/>
      </w:pPr>
      <w:rPr>
        <w:rFonts w:ascii="Arial" w:hAnsi="Arial" w:hint="default"/>
      </w:rPr>
    </w:lvl>
    <w:lvl w:ilvl="6" w:tplc="4A3C4818" w:tentative="1">
      <w:start w:val="1"/>
      <w:numFmt w:val="bullet"/>
      <w:lvlText w:val="•"/>
      <w:lvlJc w:val="left"/>
      <w:pPr>
        <w:tabs>
          <w:tab w:val="num" w:pos="5040"/>
        </w:tabs>
        <w:ind w:left="5040" w:hanging="360"/>
      </w:pPr>
      <w:rPr>
        <w:rFonts w:ascii="Arial" w:hAnsi="Arial" w:hint="default"/>
      </w:rPr>
    </w:lvl>
    <w:lvl w:ilvl="7" w:tplc="3AFC2366" w:tentative="1">
      <w:start w:val="1"/>
      <w:numFmt w:val="bullet"/>
      <w:lvlText w:val="•"/>
      <w:lvlJc w:val="left"/>
      <w:pPr>
        <w:tabs>
          <w:tab w:val="num" w:pos="5760"/>
        </w:tabs>
        <w:ind w:left="5760" w:hanging="360"/>
      </w:pPr>
      <w:rPr>
        <w:rFonts w:ascii="Arial" w:hAnsi="Arial" w:hint="default"/>
      </w:rPr>
    </w:lvl>
    <w:lvl w:ilvl="8" w:tplc="413C11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7AE12A9"/>
    <w:multiLevelType w:val="multilevel"/>
    <w:tmpl w:val="09F4324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481641C0"/>
    <w:multiLevelType w:val="multilevel"/>
    <w:tmpl w:val="307ED6B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779F609A"/>
    <w:multiLevelType w:val="multilevel"/>
    <w:tmpl w:val="66240D4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7F204823"/>
    <w:multiLevelType w:val="multilevel"/>
    <w:tmpl w:val="5F38615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215115640">
    <w:abstractNumId w:val="0"/>
  </w:num>
  <w:num w:numId="2" w16cid:durableId="831218183">
    <w:abstractNumId w:val="3"/>
  </w:num>
  <w:num w:numId="3" w16cid:durableId="952173396">
    <w:abstractNumId w:val="5"/>
  </w:num>
  <w:num w:numId="4" w16cid:durableId="911694653">
    <w:abstractNumId w:val="6"/>
  </w:num>
  <w:num w:numId="5" w16cid:durableId="1821380318">
    <w:abstractNumId w:val="1"/>
  </w:num>
  <w:num w:numId="6" w16cid:durableId="1442257823">
    <w:abstractNumId w:val="4"/>
  </w:num>
  <w:num w:numId="7" w16cid:durableId="4933009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9C0"/>
    <w:rsid w:val="000060DE"/>
    <w:rsid w:val="00024301"/>
    <w:rsid w:val="00042B59"/>
    <w:rsid w:val="00044DD6"/>
    <w:rsid w:val="00056EEF"/>
    <w:rsid w:val="00061F68"/>
    <w:rsid w:val="00092D74"/>
    <w:rsid w:val="000E0E4E"/>
    <w:rsid w:val="0014578C"/>
    <w:rsid w:val="001871F3"/>
    <w:rsid w:val="001B40B4"/>
    <w:rsid w:val="00226FC2"/>
    <w:rsid w:val="002D3DB2"/>
    <w:rsid w:val="00303700"/>
    <w:rsid w:val="00341FC5"/>
    <w:rsid w:val="003965B9"/>
    <w:rsid w:val="003B78D6"/>
    <w:rsid w:val="003C49E3"/>
    <w:rsid w:val="003E094E"/>
    <w:rsid w:val="003F5DB6"/>
    <w:rsid w:val="00422D71"/>
    <w:rsid w:val="0042605D"/>
    <w:rsid w:val="00443003"/>
    <w:rsid w:val="00443D67"/>
    <w:rsid w:val="00463FC4"/>
    <w:rsid w:val="00477A69"/>
    <w:rsid w:val="00480C74"/>
    <w:rsid w:val="004943A0"/>
    <w:rsid w:val="004A6DB2"/>
    <w:rsid w:val="004A7C72"/>
    <w:rsid w:val="004B04FB"/>
    <w:rsid w:val="004D0F5E"/>
    <w:rsid w:val="00506122"/>
    <w:rsid w:val="00510987"/>
    <w:rsid w:val="00541572"/>
    <w:rsid w:val="005955DC"/>
    <w:rsid w:val="005A4581"/>
    <w:rsid w:val="005C2DD1"/>
    <w:rsid w:val="00611CE4"/>
    <w:rsid w:val="00614A6E"/>
    <w:rsid w:val="00674A75"/>
    <w:rsid w:val="006A745C"/>
    <w:rsid w:val="006D6A10"/>
    <w:rsid w:val="006E2FE5"/>
    <w:rsid w:val="006E60BB"/>
    <w:rsid w:val="00727B6F"/>
    <w:rsid w:val="00750B68"/>
    <w:rsid w:val="00762999"/>
    <w:rsid w:val="007F1929"/>
    <w:rsid w:val="008264C8"/>
    <w:rsid w:val="00840C4A"/>
    <w:rsid w:val="008417C7"/>
    <w:rsid w:val="008C6529"/>
    <w:rsid w:val="008C6664"/>
    <w:rsid w:val="008C7240"/>
    <w:rsid w:val="0095369C"/>
    <w:rsid w:val="00980FF6"/>
    <w:rsid w:val="009B79AD"/>
    <w:rsid w:val="009C2D62"/>
    <w:rsid w:val="00A1577D"/>
    <w:rsid w:val="00A20F34"/>
    <w:rsid w:val="00A2127F"/>
    <w:rsid w:val="00A23DE4"/>
    <w:rsid w:val="00A27FBF"/>
    <w:rsid w:val="00A6109A"/>
    <w:rsid w:val="00A61685"/>
    <w:rsid w:val="00A92BAC"/>
    <w:rsid w:val="00A9791D"/>
    <w:rsid w:val="00AA6E6B"/>
    <w:rsid w:val="00AA7E12"/>
    <w:rsid w:val="00B559C1"/>
    <w:rsid w:val="00B60475"/>
    <w:rsid w:val="00B70C4E"/>
    <w:rsid w:val="00B72FDA"/>
    <w:rsid w:val="00B73430"/>
    <w:rsid w:val="00BB247C"/>
    <w:rsid w:val="00C00E9B"/>
    <w:rsid w:val="00C03112"/>
    <w:rsid w:val="00C301C0"/>
    <w:rsid w:val="00C34785"/>
    <w:rsid w:val="00C4525A"/>
    <w:rsid w:val="00C4582E"/>
    <w:rsid w:val="00C65EC4"/>
    <w:rsid w:val="00C80AB1"/>
    <w:rsid w:val="00CA32AA"/>
    <w:rsid w:val="00CA4940"/>
    <w:rsid w:val="00CB6D6A"/>
    <w:rsid w:val="00CD4ACE"/>
    <w:rsid w:val="00CE63E2"/>
    <w:rsid w:val="00CF7B39"/>
    <w:rsid w:val="00D14B7C"/>
    <w:rsid w:val="00D45D56"/>
    <w:rsid w:val="00D74027"/>
    <w:rsid w:val="00D80E2F"/>
    <w:rsid w:val="00DC79C0"/>
    <w:rsid w:val="00DD10FD"/>
    <w:rsid w:val="00DE4646"/>
    <w:rsid w:val="00E00219"/>
    <w:rsid w:val="00E91C17"/>
    <w:rsid w:val="00EA019A"/>
    <w:rsid w:val="00EA06F7"/>
    <w:rsid w:val="00EA186F"/>
    <w:rsid w:val="00EA6451"/>
    <w:rsid w:val="00EC3142"/>
    <w:rsid w:val="00ED3151"/>
    <w:rsid w:val="00F339BC"/>
    <w:rsid w:val="00F53F19"/>
    <w:rsid w:val="00F86501"/>
    <w:rsid w:val="00F908A3"/>
    <w:rsid w:val="00F96150"/>
    <w:rsid w:val="00FA4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FA115"/>
  <w15:chartTrackingRefBased/>
  <w15:docId w15:val="{0F8604BE-8653-4FBA-A78B-6F88813A9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9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9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79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9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9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9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9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9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9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9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9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9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9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9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9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9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9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9C0"/>
    <w:rPr>
      <w:rFonts w:eastAsiaTheme="majorEastAsia" w:cstheme="majorBidi"/>
      <w:color w:val="272727" w:themeColor="text1" w:themeTint="D8"/>
    </w:rPr>
  </w:style>
  <w:style w:type="paragraph" w:styleId="Title">
    <w:name w:val="Title"/>
    <w:basedOn w:val="Normal"/>
    <w:next w:val="Normal"/>
    <w:link w:val="TitleChar"/>
    <w:uiPriority w:val="10"/>
    <w:qFormat/>
    <w:rsid w:val="00DC79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9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9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9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9C0"/>
    <w:pPr>
      <w:spacing w:before="160"/>
      <w:jc w:val="center"/>
    </w:pPr>
    <w:rPr>
      <w:i/>
      <w:iCs/>
      <w:color w:val="404040" w:themeColor="text1" w:themeTint="BF"/>
    </w:rPr>
  </w:style>
  <w:style w:type="character" w:customStyle="1" w:styleId="QuoteChar">
    <w:name w:val="Quote Char"/>
    <w:basedOn w:val="DefaultParagraphFont"/>
    <w:link w:val="Quote"/>
    <w:uiPriority w:val="29"/>
    <w:rsid w:val="00DC79C0"/>
    <w:rPr>
      <w:i/>
      <w:iCs/>
      <w:color w:val="404040" w:themeColor="text1" w:themeTint="BF"/>
    </w:rPr>
  </w:style>
  <w:style w:type="paragraph" w:styleId="ListParagraph">
    <w:name w:val="List Paragraph"/>
    <w:basedOn w:val="Normal"/>
    <w:uiPriority w:val="34"/>
    <w:qFormat/>
    <w:rsid w:val="00DC79C0"/>
    <w:pPr>
      <w:ind w:left="720"/>
      <w:contextualSpacing/>
    </w:pPr>
  </w:style>
  <w:style w:type="character" w:styleId="IntenseEmphasis">
    <w:name w:val="Intense Emphasis"/>
    <w:basedOn w:val="DefaultParagraphFont"/>
    <w:uiPriority w:val="21"/>
    <w:qFormat/>
    <w:rsid w:val="00DC79C0"/>
    <w:rPr>
      <w:i/>
      <w:iCs/>
      <w:color w:val="0F4761" w:themeColor="accent1" w:themeShade="BF"/>
    </w:rPr>
  </w:style>
  <w:style w:type="paragraph" w:styleId="IntenseQuote">
    <w:name w:val="Intense Quote"/>
    <w:basedOn w:val="Normal"/>
    <w:next w:val="Normal"/>
    <w:link w:val="IntenseQuoteChar"/>
    <w:uiPriority w:val="30"/>
    <w:qFormat/>
    <w:rsid w:val="00DC79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9C0"/>
    <w:rPr>
      <w:i/>
      <w:iCs/>
      <w:color w:val="0F4761" w:themeColor="accent1" w:themeShade="BF"/>
    </w:rPr>
  </w:style>
  <w:style w:type="character" w:styleId="IntenseReference">
    <w:name w:val="Intense Reference"/>
    <w:basedOn w:val="DefaultParagraphFont"/>
    <w:uiPriority w:val="32"/>
    <w:qFormat/>
    <w:rsid w:val="00DC79C0"/>
    <w:rPr>
      <w:b/>
      <w:bCs/>
      <w:smallCaps/>
      <w:color w:val="0F4761" w:themeColor="accent1" w:themeShade="BF"/>
      <w:spacing w:val="5"/>
    </w:rPr>
  </w:style>
  <w:style w:type="paragraph" w:styleId="Bibliography">
    <w:name w:val="Bibliography"/>
    <w:basedOn w:val="Normal"/>
    <w:next w:val="Normal"/>
    <w:uiPriority w:val="37"/>
    <w:unhideWhenUsed/>
    <w:rsid w:val="008C6664"/>
  </w:style>
  <w:style w:type="paragraph" w:styleId="Header">
    <w:name w:val="header"/>
    <w:basedOn w:val="Normal"/>
    <w:link w:val="HeaderChar"/>
    <w:uiPriority w:val="99"/>
    <w:unhideWhenUsed/>
    <w:rsid w:val="00042B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B59"/>
  </w:style>
  <w:style w:type="paragraph" w:styleId="Footer">
    <w:name w:val="footer"/>
    <w:basedOn w:val="Normal"/>
    <w:link w:val="FooterChar"/>
    <w:uiPriority w:val="99"/>
    <w:unhideWhenUsed/>
    <w:rsid w:val="00042B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B59"/>
  </w:style>
  <w:style w:type="paragraph" w:styleId="NoSpacing">
    <w:name w:val="No Spacing"/>
    <w:link w:val="NoSpacingChar"/>
    <w:uiPriority w:val="1"/>
    <w:qFormat/>
    <w:rsid w:val="001B40B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B40B4"/>
    <w:rPr>
      <w:rFonts w:eastAsiaTheme="minorEastAsia"/>
      <w:kern w:val="0"/>
      <w:sz w:val="22"/>
      <w:szCs w:val="22"/>
      <w:lang w:eastAsia="en-GB"/>
      <w14:ligatures w14:val="none"/>
    </w:rPr>
  </w:style>
  <w:style w:type="character" w:styleId="Hyperlink">
    <w:name w:val="Hyperlink"/>
    <w:basedOn w:val="DefaultParagraphFont"/>
    <w:uiPriority w:val="99"/>
    <w:unhideWhenUsed/>
    <w:rsid w:val="004D0F5E"/>
    <w:rPr>
      <w:color w:val="467886" w:themeColor="hyperlink"/>
      <w:u w:val="single"/>
    </w:rPr>
  </w:style>
  <w:style w:type="character" w:styleId="UnresolvedMention">
    <w:name w:val="Unresolved Mention"/>
    <w:basedOn w:val="DefaultParagraphFont"/>
    <w:uiPriority w:val="99"/>
    <w:semiHidden/>
    <w:unhideWhenUsed/>
    <w:rsid w:val="004D0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4178">
      <w:bodyDiv w:val="1"/>
      <w:marLeft w:val="0"/>
      <w:marRight w:val="0"/>
      <w:marTop w:val="0"/>
      <w:marBottom w:val="0"/>
      <w:divBdr>
        <w:top w:val="none" w:sz="0" w:space="0" w:color="auto"/>
        <w:left w:val="none" w:sz="0" w:space="0" w:color="auto"/>
        <w:bottom w:val="none" w:sz="0" w:space="0" w:color="auto"/>
        <w:right w:val="none" w:sz="0" w:space="0" w:color="auto"/>
      </w:divBdr>
    </w:div>
    <w:div w:id="123739280">
      <w:bodyDiv w:val="1"/>
      <w:marLeft w:val="0"/>
      <w:marRight w:val="0"/>
      <w:marTop w:val="0"/>
      <w:marBottom w:val="0"/>
      <w:divBdr>
        <w:top w:val="none" w:sz="0" w:space="0" w:color="auto"/>
        <w:left w:val="none" w:sz="0" w:space="0" w:color="auto"/>
        <w:bottom w:val="none" w:sz="0" w:space="0" w:color="auto"/>
        <w:right w:val="none" w:sz="0" w:space="0" w:color="auto"/>
      </w:divBdr>
    </w:div>
    <w:div w:id="168371482">
      <w:bodyDiv w:val="1"/>
      <w:marLeft w:val="0"/>
      <w:marRight w:val="0"/>
      <w:marTop w:val="0"/>
      <w:marBottom w:val="0"/>
      <w:divBdr>
        <w:top w:val="none" w:sz="0" w:space="0" w:color="auto"/>
        <w:left w:val="none" w:sz="0" w:space="0" w:color="auto"/>
        <w:bottom w:val="none" w:sz="0" w:space="0" w:color="auto"/>
        <w:right w:val="none" w:sz="0" w:space="0" w:color="auto"/>
      </w:divBdr>
    </w:div>
    <w:div w:id="271516167">
      <w:bodyDiv w:val="1"/>
      <w:marLeft w:val="0"/>
      <w:marRight w:val="0"/>
      <w:marTop w:val="0"/>
      <w:marBottom w:val="0"/>
      <w:divBdr>
        <w:top w:val="none" w:sz="0" w:space="0" w:color="auto"/>
        <w:left w:val="none" w:sz="0" w:space="0" w:color="auto"/>
        <w:bottom w:val="none" w:sz="0" w:space="0" w:color="auto"/>
        <w:right w:val="none" w:sz="0" w:space="0" w:color="auto"/>
      </w:divBdr>
    </w:div>
    <w:div w:id="533352943">
      <w:bodyDiv w:val="1"/>
      <w:marLeft w:val="0"/>
      <w:marRight w:val="0"/>
      <w:marTop w:val="0"/>
      <w:marBottom w:val="0"/>
      <w:divBdr>
        <w:top w:val="none" w:sz="0" w:space="0" w:color="auto"/>
        <w:left w:val="none" w:sz="0" w:space="0" w:color="auto"/>
        <w:bottom w:val="none" w:sz="0" w:space="0" w:color="auto"/>
        <w:right w:val="none" w:sz="0" w:space="0" w:color="auto"/>
      </w:divBdr>
    </w:div>
    <w:div w:id="639382328">
      <w:bodyDiv w:val="1"/>
      <w:marLeft w:val="0"/>
      <w:marRight w:val="0"/>
      <w:marTop w:val="0"/>
      <w:marBottom w:val="0"/>
      <w:divBdr>
        <w:top w:val="none" w:sz="0" w:space="0" w:color="auto"/>
        <w:left w:val="none" w:sz="0" w:space="0" w:color="auto"/>
        <w:bottom w:val="none" w:sz="0" w:space="0" w:color="auto"/>
        <w:right w:val="none" w:sz="0" w:space="0" w:color="auto"/>
      </w:divBdr>
    </w:div>
    <w:div w:id="665984652">
      <w:bodyDiv w:val="1"/>
      <w:marLeft w:val="0"/>
      <w:marRight w:val="0"/>
      <w:marTop w:val="0"/>
      <w:marBottom w:val="0"/>
      <w:divBdr>
        <w:top w:val="none" w:sz="0" w:space="0" w:color="auto"/>
        <w:left w:val="none" w:sz="0" w:space="0" w:color="auto"/>
        <w:bottom w:val="none" w:sz="0" w:space="0" w:color="auto"/>
        <w:right w:val="none" w:sz="0" w:space="0" w:color="auto"/>
      </w:divBdr>
    </w:div>
    <w:div w:id="1014958052">
      <w:bodyDiv w:val="1"/>
      <w:marLeft w:val="0"/>
      <w:marRight w:val="0"/>
      <w:marTop w:val="0"/>
      <w:marBottom w:val="0"/>
      <w:divBdr>
        <w:top w:val="none" w:sz="0" w:space="0" w:color="auto"/>
        <w:left w:val="none" w:sz="0" w:space="0" w:color="auto"/>
        <w:bottom w:val="none" w:sz="0" w:space="0" w:color="auto"/>
        <w:right w:val="none" w:sz="0" w:space="0" w:color="auto"/>
      </w:divBdr>
    </w:div>
    <w:div w:id="1045451403">
      <w:bodyDiv w:val="1"/>
      <w:marLeft w:val="0"/>
      <w:marRight w:val="0"/>
      <w:marTop w:val="0"/>
      <w:marBottom w:val="0"/>
      <w:divBdr>
        <w:top w:val="none" w:sz="0" w:space="0" w:color="auto"/>
        <w:left w:val="none" w:sz="0" w:space="0" w:color="auto"/>
        <w:bottom w:val="none" w:sz="0" w:space="0" w:color="auto"/>
        <w:right w:val="none" w:sz="0" w:space="0" w:color="auto"/>
      </w:divBdr>
    </w:div>
    <w:div w:id="1303926337">
      <w:bodyDiv w:val="1"/>
      <w:marLeft w:val="0"/>
      <w:marRight w:val="0"/>
      <w:marTop w:val="0"/>
      <w:marBottom w:val="0"/>
      <w:divBdr>
        <w:top w:val="none" w:sz="0" w:space="0" w:color="auto"/>
        <w:left w:val="none" w:sz="0" w:space="0" w:color="auto"/>
        <w:bottom w:val="none" w:sz="0" w:space="0" w:color="auto"/>
        <w:right w:val="none" w:sz="0" w:space="0" w:color="auto"/>
      </w:divBdr>
    </w:div>
    <w:div w:id="1586183908">
      <w:bodyDiv w:val="1"/>
      <w:marLeft w:val="0"/>
      <w:marRight w:val="0"/>
      <w:marTop w:val="0"/>
      <w:marBottom w:val="0"/>
      <w:divBdr>
        <w:top w:val="none" w:sz="0" w:space="0" w:color="auto"/>
        <w:left w:val="none" w:sz="0" w:space="0" w:color="auto"/>
        <w:bottom w:val="none" w:sz="0" w:space="0" w:color="auto"/>
        <w:right w:val="none" w:sz="0" w:space="0" w:color="auto"/>
      </w:divBdr>
    </w:div>
    <w:div w:id="1651519612">
      <w:bodyDiv w:val="1"/>
      <w:marLeft w:val="0"/>
      <w:marRight w:val="0"/>
      <w:marTop w:val="0"/>
      <w:marBottom w:val="0"/>
      <w:divBdr>
        <w:top w:val="none" w:sz="0" w:space="0" w:color="auto"/>
        <w:left w:val="none" w:sz="0" w:space="0" w:color="auto"/>
        <w:bottom w:val="none" w:sz="0" w:space="0" w:color="auto"/>
        <w:right w:val="none" w:sz="0" w:space="0" w:color="auto"/>
      </w:divBdr>
    </w:div>
    <w:div w:id="1684359901">
      <w:bodyDiv w:val="1"/>
      <w:marLeft w:val="0"/>
      <w:marRight w:val="0"/>
      <w:marTop w:val="0"/>
      <w:marBottom w:val="0"/>
      <w:divBdr>
        <w:top w:val="none" w:sz="0" w:space="0" w:color="auto"/>
        <w:left w:val="none" w:sz="0" w:space="0" w:color="auto"/>
        <w:bottom w:val="none" w:sz="0" w:space="0" w:color="auto"/>
        <w:right w:val="none" w:sz="0" w:space="0" w:color="auto"/>
      </w:divBdr>
    </w:div>
    <w:div w:id="1784763549">
      <w:bodyDiv w:val="1"/>
      <w:marLeft w:val="0"/>
      <w:marRight w:val="0"/>
      <w:marTop w:val="0"/>
      <w:marBottom w:val="0"/>
      <w:divBdr>
        <w:top w:val="none" w:sz="0" w:space="0" w:color="auto"/>
        <w:left w:val="none" w:sz="0" w:space="0" w:color="auto"/>
        <w:bottom w:val="none" w:sz="0" w:space="0" w:color="auto"/>
        <w:right w:val="none" w:sz="0" w:space="0" w:color="auto"/>
      </w:divBdr>
    </w:div>
    <w:div w:id="1791819808">
      <w:bodyDiv w:val="1"/>
      <w:marLeft w:val="0"/>
      <w:marRight w:val="0"/>
      <w:marTop w:val="0"/>
      <w:marBottom w:val="0"/>
      <w:divBdr>
        <w:top w:val="none" w:sz="0" w:space="0" w:color="auto"/>
        <w:left w:val="none" w:sz="0" w:space="0" w:color="auto"/>
        <w:bottom w:val="none" w:sz="0" w:space="0" w:color="auto"/>
        <w:right w:val="none" w:sz="0" w:space="0" w:color="auto"/>
      </w:divBdr>
    </w:div>
    <w:div w:id="1792817557">
      <w:bodyDiv w:val="1"/>
      <w:marLeft w:val="0"/>
      <w:marRight w:val="0"/>
      <w:marTop w:val="0"/>
      <w:marBottom w:val="0"/>
      <w:divBdr>
        <w:top w:val="none" w:sz="0" w:space="0" w:color="auto"/>
        <w:left w:val="none" w:sz="0" w:space="0" w:color="auto"/>
        <w:bottom w:val="none" w:sz="0" w:space="0" w:color="auto"/>
        <w:right w:val="none" w:sz="0" w:space="0" w:color="auto"/>
      </w:divBdr>
    </w:div>
    <w:div w:id="1819422313">
      <w:bodyDiv w:val="1"/>
      <w:marLeft w:val="0"/>
      <w:marRight w:val="0"/>
      <w:marTop w:val="0"/>
      <w:marBottom w:val="0"/>
      <w:divBdr>
        <w:top w:val="none" w:sz="0" w:space="0" w:color="auto"/>
        <w:left w:val="none" w:sz="0" w:space="0" w:color="auto"/>
        <w:bottom w:val="none" w:sz="0" w:space="0" w:color="auto"/>
        <w:right w:val="none" w:sz="0" w:space="0" w:color="auto"/>
      </w:divBdr>
    </w:div>
    <w:div w:id="1895697597">
      <w:bodyDiv w:val="1"/>
      <w:marLeft w:val="0"/>
      <w:marRight w:val="0"/>
      <w:marTop w:val="0"/>
      <w:marBottom w:val="0"/>
      <w:divBdr>
        <w:top w:val="none" w:sz="0" w:space="0" w:color="auto"/>
        <w:left w:val="none" w:sz="0" w:space="0" w:color="auto"/>
        <w:bottom w:val="none" w:sz="0" w:space="0" w:color="auto"/>
        <w:right w:val="none" w:sz="0" w:space="0" w:color="auto"/>
      </w:divBdr>
    </w:div>
    <w:div w:id="2077124219">
      <w:bodyDiv w:val="1"/>
      <w:marLeft w:val="0"/>
      <w:marRight w:val="0"/>
      <w:marTop w:val="0"/>
      <w:marBottom w:val="0"/>
      <w:divBdr>
        <w:top w:val="none" w:sz="0" w:space="0" w:color="auto"/>
        <w:left w:val="none" w:sz="0" w:space="0" w:color="auto"/>
        <w:bottom w:val="none" w:sz="0" w:space="0" w:color="auto"/>
        <w:right w:val="none" w:sz="0" w:space="0" w:color="auto"/>
      </w:divBdr>
    </w:div>
    <w:div w:id="208282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te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rminghamandsolihullccg.nhs.uk/our-work/our-vision-and-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Cou16</b:Tag>
    <b:SourceType>JournalArticle</b:SourceType>
    <b:Guid>{99C4561C-D5DB-44D1-9709-530003930F7D}</b:Guid>
    <b:Title>Person-centred care: what is it and how do we get there?</b:Title>
    <b:Year>2016</b:Year>
    <b:URL>https://pmc.ncbi.nlm.nih.gov/articles/PMC6465833/</b:URL>
    <b:Author>
      <b:Author>
        <b:NameList>
          <b:Person>
            <b:Last>Coulter</b:Last>
            <b:First> Angela</b:First>
          </b:Person>
          <b:Person>
            <b:Last>Oldham</b:Last>
            <b:First>John</b:First>
          </b:Person>
        </b:NameList>
      </b:Author>
    </b:Author>
    <b:JournalName>Future hospital journal</b:JournalName>
    <b:Pages>114-116</b:Pages>
    <b:Volume>2</b:Volume>
    <b:Issue>3</b:Issue>
    <b:DOI>10.7861/futurehosp.3-2-114.</b:DOI>
    <b:RefOrder>5</b:RefOrder>
  </b:Source>
  <b:Source>
    <b:Tag>Kwa21</b:Tag>
    <b:SourceType>JournalArticle</b:SourceType>
    <b:Guid>{3E6E303B-B207-457F-8234-1E8FBCE9A3F3}</b:Guid>
    <b:Title>A literature-based study of patient-centered care and communication in nurse-patient interactions: barriers, facilitators, and the way forward</b:Title>
    <b:JournalName>BMC Nursing</b:JournalName>
    <b:Year>2021</b:Year>
    <b:Author>
      <b:Author>
        <b:NameList>
          <b:Person>
            <b:Last>Kwame</b:Last>
            <b:First>Abukari</b:First>
          </b:Person>
          <b:Person>
            <b:Last>Petrucka</b:Last>
            <b:Middle>M</b:Middle>
            <b:First>Pammla </b:First>
          </b:Person>
        </b:NameList>
      </b:Author>
    </b:Author>
    <b:Volume>20</b:Volume>
    <b:Issue>1</b:Issue>
    <b:URL>https://bmcnurs.biomedcentral.com/articles/10.1186/s12912-021-00684-2#citeas</b:URL>
    <b:DOI>doi.org/10.1186/s12912-021-00684-2</b:DOI>
    <b:RefOrder>6</b:RefOrder>
  </b:Source>
  <b:Source>
    <b:Tag>Kui19</b:Tag>
    <b:SourceType>JournalArticle</b:SourceType>
    <b:Guid>{8E6F2E87-DE1D-4750-9C86-E7643E3816A2}</b:Guid>
    <b:Title>The importance of patient-centered care and co-creation of care for satisfaction with care and physical and social well-being of patients with multi-morbidity in the primary care setting</b:Title>
    <b:JournalName>BMC Health Services Research</b:JournalName>
    <b:Year>2019</b:Year>
    <b:Author>
      <b:Author>
        <b:NameList>
          <b:Person>
            <b:Last>Kuipers</b:Last>
            <b:Middle> Sanne</b:Middle>
            <b:First> Jannick</b:First>
          </b:Person>
          <b:Person>
            <b:Last>Cramm</b:Last>
            <b:Middle> Murray</b:Middle>
            <b:First> Jane</b:First>
          </b:Person>
          <b:Person>
            <b:Last>Nieboer</b:Last>
            <b:Middle> Petra</b:Middle>
            <b:First> Anna</b:First>
          </b:Person>
        </b:NameList>
      </b:Author>
    </b:Author>
    <b:Volume>19</b:Volume>
    <b:Issue>1</b:Issue>
    <b:URL>https://doi.org/10.1186/s12913-018-3818-y</b:URL>
    <b:DOI>10.1186/s12913-018-3818-y</b:DOI>
    <b:RefOrder>3</b:RefOrder>
  </b:Source>
  <b:Source>
    <b:Tag>ODa08</b:Tag>
    <b:SourceType>BookSection</b:SourceType>
    <b:Guid>{696FD8BD-F591-4DD7-8131-2D80AD36EC8A}</b:Guid>
    <b:Title>Professional Communication and Team Collaboration</b:Title>
    <b:Year>2008</b:Year>
    <b:Pages>Chapter 33</b:Pages>
    <b:BookTitle>Patient Safety and Quality: An Evidence-Based Handbook for Nurses</b:BookTitle>
    <b:City>Rockville (MD)</b:City>
    <b:Publisher>Agency for Healthcare Research and Quality</b:Publisher>
    <b:Author>
      <b:Editor>
        <b:NameList>
          <b:Person>
            <b:Last>Hughes</b:Last>
            <b:Middle>G</b:Middle>
            <b:First>Ronda</b:First>
          </b:Person>
        </b:NameList>
      </b:Editor>
      <b:Author>
        <b:NameList>
          <b:Person>
            <b:Last> O’Daniel </b:Last>
            <b:First>Michelle</b:First>
          </b:Person>
          <b:Person>
            <b:Last>Rosenstein</b:Last>
            <b:Middle>H</b:Middle>
            <b:First>Alan</b:First>
          </b:Person>
        </b:NameList>
      </b:Author>
    </b:Author>
    <b:RefOrder>7</b:RefOrder>
  </b:Source>
  <b:Source>
    <b:Tag>Ste17</b:Tag>
    <b:SourceType>JournalArticle</b:SourceType>
    <b:Guid>{5D5C4E60-1287-4E6D-8331-EDF292A4E2CC}</b:Guid>
    <b:Title>Stuck in the middle: the impact of collaborative interprofessional communication on patient expectations.</b:Title>
    <b:Year>2017</b:Year>
    <b:Pages>66-72</b:Pages>
    <b:JournalName>Journal of Shoulder and Elbow Surgery</b:JournalName>
    <b:Volume>10</b:Volume>
    <b:Issue>1</b:Issue>
    <b:Author>
      <b:Author>
        <b:NameList>
          <b:Person>
            <b:Last>Stewart</b:Last>
            <b:Middle>Adrian</b:Middle>
            <b:First>Michael </b:First>
          </b:Person>
        </b:NameList>
      </b:Author>
    </b:Author>
    <b:RefOrder>8</b:RefOrder>
  </b:Source>
  <b:Source>
    <b:Tag>Dou22</b:Tag>
    <b:SourceType>JournalArticle</b:SourceType>
    <b:Guid>{AEE2281D-E84F-496F-9B4E-EF482DDDF369}</b:Guid>
    <b:Title> Observations of community-based multidisciplinary team meetings in health and social care for older people with long term conditions in England</b:Title>
    <b:JournalName>BMC Health Services Research</b:JournalName>
    <b:Year>2022</b:Year>
    <b:Volume>22</b:Volume>
    <b:Issue>1</b:Issue>
    <b:Author>
      <b:Author>
        <b:NameList>
          <b:Person>
            <b:Last>Douglas</b:Last>
            <b:First>Nick</b:First>
          </b:Person>
          <b:Person>
            <b:Last>Mays</b:Last>
            <b:First>Nicholas</b:First>
          </b:Person>
          <b:Person>
            <b:Last>Al-Haboubi</b:Last>
            <b:First>Mustafa</b:First>
          </b:Person>
          <b:Person>
            <b:Last>Manacorda</b:Last>
            <b:First> Tommaso</b:First>
          </b:Person>
          <b:Person>
            <b:Last>Thana</b:Last>
            <b:First>Lavanya</b:First>
          </b:Person>
          <b:Person>
            <b:Last>Wistow</b:Last>
            <b:First> Gerald</b:First>
          </b:Person>
          <b:Person>
            <b:Last>Durand</b:Last>
            <b:Middle>Alison</b:Middle>
            <b:First> Mary </b:First>
          </b:Person>
        </b:NameList>
      </b:Author>
    </b:Author>
    <b:RefOrder>9</b:RefOrder>
  </b:Source>
  <b:Source>
    <b:Tag>Sch23</b:Tag>
    <b:SourceType>JournalArticle</b:SourceType>
    <b:Guid>{44158C05-C3E7-499A-A1AF-5119C9127DE9}</b:Guid>
    <b:Title>Health as Complete Well-Being: The WHO Definition and Beyond.</b:Title>
    <b:JournalName>Public health ethics</b:JournalName>
    <b:Year>2023</b:Year>
    <b:Pages>210-218</b:Pages>
    <b:Author>
      <b:Author>
        <b:NameList>
          <b:Person>
            <b:Last>Schramme</b:Last>
            <b:First>Thomas</b:First>
          </b:Person>
        </b:NameList>
      </b:Author>
    </b:Author>
    <b:URL>https://pmc.ncbi.nlm.nih.gov/articles/PMC10849326/</b:URL>
    <b:DOI> 10.1093/phe/phad017. </b:DOI>
    <b:RefOrder>1</b:RefOrder>
  </b:Source>
  <b:Source>
    <b:Tag>Edg21</b:Tag>
    <b:SourceType>JournalArticle</b:SourceType>
    <b:Guid>{47E636A5-EA2C-4FF9-BEF7-66FFDA3F4301}</b:Guid>
    <b:Title>Patient-centered care: achieving higher quality by designing care through the patient's eyes.</b:Title>
    <b:JournalName>Israel journal of health policy research</b:JournalName>
    <b:Year>2021</b:Year>
    <b:Pages>21</b:Pages>
    <b:Author>
      <b:Author>
        <b:NameList>
          <b:Person>
            <b:Last>Edgman-Levitan</b:Last>
            <b:First> Susan</b:First>
          </b:Person>
          <b:Person>
            <b:Last> Schoenbaum</b:Last>
            <b:Middle>C</b:Middle>
            <b:First>Stephen</b:First>
          </b:Person>
        </b:NameList>
      </b:Author>
    </b:Author>
    <b:Volume>10</b:Volume>
    <b:Issue>1</b:Issue>
    <b:URL>https://pmc.ncbi.nlm.nih.gov/articles/PMC7934513/</b:URL>
    <b:DOI>10.1186/s13584-021-00459-9</b:DOI>
    <b:RefOrder>2</b:RefOrder>
  </b:Source>
  <b:Source>
    <b:Tag>Var21</b:Tag>
    <b:SourceType>JournalArticle</b:SourceType>
    <b:Guid>{ECA66FA0-C0DC-417A-9D46-740648065684}</b:Guid>
    <b:Title>Principles of Clinical Ethics and Their Application to Practice.</b:Title>
    <b:JournalName>Medical principles and practice : international journal of the Kuwait University Health Science Centre.</b:JournalName>
    <b:Year>2021</b:Year>
    <b:Pages>17-28</b:Pages>
    <b:Author>
      <b:Author>
        <b:NameList>
          <b:Person>
            <b:Last>Varkey</b:Last>
            <b:First> Basil</b:First>
          </b:Person>
        </b:NameList>
      </b:Author>
    </b:Author>
    <b:Volume>30</b:Volume>
    <b:Issue>1</b:Issue>
    <b:URL>https://pmc.ncbi.nlm.nih.gov/articles/PMC7923912/</b:URL>
    <b:DOI>10.1159/000509119.</b:DOI>
    <b:RefOrder>4</b:RefOrder>
  </b:Source>
</b:Sources>
</file>

<file path=customXml/itemProps1.xml><?xml version="1.0" encoding="utf-8"?>
<ds:datastoreItem xmlns:ds="http://schemas.openxmlformats.org/officeDocument/2006/customXml" ds:itemID="{A28BBF44-E9DD-47B3-92EC-CB9E7B311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2518</Words>
  <Characters>14354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ATUAHENE</dc:creator>
  <cp:keywords/>
  <dc:description/>
  <cp:lastModifiedBy>Salomey Senya (2408674)</cp:lastModifiedBy>
  <cp:revision>18</cp:revision>
  <dcterms:created xsi:type="dcterms:W3CDTF">2025-11-17T20:10:00Z</dcterms:created>
  <dcterms:modified xsi:type="dcterms:W3CDTF">2025-11-17T21:07:00Z</dcterms:modified>
</cp:coreProperties>
</file>