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1E681" w14:textId="77777777" w:rsidR="00DA2C24" w:rsidRDefault="00DA2C24" w:rsidP="00DA2C24">
      <w:pPr>
        <w:rPr>
          <w:rFonts w:ascii="Arial" w:hAnsi="Arial" w:cs="Arial"/>
          <w:lang w:val="en-GB"/>
        </w:rPr>
      </w:pPr>
      <w:r>
        <w:rPr>
          <w:rFonts w:ascii="Arial" w:hAnsi="Arial" w:cs="Arial"/>
          <w:lang w:val="en-GB"/>
        </w:rPr>
        <w:t xml:space="preserve">Student name – Georgiana Flutur </w:t>
      </w:r>
    </w:p>
    <w:p w14:paraId="29A49D4F" w14:textId="77777777" w:rsidR="00DA2C24" w:rsidRDefault="00DA2C24" w:rsidP="00DA2C24">
      <w:pPr>
        <w:rPr>
          <w:rFonts w:ascii="Arial" w:hAnsi="Arial" w:cs="Arial"/>
          <w:lang w:val="en-GB"/>
        </w:rPr>
      </w:pPr>
      <w:r>
        <w:rPr>
          <w:rFonts w:ascii="Arial" w:hAnsi="Arial" w:cs="Arial"/>
          <w:lang w:val="en-GB"/>
        </w:rPr>
        <w:t>Student code – 1915702</w:t>
      </w:r>
    </w:p>
    <w:p w14:paraId="2B33AD40" w14:textId="77777777" w:rsidR="00DA2C24" w:rsidRDefault="00DA2C24" w:rsidP="00DA2C24">
      <w:pPr>
        <w:rPr>
          <w:rFonts w:ascii="Arial" w:hAnsi="Arial" w:cs="Arial"/>
          <w:lang w:val="en-GB"/>
        </w:rPr>
      </w:pPr>
      <w:r>
        <w:rPr>
          <w:rFonts w:ascii="Arial" w:hAnsi="Arial" w:cs="Arial"/>
          <w:lang w:val="en-GB"/>
        </w:rPr>
        <w:t>Module code – BMIH5005</w:t>
      </w:r>
    </w:p>
    <w:p w14:paraId="788A4A03" w14:textId="77777777" w:rsidR="00DA2C24" w:rsidRDefault="00DA2C24" w:rsidP="00DA2C24">
      <w:pPr>
        <w:rPr>
          <w:rFonts w:ascii="Arial" w:hAnsi="Arial" w:cs="Arial"/>
          <w:lang w:val="en-GB"/>
        </w:rPr>
      </w:pPr>
      <w:r>
        <w:rPr>
          <w:rFonts w:ascii="Arial" w:hAnsi="Arial" w:cs="Arial"/>
          <w:lang w:val="en-GB"/>
        </w:rPr>
        <w:t xml:space="preserve">    </w:t>
      </w:r>
    </w:p>
    <w:p w14:paraId="6C464627" w14:textId="77777777" w:rsidR="00DA2C24" w:rsidRDefault="00DA2C24" w:rsidP="00DA2C24">
      <w:pPr>
        <w:rPr>
          <w:rFonts w:ascii="Arial" w:hAnsi="Arial" w:cs="Arial"/>
          <w:lang w:val="en-GB"/>
        </w:rPr>
      </w:pPr>
    </w:p>
    <w:p w14:paraId="5EFE4A1D" w14:textId="2DDFA1D4" w:rsidR="00DA2C24" w:rsidRDefault="00DA2C24" w:rsidP="00DA2C24">
      <w:pPr>
        <w:rPr>
          <w:rFonts w:ascii="Arial" w:hAnsi="Arial" w:cs="Arial"/>
          <w:lang w:val="en-GB"/>
        </w:rPr>
      </w:pPr>
    </w:p>
    <w:p w14:paraId="77500692" w14:textId="541916F5" w:rsidR="00DA2C24" w:rsidRDefault="00DA2C24" w:rsidP="00DA2C24">
      <w:pPr>
        <w:rPr>
          <w:rFonts w:ascii="Arial" w:hAnsi="Arial" w:cs="Arial"/>
          <w:lang w:val="en-GB"/>
        </w:rPr>
      </w:pPr>
    </w:p>
    <w:p w14:paraId="6192A206" w14:textId="515EA508" w:rsidR="00DA2C24" w:rsidRDefault="00DA2C24" w:rsidP="00DA2C24">
      <w:pPr>
        <w:rPr>
          <w:rFonts w:ascii="Arial" w:hAnsi="Arial" w:cs="Arial"/>
          <w:lang w:val="en-GB"/>
        </w:rPr>
      </w:pPr>
    </w:p>
    <w:p w14:paraId="36EE107A" w14:textId="65FAF9BA" w:rsidR="00DA2C24" w:rsidRDefault="00DA2C24" w:rsidP="00DA2C24">
      <w:pPr>
        <w:rPr>
          <w:rFonts w:ascii="Arial" w:hAnsi="Arial" w:cs="Arial"/>
          <w:lang w:val="en-GB"/>
        </w:rPr>
      </w:pPr>
    </w:p>
    <w:p w14:paraId="684B3381" w14:textId="2803BB06" w:rsidR="00DA2C24" w:rsidRDefault="00DA2C24" w:rsidP="00DA2C24">
      <w:pPr>
        <w:rPr>
          <w:rFonts w:ascii="Arial" w:hAnsi="Arial" w:cs="Arial"/>
          <w:lang w:val="en-GB"/>
        </w:rPr>
      </w:pPr>
    </w:p>
    <w:p w14:paraId="322AA2E2" w14:textId="28B77971" w:rsidR="00DA2C24" w:rsidRDefault="00DA2C24" w:rsidP="00DA2C24">
      <w:pPr>
        <w:rPr>
          <w:rFonts w:ascii="Arial" w:hAnsi="Arial" w:cs="Arial"/>
          <w:lang w:val="en-GB"/>
        </w:rPr>
      </w:pPr>
    </w:p>
    <w:p w14:paraId="21BAA684" w14:textId="77777777" w:rsidR="00DA2C24" w:rsidRDefault="00DA2C24" w:rsidP="00DA2C24">
      <w:pPr>
        <w:rPr>
          <w:rFonts w:ascii="Arial" w:hAnsi="Arial" w:cs="Arial"/>
          <w:lang w:val="en-GB"/>
        </w:rPr>
      </w:pPr>
    </w:p>
    <w:p w14:paraId="5C6E35CA" w14:textId="77777777" w:rsidR="00DA2C24" w:rsidRDefault="00DA2C24" w:rsidP="00DA2C24">
      <w:pPr>
        <w:rPr>
          <w:rFonts w:ascii="Arial" w:hAnsi="Arial" w:cs="Arial"/>
          <w:lang w:val="en-GB"/>
        </w:rPr>
      </w:pPr>
    </w:p>
    <w:p w14:paraId="0B127EDF" w14:textId="77777777" w:rsidR="00DA2C24" w:rsidRDefault="00DA2C24" w:rsidP="00DA2C24">
      <w:pPr>
        <w:rPr>
          <w:rFonts w:ascii="Arial" w:hAnsi="Arial" w:cs="Arial"/>
          <w:lang w:val="en-GB"/>
        </w:rPr>
      </w:pPr>
    </w:p>
    <w:p w14:paraId="5F99E77C" w14:textId="77777777" w:rsidR="00DA2C24" w:rsidRDefault="00DA2C24" w:rsidP="00DA2C24">
      <w:pPr>
        <w:rPr>
          <w:rFonts w:ascii="Arial" w:hAnsi="Arial" w:cs="Arial"/>
          <w:lang w:val="en-GB"/>
        </w:rPr>
      </w:pPr>
      <w:r>
        <w:rPr>
          <w:rFonts w:ascii="Arial" w:hAnsi="Arial" w:cs="Arial"/>
          <w:lang w:val="en-GB"/>
        </w:rPr>
        <w:t xml:space="preserve">  </w:t>
      </w:r>
    </w:p>
    <w:p w14:paraId="2E525BE9" w14:textId="77777777" w:rsidR="00DA2C24" w:rsidRDefault="00DA2C24" w:rsidP="00DA2C24">
      <w:pPr>
        <w:rPr>
          <w:rFonts w:ascii="Arial" w:hAnsi="Arial" w:cs="Arial"/>
          <w:lang w:val="en-GB"/>
        </w:rPr>
      </w:pPr>
    </w:p>
    <w:p w14:paraId="289CC7A6" w14:textId="77777777" w:rsidR="00DA2C24" w:rsidRPr="004F1EAF" w:rsidRDefault="00DA2C24" w:rsidP="00DA2C24">
      <w:pPr>
        <w:rPr>
          <w:rFonts w:ascii="Arial" w:hAnsi="Arial" w:cs="Arial"/>
          <w:i/>
          <w:iCs/>
          <w:sz w:val="72"/>
          <w:szCs w:val="72"/>
          <w:lang w:val="en-GB"/>
        </w:rPr>
      </w:pPr>
      <w:r w:rsidRPr="004F1EAF">
        <w:rPr>
          <w:rFonts w:ascii="Arial" w:hAnsi="Arial" w:cs="Arial"/>
          <w:i/>
          <w:iCs/>
          <w:sz w:val="72"/>
          <w:szCs w:val="72"/>
          <w:lang w:val="en-GB"/>
        </w:rPr>
        <w:t xml:space="preserve">        The impact of COVID19 and Rebuilding the Workforce for Hilton </w:t>
      </w:r>
      <w:r>
        <w:rPr>
          <w:rFonts w:ascii="Arial" w:hAnsi="Arial" w:cs="Arial"/>
          <w:i/>
          <w:iCs/>
          <w:sz w:val="72"/>
          <w:szCs w:val="72"/>
          <w:lang w:val="en-GB"/>
        </w:rPr>
        <w:t xml:space="preserve">             </w:t>
      </w:r>
      <w:r w:rsidRPr="004F1EAF">
        <w:rPr>
          <w:rFonts w:ascii="Arial" w:hAnsi="Arial" w:cs="Arial"/>
          <w:i/>
          <w:iCs/>
          <w:sz w:val="72"/>
          <w:szCs w:val="72"/>
          <w:lang w:val="en-GB"/>
        </w:rPr>
        <w:t>hotel</w:t>
      </w:r>
    </w:p>
    <w:p w14:paraId="21A3E228" w14:textId="77777777" w:rsidR="00DA2C24" w:rsidRDefault="00DA2C24" w:rsidP="00DA2C24">
      <w:pPr>
        <w:rPr>
          <w:rFonts w:ascii="Arial" w:hAnsi="Arial" w:cs="Arial"/>
          <w:lang w:val="en-GB"/>
        </w:rPr>
      </w:pPr>
    </w:p>
    <w:p w14:paraId="2727CA83" w14:textId="77777777" w:rsidR="00DA2C24" w:rsidRDefault="00DA2C24" w:rsidP="00DA2C24">
      <w:pPr>
        <w:rPr>
          <w:rFonts w:ascii="Arial" w:hAnsi="Arial" w:cs="Arial"/>
          <w:lang w:val="en-GB"/>
        </w:rPr>
      </w:pPr>
    </w:p>
    <w:p w14:paraId="3C90BCFC" w14:textId="77777777" w:rsidR="00DA2C24" w:rsidRDefault="00DA2C24" w:rsidP="00DA2C24">
      <w:pPr>
        <w:rPr>
          <w:rFonts w:ascii="Arial" w:hAnsi="Arial" w:cs="Arial"/>
          <w:lang w:val="en-GB"/>
        </w:rPr>
      </w:pPr>
    </w:p>
    <w:p w14:paraId="17AEEEA2" w14:textId="77777777" w:rsidR="00DA2C24" w:rsidRDefault="00DA2C24" w:rsidP="00DA2C24">
      <w:pPr>
        <w:rPr>
          <w:rFonts w:ascii="Arial" w:hAnsi="Arial" w:cs="Arial"/>
          <w:lang w:val="en-GB"/>
        </w:rPr>
      </w:pPr>
    </w:p>
    <w:p w14:paraId="2D058396" w14:textId="77777777" w:rsidR="00DA2C24" w:rsidRDefault="00DA2C24" w:rsidP="00DA2C24">
      <w:pPr>
        <w:rPr>
          <w:rFonts w:ascii="Arial" w:hAnsi="Arial" w:cs="Arial"/>
          <w:lang w:val="en-GB"/>
        </w:rPr>
      </w:pPr>
    </w:p>
    <w:p w14:paraId="4795D6F3" w14:textId="77777777" w:rsidR="00DA2C24" w:rsidRDefault="00DA2C24" w:rsidP="00DA2C24">
      <w:pPr>
        <w:rPr>
          <w:rFonts w:ascii="Arial" w:hAnsi="Arial" w:cs="Arial"/>
          <w:lang w:val="en-GB"/>
        </w:rPr>
      </w:pPr>
    </w:p>
    <w:p w14:paraId="5A6410BA" w14:textId="77777777" w:rsidR="00DA2C24" w:rsidRDefault="00DA2C24" w:rsidP="00DA2C24">
      <w:pPr>
        <w:rPr>
          <w:rFonts w:ascii="Arial" w:hAnsi="Arial" w:cs="Arial"/>
          <w:lang w:val="en-GB"/>
        </w:rPr>
      </w:pPr>
    </w:p>
    <w:p w14:paraId="4BE2915A" w14:textId="77777777" w:rsidR="00DA2C24" w:rsidRDefault="00DA2C24" w:rsidP="00DA2C24">
      <w:pPr>
        <w:rPr>
          <w:rFonts w:ascii="Arial" w:hAnsi="Arial" w:cs="Arial"/>
          <w:lang w:val="en-GB"/>
        </w:rPr>
      </w:pPr>
    </w:p>
    <w:p w14:paraId="4DEF051B" w14:textId="2203BA89" w:rsidR="00DA2C24" w:rsidRDefault="00DA2C24" w:rsidP="00DA2C24">
      <w:pPr>
        <w:rPr>
          <w:rFonts w:ascii="Arial" w:hAnsi="Arial" w:cs="Arial"/>
          <w:lang w:val="en-GB"/>
        </w:rPr>
      </w:pPr>
    </w:p>
    <w:p w14:paraId="0417CBFA" w14:textId="1FF8DDC2" w:rsidR="00DA2C24" w:rsidRDefault="00DA2C24" w:rsidP="00DA2C24">
      <w:pPr>
        <w:rPr>
          <w:rFonts w:ascii="Arial" w:hAnsi="Arial" w:cs="Arial"/>
          <w:lang w:val="en-GB"/>
        </w:rPr>
      </w:pPr>
    </w:p>
    <w:p w14:paraId="29602E33" w14:textId="69D92262" w:rsidR="00DA2C24" w:rsidRDefault="00DA2C24" w:rsidP="00DA2C24">
      <w:pPr>
        <w:rPr>
          <w:rFonts w:ascii="Arial" w:hAnsi="Arial" w:cs="Arial"/>
          <w:lang w:val="en-GB"/>
        </w:rPr>
      </w:pPr>
    </w:p>
    <w:p w14:paraId="4A08EADC" w14:textId="5326CAEB" w:rsidR="00DA2C24" w:rsidRDefault="00DA2C24" w:rsidP="00DA2C24">
      <w:pPr>
        <w:rPr>
          <w:rFonts w:ascii="Arial" w:hAnsi="Arial" w:cs="Arial"/>
          <w:lang w:val="en-GB"/>
        </w:rPr>
      </w:pPr>
    </w:p>
    <w:p w14:paraId="124380C6" w14:textId="42AFF8E2" w:rsidR="00DA2C24" w:rsidRDefault="00DA2C24" w:rsidP="00DA2C24">
      <w:pPr>
        <w:rPr>
          <w:rFonts w:ascii="Arial" w:hAnsi="Arial" w:cs="Arial"/>
          <w:lang w:val="en-GB"/>
        </w:rPr>
      </w:pPr>
    </w:p>
    <w:p w14:paraId="73EBBE7B" w14:textId="35F7605B" w:rsidR="00DA2C24" w:rsidRDefault="00DA2C24" w:rsidP="00DA2C24">
      <w:pPr>
        <w:rPr>
          <w:rFonts w:ascii="Arial" w:hAnsi="Arial" w:cs="Arial"/>
          <w:lang w:val="en-GB"/>
        </w:rPr>
      </w:pPr>
    </w:p>
    <w:p w14:paraId="6E385DA5" w14:textId="036D73F0" w:rsidR="00DA2C24" w:rsidRDefault="00DA2C24" w:rsidP="00DA2C24">
      <w:pPr>
        <w:rPr>
          <w:rFonts w:ascii="Arial" w:hAnsi="Arial" w:cs="Arial"/>
          <w:lang w:val="en-GB"/>
        </w:rPr>
      </w:pPr>
    </w:p>
    <w:p w14:paraId="19056E5E" w14:textId="0067DE20" w:rsidR="00DA2C24" w:rsidRDefault="00DA2C24" w:rsidP="00DA2C24">
      <w:pPr>
        <w:rPr>
          <w:rFonts w:ascii="Arial" w:hAnsi="Arial" w:cs="Arial"/>
          <w:lang w:val="en-GB"/>
        </w:rPr>
      </w:pPr>
    </w:p>
    <w:p w14:paraId="2BC11A2A" w14:textId="2A157B00" w:rsidR="00DA2C24" w:rsidRDefault="00DA2C24" w:rsidP="00DA2C24">
      <w:pPr>
        <w:rPr>
          <w:rFonts w:ascii="Arial" w:hAnsi="Arial" w:cs="Arial"/>
          <w:lang w:val="en-GB"/>
        </w:rPr>
      </w:pPr>
    </w:p>
    <w:p w14:paraId="151C8AA4" w14:textId="02FF6EAD" w:rsidR="00DA2C24" w:rsidRDefault="00DA2C24" w:rsidP="00DA2C24">
      <w:pPr>
        <w:rPr>
          <w:rFonts w:ascii="Arial" w:hAnsi="Arial" w:cs="Arial"/>
          <w:lang w:val="en-GB"/>
        </w:rPr>
      </w:pPr>
    </w:p>
    <w:p w14:paraId="2522CF16" w14:textId="77777777" w:rsidR="00DA2C24" w:rsidRDefault="00DA2C24" w:rsidP="00DA2C24">
      <w:pPr>
        <w:rPr>
          <w:rFonts w:ascii="Arial" w:hAnsi="Arial" w:cs="Arial"/>
          <w:lang w:val="en-GB"/>
        </w:rPr>
      </w:pPr>
    </w:p>
    <w:p w14:paraId="65A3CDB9" w14:textId="77777777" w:rsidR="00DA2C24" w:rsidRDefault="00DA2C24" w:rsidP="00DA2C24">
      <w:pPr>
        <w:rPr>
          <w:rFonts w:ascii="Arial" w:hAnsi="Arial" w:cs="Arial"/>
          <w:lang w:val="en-GB"/>
        </w:rPr>
      </w:pPr>
    </w:p>
    <w:p w14:paraId="58182825" w14:textId="77777777" w:rsidR="00DA2C24" w:rsidRDefault="00DA2C24" w:rsidP="00DA2C24">
      <w:pPr>
        <w:rPr>
          <w:rFonts w:ascii="Arial" w:hAnsi="Arial" w:cs="Arial"/>
          <w:lang w:val="en-GB"/>
        </w:rPr>
      </w:pPr>
    </w:p>
    <w:p w14:paraId="31C8E989" w14:textId="77777777" w:rsidR="00DA2C24" w:rsidRDefault="00DA2C24" w:rsidP="00DA2C24">
      <w:pPr>
        <w:rPr>
          <w:rFonts w:ascii="Arial" w:hAnsi="Arial" w:cs="Arial"/>
          <w:lang w:val="en-GB"/>
        </w:rPr>
      </w:pPr>
      <w:r>
        <w:rPr>
          <w:rFonts w:ascii="Arial" w:hAnsi="Arial" w:cs="Arial"/>
          <w:lang w:val="en-GB"/>
        </w:rPr>
        <w:t>03.06.2021</w:t>
      </w:r>
    </w:p>
    <w:p w14:paraId="03B3FB4C" w14:textId="48D1ADAF" w:rsidR="00DA2C24" w:rsidRDefault="00DA2C24" w:rsidP="00DA2C24">
      <w:pPr>
        <w:rPr>
          <w:rFonts w:ascii="Arial" w:hAnsi="Arial" w:cs="Arial"/>
          <w:lang w:val="en-GB"/>
        </w:rPr>
      </w:pPr>
      <w:r>
        <w:rPr>
          <w:rFonts w:ascii="Arial" w:hAnsi="Arial" w:cs="Arial"/>
          <w:lang w:val="en-GB"/>
        </w:rPr>
        <w:t xml:space="preserve">  </w:t>
      </w:r>
    </w:p>
    <w:p w14:paraId="2F00FAF3" w14:textId="53A81717" w:rsidR="00DA2C24" w:rsidRDefault="00DA2C24" w:rsidP="00DA2C24">
      <w:pPr>
        <w:rPr>
          <w:rFonts w:ascii="Arial" w:hAnsi="Arial" w:cs="Arial"/>
          <w:lang w:val="en-GB"/>
        </w:rPr>
      </w:pPr>
    </w:p>
    <w:p w14:paraId="728AACE3" w14:textId="4D177102" w:rsidR="00DA2C24" w:rsidRDefault="00DA2C24" w:rsidP="00DA2C24">
      <w:pPr>
        <w:rPr>
          <w:rFonts w:ascii="Arial" w:hAnsi="Arial" w:cs="Arial"/>
          <w:lang w:val="en-GB"/>
        </w:rPr>
      </w:pPr>
    </w:p>
    <w:p w14:paraId="17572CFA" w14:textId="06651EBB" w:rsidR="00DA2C24" w:rsidRDefault="00DA2C24" w:rsidP="00DA2C24">
      <w:pPr>
        <w:rPr>
          <w:rFonts w:ascii="Arial" w:hAnsi="Arial" w:cs="Arial"/>
          <w:lang w:val="en-GB"/>
        </w:rPr>
      </w:pPr>
    </w:p>
    <w:p w14:paraId="7058B057" w14:textId="1571F397" w:rsidR="00DA2C24" w:rsidRDefault="00DA2C24" w:rsidP="00DA2C24">
      <w:pPr>
        <w:rPr>
          <w:rFonts w:ascii="Arial" w:hAnsi="Arial" w:cs="Arial"/>
          <w:lang w:val="en-GB"/>
        </w:rPr>
      </w:pPr>
    </w:p>
    <w:p w14:paraId="4F9AB69B" w14:textId="7D5C2E79" w:rsidR="00DA2C24" w:rsidRDefault="00DA2C24" w:rsidP="00DA2C24">
      <w:pPr>
        <w:rPr>
          <w:rFonts w:ascii="Arial" w:hAnsi="Arial" w:cs="Arial"/>
          <w:lang w:val="en-GB"/>
        </w:rPr>
      </w:pPr>
    </w:p>
    <w:p w14:paraId="546FD3D0" w14:textId="611DB624" w:rsidR="00DA2C24" w:rsidRDefault="00DA2C24" w:rsidP="00DA2C24">
      <w:pPr>
        <w:rPr>
          <w:rFonts w:ascii="Arial" w:hAnsi="Arial" w:cs="Arial"/>
          <w:lang w:val="en-GB"/>
        </w:rPr>
      </w:pPr>
    </w:p>
    <w:p w14:paraId="4BE16C47" w14:textId="77777777" w:rsidR="00DA2C24" w:rsidRDefault="00DA2C24" w:rsidP="00DA2C24">
      <w:pPr>
        <w:rPr>
          <w:rFonts w:ascii="Arial" w:hAnsi="Arial" w:cs="Arial"/>
          <w:lang w:val="en-GB"/>
        </w:rPr>
      </w:pPr>
    </w:p>
    <w:p w14:paraId="2ABC53E0" w14:textId="77777777" w:rsidR="00DA2C24" w:rsidRPr="000C1C55" w:rsidRDefault="00DA2C24" w:rsidP="00DA2C24">
      <w:pPr>
        <w:rPr>
          <w:rFonts w:ascii="Arial" w:hAnsi="Arial" w:cs="Arial"/>
          <w:color w:val="000000" w:themeColor="text1"/>
          <w:lang w:val="en-GB"/>
        </w:rPr>
      </w:pPr>
    </w:p>
    <w:p w14:paraId="15EA73DF"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An extraordinary year is coming to an end, and people all around the world are hoping that 2021 will usher in a return to normalcy, not just in our everyday lives but also in our travel plans.</w:t>
      </w:r>
    </w:p>
    <w:p w14:paraId="5E6BEE07"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COVID-19 has had a significant impact on all of our lives, affecting how we connect with people and how we move about - or didn't move around in many circumstances.</w:t>
      </w:r>
    </w:p>
    <w:p w14:paraId="6D976F56"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As a result, there is a huge unmet demand for travel (Hospitalitynet., 2020).</w:t>
      </w:r>
    </w:p>
    <w:p w14:paraId="65972C8D" w14:textId="77777777" w:rsidR="00DA2C24" w:rsidRPr="000C1C55" w:rsidRDefault="00DA2C24" w:rsidP="00DA2C24">
      <w:pPr>
        <w:rPr>
          <w:rFonts w:ascii="Arial" w:hAnsi="Arial" w:cs="Arial"/>
          <w:color w:val="000000" w:themeColor="text1"/>
          <w:lang w:val="en-GB"/>
        </w:rPr>
      </w:pPr>
    </w:p>
    <w:p w14:paraId="7395163B" w14:textId="77777777" w:rsidR="00DA2C24" w:rsidRPr="000C1C55" w:rsidRDefault="00DA2C24" w:rsidP="00DA2C24">
      <w:pPr>
        <w:rPr>
          <w:rFonts w:ascii="Arial" w:hAnsi="Arial" w:cs="Arial"/>
          <w:color w:val="000000" w:themeColor="text1"/>
          <w:lang w:val="en-GB"/>
        </w:rPr>
      </w:pPr>
    </w:p>
    <w:p w14:paraId="3982BCAF"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Hilton Worldwide, formerly known as Hilton Hotels Corporation, is a global hospitality company.</w:t>
      </w:r>
    </w:p>
    <w:p w14:paraId="678D6B1A"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As of 2014, Hilton had around 4000 properties across all of its brands. In 91 nations, there are an estimated 680,117 rooms.</w:t>
      </w:r>
    </w:p>
    <w:p w14:paraId="3752A301"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Locations, room and service quality, and worldwide operations and presence are all important factors in this battle ( Martin, L. 2019).</w:t>
      </w:r>
    </w:p>
    <w:p w14:paraId="7844400A" w14:textId="77777777" w:rsidR="00DA2C24" w:rsidRPr="000C1C55" w:rsidRDefault="00DA2C24" w:rsidP="00DA2C24">
      <w:pPr>
        <w:rPr>
          <w:rFonts w:ascii="Arial" w:hAnsi="Arial" w:cs="Arial"/>
          <w:color w:val="000000" w:themeColor="text1"/>
          <w:lang w:val="en-GB"/>
        </w:rPr>
      </w:pPr>
    </w:p>
    <w:p w14:paraId="6D59C84D" w14:textId="77777777" w:rsidR="00DA2C24" w:rsidRPr="000C1C55" w:rsidRDefault="00DA2C24" w:rsidP="00DA2C24">
      <w:pPr>
        <w:rPr>
          <w:rFonts w:ascii="Arial" w:hAnsi="Arial" w:cs="Arial"/>
          <w:color w:val="000000" w:themeColor="text1"/>
          <w:lang w:val="en-GB"/>
        </w:rPr>
      </w:pPr>
    </w:p>
    <w:p w14:paraId="286617CD" w14:textId="77777777" w:rsidR="00DA2C24" w:rsidRPr="000C1C55" w:rsidRDefault="00DA2C24" w:rsidP="00DA2C24">
      <w:pPr>
        <w:rPr>
          <w:rFonts w:ascii="Arial" w:hAnsi="Arial" w:cs="Arial"/>
          <w:color w:val="000000" w:themeColor="text1"/>
          <w:lang w:val="en-GB"/>
        </w:rPr>
      </w:pPr>
    </w:p>
    <w:p w14:paraId="6FABE79D"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Hilton Hotels &amp; Resorts is one of the most well-known hotel chains in the world. As hotels must deal with the political environment in many nations where they operate, the country's political stability becomes a critical aspect.</w:t>
      </w:r>
    </w:p>
    <w:p w14:paraId="30E17190"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Lockdowns enforced by several countries have also had a significant impact on the hotel business, which is now going through a difficult period. However, many governments are increasingly loosening these restrictions, allowing the hotel business to develop and enhance income (MBA, S., 2021).</w:t>
      </w:r>
    </w:p>
    <w:p w14:paraId="53CE8125" w14:textId="77777777" w:rsidR="00DA2C24" w:rsidRPr="000C1C55" w:rsidRDefault="00DA2C24" w:rsidP="00DA2C24">
      <w:pPr>
        <w:rPr>
          <w:rFonts w:ascii="Arial" w:hAnsi="Arial" w:cs="Arial"/>
          <w:color w:val="000000" w:themeColor="text1"/>
          <w:lang w:val="en-GB"/>
        </w:rPr>
      </w:pPr>
    </w:p>
    <w:p w14:paraId="343D4E7F" w14:textId="77777777" w:rsidR="00DA2C24" w:rsidRPr="000C1C55" w:rsidRDefault="00DA2C24" w:rsidP="00DA2C24">
      <w:pPr>
        <w:rPr>
          <w:rFonts w:ascii="Arial" w:hAnsi="Arial" w:cs="Arial"/>
          <w:color w:val="000000" w:themeColor="text1"/>
          <w:lang w:val="en-GB"/>
        </w:rPr>
      </w:pPr>
    </w:p>
    <w:p w14:paraId="2EF920C0" w14:textId="77777777" w:rsidR="00DA2C24" w:rsidRPr="000C1C55" w:rsidRDefault="00DA2C24" w:rsidP="00DA2C24">
      <w:pPr>
        <w:rPr>
          <w:rFonts w:ascii="Arial" w:hAnsi="Arial" w:cs="Arial"/>
          <w:color w:val="000000" w:themeColor="text1"/>
          <w:lang w:val="en-GB"/>
        </w:rPr>
      </w:pPr>
    </w:p>
    <w:p w14:paraId="5216D80E" w14:textId="57D4F80D" w:rsidR="00DA2C24"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Our hotels are working hard to get back up and running for our guests. While the majority of our hotels remain functioning, some services and facilities may have been curtailed or halted owing to a variety of factors, including local government health and safety guidelines</w:t>
      </w:r>
      <w:r>
        <w:rPr>
          <w:rFonts w:ascii="Arial" w:hAnsi="Arial" w:cs="Arial"/>
          <w:color w:val="000000" w:themeColor="text1"/>
          <w:lang w:val="en-GB"/>
        </w:rPr>
        <w:t>.</w:t>
      </w:r>
    </w:p>
    <w:p w14:paraId="1FC90D12" w14:textId="7F073557" w:rsidR="00DA2C24" w:rsidRDefault="00DA2C24" w:rsidP="00DA2C24">
      <w:pPr>
        <w:rPr>
          <w:rFonts w:ascii="Arial" w:hAnsi="Arial" w:cs="Arial"/>
          <w:color w:val="000000" w:themeColor="text1"/>
          <w:lang w:val="en-GB"/>
        </w:rPr>
      </w:pPr>
    </w:p>
    <w:p w14:paraId="52964796" w14:textId="6A451E6E" w:rsidR="00DA2C24" w:rsidRDefault="00DA2C24" w:rsidP="00DA2C24">
      <w:pPr>
        <w:rPr>
          <w:rFonts w:ascii="Arial" w:hAnsi="Arial" w:cs="Arial"/>
          <w:color w:val="000000" w:themeColor="text1"/>
          <w:lang w:val="en-GB"/>
        </w:rPr>
      </w:pPr>
    </w:p>
    <w:p w14:paraId="78AD5319" w14:textId="2C59F0ED" w:rsidR="00DA2C24" w:rsidRDefault="00DA2C24" w:rsidP="00DA2C24">
      <w:pPr>
        <w:rPr>
          <w:rFonts w:ascii="Arial" w:hAnsi="Arial" w:cs="Arial"/>
          <w:color w:val="000000" w:themeColor="text1"/>
          <w:lang w:val="en-GB"/>
        </w:rPr>
      </w:pPr>
    </w:p>
    <w:p w14:paraId="117C7DE8" w14:textId="6FF6DD88" w:rsidR="00DA2C24" w:rsidRDefault="00DA2C24" w:rsidP="00DA2C24">
      <w:pPr>
        <w:rPr>
          <w:rFonts w:ascii="Arial" w:hAnsi="Arial" w:cs="Arial"/>
          <w:color w:val="000000" w:themeColor="text1"/>
          <w:lang w:val="en-GB"/>
        </w:rPr>
      </w:pPr>
    </w:p>
    <w:p w14:paraId="6C9DA9B5" w14:textId="778475F8" w:rsidR="00DA2C24" w:rsidRDefault="00DA2C24" w:rsidP="00DA2C24">
      <w:pPr>
        <w:rPr>
          <w:rFonts w:ascii="Arial" w:hAnsi="Arial" w:cs="Arial"/>
          <w:color w:val="000000" w:themeColor="text1"/>
          <w:lang w:val="en-GB"/>
        </w:rPr>
      </w:pPr>
    </w:p>
    <w:p w14:paraId="2FAE969E" w14:textId="77777777" w:rsidR="00DA2C24" w:rsidRDefault="00DA2C24" w:rsidP="00DA2C24">
      <w:pPr>
        <w:rPr>
          <w:rFonts w:ascii="Arial" w:hAnsi="Arial" w:cs="Arial"/>
          <w:color w:val="000000" w:themeColor="text1"/>
          <w:lang w:val="en-GB"/>
        </w:rPr>
      </w:pPr>
    </w:p>
    <w:p w14:paraId="516B84A0" w14:textId="77777777" w:rsidR="00DA2C24" w:rsidRPr="000C1C55" w:rsidRDefault="00DA2C24" w:rsidP="00DA2C24">
      <w:pPr>
        <w:rPr>
          <w:rFonts w:ascii="Arial" w:hAnsi="Arial" w:cs="Arial"/>
          <w:color w:val="000000" w:themeColor="text1"/>
          <w:lang w:val="en-GB"/>
        </w:rPr>
      </w:pPr>
      <w:r>
        <w:rPr>
          <w:rFonts w:ascii="Arial" w:hAnsi="Arial" w:cs="Arial"/>
          <w:color w:val="000000" w:themeColor="text1"/>
          <w:lang w:val="en-GB"/>
        </w:rPr>
        <w:t>1</w:t>
      </w:r>
    </w:p>
    <w:p w14:paraId="24CBCB6A" w14:textId="77777777" w:rsidR="00DA2C24"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All visitors are encouraged to contact the hotel directly before to their visit to learn about the amenities and services that will be provided.</w:t>
      </w:r>
    </w:p>
    <w:p w14:paraId="39475A74" w14:textId="77777777" w:rsidR="00DA2C24" w:rsidRPr="000C1C55" w:rsidRDefault="00DA2C24" w:rsidP="00DA2C24">
      <w:pPr>
        <w:rPr>
          <w:rFonts w:ascii="Arial" w:hAnsi="Arial" w:cs="Arial"/>
          <w:color w:val="000000" w:themeColor="text1"/>
          <w:lang w:val="en-GB"/>
        </w:rPr>
      </w:pPr>
    </w:p>
    <w:p w14:paraId="0165EFC8" w14:textId="77777777" w:rsidR="00DA2C24" w:rsidRPr="000C1C55" w:rsidRDefault="00DA2C24" w:rsidP="00DA2C24">
      <w:pPr>
        <w:rPr>
          <w:rFonts w:ascii="Arial" w:hAnsi="Arial" w:cs="Arial"/>
          <w:color w:val="000000" w:themeColor="text1"/>
          <w:lang w:val="en-GB"/>
        </w:rPr>
      </w:pPr>
    </w:p>
    <w:p w14:paraId="3EAC84C1" w14:textId="77777777" w:rsidR="00DA2C24" w:rsidRPr="000C1C55" w:rsidRDefault="00DA2C24" w:rsidP="00DA2C24">
      <w:pPr>
        <w:rPr>
          <w:rFonts w:ascii="Arial" w:hAnsi="Arial" w:cs="Arial"/>
          <w:color w:val="000000" w:themeColor="text1"/>
          <w:lang w:val="en-GB"/>
        </w:rPr>
      </w:pPr>
    </w:p>
    <w:p w14:paraId="7B6DA352"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As travel continues throughout the world, we have offered particular counsel to our Team Members on social distancing needs.    </w:t>
      </w:r>
    </w:p>
    <w:p w14:paraId="381F89D5"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To make our cleaning and hygiene processes even more stringent, we have implemented extra cleaning methods in our hotels, which were developed in conjunction with global and local public health agencies (including the WHO and CDC).</w:t>
      </w:r>
    </w:p>
    <w:p w14:paraId="2CF792C3" w14:textId="228C6D70" w:rsidR="00DA2C24"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If you want to skip the line at the front desk, you may use the Hilton Honors App to use Digital Check-In and Digital Key at over 4,000 locations worldwide (Hilton. 2021).</w:t>
      </w:r>
    </w:p>
    <w:p w14:paraId="004F2055" w14:textId="76980AA8" w:rsidR="00DA2C24" w:rsidRDefault="00DA2C24" w:rsidP="00DA2C24">
      <w:pPr>
        <w:rPr>
          <w:rFonts w:ascii="Arial" w:hAnsi="Arial" w:cs="Arial"/>
          <w:color w:val="000000" w:themeColor="text1"/>
          <w:lang w:val="en-GB"/>
        </w:rPr>
      </w:pPr>
    </w:p>
    <w:p w14:paraId="41DDCE90" w14:textId="77777777" w:rsidR="00DA2C24" w:rsidRPr="000C1C55" w:rsidRDefault="00DA2C24" w:rsidP="00DA2C24">
      <w:pPr>
        <w:rPr>
          <w:rFonts w:ascii="Arial" w:hAnsi="Arial" w:cs="Arial"/>
          <w:color w:val="000000" w:themeColor="text1"/>
          <w:lang w:val="en-GB"/>
        </w:rPr>
      </w:pPr>
    </w:p>
    <w:p w14:paraId="30C60946" w14:textId="77777777" w:rsidR="00DA2C24" w:rsidRPr="000C1C55" w:rsidRDefault="00DA2C24" w:rsidP="00DA2C24">
      <w:pPr>
        <w:rPr>
          <w:rFonts w:ascii="Arial" w:hAnsi="Arial" w:cs="Arial"/>
          <w:color w:val="000000" w:themeColor="text1"/>
          <w:lang w:val="en-GB"/>
        </w:rPr>
      </w:pPr>
    </w:p>
    <w:p w14:paraId="385E9261" w14:textId="77777777" w:rsidR="00DA2C24" w:rsidRPr="000C1C55" w:rsidRDefault="00DA2C24" w:rsidP="00DA2C24">
      <w:pPr>
        <w:rPr>
          <w:rFonts w:ascii="Arial" w:hAnsi="Arial" w:cs="Arial"/>
          <w:color w:val="000000" w:themeColor="text1"/>
          <w:lang w:val="en-GB"/>
        </w:rPr>
      </w:pPr>
    </w:p>
    <w:p w14:paraId="1F2265D0" w14:textId="565487F2" w:rsidR="00DA2C24"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The Hilton Head Island legislation mandating persons to wear a facial covering within business facilities will no longer be enforced as of May 12, 2021, after SC Governor Henry McMaster's directive prohibiting local mask laws (Hilton, H., I. 2021).</w:t>
      </w:r>
    </w:p>
    <w:p w14:paraId="03F0459B" w14:textId="33AAF3FF" w:rsidR="00DA2C24" w:rsidRDefault="00DA2C24" w:rsidP="00DA2C24">
      <w:pPr>
        <w:rPr>
          <w:rFonts w:ascii="Arial" w:hAnsi="Arial" w:cs="Arial"/>
          <w:color w:val="000000" w:themeColor="text1"/>
          <w:lang w:val="en-GB"/>
        </w:rPr>
      </w:pPr>
    </w:p>
    <w:p w14:paraId="405F4951" w14:textId="77777777" w:rsidR="00DA2C24" w:rsidRPr="000C1C55" w:rsidRDefault="00DA2C24" w:rsidP="00DA2C24">
      <w:pPr>
        <w:rPr>
          <w:rFonts w:ascii="Arial" w:hAnsi="Arial" w:cs="Arial"/>
          <w:color w:val="000000" w:themeColor="text1"/>
          <w:lang w:val="en-GB"/>
        </w:rPr>
      </w:pPr>
    </w:p>
    <w:p w14:paraId="05A8967C"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w:t>
      </w:r>
    </w:p>
    <w:p w14:paraId="2FA1D62F" w14:textId="77777777" w:rsidR="00DA2C24" w:rsidRPr="000C1C55" w:rsidRDefault="00DA2C24" w:rsidP="00DA2C24">
      <w:pPr>
        <w:rPr>
          <w:rFonts w:ascii="Arial" w:hAnsi="Arial" w:cs="Arial"/>
          <w:color w:val="000000" w:themeColor="text1"/>
          <w:lang w:val="en-GB"/>
        </w:rPr>
      </w:pPr>
    </w:p>
    <w:p w14:paraId="6EA29952"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With the COVID-19 issue wreaking havoc on the hotel sector, Hilton Worldwide Holdings announced plans to reduce around 22% of its worldwide corporate personnel, or 2,100 positions, according to a news statement.</w:t>
      </w:r>
    </w:p>
    <w:p w14:paraId="6EE0CD3B" w14:textId="69059572" w:rsidR="00DA2C24"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A severance payout, outplacement help, access to online Hilton alumni services, access to a new speedier program to be recruited once travel gets up again after the pandemic, and prolonged access to the Go Hilton Team Member travel program will be provided to the impacted corporate workers (Pymnts. 2020).</w:t>
      </w:r>
    </w:p>
    <w:p w14:paraId="16431D38" w14:textId="27C4A8EA" w:rsidR="00DA2C24" w:rsidRDefault="00DA2C24" w:rsidP="00DA2C24">
      <w:pPr>
        <w:rPr>
          <w:rFonts w:ascii="Arial" w:hAnsi="Arial" w:cs="Arial"/>
          <w:color w:val="000000" w:themeColor="text1"/>
          <w:lang w:val="en-GB"/>
        </w:rPr>
      </w:pPr>
    </w:p>
    <w:p w14:paraId="3E90DBFE" w14:textId="77777777" w:rsidR="00DA2C24" w:rsidRPr="000C1C55" w:rsidRDefault="00DA2C24" w:rsidP="00DA2C24">
      <w:pPr>
        <w:rPr>
          <w:rFonts w:ascii="Arial" w:hAnsi="Arial" w:cs="Arial"/>
          <w:color w:val="000000" w:themeColor="text1"/>
          <w:lang w:val="en-GB"/>
        </w:rPr>
      </w:pPr>
    </w:p>
    <w:p w14:paraId="412E46BF" w14:textId="77777777" w:rsidR="00DA2C24" w:rsidRPr="000C1C55" w:rsidRDefault="00DA2C24" w:rsidP="00DA2C24">
      <w:pPr>
        <w:rPr>
          <w:rFonts w:ascii="Arial" w:hAnsi="Arial" w:cs="Arial"/>
          <w:color w:val="000000" w:themeColor="text1"/>
          <w:lang w:val="en-GB"/>
        </w:rPr>
      </w:pPr>
    </w:p>
    <w:p w14:paraId="275CE009" w14:textId="77777777" w:rsidR="00DA2C24" w:rsidRPr="000C1C55" w:rsidRDefault="00DA2C24" w:rsidP="00DA2C24">
      <w:pPr>
        <w:rPr>
          <w:rFonts w:ascii="Arial" w:hAnsi="Arial" w:cs="Arial"/>
          <w:color w:val="000000" w:themeColor="text1"/>
          <w:lang w:val="en-GB"/>
        </w:rPr>
      </w:pPr>
    </w:p>
    <w:p w14:paraId="310B7A29"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Many Hilton corporate Team Members will have reduced schedules or be furloughed for up to 90 days starting April 4. These Team Members will keep their health benefits and, subject to local rules, will be eligible for unemployment benefits during this period (Hilton. 2020).</w:t>
      </w:r>
    </w:p>
    <w:p w14:paraId="205A35E9" w14:textId="203CDD98" w:rsidR="00DA2C24" w:rsidRDefault="00DA2C24" w:rsidP="00DA2C24">
      <w:pPr>
        <w:rPr>
          <w:rFonts w:ascii="Arial" w:hAnsi="Arial" w:cs="Arial"/>
          <w:color w:val="000000" w:themeColor="text1"/>
          <w:lang w:val="en-GB"/>
        </w:rPr>
      </w:pPr>
    </w:p>
    <w:p w14:paraId="5A0DE603" w14:textId="623DDA1A" w:rsidR="00DA2C24" w:rsidRDefault="00DA2C24" w:rsidP="00DA2C24">
      <w:pPr>
        <w:rPr>
          <w:rFonts w:ascii="Arial" w:hAnsi="Arial" w:cs="Arial"/>
          <w:color w:val="000000" w:themeColor="text1"/>
          <w:lang w:val="en-GB"/>
        </w:rPr>
      </w:pPr>
    </w:p>
    <w:p w14:paraId="79E50F8D" w14:textId="63929AF1" w:rsidR="00DA2C24" w:rsidRDefault="00DA2C24" w:rsidP="00DA2C24">
      <w:pPr>
        <w:rPr>
          <w:rFonts w:ascii="Arial" w:hAnsi="Arial" w:cs="Arial"/>
          <w:color w:val="000000" w:themeColor="text1"/>
          <w:lang w:val="en-GB"/>
        </w:rPr>
      </w:pPr>
    </w:p>
    <w:p w14:paraId="0A4F002C" w14:textId="13C64BB0" w:rsidR="00DA2C24" w:rsidRDefault="00DA2C24" w:rsidP="00DA2C24">
      <w:pPr>
        <w:rPr>
          <w:rFonts w:ascii="Arial" w:hAnsi="Arial" w:cs="Arial"/>
          <w:color w:val="000000" w:themeColor="text1"/>
          <w:lang w:val="en-GB"/>
        </w:rPr>
      </w:pPr>
    </w:p>
    <w:p w14:paraId="39525F27" w14:textId="28192832" w:rsidR="00DA2C24" w:rsidRDefault="00DA2C24" w:rsidP="00DA2C24">
      <w:pPr>
        <w:rPr>
          <w:rFonts w:ascii="Arial" w:hAnsi="Arial" w:cs="Arial"/>
          <w:color w:val="000000" w:themeColor="text1"/>
          <w:lang w:val="en-GB"/>
        </w:rPr>
      </w:pPr>
    </w:p>
    <w:p w14:paraId="6827D583" w14:textId="5B36EA24" w:rsidR="00DA2C24" w:rsidRDefault="00DA2C24" w:rsidP="00DA2C24">
      <w:pPr>
        <w:rPr>
          <w:rFonts w:ascii="Arial" w:hAnsi="Arial" w:cs="Arial"/>
          <w:color w:val="000000" w:themeColor="text1"/>
          <w:lang w:val="en-GB"/>
        </w:rPr>
      </w:pPr>
    </w:p>
    <w:p w14:paraId="64C141F7" w14:textId="650C873B" w:rsidR="00DA2C24" w:rsidRDefault="00DA2C24" w:rsidP="00DA2C24">
      <w:pPr>
        <w:rPr>
          <w:rFonts w:ascii="Arial" w:hAnsi="Arial" w:cs="Arial"/>
          <w:color w:val="000000" w:themeColor="text1"/>
          <w:lang w:val="en-GB"/>
        </w:rPr>
      </w:pPr>
    </w:p>
    <w:p w14:paraId="3FD2FC45" w14:textId="77777777" w:rsidR="00DA2C24" w:rsidRPr="000C1C55" w:rsidRDefault="00DA2C24" w:rsidP="00DA2C24">
      <w:pPr>
        <w:rPr>
          <w:rFonts w:ascii="Arial" w:hAnsi="Arial" w:cs="Arial"/>
          <w:color w:val="000000" w:themeColor="text1"/>
          <w:lang w:val="en-GB"/>
        </w:rPr>
      </w:pPr>
      <w:r>
        <w:rPr>
          <w:rFonts w:ascii="Arial" w:hAnsi="Arial" w:cs="Arial"/>
          <w:color w:val="000000" w:themeColor="text1"/>
          <w:lang w:val="en-GB"/>
        </w:rPr>
        <w:t>2</w:t>
      </w:r>
    </w:p>
    <w:p w14:paraId="1C24A7A1" w14:textId="77777777" w:rsidR="00DA2C24" w:rsidRPr="000C1C55" w:rsidRDefault="00DA2C24" w:rsidP="00DA2C24">
      <w:pPr>
        <w:rPr>
          <w:rFonts w:ascii="Arial" w:hAnsi="Arial" w:cs="Arial"/>
          <w:color w:val="000000" w:themeColor="text1"/>
          <w:lang w:val="en-GB"/>
        </w:rPr>
      </w:pPr>
    </w:p>
    <w:p w14:paraId="453F86AF" w14:textId="77777777" w:rsidR="00DA2C24" w:rsidRPr="000C1C55" w:rsidRDefault="00DA2C24" w:rsidP="00DA2C24">
      <w:pPr>
        <w:rPr>
          <w:rFonts w:ascii="Arial" w:hAnsi="Arial" w:cs="Arial"/>
          <w:color w:val="000000" w:themeColor="text1"/>
          <w:lang w:val="en-GB"/>
        </w:rPr>
      </w:pPr>
    </w:p>
    <w:p w14:paraId="311EAE15" w14:textId="77777777" w:rsidR="00DA2C24" w:rsidRPr="000C1C55" w:rsidRDefault="00DA2C24" w:rsidP="00DA2C24">
      <w:pPr>
        <w:rPr>
          <w:rFonts w:ascii="Arial" w:hAnsi="Arial" w:cs="Arial"/>
          <w:color w:val="000000" w:themeColor="text1"/>
          <w:lang w:val="en-GB"/>
        </w:rPr>
      </w:pPr>
    </w:p>
    <w:p w14:paraId="0109328D" w14:textId="77777777" w:rsidR="00DA2C24" w:rsidRPr="000C1C55" w:rsidRDefault="00DA2C24" w:rsidP="00DA2C24">
      <w:pPr>
        <w:rPr>
          <w:rFonts w:ascii="Arial" w:hAnsi="Arial" w:cs="Arial"/>
          <w:color w:val="000000" w:themeColor="text1"/>
          <w:lang w:val="en-GB"/>
        </w:rPr>
      </w:pPr>
    </w:p>
    <w:p w14:paraId="58E4F34F"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Hilton (NYSE: HLT) is a worldwide hospitality firm with 4,700 managed, franchised, owned, and leased hotels and timeshare properties in 104 countries and territories, totaling 775,000 rooms.</w:t>
      </w:r>
    </w:p>
    <w:p w14:paraId="6256FE5B"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Hilton Hotels &amp; Resorts, Waldorf Astoria Hotels &amp; Resorts, Conrad Hotels &amp; Resorts, Canopy, Curio-A Collection, DoubleTree, Embassy Suites, Hilton Garden Inn, Hampton, Tru, Homewood Suites, Home2 Suites, and Hilton Grand Vacations are among the company's 13 global brands (World Economic Forum. 2021). </w:t>
      </w:r>
    </w:p>
    <w:p w14:paraId="3E68DA80" w14:textId="77777777" w:rsidR="00DA2C24" w:rsidRPr="000C1C55" w:rsidRDefault="00DA2C24" w:rsidP="00DA2C24">
      <w:pPr>
        <w:rPr>
          <w:rFonts w:ascii="Arial" w:hAnsi="Arial" w:cs="Arial"/>
          <w:color w:val="000000" w:themeColor="text1"/>
          <w:lang w:val="en-GB"/>
        </w:rPr>
      </w:pPr>
    </w:p>
    <w:p w14:paraId="57933A7D" w14:textId="754A3204" w:rsidR="00DA2C24" w:rsidRDefault="00DA2C24" w:rsidP="00DA2C24">
      <w:pPr>
        <w:rPr>
          <w:rFonts w:ascii="Arial" w:hAnsi="Arial" w:cs="Arial"/>
          <w:color w:val="000000" w:themeColor="text1"/>
          <w:lang w:val="en-GB"/>
        </w:rPr>
      </w:pPr>
    </w:p>
    <w:p w14:paraId="3A6DBD23" w14:textId="77777777" w:rsidR="00DA2C24" w:rsidRPr="000C1C55" w:rsidRDefault="00DA2C24" w:rsidP="00DA2C24">
      <w:pPr>
        <w:rPr>
          <w:rFonts w:ascii="Arial" w:hAnsi="Arial" w:cs="Arial"/>
          <w:color w:val="000000" w:themeColor="text1"/>
          <w:lang w:val="en-GB"/>
        </w:rPr>
      </w:pPr>
    </w:p>
    <w:p w14:paraId="4637AD05" w14:textId="77777777" w:rsidR="00DA2C24" w:rsidRPr="000C1C55" w:rsidRDefault="00DA2C24" w:rsidP="00DA2C24">
      <w:pPr>
        <w:rPr>
          <w:rFonts w:ascii="Arial" w:hAnsi="Arial" w:cs="Arial"/>
          <w:color w:val="000000" w:themeColor="text1"/>
          <w:lang w:val="en-GB"/>
        </w:rPr>
      </w:pPr>
    </w:p>
    <w:p w14:paraId="60F569F6"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Hilton's ESG activities are carried out by our Team Members*, who make our efforts a reality on a daily basis all throughout the world. Using our Corporate Responsibility feedback portal, any Team Member from across the world may send comments and suggestions to the Corporate Responsibility team.</w:t>
      </w:r>
    </w:p>
    <w:p w14:paraId="41EEF7B5"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Through our Supplier Diversity Program, we also invest in an inclusive supply chain and engage, assist, and create business opportunities in our communities.</w:t>
      </w:r>
    </w:p>
    <w:p w14:paraId="07A19F78"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Hilton's Travel with Purpose (TWP) strategy is overseen by Hilton's senior executives, and our executives are routinely involved in the creation and direction of our ESG programs (Hilton. 2021). </w:t>
      </w:r>
    </w:p>
    <w:p w14:paraId="5E6F615C" w14:textId="1EFDC0F5" w:rsidR="00DA2C24" w:rsidRDefault="00DA2C24" w:rsidP="00DA2C24">
      <w:pPr>
        <w:rPr>
          <w:rFonts w:ascii="Arial" w:hAnsi="Arial" w:cs="Arial"/>
          <w:color w:val="000000" w:themeColor="text1"/>
          <w:lang w:val="en-GB"/>
        </w:rPr>
      </w:pPr>
    </w:p>
    <w:p w14:paraId="07E0374C" w14:textId="3FB60C3E" w:rsidR="00DA2C24" w:rsidRDefault="00DA2C24" w:rsidP="00DA2C24">
      <w:pPr>
        <w:rPr>
          <w:rFonts w:ascii="Arial" w:hAnsi="Arial" w:cs="Arial"/>
          <w:color w:val="000000" w:themeColor="text1"/>
          <w:lang w:val="en-GB"/>
        </w:rPr>
      </w:pPr>
    </w:p>
    <w:p w14:paraId="460071C0" w14:textId="77777777" w:rsidR="00DA2C24" w:rsidRPr="000C1C55" w:rsidRDefault="00DA2C24" w:rsidP="00DA2C24">
      <w:pPr>
        <w:rPr>
          <w:rFonts w:ascii="Arial" w:hAnsi="Arial" w:cs="Arial"/>
          <w:color w:val="000000" w:themeColor="text1"/>
          <w:lang w:val="en-GB"/>
        </w:rPr>
      </w:pPr>
    </w:p>
    <w:p w14:paraId="71F6EB0C" w14:textId="77777777" w:rsidR="00DA2C24" w:rsidRPr="000C1C55" w:rsidRDefault="00DA2C24" w:rsidP="00DA2C24">
      <w:pPr>
        <w:rPr>
          <w:rFonts w:ascii="Arial" w:hAnsi="Arial" w:cs="Arial"/>
          <w:color w:val="000000" w:themeColor="text1"/>
          <w:lang w:val="en-GB"/>
        </w:rPr>
      </w:pPr>
    </w:p>
    <w:p w14:paraId="28A42964" w14:textId="77777777" w:rsidR="00DA2C24" w:rsidRPr="000C1C55" w:rsidRDefault="00DA2C24" w:rsidP="00DA2C24">
      <w:pPr>
        <w:rPr>
          <w:rFonts w:ascii="Arial" w:hAnsi="Arial" w:cs="Arial"/>
          <w:color w:val="000000" w:themeColor="text1"/>
          <w:lang w:val="en-GB"/>
        </w:rPr>
      </w:pPr>
    </w:p>
    <w:p w14:paraId="3CD4A8E3"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The social elements that influence are a direct reflection of the society in which they function, and include culture, belief, attitudes, and values shared by the majority of the people. The influence of social aspects is significant not only for the organization's operating component, but also for its marketing component (Freddie ,M.  2018). </w:t>
      </w:r>
    </w:p>
    <w:p w14:paraId="455FD1D9" w14:textId="77777777" w:rsidR="00DA2C24"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w:t>
      </w:r>
    </w:p>
    <w:p w14:paraId="08025351" w14:textId="77777777" w:rsidR="00DA2C24" w:rsidRDefault="00DA2C24" w:rsidP="00DA2C24">
      <w:pPr>
        <w:rPr>
          <w:rFonts w:ascii="Arial" w:hAnsi="Arial" w:cs="Arial"/>
          <w:color w:val="000000" w:themeColor="text1"/>
          <w:lang w:val="en-GB"/>
        </w:rPr>
      </w:pPr>
    </w:p>
    <w:p w14:paraId="12E223C5" w14:textId="553E3C39" w:rsidR="00DA2C24" w:rsidRDefault="00DA2C24" w:rsidP="00DA2C24">
      <w:pPr>
        <w:rPr>
          <w:rFonts w:ascii="Arial" w:hAnsi="Arial" w:cs="Arial"/>
          <w:color w:val="000000" w:themeColor="text1"/>
          <w:lang w:val="en-GB"/>
        </w:rPr>
      </w:pPr>
    </w:p>
    <w:p w14:paraId="4F99453A" w14:textId="460198D6" w:rsidR="00DA2C24" w:rsidRDefault="00DA2C24" w:rsidP="00DA2C24">
      <w:pPr>
        <w:rPr>
          <w:rFonts w:ascii="Arial" w:hAnsi="Arial" w:cs="Arial"/>
          <w:color w:val="000000" w:themeColor="text1"/>
          <w:lang w:val="en-GB"/>
        </w:rPr>
      </w:pPr>
    </w:p>
    <w:p w14:paraId="4651309E" w14:textId="33C3064D" w:rsidR="00DA2C24" w:rsidRDefault="00DA2C24" w:rsidP="00DA2C24">
      <w:pPr>
        <w:rPr>
          <w:rFonts w:ascii="Arial" w:hAnsi="Arial" w:cs="Arial"/>
          <w:color w:val="000000" w:themeColor="text1"/>
          <w:lang w:val="en-GB"/>
        </w:rPr>
      </w:pPr>
    </w:p>
    <w:p w14:paraId="5BD576D6" w14:textId="273CD8CB" w:rsidR="00DA2C24" w:rsidRDefault="00DA2C24" w:rsidP="00DA2C24">
      <w:pPr>
        <w:rPr>
          <w:rFonts w:ascii="Arial" w:hAnsi="Arial" w:cs="Arial"/>
          <w:color w:val="000000" w:themeColor="text1"/>
          <w:lang w:val="en-GB"/>
        </w:rPr>
      </w:pPr>
    </w:p>
    <w:p w14:paraId="6455B08C" w14:textId="4662CBAB" w:rsidR="00DA2C24" w:rsidRDefault="00DA2C24" w:rsidP="00DA2C24">
      <w:pPr>
        <w:rPr>
          <w:rFonts w:ascii="Arial" w:hAnsi="Arial" w:cs="Arial"/>
          <w:color w:val="000000" w:themeColor="text1"/>
          <w:lang w:val="en-GB"/>
        </w:rPr>
      </w:pPr>
    </w:p>
    <w:p w14:paraId="572C2CAC" w14:textId="54BA9C3F" w:rsidR="00DA2C24" w:rsidRDefault="00DA2C24" w:rsidP="00DA2C24">
      <w:pPr>
        <w:rPr>
          <w:rFonts w:ascii="Arial" w:hAnsi="Arial" w:cs="Arial"/>
          <w:color w:val="000000" w:themeColor="text1"/>
          <w:lang w:val="en-GB"/>
        </w:rPr>
      </w:pPr>
    </w:p>
    <w:p w14:paraId="16090DF5" w14:textId="74692726" w:rsidR="00DA2C24" w:rsidRDefault="00DA2C24" w:rsidP="00DA2C24">
      <w:pPr>
        <w:rPr>
          <w:rFonts w:ascii="Arial" w:hAnsi="Arial" w:cs="Arial"/>
          <w:color w:val="000000" w:themeColor="text1"/>
          <w:lang w:val="en-GB"/>
        </w:rPr>
      </w:pPr>
    </w:p>
    <w:p w14:paraId="010FD106" w14:textId="56D27C2A" w:rsidR="00DA2C24" w:rsidRDefault="00DA2C24" w:rsidP="00DA2C24">
      <w:pPr>
        <w:rPr>
          <w:rFonts w:ascii="Arial" w:hAnsi="Arial" w:cs="Arial"/>
          <w:color w:val="000000" w:themeColor="text1"/>
          <w:lang w:val="en-GB"/>
        </w:rPr>
      </w:pPr>
    </w:p>
    <w:p w14:paraId="63F23ECF" w14:textId="5F60718D" w:rsidR="00DA2C24" w:rsidRDefault="00DA2C24" w:rsidP="00DA2C24">
      <w:pPr>
        <w:rPr>
          <w:rFonts w:ascii="Arial" w:hAnsi="Arial" w:cs="Arial"/>
          <w:color w:val="000000" w:themeColor="text1"/>
          <w:lang w:val="en-GB"/>
        </w:rPr>
      </w:pPr>
    </w:p>
    <w:p w14:paraId="11F10CB6" w14:textId="77777777" w:rsidR="00DA2C24" w:rsidRDefault="00DA2C24" w:rsidP="00DA2C24">
      <w:pPr>
        <w:rPr>
          <w:rFonts w:ascii="Arial" w:hAnsi="Arial" w:cs="Arial"/>
          <w:color w:val="000000" w:themeColor="text1"/>
          <w:lang w:val="en-GB"/>
        </w:rPr>
      </w:pPr>
    </w:p>
    <w:p w14:paraId="08830AA5" w14:textId="1A18BAAE" w:rsidR="00DA2C24" w:rsidRDefault="00DA2C24" w:rsidP="00DA2C24">
      <w:pPr>
        <w:rPr>
          <w:rFonts w:ascii="Arial" w:hAnsi="Arial" w:cs="Arial"/>
          <w:color w:val="000000" w:themeColor="text1"/>
          <w:lang w:val="en-GB"/>
        </w:rPr>
      </w:pPr>
      <w:r>
        <w:rPr>
          <w:rFonts w:ascii="Arial" w:hAnsi="Arial" w:cs="Arial"/>
          <w:color w:val="000000" w:themeColor="text1"/>
          <w:lang w:val="en-GB"/>
        </w:rPr>
        <w:t>3</w:t>
      </w:r>
    </w:p>
    <w:p w14:paraId="41BE5637" w14:textId="3DFE4DE1" w:rsidR="00DA2C24" w:rsidRDefault="00DA2C24" w:rsidP="00DA2C24">
      <w:pPr>
        <w:rPr>
          <w:rFonts w:ascii="Arial" w:hAnsi="Arial" w:cs="Arial"/>
          <w:color w:val="000000" w:themeColor="text1"/>
          <w:lang w:val="en-GB"/>
        </w:rPr>
      </w:pPr>
    </w:p>
    <w:p w14:paraId="5FFE78AB" w14:textId="40682059" w:rsidR="00DA2C24" w:rsidRDefault="00DA2C24" w:rsidP="00DA2C24">
      <w:pPr>
        <w:rPr>
          <w:rFonts w:ascii="Arial" w:hAnsi="Arial" w:cs="Arial"/>
          <w:color w:val="000000" w:themeColor="text1"/>
          <w:lang w:val="en-GB"/>
        </w:rPr>
      </w:pPr>
    </w:p>
    <w:p w14:paraId="75ADC335" w14:textId="2626B008" w:rsidR="00DA2C24" w:rsidRDefault="00DA2C24" w:rsidP="00DA2C24">
      <w:pPr>
        <w:rPr>
          <w:rFonts w:ascii="Arial" w:hAnsi="Arial" w:cs="Arial"/>
          <w:color w:val="000000" w:themeColor="text1"/>
          <w:lang w:val="en-GB"/>
        </w:rPr>
      </w:pPr>
    </w:p>
    <w:p w14:paraId="353BEC69" w14:textId="56E95940" w:rsidR="00DA2C24" w:rsidRDefault="00DA2C24" w:rsidP="00DA2C24">
      <w:pPr>
        <w:rPr>
          <w:rFonts w:ascii="Arial" w:hAnsi="Arial" w:cs="Arial"/>
          <w:color w:val="000000" w:themeColor="text1"/>
          <w:lang w:val="en-GB"/>
        </w:rPr>
      </w:pPr>
    </w:p>
    <w:p w14:paraId="5111D5AC" w14:textId="343F1721" w:rsidR="00DA2C24" w:rsidRDefault="00DA2C24" w:rsidP="00DA2C24">
      <w:pPr>
        <w:rPr>
          <w:rFonts w:ascii="Arial" w:hAnsi="Arial" w:cs="Arial"/>
          <w:color w:val="000000" w:themeColor="text1"/>
          <w:lang w:val="en-GB"/>
        </w:rPr>
      </w:pPr>
    </w:p>
    <w:p w14:paraId="73671930" w14:textId="77777777" w:rsidR="00DA2C24" w:rsidRPr="000C1C55" w:rsidRDefault="00DA2C24" w:rsidP="00DA2C24">
      <w:pPr>
        <w:rPr>
          <w:rFonts w:ascii="Arial" w:hAnsi="Arial" w:cs="Arial"/>
          <w:color w:val="000000" w:themeColor="text1"/>
          <w:lang w:val="en-GB"/>
        </w:rPr>
      </w:pPr>
    </w:p>
    <w:p w14:paraId="263C19C2" w14:textId="77777777" w:rsidR="00DA2C24" w:rsidRPr="000C1C55" w:rsidRDefault="00DA2C24" w:rsidP="00DA2C24">
      <w:pPr>
        <w:rPr>
          <w:rFonts w:ascii="Arial" w:hAnsi="Arial" w:cs="Arial"/>
          <w:color w:val="000000" w:themeColor="text1"/>
          <w:lang w:val="en-GB"/>
        </w:rPr>
      </w:pPr>
    </w:p>
    <w:p w14:paraId="6AB4FBB2" w14:textId="77777777" w:rsidR="00DA2C24" w:rsidRPr="000C1C55" w:rsidRDefault="00DA2C24" w:rsidP="00DA2C24">
      <w:pPr>
        <w:rPr>
          <w:rFonts w:ascii="Arial" w:hAnsi="Arial" w:cs="Arial"/>
          <w:color w:val="000000" w:themeColor="text1"/>
          <w:lang w:val="en-GB"/>
        </w:rPr>
      </w:pPr>
    </w:p>
    <w:p w14:paraId="3C28BBCC"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Marketing, revenue management, sales, bookings, and even branding and real estate development are all examples of corporate hotel professions.   </w:t>
      </w:r>
    </w:p>
    <w:p w14:paraId="01B95CAD"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lang w:val="en-GB"/>
        </w:rPr>
        <w:t xml:space="preserve">        Every hotel is a company, and the general manager serves as the CEO. From driving the hotel's strategy to making hiring choices to handling significant guest complaints, the GM is in charge of everything that happens on property.  </w:t>
      </w:r>
    </w:p>
    <w:p w14:paraId="3F250AFA"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lang w:val="en-GB"/>
        </w:rPr>
        <w:t xml:space="preserve">       </w:t>
      </w:r>
      <w:r w:rsidRPr="000C1C55">
        <w:rPr>
          <w:rFonts w:ascii="Arial" w:hAnsi="Arial" w:cs="Arial"/>
          <w:color w:val="000000" w:themeColor="text1"/>
          <w:shd w:val="clear" w:color="auto" w:fill="FFFFFF"/>
        </w:rPr>
        <w:t xml:space="preserve"> The front desk is one of the most important parts of the property, handling check-ins and check-outs, answering questions, and performing administrative tasks. A front office manager supervises the front desk’s operations, which can involve hiring, training, and motivating staff in addition to resolving guest issues ( Hotel Tech Report. 2020). </w:t>
      </w:r>
    </w:p>
    <w:p w14:paraId="0B22E028" w14:textId="77777777" w:rsidR="00DA2C24" w:rsidRPr="000C1C55" w:rsidRDefault="00DA2C24" w:rsidP="00DA2C24">
      <w:pPr>
        <w:rPr>
          <w:rFonts w:ascii="Arial" w:hAnsi="Arial" w:cs="Arial"/>
          <w:color w:val="000000" w:themeColor="text1"/>
          <w:shd w:val="clear" w:color="auto" w:fill="FFFFFF"/>
        </w:rPr>
      </w:pPr>
    </w:p>
    <w:p w14:paraId="53FE2603" w14:textId="77777777" w:rsidR="00DA2C24" w:rsidRPr="000C1C55" w:rsidRDefault="00DA2C24" w:rsidP="00DA2C24">
      <w:pPr>
        <w:rPr>
          <w:rFonts w:ascii="Arial" w:hAnsi="Arial" w:cs="Arial"/>
          <w:color w:val="000000" w:themeColor="text1"/>
          <w:shd w:val="clear" w:color="auto" w:fill="FFFFFF"/>
        </w:rPr>
      </w:pPr>
    </w:p>
    <w:p w14:paraId="580525DE" w14:textId="77777777" w:rsidR="00DA2C24" w:rsidRPr="000C1C55" w:rsidRDefault="00DA2C24" w:rsidP="00DA2C24">
      <w:pPr>
        <w:rPr>
          <w:rFonts w:ascii="Arial" w:hAnsi="Arial" w:cs="Arial"/>
          <w:color w:val="000000" w:themeColor="text1"/>
          <w:shd w:val="clear" w:color="auto" w:fill="FFFFFF"/>
        </w:rPr>
      </w:pPr>
    </w:p>
    <w:p w14:paraId="588A9B40"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         As a people-serving company, our first priority is to foster a culture that benefits our Team Members, business partners, and community members. By allowing everyone to engage in and profit from travel, we promote inclusive growth.</w:t>
      </w:r>
    </w:p>
    <w:p w14:paraId="5872CBC7"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        We volunteer our time, talents, and resources to help our destinations build capacity and resilience, particularly during disasters, and we are taking substantial measures across our value chain and throughout our industry to promote human rights for everyone.</w:t>
      </w:r>
    </w:p>
    <w:p w14:paraId="47006FDA"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      Our Code of Conduct, Human Rights Principles, and Responsible Sourcing Policy outline our commitments and expectations, which include the prohibition of forced labor, bonded labor, child labor, slave labor, human trafficking, and recruitment fees, as well as the prohibition of any Hilton property, product, or service being used in any way that supports or enables any form of abuse ( Hilton. 2021). </w:t>
      </w:r>
    </w:p>
    <w:p w14:paraId="76CFE0DF" w14:textId="77777777" w:rsidR="00DA2C24" w:rsidRPr="000C1C55" w:rsidRDefault="00DA2C24" w:rsidP="00DA2C24">
      <w:pPr>
        <w:rPr>
          <w:rFonts w:ascii="Arial" w:hAnsi="Arial" w:cs="Arial"/>
          <w:color w:val="000000" w:themeColor="text1"/>
          <w:shd w:val="clear" w:color="auto" w:fill="FFFFFF"/>
        </w:rPr>
      </w:pPr>
    </w:p>
    <w:p w14:paraId="1FF2D3AF" w14:textId="77777777" w:rsidR="00DA2C24" w:rsidRPr="000C1C55" w:rsidRDefault="00DA2C24" w:rsidP="00DA2C24">
      <w:pPr>
        <w:rPr>
          <w:rFonts w:ascii="Arial" w:hAnsi="Arial" w:cs="Arial"/>
          <w:color w:val="000000" w:themeColor="text1"/>
          <w:shd w:val="clear" w:color="auto" w:fill="FFFFFF"/>
        </w:rPr>
      </w:pPr>
    </w:p>
    <w:p w14:paraId="41AFA00A" w14:textId="77777777" w:rsidR="00DA2C24" w:rsidRPr="000C1C55" w:rsidRDefault="00DA2C24" w:rsidP="00DA2C24">
      <w:pPr>
        <w:rPr>
          <w:rFonts w:ascii="Arial" w:hAnsi="Arial" w:cs="Arial"/>
          <w:color w:val="000000" w:themeColor="text1"/>
          <w:shd w:val="clear" w:color="auto" w:fill="FFFFFF"/>
        </w:rPr>
      </w:pPr>
    </w:p>
    <w:p w14:paraId="099B73B5"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         It's easy to mix up the hospitality and hotel industries, but Hilton has always made the distinction apparent.</w:t>
      </w:r>
    </w:p>
    <w:p w14:paraId="2BB29297" w14:textId="77777777" w:rsidR="00DA2C24" w:rsidRPr="000C1C55" w:rsidRDefault="00DA2C24" w:rsidP="00DA2C24">
      <w:pPr>
        <w:rPr>
          <w:rFonts w:ascii="Arial" w:hAnsi="Arial" w:cs="Arial"/>
          <w:color w:val="000000" w:themeColor="text1"/>
          <w:shd w:val="clear" w:color="auto" w:fill="FFFFFF"/>
        </w:rPr>
      </w:pPr>
    </w:p>
    <w:p w14:paraId="7CAE684B" w14:textId="77777777" w:rsidR="00DA2C24"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“We're not in the hotel business; we're in the hospitality business — people serving people to provide extraordinary experiences.</w:t>
      </w:r>
    </w:p>
    <w:p w14:paraId="49E4035A" w14:textId="79FEA7F3" w:rsidR="00DA2C24" w:rsidRDefault="00DA2C24" w:rsidP="00DA2C24">
      <w:pPr>
        <w:rPr>
          <w:rFonts w:ascii="Arial" w:hAnsi="Arial" w:cs="Arial"/>
          <w:color w:val="000000" w:themeColor="text1"/>
          <w:shd w:val="clear" w:color="auto" w:fill="FFFFFF"/>
        </w:rPr>
      </w:pPr>
    </w:p>
    <w:p w14:paraId="397DFDF5" w14:textId="318460F8" w:rsidR="00DA2C24" w:rsidRDefault="00DA2C24" w:rsidP="00DA2C24">
      <w:pPr>
        <w:rPr>
          <w:rFonts w:ascii="Arial" w:hAnsi="Arial" w:cs="Arial"/>
          <w:color w:val="000000" w:themeColor="text1"/>
          <w:shd w:val="clear" w:color="auto" w:fill="FFFFFF"/>
        </w:rPr>
      </w:pPr>
    </w:p>
    <w:p w14:paraId="3E88D014" w14:textId="21A35BC5" w:rsidR="00DA2C24" w:rsidRDefault="00DA2C24" w:rsidP="00DA2C24">
      <w:pPr>
        <w:rPr>
          <w:rFonts w:ascii="Arial" w:hAnsi="Arial" w:cs="Arial"/>
          <w:color w:val="000000" w:themeColor="text1"/>
          <w:shd w:val="clear" w:color="auto" w:fill="FFFFFF"/>
        </w:rPr>
      </w:pPr>
    </w:p>
    <w:p w14:paraId="13045981" w14:textId="28EA6189" w:rsidR="00DA2C24" w:rsidRDefault="00DA2C24" w:rsidP="00DA2C24">
      <w:pPr>
        <w:rPr>
          <w:rFonts w:ascii="Arial" w:hAnsi="Arial" w:cs="Arial"/>
          <w:color w:val="000000" w:themeColor="text1"/>
          <w:shd w:val="clear" w:color="auto" w:fill="FFFFFF"/>
        </w:rPr>
      </w:pPr>
    </w:p>
    <w:p w14:paraId="42AC9D09" w14:textId="77777777" w:rsidR="00DA2C24" w:rsidRDefault="00DA2C24" w:rsidP="00DA2C24">
      <w:pPr>
        <w:rPr>
          <w:rFonts w:ascii="Arial" w:hAnsi="Arial" w:cs="Arial"/>
          <w:color w:val="000000" w:themeColor="text1"/>
          <w:shd w:val="clear" w:color="auto" w:fill="FFFFFF"/>
        </w:rPr>
      </w:pPr>
    </w:p>
    <w:p w14:paraId="4B616225" w14:textId="67815777" w:rsidR="00DA2C24" w:rsidRDefault="00DA2C24" w:rsidP="00DA2C24">
      <w:pPr>
        <w:rPr>
          <w:rFonts w:ascii="Arial" w:hAnsi="Arial" w:cs="Arial"/>
          <w:color w:val="000000" w:themeColor="text1"/>
          <w:shd w:val="clear" w:color="auto" w:fill="FFFFFF"/>
        </w:rPr>
      </w:pPr>
      <w:r>
        <w:rPr>
          <w:rFonts w:ascii="Arial" w:hAnsi="Arial" w:cs="Arial"/>
          <w:color w:val="000000" w:themeColor="text1"/>
          <w:shd w:val="clear" w:color="auto" w:fill="FFFFFF"/>
        </w:rPr>
        <w:t>4</w:t>
      </w:r>
    </w:p>
    <w:p w14:paraId="680556A8" w14:textId="2FDA507C" w:rsidR="00DA2C24" w:rsidRDefault="00DA2C24" w:rsidP="00DA2C24">
      <w:pPr>
        <w:rPr>
          <w:rFonts w:ascii="Arial" w:hAnsi="Arial" w:cs="Arial"/>
          <w:color w:val="000000" w:themeColor="text1"/>
          <w:shd w:val="clear" w:color="auto" w:fill="FFFFFF"/>
        </w:rPr>
      </w:pPr>
    </w:p>
    <w:p w14:paraId="654E7CA3" w14:textId="0F106005" w:rsidR="00DA2C24" w:rsidRDefault="00DA2C24" w:rsidP="00DA2C24">
      <w:pPr>
        <w:rPr>
          <w:rFonts w:ascii="Arial" w:hAnsi="Arial" w:cs="Arial"/>
          <w:color w:val="000000" w:themeColor="text1"/>
          <w:shd w:val="clear" w:color="auto" w:fill="FFFFFF"/>
        </w:rPr>
      </w:pPr>
    </w:p>
    <w:p w14:paraId="02405B63" w14:textId="77777777" w:rsidR="00DA2C24" w:rsidRPr="000C1C55" w:rsidRDefault="00DA2C24" w:rsidP="00DA2C24">
      <w:pPr>
        <w:rPr>
          <w:rFonts w:ascii="Arial" w:hAnsi="Arial" w:cs="Arial"/>
          <w:color w:val="000000" w:themeColor="text1"/>
          <w:shd w:val="clear" w:color="auto" w:fill="FFFFFF"/>
        </w:rPr>
      </w:pPr>
    </w:p>
    <w:p w14:paraId="71FF0619"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     Good hotel service involves meeting guests’ stated requirements, but great hotel service called for Hilton staff to go one step further by (intelligently) second-guessing their customers’ needs. </w:t>
      </w:r>
    </w:p>
    <w:p w14:paraId="5F99D30F"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       Hilton has used everything from the Internet of Things (IoT) to virtual reality (VR) and mobile phone apps to promote customer interaction, improve the entire visitor experience, and, ultimately, gain a competitive edge over its competitors, since its early days in the hospitality sector.</w:t>
      </w:r>
    </w:p>
    <w:p w14:paraId="2B42C888"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Hilton's goal of becoming "the world's most hospitable corporation by offering extraordinary experiences - every hotel, every guest, every time" is ambitious, but doable — one technology development at a time (Kieron, J.2017).  </w:t>
      </w:r>
    </w:p>
    <w:p w14:paraId="3C13DA54" w14:textId="77777777" w:rsidR="00DA2C24" w:rsidRPr="000C1C55" w:rsidRDefault="00DA2C24" w:rsidP="00DA2C24">
      <w:pPr>
        <w:rPr>
          <w:rFonts w:ascii="Arial" w:hAnsi="Arial" w:cs="Arial"/>
          <w:color w:val="000000" w:themeColor="text1"/>
          <w:shd w:val="clear" w:color="auto" w:fill="FFFFFF"/>
        </w:rPr>
      </w:pPr>
    </w:p>
    <w:p w14:paraId="60ABA8F2" w14:textId="77777777" w:rsidR="00DA2C24" w:rsidRPr="000C1C55" w:rsidRDefault="00DA2C24" w:rsidP="00DA2C24">
      <w:pPr>
        <w:rPr>
          <w:rFonts w:ascii="Arial" w:hAnsi="Arial" w:cs="Arial"/>
          <w:color w:val="000000" w:themeColor="text1"/>
          <w:shd w:val="clear" w:color="auto" w:fill="FFFFFF"/>
        </w:rPr>
      </w:pPr>
    </w:p>
    <w:p w14:paraId="347D435A" w14:textId="77777777" w:rsidR="00DA2C24" w:rsidRPr="000C1C55" w:rsidRDefault="00DA2C24" w:rsidP="00DA2C24">
      <w:pPr>
        <w:rPr>
          <w:rFonts w:ascii="Arial" w:hAnsi="Arial" w:cs="Arial"/>
          <w:color w:val="000000" w:themeColor="text1"/>
          <w:shd w:val="clear" w:color="auto" w:fill="FFFFFF"/>
        </w:rPr>
      </w:pPr>
    </w:p>
    <w:p w14:paraId="448D9BB4"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        Hilton CleanStay will improve on the existing high levels of housekeeping and hygiene at Hilton properties across the world, which employ hospital-grade cleaning materials and methods. Hilton CleanStay's mission is to provide visitors confidence and peace of mind when they stay at any of Hilton's more than 6,100 hotels across 18 brands. </w:t>
      </w:r>
    </w:p>
    <w:p w14:paraId="079B113A"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      The safety of our visitors and Team Members has always been our first priority,” Christopher J. remarked. Hilton CleanStay builds on the best practices and regulations we've created over the previous several months, letting our guests to relax and enjoy the amazing experiences we have to offer - while also safeguarding our Team Members on the front lines of hospitality ( Hilton. 2020).</w:t>
      </w:r>
    </w:p>
    <w:p w14:paraId="62F08076" w14:textId="77777777" w:rsidR="00DA2C24" w:rsidRPr="000C1C55" w:rsidRDefault="00DA2C24" w:rsidP="00DA2C24">
      <w:pPr>
        <w:rPr>
          <w:rFonts w:ascii="Arial" w:hAnsi="Arial" w:cs="Arial"/>
          <w:color w:val="000000" w:themeColor="text1"/>
          <w:shd w:val="clear" w:color="auto" w:fill="FFFFFF"/>
        </w:rPr>
      </w:pPr>
    </w:p>
    <w:p w14:paraId="3F7D1705" w14:textId="77777777" w:rsidR="00DA2C24" w:rsidRPr="000C1C55" w:rsidRDefault="00DA2C24" w:rsidP="00DA2C24">
      <w:pPr>
        <w:rPr>
          <w:rFonts w:ascii="Arial" w:hAnsi="Arial" w:cs="Arial"/>
          <w:color w:val="000000" w:themeColor="text1"/>
          <w:shd w:val="clear" w:color="auto" w:fill="FFFFFF"/>
        </w:rPr>
      </w:pPr>
    </w:p>
    <w:p w14:paraId="3CE8E0BA" w14:textId="77777777" w:rsidR="00DA2C24" w:rsidRPr="000C1C55" w:rsidRDefault="00DA2C24" w:rsidP="00DA2C24">
      <w:pPr>
        <w:rPr>
          <w:rFonts w:ascii="Arial" w:hAnsi="Arial" w:cs="Arial"/>
          <w:color w:val="000000" w:themeColor="text1"/>
          <w:shd w:val="clear" w:color="auto" w:fill="FFFFFF"/>
        </w:rPr>
      </w:pPr>
    </w:p>
    <w:p w14:paraId="4D02051A" w14:textId="77777777" w:rsidR="00DA2C24" w:rsidRPr="000C1C55" w:rsidRDefault="00DA2C24" w:rsidP="00DA2C24">
      <w:pPr>
        <w:rPr>
          <w:rFonts w:ascii="Arial" w:hAnsi="Arial" w:cs="Arial"/>
          <w:color w:val="000000" w:themeColor="text1"/>
          <w:lang w:val="en-GB"/>
        </w:rPr>
      </w:pPr>
      <w:r w:rsidRPr="000C1C55">
        <w:rPr>
          <w:rFonts w:ascii="Arial" w:hAnsi="Arial" w:cs="Arial"/>
          <w:color w:val="000000" w:themeColor="text1"/>
          <w:shd w:val="clear" w:color="auto" w:fill="FFFFFF"/>
        </w:rPr>
        <w:t xml:space="preserve">          Political factors play a significant role in determining the factors that can impact Hilton Worldwide Holdings Inc.'s long term profitability in a certain country or market. Hilton Worldwide Holdings Inc. is operating in Lodging in more than dozen countries and expose itself to different types of political environment and political system risks.  </w:t>
      </w:r>
    </w:p>
    <w:p w14:paraId="618AA5DD"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lang w:val="en-GB"/>
        </w:rPr>
        <w:t xml:space="preserve">          </w:t>
      </w:r>
      <w:r w:rsidRPr="000C1C55">
        <w:rPr>
          <w:rFonts w:ascii="Arial" w:hAnsi="Arial" w:cs="Arial"/>
          <w:color w:val="000000" w:themeColor="text1"/>
          <w:shd w:val="clear" w:color="auto" w:fill="FFFFFF"/>
        </w:rPr>
        <w:t>The Macro environment factors such as – inflation rate, savings rate, interest rate, foreign exchange rate and economic cycle determine the aggregate demand and aggregate investment in an economy.</w:t>
      </w:r>
    </w:p>
    <w:p w14:paraId="5AD3DBB3" w14:textId="44C7A064" w:rsidR="00DA2C24"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         Technology is fast disrupting various industries across the board. Transportation industry is a good case to illustrate this point. Over the last 5 years the industry has been transforming really fast, not even giving chance to the established players to cope with the changes (Fern Fort University.2020). </w:t>
      </w:r>
    </w:p>
    <w:p w14:paraId="3960E562" w14:textId="554CBE43" w:rsidR="00DA2C24" w:rsidRDefault="00DA2C24" w:rsidP="00DA2C24">
      <w:pPr>
        <w:rPr>
          <w:rFonts w:ascii="Arial" w:hAnsi="Arial" w:cs="Arial"/>
          <w:color w:val="000000" w:themeColor="text1"/>
          <w:shd w:val="clear" w:color="auto" w:fill="FFFFFF"/>
        </w:rPr>
      </w:pPr>
    </w:p>
    <w:p w14:paraId="7C2BEC20" w14:textId="3C0E7505" w:rsidR="00DA2C24" w:rsidRDefault="00DA2C24" w:rsidP="00DA2C24">
      <w:pPr>
        <w:rPr>
          <w:rFonts w:ascii="Arial" w:hAnsi="Arial" w:cs="Arial"/>
          <w:color w:val="000000" w:themeColor="text1"/>
          <w:shd w:val="clear" w:color="auto" w:fill="FFFFFF"/>
        </w:rPr>
      </w:pPr>
    </w:p>
    <w:p w14:paraId="11AC2227" w14:textId="13A6E3C6" w:rsidR="00DA2C24" w:rsidRDefault="00DA2C24" w:rsidP="00DA2C24">
      <w:pPr>
        <w:rPr>
          <w:rFonts w:ascii="Arial" w:hAnsi="Arial" w:cs="Arial"/>
          <w:color w:val="000000" w:themeColor="text1"/>
          <w:shd w:val="clear" w:color="auto" w:fill="FFFFFF"/>
        </w:rPr>
      </w:pPr>
    </w:p>
    <w:p w14:paraId="047CDFDA" w14:textId="45A45528" w:rsidR="00DA2C24" w:rsidRDefault="00DA2C24" w:rsidP="00DA2C24">
      <w:pPr>
        <w:rPr>
          <w:rFonts w:ascii="Arial" w:hAnsi="Arial" w:cs="Arial"/>
          <w:color w:val="000000" w:themeColor="text1"/>
          <w:shd w:val="clear" w:color="auto" w:fill="FFFFFF"/>
        </w:rPr>
      </w:pPr>
    </w:p>
    <w:p w14:paraId="4C63CAC1" w14:textId="2B66252E" w:rsidR="00DA2C24" w:rsidRDefault="00DA2C24" w:rsidP="00DA2C24">
      <w:pPr>
        <w:rPr>
          <w:rFonts w:ascii="Arial" w:hAnsi="Arial" w:cs="Arial"/>
          <w:color w:val="000000" w:themeColor="text1"/>
          <w:shd w:val="clear" w:color="auto" w:fill="FFFFFF"/>
        </w:rPr>
      </w:pPr>
    </w:p>
    <w:p w14:paraId="08AD321A" w14:textId="77777777" w:rsidR="00DA2C24" w:rsidRPr="000C1C55" w:rsidRDefault="00DA2C24" w:rsidP="00DA2C24">
      <w:pPr>
        <w:rPr>
          <w:rFonts w:ascii="Arial" w:hAnsi="Arial" w:cs="Arial"/>
          <w:color w:val="000000" w:themeColor="text1"/>
          <w:shd w:val="clear" w:color="auto" w:fill="FFFFFF"/>
        </w:rPr>
      </w:pPr>
    </w:p>
    <w:p w14:paraId="0CA04F6D" w14:textId="77777777" w:rsidR="00DA2C24" w:rsidRPr="000C1C55" w:rsidRDefault="00DA2C24" w:rsidP="00DA2C24">
      <w:pPr>
        <w:rPr>
          <w:rFonts w:ascii="Arial" w:hAnsi="Arial" w:cs="Arial"/>
          <w:color w:val="000000" w:themeColor="text1"/>
          <w:shd w:val="clear" w:color="auto" w:fill="FFFFFF"/>
        </w:rPr>
      </w:pPr>
      <w:r>
        <w:rPr>
          <w:rFonts w:ascii="Arial" w:hAnsi="Arial" w:cs="Arial"/>
          <w:color w:val="000000" w:themeColor="text1"/>
          <w:shd w:val="clear" w:color="auto" w:fill="FFFFFF"/>
        </w:rPr>
        <w:t>5</w:t>
      </w:r>
    </w:p>
    <w:p w14:paraId="7D13C390" w14:textId="77777777" w:rsidR="00DA2C24" w:rsidRPr="000C1C55" w:rsidRDefault="00DA2C24" w:rsidP="00DA2C24">
      <w:pPr>
        <w:rPr>
          <w:rFonts w:ascii="Arial" w:hAnsi="Arial" w:cs="Arial"/>
          <w:color w:val="000000" w:themeColor="text1"/>
          <w:shd w:val="clear" w:color="auto" w:fill="FFFFFF"/>
        </w:rPr>
      </w:pPr>
    </w:p>
    <w:p w14:paraId="7A4269A3"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        Hilton is known for providing a variety of benefits to both temporary and permanent employees, including a Travel Program, 401(k) Savings Plan, Hilton Honors Program, Employee Assistance Program, Employee Purchase Program, The ComPsych Guidance Resources, Educational Assistance Program, Health and Other Insurance Coverage, and more.</w:t>
      </w:r>
    </w:p>
    <w:p w14:paraId="60DB9C02"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        Over 50 million customers are in Hilton’s loyalty membership programme covering the 18 brands at over 6,400 properties worldwide. New members earn 10 points for every £1 they spend at any Hilton hotels. Customers are also promised to enjoy the lowest price in the industry if thy booked Hilton.com (Veeren, G. 2020). </w:t>
      </w:r>
    </w:p>
    <w:p w14:paraId="63FCD410" w14:textId="2E843A48" w:rsidR="00DA2C24" w:rsidRDefault="00DA2C24" w:rsidP="00DA2C24">
      <w:pPr>
        <w:rPr>
          <w:rFonts w:ascii="Arial" w:hAnsi="Arial" w:cs="Arial"/>
          <w:color w:val="000000" w:themeColor="text1"/>
          <w:shd w:val="clear" w:color="auto" w:fill="FFFFFF"/>
        </w:rPr>
      </w:pPr>
    </w:p>
    <w:p w14:paraId="21BCB3CA" w14:textId="5F4A08A0" w:rsidR="00DA2C24" w:rsidRDefault="00DA2C24" w:rsidP="00DA2C24">
      <w:pPr>
        <w:rPr>
          <w:rFonts w:ascii="Arial" w:hAnsi="Arial" w:cs="Arial"/>
          <w:color w:val="000000" w:themeColor="text1"/>
          <w:shd w:val="clear" w:color="auto" w:fill="FFFFFF"/>
        </w:rPr>
      </w:pPr>
    </w:p>
    <w:p w14:paraId="3639BD77" w14:textId="77777777" w:rsidR="00DA2C24" w:rsidRPr="000C1C55" w:rsidRDefault="00DA2C24" w:rsidP="00DA2C24">
      <w:pPr>
        <w:rPr>
          <w:rFonts w:ascii="Arial" w:hAnsi="Arial" w:cs="Arial"/>
          <w:color w:val="000000" w:themeColor="text1"/>
          <w:shd w:val="clear" w:color="auto" w:fill="FFFFFF"/>
        </w:rPr>
      </w:pPr>
    </w:p>
    <w:p w14:paraId="756053C2" w14:textId="77777777" w:rsidR="00DA2C24" w:rsidRPr="000C1C55" w:rsidRDefault="00DA2C24" w:rsidP="00DA2C24">
      <w:pPr>
        <w:rPr>
          <w:rFonts w:ascii="Arial" w:hAnsi="Arial" w:cs="Arial"/>
          <w:color w:val="000000" w:themeColor="text1"/>
          <w:shd w:val="clear" w:color="auto" w:fill="FFFFFF"/>
        </w:rPr>
      </w:pPr>
    </w:p>
    <w:p w14:paraId="0B7A338A"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              </w:t>
      </w:r>
      <w:r w:rsidRPr="000C1C55">
        <w:rPr>
          <w:rFonts w:ascii="Arial" w:hAnsi="Arial" w:cs="Arial"/>
          <w:color w:val="000000" w:themeColor="text1"/>
        </w:rPr>
        <w:t>For the three months and year ended December 31, 2020, system-wide comparable RevPAR decreased 59.2 percent and 56.7 percent, respectively, compared to the same periods in 2019, due to both occupancy and ADR decreases. Additionally, fee revenues decreased 50 percent and 51 percent during the three months and year ended December 31, 2020, respectively, compared to the same periods in 2019. The decreases were due to the COVID-19 pandemic, which resulted in the complete or partial suspensions of hotel operations at approximately 20 percent of Hilton's global hotel properties for some portion of the year ended December 31, 2020. As of February 10, 2021, 97 percent of Hilton's global hotel properties were open, while approximately 220 hotels had temporarily suspended operations</w:t>
      </w:r>
      <w:r w:rsidRPr="000C1C55">
        <w:rPr>
          <w:rFonts w:ascii="Arial" w:hAnsi="Arial" w:cs="Arial"/>
          <w:color w:val="000000" w:themeColor="text1"/>
          <w:shd w:val="clear" w:color="auto" w:fill="FFFFFF"/>
        </w:rPr>
        <w:t xml:space="preserve"> </w:t>
      </w:r>
    </w:p>
    <w:p w14:paraId="6A17E48F"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            Hilton repaid $250 million of its existing debt amount under its senior secured revolving credit facility (the "Revolving Credit Facility") in January 2021, resulting in a $1,440 million outstanding debt amount (Hilton. 2021). </w:t>
      </w:r>
    </w:p>
    <w:p w14:paraId="31A84154" w14:textId="0842AF9F" w:rsidR="00DA2C24" w:rsidRDefault="00DA2C24" w:rsidP="00DA2C24">
      <w:pPr>
        <w:rPr>
          <w:rFonts w:ascii="Arial" w:hAnsi="Arial" w:cs="Arial"/>
          <w:color w:val="000000" w:themeColor="text1"/>
          <w:shd w:val="clear" w:color="auto" w:fill="FFFFFF"/>
        </w:rPr>
      </w:pPr>
    </w:p>
    <w:p w14:paraId="01582B5D" w14:textId="77777777" w:rsidR="00DA2C24" w:rsidRPr="000C1C55" w:rsidRDefault="00DA2C24" w:rsidP="00DA2C24">
      <w:pPr>
        <w:rPr>
          <w:rFonts w:ascii="Arial" w:hAnsi="Arial" w:cs="Arial"/>
          <w:color w:val="000000" w:themeColor="text1"/>
          <w:shd w:val="clear" w:color="auto" w:fill="FFFFFF"/>
        </w:rPr>
      </w:pPr>
    </w:p>
    <w:p w14:paraId="1EDF0544" w14:textId="77777777" w:rsidR="00DA2C24" w:rsidRPr="000C1C55" w:rsidRDefault="00DA2C24" w:rsidP="00DA2C24">
      <w:pPr>
        <w:rPr>
          <w:rFonts w:ascii="Arial" w:hAnsi="Arial" w:cs="Arial"/>
          <w:color w:val="000000" w:themeColor="text1"/>
          <w:shd w:val="clear" w:color="auto" w:fill="FFFFFF"/>
        </w:rPr>
      </w:pPr>
    </w:p>
    <w:p w14:paraId="6CD9BBB2" w14:textId="77777777" w:rsidR="00DA2C24" w:rsidRPr="000C1C55" w:rsidRDefault="00DA2C24" w:rsidP="00DA2C24">
      <w:pPr>
        <w:rPr>
          <w:rFonts w:ascii="Arial" w:hAnsi="Arial" w:cs="Arial"/>
          <w:color w:val="000000" w:themeColor="text1"/>
          <w:shd w:val="clear" w:color="auto" w:fill="FFFFFF"/>
        </w:rPr>
      </w:pPr>
    </w:p>
    <w:p w14:paraId="78028C21" w14:textId="77777777" w:rsidR="00DA2C24" w:rsidRPr="000C1C55" w:rsidRDefault="00DA2C24" w:rsidP="00DA2C24">
      <w:pPr>
        <w:rPr>
          <w:rFonts w:ascii="Arial" w:hAnsi="Arial" w:cs="Arial"/>
          <w:color w:val="000000" w:themeColor="text1"/>
          <w:shd w:val="clear" w:color="auto" w:fill="FFFFFF"/>
        </w:rPr>
      </w:pPr>
      <w:r w:rsidRPr="000C1C55">
        <w:rPr>
          <w:rFonts w:ascii="Arial" w:hAnsi="Arial" w:cs="Arial"/>
          <w:color w:val="000000" w:themeColor="text1"/>
          <w:shd w:val="clear" w:color="auto" w:fill="FFFFFF"/>
        </w:rPr>
        <w:t xml:space="preserve">         Hilton Honors members will benefit from a slew of new benefits that will make it simpler to maintain and qualify for status, earn additional points, and keep current points throughout this time.</w:t>
      </w:r>
    </w:p>
    <w:p w14:paraId="14C6C08E" w14:textId="7767C17F" w:rsidR="00DA2C24" w:rsidRDefault="00DA2C24" w:rsidP="00DA2C24">
      <w:pPr>
        <w:rPr>
          <w:rFonts w:ascii="Arial" w:eastAsia="Times New Roman" w:hAnsi="Arial" w:cs="Arial"/>
          <w:color w:val="000000" w:themeColor="text1"/>
          <w:shd w:val="clear" w:color="auto" w:fill="EDFBFF"/>
          <w:lang w:eastAsia="ro-RO"/>
        </w:rPr>
      </w:pPr>
      <w:r w:rsidRPr="000C1C55">
        <w:rPr>
          <w:rFonts w:ascii="Arial" w:hAnsi="Arial" w:cs="Arial"/>
          <w:color w:val="000000" w:themeColor="text1"/>
          <w:shd w:val="clear" w:color="auto" w:fill="FFFFFF"/>
        </w:rPr>
        <w:t xml:space="preserve">          Given the lowered qualification standards, there's no reason why you shouldn't achieve Hilton Silver level by 2021. (just 2 stays). This is used for the 5th night free benefit on award stays, rather than for upgrades or complimentary breakfast (which it does not provide). It's a good idea to acquire Hilton points in advance of a trip to the Maldives or another high-cost resort.        </w:t>
      </w:r>
      <w:r w:rsidRPr="000C1C55">
        <w:rPr>
          <w:rFonts w:ascii="Arial" w:eastAsia="Times New Roman" w:hAnsi="Arial" w:cs="Arial"/>
          <w:color w:val="000000" w:themeColor="text1"/>
          <w:shd w:val="clear" w:color="auto" w:fill="EDFBFF"/>
          <w:lang w:eastAsia="ro-RO"/>
        </w:rPr>
        <w:t>Hilton is being quite proactive in its efforts to keep elite members, which is quite encouraging at this time. </w:t>
      </w:r>
    </w:p>
    <w:p w14:paraId="62770BDD" w14:textId="0C0EF854" w:rsidR="00DA2C24" w:rsidRDefault="00DA2C24" w:rsidP="00DA2C24">
      <w:pPr>
        <w:rPr>
          <w:rFonts w:ascii="Arial" w:eastAsia="Times New Roman" w:hAnsi="Arial" w:cs="Arial"/>
          <w:color w:val="000000" w:themeColor="text1"/>
          <w:shd w:val="clear" w:color="auto" w:fill="EDFBFF"/>
          <w:lang w:eastAsia="ro-RO"/>
        </w:rPr>
      </w:pPr>
    </w:p>
    <w:p w14:paraId="3559563B" w14:textId="3F4DD340" w:rsidR="00DA2C24" w:rsidRDefault="00DA2C24" w:rsidP="00DA2C24">
      <w:pPr>
        <w:rPr>
          <w:rFonts w:ascii="Arial" w:eastAsia="Times New Roman" w:hAnsi="Arial" w:cs="Arial"/>
          <w:color w:val="000000" w:themeColor="text1"/>
          <w:shd w:val="clear" w:color="auto" w:fill="EDFBFF"/>
          <w:lang w:eastAsia="ro-RO"/>
        </w:rPr>
      </w:pPr>
    </w:p>
    <w:p w14:paraId="27AE1279" w14:textId="5C0765BA" w:rsidR="00DA2C24" w:rsidRDefault="00DA2C24" w:rsidP="00DA2C24">
      <w:pPr>
        <w:rPr>
          <w:rFonts w:ascii="Arial" w:eastAsia="Times New Roman" w:hAnsi="Arial" w:cs="Arial"/>
          <w:color w:val="000000" w:themeColor="text1"/>
          <w:shd w:val="clear" w:color="auto" w:fill="EDFBFF"/>
          <w:lang w:eastAsia="ro-RO"/>
        </w:rPr>
      </w:pPr>
    </w:p>
    <w:p w14:paraId="22D66C23" w14:textId="16FF2CD8" w:rsidR="00DA2C24" w:rsidRDefault="00DA2C24" w:rsidP="00DA2C24">
      <w:pPr>
        <w:rPr>
          <w:rFonts w:ascii="Arial" w:eastAsia="Times New Roman" w:hAnsi="Arial" w:cs="Arial"/>
          <w:color w:val="000000" w:themeColor="text1"/>
          <w:shd w:val="clear" w:color="auto" w:fill="EDFBFF"/>
          <w:lang w:eastAsia="ro-RO"/>
        </w:rPr>
      </w:pPr>
    </w:p>
    <w:p w14:paraId="566821CD" w14:textId="73E58C50" w:rsidR="00DA2C24" w:rsidRDefault="00DA2C24" w:rsidP="00DA2C24">
      <w:pPr>
        <w:rPr>
          <w:rFonts w:ascii="Arial" w:eastAsia="Times New Roman" w:hAnsi="Arial" w:cs="Arial"/>
          <w:color w:val="000000" w:themeColor="text1"/>
          <w:shd w:val="clear" w:color="auto" w:fill="EDFBFF"/>
          <w:lang w:eastAsia="ro-RO"/>
        </w:rPr>
      </w:pPr>
    </w:p>
    <w:p w14:paraId="2D1E8E37" w14:textId="77777777" w:rsidR="00DA2C24" w:rsidRDefault="00DA2C24" w:rsidP="00DA2C24">
      <w:pPr>
        <w:rPr>
          <w:rFonts w:ascii="Arial" w:eastAsia="Times New Roman" w:hAnsi="Arial" w:cs="Arial"/>
          <w:color w:val="000000" w:themeColor="text1"/>
          <w:shd w:val="clear" w:color="auto" w:fill="EDFBFF"/>
          <w:lang w:eastAsia="ro-RO"/>
        </w:rPr>
      </w:pPr>
    </w:p>
    <w:p w14:paraId="27D5D716" w14:textId="77777777" w:rsidR="00DA2C24" w:rsidRDefault="00DA2C24" w:rsidP="00DA2C24">
      <w:pPr>
        <w:rPr>
          <w:rFonts w:ascii="Arial" w:hAnsi="Arial" w:cs="Arial"/>
          <w:color w:val="000000" w:themeColor="text1"/>
          <w:shd w:val="clear" w:color="auto" w:fill="FFFFFF"/>
        </w:rPr>
      </w:pPr>
      <w:r>
        <w:rPr>
          <w:rFonts w:ascii="Arial" w:eastAsia="Times New Roman" w:hAnsi="Arial" w:cs="Arial"/>
          <w:color w:val="000000" w:themeColor="text1"/>
          <w:shd w:val="clear" w:color="auto" w:fill="EDFBFF"/>
          <w:lang w:eastAsia="ro-RO"/>
        </w:rPr>
        <w:t>6</w:t>
      </w:r>
    </w:p>
    <w:p w14:paraId="51A9361E" w14:textId="77777777" w:rsidR="00DA2C24" w:rsidRPr="009D7498" w:rsidRDefault="00DA2C24" w:rsidP="00DA2C24">
      <w:pPr>
        <w:spacing w:after="160" w:line="259" w:lineRule="auto"/>
        <w:rPr>
          <w:rFonts w:ascii="Arial" w:eastAsiaTheme="minorHAnsi" w:hAnsi="Arial" w:cs="Arial"/>
          <w:color w:val="000000" w:themeColor="text1"/>
          <w:shd w:val="clear" w:color="auto" w:fill="FFFFFF"/>
        </w:rPr>
      </w:pPr>
      <w:r w:rsidRPr="009D7498">
        <w:rPr>
          <w:rFonts w:ascii="Arial" w:eastAsia="Times New Roman" w:hAnsi="Arial" w:cs="Arial"/>
          <w:color w:val="000000" w:themeColor="text1"/>
          <w:shd w:val="clear" w:color="auto" w:fill="FFFFFF"/>
          <w:lang w:eastAsia="ro-RO"/>
        </w:rPr>
        <w:t>They (together with Hyatt) have done the most for elite members during COVID-19 of all the big hotel companies.</w:t>
      </w:r>
    </w:p>
    <w:p w14:paraId="638DEF8B" w14:textId="77777777" w:rsidR="00DA2C24" w:rsidRDefault="00DA2C24" w:rsidP="00DA2C24">
      <w:pPr>
        <w:rPr>
          <w:rFonts w:ascii="Arial" w:eastAsia="Times New Roman" w:hAnsi="Arial" w:cs="Arial"/>
          <w:color w:val="000000" w:themeColor="text1"/>
          <w:shd w:val="clear" w:color="auto" w:fill="FFFFFF"/>
          <w:lang w:eastAsia="ro-RO"/>
        </w:rPr>
      </w:pPr>
      <w:r w:rsidRPr="009D7498">
        <w:rPr>
          <w:rFonts w:ascii="Arial" w:eastAsia="Times New Roman" w:hAnsi="Arial" w:cs="Arial"/>
          <w:color w:val="000000" w:themeColor="text1"/>
          <w:shd w:val="clear" w:color="auto" w:fill="FFFFFF"/>
          <w:lang w:eastAsia="ro-RO"/>
        </w:rPr>
        <w:t>This could even persuade me to stay at Hilton when I visit Hong Kong to observe the forthcoming leisure travel bubble.</w:t>
      </w:r>
    </w:p>
    <w:p w14:paraId="5BB2E759" w14:textId="602641D0" w:rsidR="008D1427" w:rsidRDefault="008D1427" w:rsidP="00DA2C24"/>
    <w:p w14:paraId="36B7C29F" w14:textId="42B2237B" w:rsidR="00DA2C24" w:rsidRDefault="00DA2C24" w:rsidP="00DA2C24"/>
    <w:p w14:paraId="4707F7BB" w14:textId="17B796CE" w:rsidR="00DA2C24" w:rsidRDefault="00DA2C24" w:rsidP="00DA2C24"/>
    <w:p w14:paraId="79211674" w14:textId="05675422" w:rsidR="00DA2C24" w:rsidRDefault="00DA2C24" w:rsidP="00DA2C24"/>
    <w:p w14:paraId="681356B8" w14:textId="48F2BDCA" w:rsidR="00DA2C24" w:rsidRDefault="00DA2C24" w:rsidP="00DA2C24"/>
    <w:p w14:paraId="2367CC45" w14:textId="60143D65" w:rsidR="00DA2C24" w:rsidRDefault="00DA2C24" w:rsidP="00DA2C24"/>
    <w:p w14:paraId="03842CBA" w14:textId="00B497AB" w:rsidR="00DA2C24" w:rsidRDefault="00DA2C24" w:rsidP="00DA2C24"/>
    <w:p w14:paraId="2B2B2229" w14:textId="30CA4AB9" w:rsidR="00DA2C24" w:rsidRDefault="00DA2C24" w:rsidP="00DA2C24"/>
    <w:p w14:paraId="5BA179A7" w14:textId="5CC4E714" w:rsidR="00DA2C24" w:rsidRDefault="00DA2C24" w:rsidP="00DA2C24"/>
    <w:p w14:paraId="08E1BF8A" w14:textId="577DB95E" w:rsidR="00DA2C24" w:rsidRDefault="00DA2C24" w:rsidP="00DA2C24"/>
    <w:p w14:paraId="0D3D39BF" w14:textId="00DD0BC3" w:rsidR="00DA2C24" w:rsidRDefault="00DA2C24" w:rsidP="00DA2C24"/>
    <w:p w14:paraId="3B18F43C" w14:textId="475E64B5" w:rsidR="00DA2C24" w:rsidRDefault="00DA2C24" w:rsidP="00DA2C24"/>
    <w:p w14:paraId="0B4A60EE" w14:textId="3F753086" w:rsidR="00DA2C24" w:rsidRDefault="00DA2C24" w:rsidP="00DA2C24"/>
    <w:p w14:paraId="0DD36903" w14:textId="027053E3" w:rsidR="00DA2C24" w:rsidRDefault="00DA2C24" w:rsidP="00DA2C24"/>
    <w:p w14:paraId="2A4EDCFE" w14:textId="2E80D897" w:rsidR="00DA2C24" w:rsidRDefault="00DA2C24" w:rsidP="00DA2C24"/>
    <w:p w14:paraId="2001DAF2" w14:textId="02393156" w:rsidR="00DA2C24" w:rsidRDefault="00DA2C24" w:rsidP="00DA2C24"/>
    <w:p w14:paraId="6726654A" w14:textId="4708B8CD" w:rsidR="00DA2C24" w:rsidRDefault="00DA2C24" w:rsidP="00DA2C24"/>
    <w:p w14:paraId="34A6770D" w14:textId="7131FABF" w:rsidR="00DA2C24" w:rsidRDefault="00DA2C24" w:rsidP="00DA2C24"/>
    <w:p w14:paraId="256D671A" w14:textId="711911B5" w:rsidR="00DA2C24" w:rsidRDefault="00DA2C24" w:rsidP="00DA2C24"/>
    <w:p w14:paraId="69C92E9C" w14:textId="660DF933" w:rsidR="00DA2C24" w:rsidRDefault="00DA2C24" w:rsidP="00DA2C24"/>
    <w:p w14:paraId="411E1443" w14:textId="39FC160C" w:rsidR="00DA2C24" w:rsidRDefault="00DA2C24" w:rsidP="00DA2C24"/>
    <w:p w14:paraId="16E69DAF" w14:textId="283BF574" w:rsidR="00DA2C24" w:rsidRDefault="00DA2C24" w:rsidP="00DA2C24"/>
    <w:p w14:paraId="1F44236E" w14:textId="141006F5" w:rsidR="00DA2C24" w:rsidRDefault="00DA2C24" w:rsidP="00DA2C24"/>
    <w:p w14:paraId="45E7B03B" w14:textId="6460AF5B" w:rsidR="00DA2C24" w:rsidRDefault="00DA2C24" w:rsidP="00DA2C24"/>
    <w:p w14:paraId="6C3433C9" w14:textId="29B39E48" w:rsidR="00DA2C24" w:rsidRDefault="00DA2C24" w:rsidP="00DA2C24"/>
    <w:p w14:paraId="6ACBF829" w14:textId="2DFC2C17" w:rsidR="00DA2C24" w:rsidRDefault="00DA2C24" w:rsidP="00DA2C24"/>
    <w:p w14:paraId="3E34371C" w14:textId="74331552" w:rsidR="00DA2C24" w:rsidRDefault="00DA2C24" w:rsidP="00DA2C24"/>
    <w:p w14:paraId="66C5D70F" w14:textId="4ED8466C" w:rsidR="00DA2C24" w:rsidRDefault="00DA2C24" w:rsidP="00DA2C24"/>
    <w:p w14:paraId="5A126D42" w14:textId="0FF65685" w:rsidR="00DA2C24" w:rsidRDefault="00DA2C24" w:rsidP="00DA2C24"/>
    <w:p w14:paraId="7861E21D" w14:textId="5E2C5C68" w:rsidR="00DA2C24" w:rsidRDefault="00DA2C24" w:rsidP="00DA2C24"/>
    <w:p w14:paraId="66E1F4F2" w14:textId="057EC8BA" w:rsidR="00DA2C24" w:rsidRDefault="00DA2C24" w:rsidP="00DA2C24"/>
    <w:p w14:paraId="6BE72EC1" w14:textId="1EF9A23E" w:rsidR="00DA2C24" w:rsidRDefault="00DA2C24" w:rsidP="00DA2C24"/>
    <w:p w14:paraId="69D1EF60" w14:textId="35D92153" w:rsidR="00DA2C24" w:rsidRDefault="00DA2C24" w:rsidP="00DA2C24"/>
    <w:p w14:paraId="65E032C2" w14:textId="650832DC" w:rsidR="00DA2C24" w:rsidRDefault="00DA2C24" w:rsidP="00DA2C24"/>
    <w:p w14:paraId="069421D4" w14:textId="7BE277D0" w:rsidR="00DA2C24" w:rsidRDefault="00DA2C24" w:rsidP="00DA2C24"/>
    <w:p w14:paraId="3A1B5070" w14:textId="44E9A57D" w:rsidR="00DA2C24" w:rsidRDefault="00DA2C24" w:rsidP="00DA2C24"/>
    <w:p w14:paraId="527E8D37" w14:textId="5BFC6AE5" w:rsidR="00DA2C24" w:rsidRDefault="00DA2C24" w:rsidP="00DA2C24"/>
    <w:p w14:paraId="7D9DACF4" w14:textId="2500FDB6" w:rsidR="00DA2C24" w:rsidRDefault="00DA2C24" w:rsidP="00DA2C24"/>
    <w:p w14:paraId="3211E657" w14:textId="73BE6C6C" w:rsidR="00DA2C24" w:rsidRDefault="00DA2C24" w:rsidP="00DA2C24"/>
    <w:p w14:paraId="6B525CC0" w14:textId="51BD12C8" w:rsidR="00DA2C24" w:rsidRDefault="00DA2C24" w:rsidP="00DA2C24"/>
    <w:p w14:paraId="5D86652F" w14:textId="07E4B6CF" w:rsidR="00DA2C24" w:rsidRDefault="00DA2C24" w:rsidP="00DA2C24"/>
    <w:p w14:paraId="6C45EAE7" w14:textId="5151999A" w:rsidR="00DA2C24" w:rsidRDefault="00DA2C24" w:rsidP="00DA2C24"/>
    <w:p w14:paraId="427E822F" w14:textId="0A552BBB" w:rsidR="00DA2C24" w:rsidRDefault="00DA2C24" w:rsidP="00DA2C24"/>
    <w:p w14:paraId="007B5292" w14:textId="5B2A78FA" w:rsidR="00DA2C24" w:rsidRDefault="00DA2C24" w:rsidP="00DA2C24">
      <w:r>
        <w:t>7</w:t>
      </w:r>
    </w:p>
    <w:p w14:paraId="78C9E95B" w14:textId="77777777" w:rsidR="00DA2C24" w:rsidRPr="009D7498" w:rsidRDefault="00DA2C24" w:rsidP="00DA2C24">
      <w:pPr>
        <w:rPr>
          <w:rFonts w:ascii="Arial" w:eastAsia="Times New Roman" w:hAnsi="Arial" w:cs="Arial"/>
          <w:color w:val="000000" w:themeColor="text1"/>
          <w:lang w:eastAsia="ro-RO"/>
        </w:rPr>
      </w:pPr>
      <w:r w:rsidRPr="00484DAE">
        <w:rPr>
          <w:rFonts w:ascii="Arial" w:hAnsi="Arial" w:cs="Arial"/>
          <w:color w:val="000000" w:themeColor="text1"/>
        </w:rPr>
        <w:t xml:space="preserve">Freddie, M. (2018). Hilton PESTEL &amp; Environment Analysis. [Essay] (Online}. Available at: </w:t>
      </w:r>
      <w:hyperlink r:id="rId8" w:history="1">
        <w:r w:rsidRPr="009E69F8">
          <w:rPr>
            <w:rStyle w:val="Hyperlink"/>
            <w:rFonts w:ascii="Arial" w:hAnsi="Arial" w:cs="Arial"/>
            <w:color w:val="000000" w:themeColor="text1"/>
          </w:rPr>
          <w:t>https://www.essay48.com/term-paper/13743-Hilton-Pestel-Analysis</w:t>
        </w:r>
      </w:hyperlink>
    </w:p>
    <w:p w14:paraId="750A3C58" w14:textId="77777777" w:rsidR="00DA2C24" w:rsidRPr="009E69F8" w:rsidRDefault="00DA2C24" w:rsidP="00DA2C24">
      <w:pPr>
        <w:rPr>
          <w:rFonts w:ascii="Arial" w:hAnsi="Arial" w:cs="Arial"/>
          <w:color w:val="000000" w:themeColor="text1"/>
          <w:shd w:val="clear" w:color="auto" w:fill="FFFFFF"/>
        </w:rPr>
      </w:pPr>
    </w:p>
    <w:p w14:paraId="24B9F894" w14:textId="77777777" w:rsidR="00DA2C24" w:rsidRPr="00484DAE" w:rsidRDefault="00DA2C24" w:rsidP="00DA2C24">
      <w:pPr>
        <w:pStyle w:val="Heading1"/>
        <w:shd w:val="clear" w:color="auto" w:fill="FFFFFF"/>
        <w:spacing w:before="0" w:beforeAutospacing="0" w:after="120" w:afterAutospacing="0"/>
        <w:textAlignment w:val="baseline"/>
        <w:rPr>
          <w:rFonts w:ascii="Arial" w:hAnsi="Arial" w:cs="Arial"/>
          <w:b w:val="0"/>
          <w:bCs w:val="0"/>
          <w:color w:val="000000" w:themeColor="text1"/>
          <w:sz w:val="24"/>
          <w:szCs w:val="24"/>
        </w:rPr>
      </w:pPr>
      <w:r w:rsidRPr="00484DAE">
        <w:rPr>
          <w:rFonts w:ascii="Arial" w:hAnsi="Arial" w:cs="Arial"/>
          <w:b w:val="0"/>
          <w:bCs w:val="0"/>
          <w:color w:val="000000" w:themeColor="text1"/>
          <w:sz w:val="24"/>
          <w:szCs w:val="24"/>
        </w:rPr>
        <w:t xml:space="preserve">Fern, F., U. (2020). Hilton Worldwide Holdings Inc. PESTEL &amp; Environment Analysis. [Online]. Available at: </w:t>
      </w:r>
      <w:hyperlink r:id="rId9" w:history="1">
        <w:r w:rsidRPr="00484DAE">
          <w:rPr>
            <w:rStyle w:val="Hyperlink"/>
            <w:rFonts w:ascii="Arial" w:hAnsi="Arial" w:cs="Arial"/>
            <w:b w:val="0"/>
            <w:bCs w:val="0"/>
            <w:color w:val="000000" w:themeColor="text1"/>
            <w:sz w:val="24"/>
            <w:szCs w:val="24"/>
          </w:rPr>
          <w:t>http://fernfortuniversity.com/term-papers/pestel/nyse4/2856-hilton-worldwide-holdings-inc-.php</w:t>
        </w:r>
      </w:hyperlink>
      <w:r>
        <w:rPr>
          <w:rFonts w:ascii="Arial" w:hAnsi="Arial" w:cs="Arial"/>
          <w:b w:val="0"/>
          <w:bCs w:val="0"/>
          <w:color w:val="000000" w:themeColor="text1"/>
          <w:sz w:val="24"/>
          <w:szCs w:val="24"/>
        </w:rPr>
        <w:t xml:space="preserve"> </w:t>
      </w:r>
    </w:p>
    <w:p w14:paraId="0D81FBF1" w14:textId="77777777" w:rsidR="00DA2C24" w:rsidRPr="00484DAE" w:rsidRDefault="00DA2C24" w:rsidP="00DA2C24">
      <w:pPr>
        <w:rPr>
          <w:rFonts w:ascii="Arial" w:hAnsi="Arial" w:cs="Arial"/>
          <w:color w:val="000000" w:themeColor="text1"/>
          <w:shd w:val="clear" w:color="auto" w:fill="FFFFFF"/>
        </w:rPr>
      </w:pPr>
    </w:p>
    <w:p w14:paraId="4EAB0C8A" w14:textId="77777777" w:rsidR="00DA2C24" w:rsidRPr="00484DAE" w:rsidRDefault="00DA2C24" w:rsidP="00DA2C24">
      <w:pPr>
        <w:pStyle w:val="Heading1"/>
        <w:shd w:val="clear" w:color="auto" w:fill="FFFFFF"/>
        <w:spacing w:before="0" w:beforeAutospacing="0" w:after="120" w:afterAutospacing="0"/>
        <w:textAlignment w:val="baseline"/>
        <w:rPr>
          <w:rFonts w:ascii="Arial" w:hAnsi="Arial" w:cs="Arial"/>
          <w:b w:val="0"/>
          <w:bCs w:val="0"/>
          <w:color w:val="000000" w:themeColor="text1"/>
          <w:sz w:val="24"/>
          <w:szCs w:val="24"/>
        </w:rPr>
      </w:pPr>
      <w:r w:rsidRPr="00484DAE">
        <w:rPr>
          <w:rFonts w:ascii="Arial" w:hAnsi="Arial" w:cs="Arial"/>
          <w:b w:val="0"/>
          <w:bCs w:val="0"/>
          <w:color w:val="000000" w:themeColor="text1"/>
          <w:sz w:val="24"/>
          <w:szCs w:val="24"/>
        </w:rPr>
        <w:t xml:space="preserve">Fern, F., U. (2020). Hilton Worldwide Holdings Inc. PESTEL &amp; Environment Analysis. [Online]. Available at: </w:t>
      </w:r>
      <w:hyperlink r:id="rId10" w:history="1">
        <w:r w:rsidRPr="00484DAE">
          <w:rPr>
            <w:rStyle w:val="Hyperlink"/>
            <w:rFonts w:ascii="Arial" w:hAnsi="Arial" w:cs="Arial"/>
            <w:b w:val="0"/>
            <w:bCs w:val="0"/>
            <w:color w:val="000000" w:themeColor="text1"/>
            <w:sz w:val="24"/>
            <w:szCs w:val="24"/>
          </w:rPr>
          <w:t>http://fernfortuniversity.com/term-papers/pestel/nyse4/2856-hilton-worldwide-holdings-inc-.php</w:t>
        </w:r>
      </w:hyperlink>
      <w:r w:rsidRPr="00484DAE">
        <w:rPr>
          <w:rFonts w:ascii="Arial" w:hAnsi="Arial" w:cs="Arial"/>
          <w:b w:val="0"/>
          <w:bCs w:val="0"/>
          <w:color w:val="000000" w:themeColor="text1"/>
          <w:sz w:val="24"/>
          <w:szCs w:val="24"/>
        </w:rPr>
        <w:t xml:space="preserve"> </w:t>
      </w:r>
    </w:p>
    <w:p w14:paraId="130CE89F" w14:textId="77777777" w:rsidR="00DA2C24" w:rsidRPr="00484DAE" w:rsidRDefault="00DA2C24" w:rsidP="00DA2C24">
      <w:pPr>
        <w:rPr>
          <w:rFonts w:ascii="Arial" w:hAnsi="Arial" w:cs="Arial"/>
          <w:color w:val="000000" w:themeColor="text1"/>
          <w:shd w:val="clear" w:color="auto" w:fill="FFFFFF"/>
        </w:rPr>
      </w:pPr>
    </w:p>
    <w:p w14:paraId="7144D11C" w14:textId="77777777" w:rsidR="00DA2C24" w:rsidRPr="00484DAE" w:rsidRDefault="00DA2C24" w:rsidP="00DA2C24">
      <w:pPr>
        <w:pStyle w:val="Heading1"/>
        <w:shd w:val="clear" w:color="auto" w:fill="FFFFFF"/>
        <w:spacing w:before="0" w:beforeAutospacing="0" w:after="0" w:afterAutospacing="0"/>
        <w:rPr>
          <w:rFonts w:ascii="Arial" w:hAnsi="Arial" w:cs="Arial"/>
          <w:b w:val="0"/>
          <w:bCs w:val="0"/>
          <w:color w:val="000000" w:themeColor="text1"/>
          <w:sz w:val="24"/>
          <w:szCs w:val="24"/>
        </w:rPr>
      </w:pPr>
      <w:r w:rsidRPr="00484DAE">
        <w:rPr>
          <w:rFonts w:ascii="Arial" w:hAnsi="Arial" w:cs="Arial"/>
          <w:b w:val="0"/>
          <w:bCs w:val="0"/>
          <w:color w:val="000000" w:themeColor="text1"/>
          <w:sz w:val="24"/>
          <w:szCs w:val="24"/>
          <w:lang w:val="en-GB"/>
        </w:rPr>
        <w:t xml:space="preserve">Hilton. (2021). </w:t>
      </w:r>
      <w:r w:rsidRPr="00484DAE">
        <w:rPr>
          <w:rFonts w:ascii="Arial" w:hAnsi="Arial" w:cs="Arial"/>
          <w:b w:val="0"/>
          <w:bCs w:val="0"/>
          <w:color w:val="000000" w:themeColor="text1"/>
          <w:sz w:val="24"/>
          <w:szCs w:val="24"/>
        </w:rPr>
        <w:t xml:space="preserve">COVID-19 hotel reopening FAQs. [Article].Available at: </w:t>
      </w:r>
      <w:hyperlink r:id="rId11" w:history="1">
        <w:r w:rsidRPr="00484DAE">
          <w:rPr>
            <w:rStyle w:val="Hyperlink"/>
            <w:rFonts w:ascii="Arial" w:hAnsi="Arial" w:cs="Arial"/>
            <w:b w:val="0"/>
            <w:bCs w:val="0"/>
            <w:color w:val="000000" w:themeColor="text1"/>
            <w:sz w:val="24"/>
            <w:szCs w:val="24"/>
          </w:rPr>
          <w:t>https://help.hilton.com/s/article/COVID-19-hotel-reopening-FAQs</w:t>
        </w:r>
      </w:hyperlink>
      <w:r w:rsidRPr="00484DAE">
        <w:rPr>
          <w:rFonts w:ascii="Arial" w:hAnsi="Arial" w:cs="Arial"/>
          <w:b w:val="0"/>
          <w:bCs w:val="0"/>
          <w:color w:val="000000" w:themeColor="text1"/>
          <w:sz w:val="24"/>
          <w:szCs w:val="24"/>
        </w:rPr>
        <w:t xml:space="preserve"> </w:t>
      </w:r>
    </w:p>
    <w:p w14:paraId="78170599" w14:textId="77777777" w:rsidR="00DA2C24" w:rsidRPr="00484DAE" w:rsidRDefault="00DA2C24" w:rsidP="00DA2C24">
      <w:pPr>
        <w:rPr>
          <w:rFonts w:ascii="Arial" w:hAnsi="Arial" w:cs="Arial"/>
          <w:color w:val="000000" w:themeColor="text1"/>
          <w:lang w:val="en-GB"/>
        </w:rPr>
      </w:pPr>
    </w:p>
    <w:p w14:paraId="263EA41D" w14:textId="77777777" w:rsidR="00DA2C24" w:rsidRPr="00484DAE" w:rsidRDefault="00DA2C24" w:rsidP="00DA2C24">
      <w:pPr>
        <w:pStyle w:val="Heading1"/>
        <w:spacing w:before="150" w:beforeAutospacing="0" w:after="150" w:afterAutospacing="0"/>
        <w:rPr>
          <w:rFonts w:ascii="Arial" w:hAnsi="Arial" w:cs="Arial"/>
          <w:b w:val="0"/>
          <w:bCs w:val="0"/>
          <w:color w:val="000000" w:themeColor="text1"/>
          <w:sz w:val="24"/>
          <w:szCs w:val="24"/>
        </w:rPr>
      </w:pPr>
      <w:r w:rsidRPr="00484DAE">
        <w:rPr>
          <w:rFonts w:ascii="Arial" w:hAnsi="Arial" w:cs="Arial"/>
          <w:b w:val="0"/>
          <w:bCs w:val="0"/>
          <w:color w:val="000000" w:themeColor="text1"/>
          <w:sz w:val="24"/>
          <w:szCs w:val="24"/>
          <w:lang w:val="en-GB"/>
        </w:rPr>
        <w:t xml:space="preserve">Hilton, H., I. (2021). </w:t>
      </w:r>
      <w:r w:rsidRPr="00484DAE">
        <w:rPr>
          <w:rFonts w:ascii="Arial" w:hAnsi="Arial" w:cs="Arial"/>
          <w:b w:val="0"/>
          <w:bCs w:val="0"/>
          <w:color w:val="000000" w:themeColor="text1"/>
          <w:sz w:val="24"/>
          <w:szCs w:val="24"/>
        </w:rPr>
        <w:t>Coronavirus (COVID-19) Portal. [Weebsite].</w:t>
      </w:r>
      <w:r w:rsidRPr="00484DAE">
        <w:rPr>
          <w:rFonts w:ascii="Arial" w:hAnsi="Arial" w:cs="Arial"/>
          <w:b w:val="0"/>
          <w:bCs w:val="0"/>
          <w:i/>
          <w:iCs/>
          <w:color w:val="000000" w:themeColor="text1"/>
          <w:sz w:val="24"/>
          <w:szCs w:val="24"/>
        </w:rPr>
        <w:t>Town of Hilton Head Island.</w:t>
      </w:r>
      <w:r w:rsidRPr="00484DAE">
        <w:rPr>
          <w:rFonts w:ascii="Arial" w:hAnsi="Arial" w:cs="Arial"/>
          <w:b w:val="0"/>
          <w:bCs w:val="0"/>
          <w:color w:val="000000" w:themeColor="text1"/>
          <w:sz w:val="24"/>
          <w:szCs w:val="24"/>
        </w:rPr>
        <w:t xml:space="preserve">  Available at: </w:t>
      </w:r>
      <w:hyperlink r:id="rId12" w:history="1">
        <w:r w:rsidRPr="00484DAE">
          <w:rPr>
            <w:rStyle w:val="Hyperlink"/>
            <w:rFonts w:ascii="Arial" w:hAnsi="Arial" w:cs="Arial"/>
            <w:b w:val="0"/>
            <w:bCs w:val="0"/>
            <w:color w:val="000000" w:themeColor="text1"/>
            <w:sz w:val="24"/>
            <w:szCs w:val="24"/>
          </w:rPr>
          <w:t>https://www.hiltonheadislandsc.gov/publicsafety/coronavirus/</w:t>
        </w:r>
      </w:hyperlink>
      <w:r w:rsidRPr="00484DAE">
        <w:rPr>
          <w:rFonts w:ascii="Arial" w:hAnsi="Arial" w:cs="Arial"/>
          <w:b w:val="0"/>
          <w:bCs w:val="0"/>
          <w:color w:val="000000" w:themeColor="text1"/>
          <w:sz w:val="24"/>
          <w:szCs w:val="24"/>
        </w:rPr>
        <w:t xml:space="preserve"> </w:t>
      </w:r>
    </w:p>
    <w:p w14:paraId="4C2AA4CE" w14:textId="77777777" w:rsidR="00DA2C24" w:rsidRPr="00484DAE" w:rsidRDefault="00DA2C24" w:rsidP="00DA2C24">
      <w:pPr>
        <w:pStyle w:val="Heading1"/>
        <w:spacing w:before="150" w:beforeAutospacing="0" w:after="150" w:afterAutospacing="0"/>
        <w:rPr>
          <w:rFonts w:ascii="Arial" w:hAnsi="Arial" w:cs="Arial"/>
          <w:b w:val="0"/>
          <w:bCs w:val="0"/>
          <w:color w:val="000000" w:themeColor="text1"/>
          <w:sz w:val="24"/>
          <w:szCs w:val="24"/>
        </w:rPr>
      </w:pPr>
      <w:r w:rsidRPr="00484DAE">
        <w:rPr>
          <w:rFonts w:ascii="Arial" w:hAnsi="Arial" w:cs="Arial"/>
          <w:b w:val="0"/>
          <w:bCs w:val="0"/>
          <w:color w:val="000000" w:themeColor="text1"/>
          <w:sz w:val="24"/>
          <w:szCs w:val="24"/>
        </w:rPr>
        <w:t xml:space="preserve"> </w:t>
      </w:r>
    </w:p>
    <w:p w14:paraId="1B015C7D" w14:textId="77777777" w:rsidR="00DA2C24" w:rsidRPr="00484DAE" w:rsidRDefault="00DA2C24" w:rsidP="00DA2C24">
      <w:pPr>
        <w:pStyle w:val="Heading1"/>
        <w:shd w:val="clear" w:color="auto" w:fill="FFFFFF"/>
        <w:spacing w:before="0" w:beforeAutospacing="0" w:after="0" w:afterAutospacing="0" w:line="420" w:lineRule="atLeast"/>
        <w:jc w:val="center"/>
        <w:rPr>
          <w:rFonts w:ascii="Arial" w:hAnsi="Arial" w:cs="Arial"/>
          <w:b w:val="0"/>
          <w:bCs w:val="0"/>
          <w:color w:val="000000" w:themeColor="text1"/>
          <w:sz w:val="24"/>
          <w:szCs w:val="24"/>
        </w:rPr>
      </w:pPr>
      <w:r w:rsidRPr="00484DAE">
        <w:rPr>
          <w:rFonts w:ascii="Arial" w:hAnsi="Arial" w:cs="Arial"/>
          <w:b w:val="0"/>
          <w:bCs w:val="0"/>
          <w:color w:val="000000" w:themeColor="text1"/>
          <w:sz w:val="24"/>
          <w:szCs w:val="24"/>
          <w:lang w:val="en-GB"/>
        </w:rPr>
        <w:t xml:space="preserve">Hioton. (2020). </w:t>
      </w:r>
      <w:r w:rsidRPr="00484DAE">
        <w:rPr>
          <w:rFonts w:ascii="Arial" w:hAnsi="Arial" w:cs="Arial"/>
          <w:b w:val="0"/>
          <w:bCs w:val="0"/>
          <w:color w:val="000000" w:themeColor="text1"/>
          <w:sz w:val="24"/>
          <w:szCs w:val="24"/>
        </w:rPr>
        <w:t xml:space="preserve">Hilton Corporate Response to COVID-19. [Weebsite]. Available at: </w:t>
      </w:r>
      <w:hyperlink r:id="rId13" w:history="1">
        <w:r w:rsidRPr="00484DAE">
          <w:rPr>
            <w:rStyle w:val="Hyperlink"/>
            <w:rFonts w:ascii="Arial" w:hAnsi="Arial" w:cs="Arial"/>
            <w:b w:val="0"/>
            <w:bCs w:val="0"/>
            <w:color w:val="000000" w:themeColor="text1"/>
            <w:sz w:val="24"/>
            <w:szCs w:val="24"/>
          </w:rPr>
          <w:t>https://newsroom.hilton.com/corporate/news/hilton-corporate-response-to-covid19</w:t>
        </w:r>
      </w:hyperlink>
      <w:r w:rsidRPr="00484DAE">
        <w:rPr>
          <w:rFonts w:ascii="Arial" w:hAnsi="Arial" w:cs="Arial"/>
          <w:b w:val="0"/>
          <w:bCs w:val="0"/>
          <w:color w:val="000000" w:themeColor="text1"/>
          <w:sz w:val="24"/>
          <w:szCs w:val="24"/>
        </w:rPr>
        <w:t xml:space="preserve"> </w:t>
      </w:r>
    </w:p>
    <w:p w14:paraId="1E45DF3C" w14:textId="77777777" w:rsidR="00DA2C24" w:rsidRPr="00484DAE" w:rsidRDefault="00DA2C24" w:rsidP="00DA2C24">
      <w:pPr>
        <w:rPr>
          <w:rFonts w:ascii="Arial" w:hAnsi="Arial" w:cs="Arial"/>
          <w:color w:val="000000" w:themeColor="text1"/>
          <w:lang w:val="en-GB"/>
        </w:rPr>
      </w:pPr>
    </w:p>
    <w:p w14:paraId="7991C0A2" w14:textId="77777777" w:rsidR="00DA2C24" w:rsidRPr="00484DAE" w:rsidRDefault="00DA2C24" w:rsidP="00DA2C24">
      <w:pPr>
        <w:rPr>
          <w:rFonts w:ascii="Arial" w:hAnsi="Arial" w:cs="Arial"/>
          <w:color w:val="000000" w:themeColor="text1"/>
        </w:rPr>
      </w:pPr>
      <w:r w:rsidRPr="00484DAE">
        <w:rPr>
          <w:rFonts w:ascii="Arial" w:hAnsi="Arial" w:cs="Arial"/>
          <w:color w:val="000000" w:themeColor="text1"/>
          <w:lang w:val="en-GB"/>
        </w:rPr>
        <w:t xml:space="preserve">Hilton. (2021). </w:t>
      </w:r>
      <w:r w:rsidRPr="00484DAE">
        <w:rPr>
          <w:rFonts w:ascii="Arial" w:hAnsi="Arial" w:cs="Arial"/>
          <w:color w:val="000000" w:themeColor="text1"/>
        </w:rPr>
        <w:t xml:space="preserve">STAKEHOLDER ENGAGEMENT POLICY STATEMENT. [Report]. (Online). Available at: </w:t>
      </w:r>
      <w:hyperlink r:id="rId14" w:history="1">
        <w:r w:rsidRPr="00484DAE">
          <w:rPr>
            <w:rStyle w:val="Hyperlink"/>
            <w:rFonts w:ascii="Arial" w:hAnsi="Arial" w:cs="Arial"/>
            <w:color w:val="000000" w:themeColor="text1"/>
          </w:rPr>
          <w:t>https://cr.hilton.com/wp-content/uploads/2021/04/Hilton-Stakeholder-Engagement-Statement.pdf</w:t>
        </w:r>
      </w:hyperlink>
      <w:r w:rsidRPr="00484DAE">
        <w:rPr>
          <w:rFonts w:ascii="Arial" w:hAnsi="Arial" w:cs="Arial"/>
          <w:color w:val="000000" w:themeColor="text1"/>
        </w:rPr>
        <w:t xml:space="preserve"> </w:t>
      </w:r>
    </w:p>
    <w:p w14:paraId="6797FDC3" w14:textId="77777777" w:rsidR="00DA2C24" w:rsidRPr="00484DAE" w:rsidRDefault="00DA2C24" w:rsidP="00DA2C24">
      <w:pPr>
        <w:rPr>
          <w:rFonts w:ascii="Arial" w:hAnsi="Arial" w:cs="Arial"/>
          <w:color w:val="000000" w:themeColor="text1"/>
        </w:rPr>
      </w:pPr>
    </w:p>
    <w:p w14:paraId="4CEF05DE" w14:textId="77777777" w:rsidR="00DA2C24" w:rsidRPr="00484DAE" w:rsidRDefault="00DA2C24" w:rsidP="00DA2C24">
      <w:pPr>
        <w:pStyle w:val="Heading1"/>
        <w:shd w:val="clear" w:color="auto" w:fill="F5F5F5"/>
        <w:spacing w:before="150" w:beforeAutospacing="0" w:after="300" w:afterAutospacing="0" w:line="900" w:lineRule="atLeast"/>
        <w:jc w:val="center"/>
        <w:rPr>
          <w:rFonts w:ascii="Arial" w:hAnsi="Arial" w:cs="Arial"/>
          <w:b w:val="0"/>
          <w:bCs w:val="0"/>
          <w:color w:val="000000" w:themeColor="text1"/>
          <w:sz w:val="24"/>
          <w:szCs w:val="24"/>
        </w:rPr>
      </w:pPr>
      <w:r w:rsidRPr="00484DAE">
        <w:rPr>
          <w:rFonts w:ascii="Arial" w:hAnsi="Arial" w:cs="Arial"/>
          <w:b w:val="0"/>
          <w:bCs w:val="0"/>
          <w:color w:val="000000" w:themeColor="text1"/>
          <w:sz w:val="24"/>
          <w:szCs w:val="24"/>
        </w:rPr>
        <w:t xml:space="preserve">Hilton. (2021). Team Member Support. [website]. Available at: </w:t>
      </w:r>
      <w:hyperlink r:id="rId15" w:history="1">
        <w:r w:rsidRPr="00484DAE">
          <w:rPr>
            <w:rStyle w:val="Hyperlink"/>
            <w:rFonts w:ascii="Arial" w:hAnsi="Arial" w:cs="Arial"/>
            <w:b w:val="0"/>
            <w:bCs w:val="0"/>
            <w:color w:val="000000" w:themeColor="text1"/>
            <w:sz w:val="24"/>
            <w:szCs w:val="24"/>
          </w:rPr>
          <w:t>https://cr.hilton.com/social-impact/</w:t>
        </w:r>
      </w:hyperlink>
      <w:r w:rsidRPr="00484DAE">
        <w:rPr>
          <w:rFonts w:ascii="Arial" w:hAnsi="Arial" w:cs="Arial"/>
          <w:b w:val="0"/>
          <w:bCs w:val="0"/>
          <w:color w:val="000000" w:themeColor="text1"/>
          <w:sz w:val="24"/>
          <w:szCs w:val="24"/>
        </w:rPr>
        <w:t xml:space="preserve"> </w:t>
      </w:r>
    </w:p>
    <w:p w14:paraId="08C1024C" w14:textId="77777777" w:rsidR="00DA2C24" w:rsidRPr="00484DAE" w:rsidRDefault="00DA2C24" w:rsidP="00DA2C24">
      <w:pPr>
        <w:rPr>
          <w:rFonts w:ascii="Arial" w:hAnsi="Arial" w:cs="Arial"/>
          <w:color w:val="000000" w:themeColor="text1"/>
        </w:rPr>
      </w:pPr>
    </w:p>
    <w:p w14:paraId="6F81DF9E" w14:textId="77777777" w:rsidR="00DA2C24" w:rsidRPr="00484DAE" w:rsidRDefault="00DA2C24" w:rsidP="00DA2C24">
      <w:pPr>
        <w:pStyle w:val="Heading1"/>
        <w:spacing w:before="0" w:beforeAutospacing="0" w:after="72" w:afterAutospacing="0"/>
        <w:rPr>
          <w:rFonts w:ascii="Arial" w:hAnsi="Arial" w:cs="Arial"/>
          <w:b w:val="0"/>
          <w:bCs w:val="0"/>
          <w:color w:val="000000" w:themeColor="text1"/>
          <w:sz w:val="24"/>
          <w:szCs w:val="24"/>
        </w:rPr>
      </w:pPr>
      <w:r w:rsidRPr="00484DAE">
        <w:rPr>
          <w:rFonts w:ascii="Arial" w:hAnsi="Arial" w:cs="Arial"/>
          <w:b w:val="0"/>
          <w:bCs w:val="0"/>
          <w:color w:val="000000" w:themeColor="text1"/>
          <w:sz w:val="24"/>
          <w:szCs w:val="24"/>
          <w:shd w:val="clear" w:color="auto" w:fill="FFFFFF"/>
        </w:rPr>
        <w:t xml:space="preserve">Hotel Tech Report. (2020). </w:t>
      </w:r>
      <w:r w:rsidRPr="00484DAE">
        <w:rPr>
          <w:rFonts w:ascii="Arial" w:hAnsi="Arial" w:cs="Arial"/>
          <w:b w:val="0"/>
          <w:bCs w:val="0"/>
          <w:color w:val="000000" w:themeColor="text1"/>
          <w:sz w:val="24"/>
          <w:szCs w:val="24"/>
        </w:rPr>
        <w:t xml:space="preserve">The Ultimate Guide to the Hospitality Industry (2021 Edition). [Article]. (weebsite). Available at: </w:t>
      </w:r>
      <w:hyperlink r:id="rId16" w:anchor="hoteljobs" w:history="1">
        <w:r w:rsidRPr="00484DAE">
          <w:rPr>
            <w:rStyle w:val="Hyperlink"/>
            <w:rFonts w:ascii="Arial" w:hAnsi="Arial" w:cs="Arial"/>
            <w:b w:val="0"/>
            <w:bCs w:val="0"/>
            <w:color w:val="000000" w:themeColor="text1"/>
            <w:sz w:val="24"/>
            <w:szCs w:val="24"/>
          </w:rPr>
          <w:t>https://hoteltechreport.com/news/hospitality-industry-guide#hoteljobs</w:t>
        </w:r>
      </w:hyperlink>
      <w:r w:rsidRPr="00484DAE">
        <w:rPr>
          <w:rFonts w:ascii="Arial" w:hAnsi="Arial" w:cs="Arial"/>
          <w:b w:val="0"/>
          <w:bCs w:val="0"/>
          <w:color w:val="000000" w:themeColor="text1"/>
          <w:sz w:val="24"/>
          <w:szCs w:val="24"/>
        </w:rPr>
        <w:t xml:space="preserve"> </w:t>
      </w:r>
    </w:p>
    <w:p w14:paraId="646CB193" w14:textId="77777777" w:rsidR="00DA2C24" w:rsidRPr="00484DAE" w:rsidRDefault="00DA2C24" w:rsidP="00DA2C24">
      <w:pPr>
        <w:rPr>
          <w:rFonts w:ascii="Arial" w:hAnsi="Arial" w:cs="Arial"/>
          <w:color w:val="000000" w:themeColor="text1"/>
        </w:rPr>
      </w:pPr>
    </w:p>
    <w:p w14:paraId="38E533F0" w14:textId="77777777" w:rsidR="00DA2C24" w:rsidRPr="00484DAE" w:rsidRDefault="00DA2C24" w:rsidP="00DA2C24">
      <w:pPr>
        <w:rPr>
          <w:rFonts w:ascii="Arial" w:hAnsi="Arial" w:cs="Arial"/>
          <w:color w:val="000000" w:themeColor="text1"/>
        </w:rPr>
      </w:pPr>
    </w:p>
    <w:p w14:paraId="4C06485E" w14:textId="77777777" w:rsidR="00DA2C24" w:rsidRPr="00484DAE" w:rsidRDefault="00DA2C24" w:rsidP="00DA2C24">
      <w:pPr>
        <w:rPr>
          <w:rFonts w:ascii="Arial" w:hAnsi="Arial" w:cs="Arial"/>
          <w:color w:val="000000" w:themeColor="text1"/>
        </w:rPr>
      </w:pPr>
    </w:p>
    <w:p w14:paraId="2813113F" w14:textId="77777777" w:rsidR="00DA2C24" w:rsidRPr="00484DAE" w:rsidRDefault="00DA2C24" w:rsidP="00DA2C24">
      <w:pPr>
        <w:pStyle w:val="Heading1"/>
        <w:spacing w:before="150" w:beforeAutospacing="0" w:after="150" w:afterAutospacing="0"/>
        <w:rPr>
          <w:rFonts w:ascii="Arial" w:hAnsi="Arial" w:cs="Arial"/>
          <w:b w:val="0"/>
          <w:bCs w:val="0"/>
          <w:color w:val="000000" w:themeColor="text1"/>
          <w:sz w:val="24"/>
          <w:szCs w:val="24"/>
        </w:rPr>
      </w:pPr>
    </w:p>
    <w:p w14:paraId="7E896238" w14:textId="77777777" w:rsidR="00DA2C24" w:rsidRPr="00484DAE" w:rsidRDefault="00DA2C24" w:rsidP="00DA2C24">
      <w:pPr>
        <w:pStyle w:val="Heading1"/>
        <w:spacing w:before="150" w:beforeAutospacing="0" w:after="150" w:afterAutospacing="0"/>
        <w:rPr>
          <w:rFonts w:ascii="Arial" w:hAnsi="Arial" w:cs="Arial"/>
          <w:b w:val="0"/>
          <w:bCs w:val="0"/>
          <w:color w:val="000000" w:themeColor="text1"/>
          <w:sz w:val="24"/>
          <w:szCs w:val="24"/>
        </w:rPr>
      </w:pPr>
      <w:r w:rsidRPr="00484DAE">
        <w:rPr>
          <w:rFonts w:ascii="Arial" w:hAnsi="Arial" w:cs="Arial"/>
          <w:b w:val="0"/>
          <w:bCs w:val="0"/>
          <w:color w:val="000000" w:themeColor="text1"/>
          <w:sz w:val="24"/>
          <w:szCs w:val="24"/>
        </w:rPr>
        <w:t>Hilton. (2020). Hilton Defining a New Standard of Hotel Cleanliness, Working With RB/Lysol and Mayo Clinic to Elevate Hygiene Practices From Check-In to Check-Out. [Online] Available at:</w:t>
      </w:r>
      <w:r w:rsidRPr="00484DAE">
        <w:rPr>
          <w:rFonts w:ascii="Arial" w:hAnsi="Arial" w:cs="Arial"/>
          <w:color w:val="000000" w:themeColor="text1"/>
          <w:sz w:val="24"/>
          <w:szCs w:val="24"/>
        </w:rPr>
        <w:t xml:space="preserve"> </w:t>
      </w:r>
      <w:hyperlink r:id="rId17" w:history="1">
        <w:r w:rsidRPr="00484DAE">
          <w:rPr>
            <w:rStyle w:val="Hyperlink"/>
            <w:rFonts w:ascii="Arial" w:hAnsi="Arial" w:cs="Arial"/>
            <w:b w:val="0"/>
            <w:bCs w:val="0"/>
            <w:color w:val="000000" w:themeColor="text1"/>
            <w:sz w:val="24"/>
            <w:szCs w:val="24"/>
          </w:rPr>
          <w:t>https://newsroom.hilton.com/corporate/news/hilton-defining-new-standard-of-cleanliness</w:t>
        </w:r>
      </w:hyperlink>
    </w:p>
    <w:p w14:paraId="7789F15B" w14:textId="77777777" w:rsidR="00DA2C24" w:rsidRPr="00484DAE" w:rsidRDefault="00DA2C24" w:rsidP="00DA2C24">
      <w:pPr>
        <w:rPr>
          <w:rFonts w:ascii="Arial" w:hAnsi="Arial" w:cs="Arial"/>
          <w:color w:val="000000" w:themeColor="text1"/>
          <w:shd w:val="clear" w:color="auto" w:fill="FFFFFF"/>
        </w:rPr>
      </w:pPr>
    </w:p>
    <w:p w14:paraId="01FD295F" w14:textId="77777777" w:rsidR="00DA2C24" w:rsidRPr="00484DAE" w:rsidRDefault="00DA2C24" w:rsidP="00DA2C24">
      <w:pPr>
        <w:rPr>
          <w:rFonts w:ascii="Arial" w:hAnsi="Arial" w:cs="Arial"/>
          <w:color w:val="000000" w:themeColor="text1"/>
        </w:rPr>
      </w:pPr>
      <w:r w:rsidRPr="00484DAE">
        <w:rPr>
          <w:rFonts w:ascii="Arial" w:hAnsi="Arial" w:cs="Arial"/>
          <w:color w:val="000000" w:themeColor="text1"/>
        </w:rPr>
        <w:t xml:space="preserve">Hilton. (2021). Hilton Reports Fourth Quarter and Full Year Results. [Report]. Available at : </w:t>
      </w:r>
      <w:hyperlink r:id="rId18" w:history="1">
        <w:r w:rsidRPr="00484DAE">
          <w:rPr>
            <w:rStyle w:val="Hyperlink"/>
            <w:rFonts w:ascii="Arial" w:hAnsi="Arial" w:cs="Arial"/>
            <w:color w:val="000000" w:themeColor="text1"/>
          </w:rPr>
          <w:t>https://ir.hilton.com/~/media/Files/H/Hilton-Worldwide-IR-V3/quarterly-results/2020/q4-2020-earnings-release.pdf</w:t>
        </w:r>
      </w:hyperlink>
      <w:r w:rsidRPr="00484DAE">
        <w:rPr>
          <w:rFonts w:ascii="Arial" w:hAnsi="Arial" w:cs="Arial"/>
          <w:color w:val="000000" w:themeColor="text1"/>
        </w:rPr>
        <w:t xml:space="preserve"> </w:t>
      </w:r>
    </w:p>
    <w:p w14:paraId="6828D7FC" w14:textId="77777777" w:rsidR="00DA2C24" w:rsidRPr="00484DAE" w:rsidRDefault="00DA2C24" w:rsidP="00DA2C24">
      <w:pPr>
        <w:rPr>
          <w:rFonts w:ascii="Arial" w:hAnsi="Arial" w:cs="Arial"/>
          <w:color w:val="000000" w:themeColor="text1"/>
          <w:shd w:val="clear" w:color="auto" w:fill="FFFFFF"/>
        </w:rPr>
      </w:pPr>
    </w:p>
    <w:p w14:paraId="01F2BA6A" w14:textId="77777777" w:rsidR="00DA2C24" w:rsidRPr="00484DAE" w:rsidRDefault="00DA2C24" w:rsidP="00DA2C24">
      <w:pPr>
        <w:pStyle w:val="Heading1"/>
        <w:pBdr>
          <w:bottom w:val="single" w:sz="6" w:space="13" w:color="D8D8D8"/>
        </w:pBdr>
        <w:shd w:val="clear" w:color="auto" w:fill="FFFFFF"/>
        <w:spacing w:before="300" w:beforeAutospacing="0" w:after="150" w:afterAutospacing="0"/>
        <w:rPr>
          <w:rFonts w:ascii="Arial" w:hAnsi="Arial" w:cs="Arial"/>
          <w:b w:val="0"/>
          <w:bCs w:val="0"/>
          <w:color w:val="000000" w:themeColor="text1"/>
          <w:sz w:val="24"/>
          <w:szCs w:val="24"/>
        </w:rPr>
      </w:pPr>
      <w:r w:rsidRPr="00484DAE">
        <w:rPr>
          <w:rFonts w:ascii="Arial" w:hAnsi="Arial" w:cs="Arial"/>
          <w:b w:val="0"/>
          <w:bCs w:val="0"/>
          <w:color w:val="000000" w:themeColor="text1"/>
          <w:sz w:val="24"/>
          <w:szCs w:val="24"/>
        </w:rPr>
        <w:t xml:space="preserve">Kieron, J. (2017). A Hilton exec explains how technology keeps the hotel chain relevant after nearly 100 years. [Article] Available at: </w:t>
      </w:r>
      <w:hyperlink r:id="rId19" w:history="1">
        <w:r w:rsidRPr="00484DAE">
          <w:rPr>
            <w:rStyle w:val="Hyperlink"/>
            <w:rFonts w:ascii="Arial" w:hAnsi="Arial" w:cs="Arial"/>
            <w:b w:val="0"/>
            <w:bCs w:val="0"/>
            <w:color w:val="000000" w:themeColor="text1"/>
            <w:sz w:val="24"/>
            <w:szCs w:val="24"/>
          </w:rPr>
          <w:t>https://www.businessinsider.com/how-technology-keeps-hilton-hotels-relevant-2017-6</w:t>
        </w:r>
      </w:hyperlink>
      <w:r w:rsidRPr="00484DAE">
        <w:rPr>
          <w:rFonts w:ascii="Arial" w:hAnsi="Arial" w:cs="Arial"/>
          <w:b w:val="0"/>
          <w:bCs w:val="0"/>
          <w:color w:val="000000" w:themeColor="text1"/>
          <w:sz w:val="24"/>
          <w:szCs w:val="24"/>
        </w:rPr>
        <w:t xml:space="preserve"> </w:t>
      </w:r>
    </w:p>
    <w:p w14:paraId="57E63326" w14:textId="77777777" w:rsidR="00DA2C24" w:rsidRPr="00484DAE" w:rsidRDefault="00DA2C24" w:rsidP="00DA2C24">
      <w:pPr>
        <w:pStyle w:val="Heading1"/>
        <w:shd w:val="clear" w:color="auto" w:fill="FFFFFF"/>
        <w:spacing w:before="120" w:beforeAutospacing="0" w:after="0" w:afterAutospacing="0"/>
        <w:jc w:val="center"/>
        <w:rPr>
          <w:rFonts w:ascii="Arial" w:hAnsi="Arial" w:cs="Arial"/>
          <w:b w:val="0"/>
          <w:bCs w:val="0"/>
          <w:color w:val="000000" w:themeColor="text1"/>
          <w:sz w:val="24"/>
          <w:szCs w:val="24"/>
        </w:rPr>
      </w:pPr>
      <w:r w:rsidRPr="00484DAE">
        <w:rPr>
          <w:rFonts w:ascii="Arial" w:hAnsi="Arial" w:cs="Arial"/>
          <w:b w:val="0"/>
          <w:bCs w:val="0"/>
          <w:color w:val="000000" w:themeColor="text1"/>
          <w:sz w:val="24"/>
          <w:szCs w:val="24"/>
          <w:lang w:val="en-GB"/>
        </w:rPr>
        <w:t>Martin, L. (2019).</w:t>
      </w:r>
      <w:r w:rsidRPr="00484DAE">
        <w:rPr>
          <w:rFonts w:ascii="Arial" w:hAnsi="Arial" w:cs="Arial"/>
          <w:color w:val="000000" w:themeColor="text1"/>
          <w:sz w:val="24"/>
          <w:szCs w:val="24"/>
          <w:lang w:val="en-GB"/>
        </w:rPr>
        <w:t xml:space="preserve"> </w:t>
      </w:r>
      <w:r w:rsidRPr="00484DAE">
        <w:rPr>
          <w:rFonts w:ascii="Arial" w:hAnsi="Arial" w:cs="Arial"/>
          <w:b w:val="0"/>
          <w:bCs w:val="0"/>
          <w:color w:val="000000" w:themeColor="text1"/>
          <w:sz w:val="24"/>
          <w:szCs w:val="24"/>
        </w:rPr>
        <w:t xml:space="preserve">Business Model of Hilton Hotels. [ Article]. Available at: </w:t>
      </w:r>
      <w:hyperlink r:id="rId20" w:history="1">
        <w:r w:rsidRPr="00484DAE">
          <w:rPr>
            <w:rStyle w:val="Hyperlink"/>
            <w:rFonts w:ascii="Arial" w:hAnsi="Arial" w:cs="Arial"/>
            <w:b w:val="0"/>
            <w:bCs w:val="0"/>
            <w:color w:val="000000" w:themeColor="text1"/>
            <w:sz w:val="24"/>
            <w:szCs w:val="24"/>
          </w:rPr>
          <w:t>https://www.cleverism.com/business-model-hilton-hotels/</w:t>
        </w:r>
      </w:hyperlink>
      <w:r w:rsidRPr="00484DAE">
        <w:rPr>
          <w:rFonts w:ascii="Arial" w:hAnsi="Arial" w:cs="Arial"/>
          <w:b w:val="0"/>
          <w:bCs w:val="0"/>
          <w:color w:val="000000" w:themeColor="text1"/>
          <w:sz w:val="24"/>
          <w:szCs w:val="24"/>
        </w:rPr>
        <w:t xml:space="preserve"> </w:t>
      </w:r>
    </w:p>
    <w:p w14:paraId="35450CF4" w14:textId="77777777" w:rsidR="00DA2C24" w:rsidRPr="00484DAE" w:rsidRDefault="00DA2C24" w:rsidP="00DA2C24">
      <w:pPr>
        <w:rPr>
          <w:rFonts w:ascii="Arial" w:hAnsi="Arial" w:cs="Arial"/>
          <w:color w:val="000000" w:themeColor="text1"/>
          <w:lang w:val="en-GB"/>
        </w:rPr>
      </w:pPr>
    </w:p>
    <w:p w14:paraId="350EB672" w14:textId="77777777" w:rsidR="00DA2C24" w:rsidRPr="00484DAE" w:rsidRDefault="00DA2C24" w:rsidP="00DA2C24">
      <w:pPr>
        <w:rPr>
          <w:rFonts w:ascii="Arial" w:hAnsi="Arial" w:cs="Arial"/>
          <w:color w:val="000000" w:themeColor="text1"/>
          <w:lang w:val="en-GB"/>
        </w:rPr>
      </w:pPr>
    </w:p>
    <w:p w14:paraId="107A0A09" w14:textId="77777777" w:rsidR="00DA2C24" w:rsidRPr="00484DAE" w:rsidRDefault="00DA2C24" w:rsidP="00DA2C24">
      <w:pPr>
        <w:rPr>
          <w:rFonts w:ascii="Arial" w:hAnsi="Arial" w:cs="Arial"/>
          <w:color w:val="000000" w:themeColor="text1"/>
          <w:lang w:val="en-GB"/>
        </w:rPr>
      </w:pPr>
    </w:p>
    <w:p w14:paraId="34DFADD9" w14:textId="77777777" w:rsidR="00DA2C24" w:rsidRPr="00484DAE" w:rsidRDefault="00DA2C24" w:rsidP="00DA2C24">
      <w:pPr>
        <w:rPr>
          <w:rFonts w:ascii="Arial" w:hAnsi="Arial" w:cs="Arial"/>
          <w:b/>
          <w:bCs/>
          <w:color w:val="000000" w:themeColor="text1"/>
        </w:rPr>
      </w:pPr>
      <w:r w:rsidRPr="00DA2C24">
        <w:rPr>
          <w:rFonts w:ascii="Arial" w:hAnsi="Arial" w:cs="Arial"/>
          <w:color w:val="000000" w:themeColor="text1"/>
          <w:lang w:val="en-GB"/>
        </w:rPr>
        <w:t xml:space="preserve">MBA, S. (2021). </w:t>
      </w:r>
      <w:r w:rsidRPr="00DA2C24">
        <w:rPr>
          <w:rFonts w:ascii="Arial" w:hAnsi="Arial" w:cs="Arial"/>
          <w:color w:val="000000" w:themeColor="text1"/>
        </w:rPr>
        <w:t>Hilton PESTLE Analysis. [Online]. Available at</w:t>
      </w:r>
      <w:r w:rsidRPr="00484DAE">
        <w:rPr>
          <w:rFonts w:ascii="Arial" w:hAnsi="Arial" w:cs="Arial"/>
          <w:b/>
          <w:bCs/>
          <w:color w:val="000000" w:themeColor="text1"/>
        </w:rPr>
        <w:t xml:space="preserve">: </w:t>
      </w:r>
      <w:hyperlink r:id="rId21" w:history="1">
        <w:r w:rsidRPr="00484DAE">
          <w:rPr>
            <w:rStyle w:val="Hyperlink"/>
            <w:rFonts w:ascii="Arial" w:hAnsi="Arial" w:cs="Arial"/>
            <w:color w:val="000000" w:themeColor="text1"/>
          </w:rPr>
          <w:t>https://www.mbaskool.com/pestle-analysis/companies/18162-hilton.html</w:t>
        </w:r>
      </w:hyperlink>
    </w:p>
    <w:p w14:paraId="041D289D" w14:textId="77777777" w:rsidR="00DA2C24" w:rsidRPr="00484DAE" w:rsidRDefault="00DA2C24" w:rsidP="00DA2C24">
      <w:pPr>
        <w:rPr>
          <w:rFonts w:ascii="Arial" w:hAnsi="Arial" w:cs="Arial"/>
          <w:color w:val="000000" w:themeColor="text1"/>
          <w:lang w:val="en-GB"/>
        </w:rPr>
      </w:pPr>
    </w:p>
    <w:p w14:paraId="1740C30A" w14:textId="77777777" w:rsidR="00DA2C24" w:rsidRPr="00484DAE" w:rsidRDefault="00DA2C24" w:rsidP="00DA2C24">
      <w:pPr>
        <w:rPr>
          <w:rFonts w:ascii="Arial" w:hAnsi="Arial" w:cs="Arial"/>
          <w:b/>
          <w:bCs/>
          <w:color w:val="000000" w:themeColor="text1"/>
        </w:rPr>
      </w:pPr>
    </w:p>
    <w:p w14:paraId="2A871CEB" w14:textId="77777777" w:rsidR="00DA2C24" w:rsidRPr="00484DAE" w:rsidRDefault="00DA2C24" w:rsidP="00DA2C24">
      <w:pPr>
        <w:pStyle w:val="Heading1"/>
        <w:shd w:val="clear" w:color="auto" w:fill="FFFFFF"/>
        <w:spacing w:before="0" w:beforeAutospacing="0" w:after="0" w:afterAutospacing="0" w:line="686" w:lineRule="atLeast"/>
        <w:textAlignment w:val="baseline"/>
        <w:rPr>
          <w:rFonts w:ascii="Arial" w:hAnsi="Arial" w:cs="Arial"/>
          <w:b w:val="0"/>
          <w:bCs w:val="0"/>
          <w:color w:val="000000" w:themeColor="text1"/>
          <w:sz w:val="24"/>
          <w:szCs w:val="24"/>
        </w:rPr>
      </w:pPr>
      <w:r w:rsidRPr="00484DAE">
        <w:rPr>
          <w:rFonts w:ascii="Arial" w:hAnsi="Arial" w:cs="Arial"/>
          <w:b w:val="0"/>
          <w:bCs w:val="0"/>
          <w:color w:val="000000" w:themeColor="text1"/>
          <w:sz w:val="24"/>
          <w:szCs w:val="24"/>
        </w:rPr>
        <w:t xml:space="preserve">Pymnts. (2020). Hilton To Cut 2,100 Employees Due To Pandemic. [Article]. Available at: </w:t>
      </w:r>
      <w:hyperlink r:id="rId22" w:history="1">
        <w:r w:rsidRPr="00484DAE">
          <w:rPr>
            <w:rStyle w:val="Hyperlink"/>
            <w:rFonts w:ascii="Arial" w:hAnsi="Arial" w:cs="Arial"/>
            <w:b w:val="0"/>
            <w:bCs w:val="0"/>
            <w:color w:val="000000" w:themeColor="text1"/>
            <w:sz w:val="24"/>
            <w:szCs w:val="24"/>
          </w:rPr>
          <w:t>https://www.pymnts.com/coronavirus/2020/hilton-to-cut-2100-employees-due-to-pandemic/</w:t>
        </w:r>
      </w:hyperlink>
      <w:r w:rsidRPr="00484DAE">
        <w:rPr>
          <w:rFonts w:ascii="Arial" w:hAnsi="Arial" w:cs="Arial"/>
          <w:b w:val="0"/>
          <w:bCs w:val="0"/>
          <w:color w:val="000000" w:themeColor="text1"/>
          <w:sz w:val="24"/>
          <w:szCs w:val="24"/>
        </w:rPr>
        <w:t xml:space="preserve"> </w:t>
      </w:r>
    </w:p>
    <w:p w14:paraId="1C6D2563" w14:textId="77777777" w:rsidR="00DA2C24" w:rsidRPr="00484DAE" w:rsidRDefault="00DA2C24" w:rsidP="00DA2C24">
      <w:pPr>
        <w:pStyle w:val="Heading1"/>
        <w:spacing w:before="150" w:beforeAutospacing="0" w:after="150" w:afterAutospacing="0"/>
        <w:rPr>
          <w:rFonts w:ascii="Arial" w:hAnsi="Arial" w:cs="Arial"/>
          <w:b w:val="0"/>
          <w:bCs w:val="0"/>
          <w:color w:val="000000" w:themeColor="text1"/>
          <w:sz w:val="24"/>
          <w:szCs w:val="24"/>
        </w:rPr>
      </w:pPr>
    </w:p>
    <w:p w14:paraId="223FFB6B" w14:textId="77777777" w:rsidR="00DA2C24" w:rsidRPr="00484DAE" w:rsidRDefault="00DA2C24" w:rsidP="00DA2C24">
      <w:pPr>
        <w:rPr>
          <w:rFonts w:ascii="Arial" w:hAnsi="Arial" w:cs="Arial"/>
          <w:color w:val="000000" w:themeColor="text1"/>
        </w:rPr>
      </w:pPr>
      <w:r w:rsidRPr="00484DAE">
        <w:rPr>
          <w:rFonts w:ascii="Arial" w:hAnsi="Arial" w:cs="Arial"/>
          <w:color w:val="000000" w:themeColor="text1"/>
          <w:lang w:val="en-GB"/>
        </w:rPr>
        <w:t xml:space="preserve">Veeren, G. (2021). </w:t>
      </w:r>
      <w:hyperlink r:id="rId23" w:tooltip="Permanent Link to SWOT analysis of Hilton Worldwide (Hilton hotel SWOT)" w:history="1">
        <w:r w:rsidRPr="00484DAE">
          <w:rPr>
            <w:rStyle w:val="Hyperlink"/>
            <w:rFonts w:ascii="Arial" w:hAnsi="Arial" w:cs="Arial"/>
            <w:color w:val="000000" w:themeColor="text1"/>
          </w:rPr>
          <w:t>SWOT analysis of Hilton Worldwide (Hilton hotel SWOT)</w:t>
        </w:r>
      </w:hyperlink>
      <w:r w:rsidRPr="00484DAE">
        <w:rPr>
          <w:rFonts w:ascii="Arial" w:hAnsi="Arial" w:cs="Arial"/>
          <w:color w:val="000000" w:themeColor="text1"/>
        </w:rPr>
        <w:t xml:space="preserve">. [Article] Available at: </w:t>
      </w:r>
      <w:hyperlink r:id="rId24" w:history="1">
        <w:r w:rsidRPr="00484DAE">
          <w:rPr>
            <w:rStyle w:val="Hyperlink"/>
            <w:rFonts w:ascii="Arial" w:hAnsi="Arial" w:cs="Arial"/>
            <w:color w:val="000000" w:themeColor="text1"/>
          </w:rPr>
          <w:t>https://howandwhat.net/swot-analysis-hilton-worldwide/</w:t>
        </w:r>
      </w:hyperlink>
    </w:p>
    <w:p w14:paraId="0B9CF10B" w14:textId="77777777" w:rsidR="00DA2C24" w:rsidRPr="00484DAE" w:rsidRDefault="00DA2C24" w:rsidP="00DA2C24">
      <w:pPr>
        <w:rPr>
          <w:rFonts w:ascii="Arial" w:hAnsi="Arial" w:cs="Arial"/>
          <w:color w:val="000000" w:themeColor="text1"/>
        </w:rPr>
      </w:pPr>
    </w:p>
    <w:p w14:paraId="1ED7FD2D" w14:textId="77777777" w:rsidR="00DA2C24" w:rsidRPr="00484DAE" w:rsidRDefault="00DA2C24" w:rsidP="00DA2C24">
      <w:pPr>
        <w:rPr>
          <w:rFonts w:ascii="Arial" w:hAnsi="Arial" w:cs="Arial"/>
          <w:color w:val="000000" w:themeColor="text1"/>
          <w:shd w:val="clear" w:color="auto" w:fill="FFFFFF"/>
          <w:lang w:val="ro-RO"/>
        </w:rPr>
      </w:pPr>
      <w:r w:rsidRPr="00484DAE">
        <w:rPr>
          <w:rFonts w:ascii="Arial" w:hAnsi="Arial" w:cs="Arial"/>
          <w:color w:val="000000" w:themeColor="text1"/>
          <w:lang w:val="en-GB"/>
        </w:rPr>
        <w:t xml:space="preserve">World Economic Forum. (2021). Hilton Worldwide. [News]. Available at: </w:t>
      </w:r>
      <w:hyperlink r:id="rId25" w:history="1">
        <w:r w:rsidRPr="00484DAE">
          <w:rPr>
            <w:rStyle w:val="Hyperlink"/>
            <w:rFonts w:ascii="Arial" w:hAnsi="Arial" w:cs="Arial"/>
            <w:color w:val="000000" w:themeColor="text1"/>
            <w:lang w:val="en-GB"/>
          </w:rPr>
          <w:t>https://www.weforum.org/organizations/hilton-worldwide</w:t>
        </w:r>
      </w:hyperlink>
    </w:p>
    <w:p w14:paraId="30D538D9" w14:textId="7EF29955" w:rsidR="00DA2C24" w:rsidRDefault="00DA2C24" w:rsidP="00DA2C24"/>
    <w:p w14:paraId="3BF158CA" w14:textId="34E805D7" w:rsidR="00DA2C24" w:rsidRDefault="00DA2C24" w:rsidP="00DA2C24"/>
    <w:p w14:paraId="4434D562" w14:textId="39EAE6FF" w:rsidR="00DA2C24" w:rsidRDefault="00DA2C24" w:rsidP="00DA2C24"/>
    <w:p w14:paraId="03AC88AD" w14:textId="0D0405A1" w:rsidR="00DA2C24" w:rsidRDefault="00DA2C24" w:rsidP="00DA2C24"/>
    <w:p w14:paraId="6E58AE7A" w14:textId="77777777" w:rsidR="00DA2C24" w:rsidRPr="00DA2C24" w:rsidRDefault="00DA2C24" w:rsidP="00DA2C24"/>
    <w:sectPr w:rsidR="00DA2C24" w:rsidRPr="00DA2C24"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61D7"/>
    <w:rsid w:val="00020D45"/>
    <w:rsid w:val="000429E4"/>
    <w:rsid w:val="000F30FE"/>
    <w:rsid w:val="00184DB9"/>
    <w:rsid w:val="00296E31"/>
    <w:rsid w:val="00352D68"/>
    <w:rsid w:val="003F3FE6"/>
    <w:rsid w:val="004E5F94"/>
    <w:rsid w:val="006351C4"/>
    <w:rsid w:val="00895B3B"/>
    <w:rsid w:val="008D1427"/>
    <w:rsid w:val="00BB1620"/>
    <w:rsid w:val="00D01205"/>
    <w:rsid w:val="00D76F3F"/>
    <w:rsid w:val="00DA2C24"/>
    <w:rsid w:val="00DF181F"/>
    <w:rsid w:val="00E561D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B7113E"/>
  <w14:defaultImageDpi w14:val="300"/>
  <w15:docId w15:val="{7A7942D5-7A77-5B49-A94C-C37C78F63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A2C24"/>
    <w:pPr>
      <w:spacing w:before="100" w:beforeAutospacing="1" w:after="100" w:afterAutospacing="1"/>
      <w:outlineLvl w:val="0"/>
    </w:pPr>
    <w:rPr>
      <w:rFonts w:ascii="Times New Roman" w:eastAsia="Times New Roman" w:hAnsi="Times New Roman" w:cs="Times New Roman"/>
      <w:b/>
      <w:bCs/>
      <w:kern w:val="36"/>
      <w:sz w:val="48"/>
      <w:szCs w:val="48"/>
      <w:lang w:val="ro-RO" w:eastAsia="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1427"/>
    <w:pPr>
      <w:ind w:left="720"/>
      <w:contextualSpacing/>
    </w:pPr>
    <w:rPr>
      <w:rFonts w:ascii="Times New Roman" w:eastAsia="Times New Roman" w:hAnsi="Times New Roman" w:cs="Times New Roman"/>
      <w:sz w:val="20"/>
      <w:szCs w:val="20"/>
      <w:lang w:val="en-GB" w:eastAsia="en-GB"/>
    </w:rPr>
  </w:style>
  <w:style w:type="table" w:customStyle="1" w:styleId="TableGrid1">
    <w:name w:val="Table Grid1"/>
    <w:basedOn w:val="TableNormal"/>
    <w:next w:val="TableGrid"/>
    <w:uiPriority w:val="39"/>
    <w:rsid w:val="008D1427"/>
    <w:rPr>
      <w:rFonts w:ascii="Calibri" w:eastAsia="Calibri" w:hAnsi="Calibri" w:cs="Times New Roman"/>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8D14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A2C24"/>
    <w:rPr>
      <w:rFonts w:ascii="Times New Roman" w:eastAsia="Times New Roman" w:hAnsi="Times New Roman" w:cs="Times New Roman"/>
      <w:b/>
      <w:bCs/>
      <w:kern w:val="36"/>
      <w:sz w:val="48"/>
      <w:szCs w:val="48"/>
      <w:lang w:val="ro-RO" w:eastAsia="ro-RO"/>
    </w:rPr>
  </w:style>
  <w:style w:type="character" w:styleId="Hyperlink">
    <w:name w:val="Hyperlink"/>
    <w:basedOn w:val="DefaultParagraphFont"/>
    <w:uiPriority w:val="99"/>
    <w:semiHidden/>
    <w:unhideWhenUsed/>
    <w:rsid w:val="00DA2C24"/>
    <w:rPr>
      <w:color w:val="0000FF"/>
      <w:u w:val="single"/>
    </w:rPr>
  </w:style>
  <w:style w:type="character" w:styleId="FollowedHyperlink">
    <w:name w:val="FollowedHyperlink"/>
    <w:basedOn w:val="DefaultParagraphFont"/>
    <w:uiPriority w:val="99"/>
    <w:semiHidden/>
    <w:unhideWhenUsed/>
    <w:rsid w:val="00DA2C2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say48.com/term-paper/13743-Hilton-Pestel-Analysis" TargetMode="External" /><Relationship Id="rId13" Type="http://schemas.openxmlformats.org/officeDocument/2006/relationships/hyperlink" Target="https://newsroom.hilton.com/corporate/news/hilton-corporate-response-to-covid19" TargetMode="External" /><Relationship Id="rId18" Type="http://schemas.openxmlformats.org/officeDocument/2006/relationships/hyperlink" Target="https://ir.hilton.com/~/media/Files/H/Hilton-Worldwide-IR-V3/quarterly-results/2020/q4-2020-earnings-release.pdf" TargetMode="External" /><Relationship Id="rId26" Type="http://schemas.openxmlformats.org/officeDocument/2006/relationships/fontTable" Target="fontTable.xml" /><Relationship Id="rId3" Type="http://schemas.openxmlformats.org/officeDocument/2006/relationships/customXml" Target="../customXml/item3.xml" /><Relationship Id="rId21" Type="http://schemas.openxmlformats.org/officeDocument/2006/relationships/hyperlink" Target="https://www.mbaskool.com/pestle-analysis/companies/18162-hilton.html" TargetMode="External" /><Relationship Id="rId7" Type="http://schemas.openxmlformats.org/officeDocument/2006/relationships/webSettings" Target="webSettings.xml" /><Relationship Id="rId12" Type="http://schemas.openxmlformats.org/officeDocument/2006/relationships/hyperlink" Target="https://www.hiltonheadislandsc.gov/publicsafety/coronavirus/" TargetMode="External" /><Relationship Id="rId17" Type="http://schemas.openxmlformats.org/officeDocument/2006/relationships/hyperlink" Target="https://newsroom.hilton.com/corporate/news/hilton-defining-new-standard-of-cleanliness" TargetMode="External" /><Relationship Id="rId25" Type="http://schemas.openxmlformats.org/officeDocument/2006/relationships/hyperlink" Target="https://www.weforum.org/organizations/hilton-worldwide" TargetMode="External" /><Relationship Id="rId2" Type="http://schemas.openxmlformats.org/officeDocument/2006/relationships/customXml" Target="../customXml/item2.xml" /><Relationship Id="rId16" Type="http://schemas.openxmlformats.org/officeDocument/2006/relationships/hyperlink" Target="https://hoteltechreport.com/news/hospitality-industry-guide" TargetMode="External" /><Relationship Id="rId20" Type="http://schemas.openxmlformats.org/officeDocument/2006/relationships/hyperlink" Target="https://www.cleverism.com/business-model-hilton-hotels/" TargetMode="Externa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yperlink" Target="https://help.hilton.com/s/article/COVID-19-hotel-reopening-FAQs" TargetMode="External" /><Relationship Id="rId24" Type="http://schemas.openxmlformats.org/officeDocument/2006/relationships/hyperlink" Target="https://howandwhat.net/swot-analysis-hilton-worldwide/" TargetMode="External" /><Relationship Id="rId5" Type="http://schemas.openxmlformats.org/officeDocument/2006/relationships/styles" Target="styles.xml" /><Relationship Id="rId15" Type="http://schemas.openxmlformats.org/officeDocument/2006/relationships/hyperlink" Target="https://cr.hilton.com/social-impact/" TargetMode="External" /><Relationship Id="rId23" Type="http://schemas.openxmlformats.org/officeDocument/2006/relationships/hyperlink" Target="https://howandwhat.net/swot-analysis-hilton-worldwide/" TargetMode="External" /><Relationship Id="rId10" Type="http://schemas.openxmlformats.org/officeDocument/2006/relationships/hyperlink" Target="http://fernfortuniversity.com/term-papers/pestel/nyse4/2856-hilton-worldwide-holdings-inc-.php" TargetMode="External" /><Relationship Id="rId19" Type="http://schemas.openxmlformats.org/officeDocument/2006/relationships/hyperlink" Target="https://www.businessinsider.com/how-technology-keeps-hilton-hotels-relevant-2017-6" TargetMode="External" /><Relationship Id="rId4" Type="http://schemas.openxmlformats.org/officeDocument/2006/relationships/numbering" Target="numbering.xml" /><Relationship Id="rId9" Type="http://schemas.openxmlformats.org/officeDocument/2006/relationships/hyperlink" Target="http://fernfortuniversity.com/term-papers/pestel/nyse4/2856-hilton-worldwide-holdings-inc-.php" TargetMode="External" /><Relationship Id="rId14" Type="http://schemas.openxmlformats.org/officeDocument/2006/relationships/hyperlink" Target="https://cr.hilton.com/wp-content/uploads/2021/04/Hilton-Stakeholder-Engagement-Statement.pdf" TargetMode="External" /><Relationship Id="rId22" Type="http://schemas.openxmlformats.org/officeDocument/2006/relationships/hyperlink" Target="https://www.pymnts.com/coronavirus/2020/hilton-to-cut-2100-employees-due-to-pandemic/"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7" ma:contentTypeDescription="Create a new document." ma:contentTypeScope="" ma:versionID="e912ccbd3b727ae078784ec4f2d866ce">
  <xsd:schema xmlns:xsd="http://www.w3.org/2001/XMLSchema" xmlns:xs="http://www.w3.org/2001/XMLSchema" xmlns:p="http://schemas.microsoft.com/office/2006/metadata/properties" xmlns:ns3="c82ff366-8b5f-4e68-9f1d-9bc90fbcbde6" xmlns:ns4="a57b78b8-a4d7-45e2-a358-6302b8d7dee2" targetNamespace="http://schemas.microsoft.com/office/2006/metadata/properties" ma:root="true" ma:fieldsID="96a9f58cfc1532646d07f03159ced33d" ns3:_="" ns4:_="">
    <xsd:import namespace="c82ff366-8b5f-4e68-9f1d-9bc90fbcbde6"/>
    <xsd:import namespace="a57b78b8-a4d7-45e2-a358-6302b8d7dee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57b78b8-a4d7-45e2-a358-6302b8d7dee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F7C2C6B-1B30-469E-A367-F51838F5FCD0}">
  <ds:schemaRefs>
    <ds:schemaRef ds:uri="http://schemas.microsoft.com/office/2006/metadata/contentType"/>
    <ds:schemaRef ds:uri="http://schemas.microsoft.com/office/2006/metadata/properties/metaAttributes"/>
    <ds:schemaRef ds:uri="http://www.w3.org/2000/xmlns/"/>
    <ds:schemaRef ds:uri="http://www.w3.org/2001/XMLSchema"/>
    <ds:schemaRef ds:uri="c82ff366-8b5f-4e68-9f1d-9bc90fbcbde6"/>
    <ds:schemaRef ds:uri="a57b78b8-a4d7-45e2-a358-6302b8d7dee2"/>
  </ds:schemaRefs>
</ds:datastoreItem>
</file>

<file path=customXml/itemProps2.xml><?xml version="1.0" encoding="utf-8"?>
<ds:datastoreItem xmlns:ds="http://schemas.openxmlformats.org/officeDocument/2006/customXml" ds:itemID="{17223700-D923-4E21-AF67-1F1CC7A29155}">
  <ds:schemaRefs>
    <ds:schemaRef ds:uri="http://schemas.microsoft.com/sharepoint/v3/contenttype/forms"/>
  </ds:schemaRefs>
</ds:datastoreItem>
</file>

<file path=customXml/itemProps3.xml><?xml version="1.0" encoding="utf-8"?>
<ds:datastoreItem xmlns:ds="http://schemas.openxmlformats.org/officeDocument/2006/customXml" ds:itemID="{FED2BBB6-12EF-4085-9744-FEBA592883F0}">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2532</Words>
  <Characters>14435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Georgiana Flutur</cp:lastModifiedBy>
  <cp:revision>2</cp:revision>
  <dcterms:created xsi:type="dcterms:W3CDTF">2021-06-03T12:59:00Z</dcterms:created>
  <dcterms:modified xsi:type="dcterms:W3CDTF">2021-06-03T12:59:00Z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