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76B796F" w:rsidP="576B796F" w:rsidRDefault="576B796F" w14:paraId="33B8FD6D" w14:textId="5A9BAF0C">
      <w:pPr>
        <w:jc w:val="center"/>
        <w:rPr>
          <w:sz w:val="56"/>
          <w:szCs w:val="56"/>
        </w:rPr>
      </w:pPr>
    </w:p>
    <w:p w:rsidR="576B796F" w:rsidP="576B796F" w:rsidRDefault="576B796F" w14:paraId="1E15D6B8" w14:textId="1EB43256">
      <w:pPr>
        <w:pStyle w:val="Normal"/>
        <w:jc w:val="center"/>
        <w:rPr>
          <w:sz w:val="56"/>
          <w:szCs w:val="56"/>
        </w:rPr>
      </w:pPr>
    </w:p>
    <w:p w:rsidR="576B796F" w:rsidP="576B796F" w:rsidRDefault="576B796F" w14:paraId="129F0874" w14:textId="7A07F4D4">
      <w:pPr>
        <w:jc w:val="center"/>
        <w:rPr>
          <w:sz w:val="56"/>
          <w:szCs w:val="56"/>
        </w:rPr>
      </w:pPr>
    </w:p>
    <w:p w:rsidR="26AFC48D" w:rsidP="576B796F" w:rsidRDefault="26AFC48D" w14:paraId="10C3B5D1" w14:textId="7D4CE9F9">
      <w:pPr>
        <w:jc w:val="center"/>
        <w:rPr>
          <w:sz w:val="72"/>
          <w:szCs w:val="72"/>
        </w:rPr>
      </w:pPr>
      <w:bookmarkStart w:name="_GoBack" w:id="0"/>
      <w:bookmarkEnd w:id="0"/>
      <w:r w:rsidRPr="576B796F" w:rsidR="26AFC48D">
        <w:rPr>
          <w:sz w:val="56"/>
          <w:szCs w:val="56"/>
        </w:rPr>
        <w:t>InterContinental Hotels Group (IHG)</w:t>
      </w:r>
    </w:p>
    <w:p w:rsidR="26AFC48D" w:rsidP="576B796F" w:rsidRDefault="26AFC48D" w14:paraId="1412035E" w14:textId="11172395">
      <w:pPr>
        <w:jc w:val="center"/>
        <w:rPr>
          <w:sz w:val="72"/>
          <w:szCs w:val="72"/>
        </w:rPr>
      </w:pPr>
      <w:r w:rsidRPr="576B796F" w:rsidR="26AFC48D">
        <w:rPr>
          <w:sz w:val="56"/>
          <w:szCs w:val="56"/>
        </w:rPr>
        <w:t>Organisation</w:t>
      </w:r>
      <w:r w:rsidRPr="576B796F" w:rsidR="26AFC48D">
        <w:rPr>
          <w:sz w:val="56"/>
          <w:szCs w:val="56"/>
        </w:rPr>
        <w:t xml:space="preserve"> Audit</w:t>
      </w:r>
    </w:p>
    <w:p w:rsidR="576B796F" w:rsidP="576B796F" w:rsidRDefault="576B796F" w14:paraId="6823D3A5" w14:textId="3E1F4AC9">
      <w:pPr>
        <w:pStyle w:val="Normal"/>
        <w:jc w:val="center"/>
        <w:rPr>
          <w:sz w:val="56"/>
          <w:szCs w:val="56"/>
        </w:rPr>
      </w:pPr>
    </w:p>
    <w:p w:rsidR="576B796F" w:rsidP="576B796F" w:rsidRDefault="576B796F" w14:paraId="581924F4" w14:textId="104EE23D">
      <w:pPr>
        <w:pStyle w:val="Normal"/>
        <w:jc w:val="center"/>
        <w:rPr>
          <w:sz w:val="56"/>
          <w:szCs w:val="56"/>
        </w:rPr>
      </w:pPr>
    </w:p>
    <w:p w:rsidR="576B796F" w:rsidP="576B796F" w:rsidRDefault="576B796F" w14:paraId="0CB74B78" w14:textId="2DB9BF9D">
      <w:pPr>
        <w:pStyle w:val="Normal"/>
        <w:jc w:val="center"/>
        <w:rPr>
          <w:sz w:val="56"/>
          <w:szCs w:val="56"/>
        </w:rPr>
      </w:pPr>
    </w:p>
    <w:p w:rsidR="576B796F" w:rsidP="576B796F" w:rsidRDefault="576B796F" w14:paraId="2C15519A" w14:textId="18E9CBE7">
      <w:pPr>
        <w:pStyle w:val="Normal"/>
        <w:jc w:val="center"/>
        <w:rPr>
          <w:sz w:val="56"/>
          <w:szCs w:val="56"/>
        </w:rPr>
      </w:pPr>
    </w:p>
    <w:p w:rsidR="576B796F" w:rsidP="576B796F" w:rsidRDefault="576B796F" w14:paraId="36C07A8C" w14:textId="25FDC052">
      <w:pPr>
        <w:pStyle w:val="Normal"/>
        <w:jc w:val="center"/>
        <w:rPr>
          <w:sz w:val="56"/>
          <w:szCs w:val="56"/>
        </w:rPr>
      </w:pPr>
    </w:p>
    <w:p w:rsidR="26AFC48D" w:rsidP="576B796F" w:rsidRDefault="26AFC48D" w14:paraId="38196460" w14:textId="2EC516AC">
      <w:pPr>
        <w:pStyle w:val="Normal"/>
        <w:jc w:val="left"/>
        <w:rPr>
          <w:sz w:val="32"/>
          <w:szCs w:val="32"/>
        </w:rPr>
      </w:pPr>
      <w:r w:rsidRPr="576B796F" w:rsidR="26AFC48D">
        <w:rPr>
          <w:sz w:val="36"/>
          <w:szCs w:val="36"/>
        </w:rPr>
        <w:t xml:space="preserve">Student: Cornel </w:t>
      </w:r>
      <w:r w:rsidRPr="576B796F" w:rsidR="26AFC48D">
        <w:rPr>
          <w:sz w:val="36"/>
          <w:szCs w:val="36"/>
        </w:rPr>
        <w:t>Iurea</w:t>
      </w:r>
      <w:r w:rsidRPr="576B796F" w:rsidR="26AFC48D">
        <w:rPr>
          <w:sz w:val="36"/>
          <w:szCs w:val="36"/>
        </w:rPr>
        <w:t xml:space="preserve"> (1817181)</w:t>
      </w:r>
    </w:p>
    <w:p w:rsidR="26AFC48D" w:rsidP="576B796F" w:rsidRDefault="26AFC48D" w14:paraId="77DEC683" w14:textId="3767990F">
      <w:pPr>
        <w:pStyle w:val="Normal"/>
        <w:jc w:val="left"/>
        <w:rPr>
          <w:sz w:val="32"/>
          <w:szCs w:val="32"/>
        </w:rPr>
      </w:pPr>
      <w:r w:rsidRPr="576B796F" w:rsidR="26AFC48D">
        <w:rPr>
          <w:sz w:val="36"/>
          <w:szCs w:val="36"/>
        </w:rPr>
        <w:t xml:space="preserve">Module: Management and </w:t>
      </w:r>
      <w:r w:rsidRPr="576B796F" w:rsidR="26AFC48D">
        <w:rPr>
          <w:sz w:val="36"/>
          <w:szCs w:val="36"/>
        </w:rPr>
        <w:t>Organisational</w:t>
      </w:r>
      <w:r w:rsidRPr="576B796F" w:rsidR="26AFC48D">
        <w:rPr>
          <w:sz w:val="36"/>
          <w:szCs w:val="36"/>
        </w:rPr>
        <w:t xml:space="preserve"> </w:t>
      </w:r>
      <w:r w:rsidRPr="576B796F" w:rsidR="26AFC48D">
        <w:rPr>
          <w:sz w:val="36"/>
          <w:szCs w:val="36"/>
        </w:rPr>
        <w:t>Behaviour</w:t>
      </w:r>
      <w:r w:rsidRPr="576B796F" w:rsidR="26AFC48D">
        <w:rPr>
          <w:sz w:val="36"/>
          <w:szCs w:val="36"/>
        </w:rPr>
        <w:t xml:space="preserve"> (BMIH5004)</w:t>
      </w:r>
    </w:p>
    <w:p w:rsidR="26AFC48D" w:rsidP="576B796F" w:rsidRDefault="26AFC48D" w14:paraId="16D0961F" w14:textId="7DC2349A">
      <w:pPr>
        <w:pStyle w:val="Normal"/>
        <w:jc w:val="left"/>
        <w:rPr>
          <w:sz w:val="32"/>
          <w:szCs w:val="32"/>
        </w:rPr>
      </w:pPr>
      <w:r w:rsidRPr="576B796F" w:rsidR="26AFC48D">
        <w:rPr>
          <w:sz w:val="36"/>
          <w:szCs w:val="36"/>
        </w:rPr>
        <w:t>Lecturer: Julia Ault</w:t>
      </w:r>
    </w:p>
    <w:p w:rsidR="576B796F" w:rsidP="576B796F" w:rsidRDefault="576B796F" w14:paraId="33B1093B" w14:textId="4B62AEEE">
      <w:pPr>
        <w:pStyle w:val="Normal"/>
        <w:jc w:val="left"/>
        <w:rPr>
          <w:sz w:val="36"/>
          <w:szCs w:val="36"/>
        </w:rPr>
      </w:pPr>
    </w:p>
    <w:p w:rsidR="576B796F" w:rsidP="576B796F" w:rsidRDefault="576B796F" w14:paraId="10E1814B" w14:textId="54D982A3">
      <w:pPr>
        <w:pStyle w:val="Normal"/>
        <w:jc w:val="left"/>
        <w:rPr>
          <w:sz w:val="36"/>
          <w:szCs w:val="36"/>
        </w:rPr>
      </w:pPr>
    </w:p>
    <w:p w:rsidR="576B796F" w:rsidP="576B796F" w:rsidRDefault="576B796F" w14:paraId="6E7EE501" w14:textId="2D55723F">
      <w:pPr>
        <w:pStyle w:val="Normal"/>
      </w:pPr>
    </w:p>
    <w:sdt>
      <w:sdtPr>
        <w:id w:val="1469952532"/>
        <w:docPartObj>
          <w:docPartGallery w:val="Table of Contents"/>
          <w:docPartUnique/>
        </w:docPartObj>
      </w:sdtPr>
      <w:sdtContent>
        <w:p w:rsidR="576B796F" w:rsidP="576B796F" w:rsidRDefault="576B796F" w14:paraId="7438E706" w14:textId="6253E683">
          <w:pPr>
            <w:pStyle w:val="TOC1"/>
            <w:tabs>
              <w:tab w:val="right" w:leader="dot" w:pos="9360"/>
            </w:tabs>
            <w:bidi w:val="0"/>
          </w:pPr>
        </w:p>
        <w:p w:rsidR="12FA6C3D" w:rsidP="576B796F" w:rsidRDefault="12FA6C3D" w14:paraId="2B2318D1" w14:textId="573BD0CF">
          <w:pPr>
            <w:pStyle w:val="TOC1"/>
            <w:tabs>
              <w:tab w:val="right" w:leader="dot" w:pos="9360"/>
            </w:tabs>
            <w:bidi w:val="0"/>
            <w:rPr>
              <w:rFonts w:ascii="Arial" w:hAnsi="Arial" w:eastAsia="Arial" w:cs="Arial"/>
              <w:sz w:val="36"/>
              <w:szCs w:val="36"/>
            </w:rPr>
          </w:pPr>
          <w:r w:rsidRPr="576B796F" w:rsidR="12FA6C3D">
            <w:rPr>
              <w:rFonts w:ascii="Arial" w:hAnsi="Arial" w:eastAsia="Arial" w:cs="Arial"/>
              <w:sz w:val="36"/>
              <w:szCs w:val="36"/>
            </w:rPr>
            <w:t>Table of Contents</w:t>
          </w:r>
        </w:p>
        <w:p w:rsidR="576B796F" w:rsidP="576B796F" w:rsidRDefault="576B796F" w14:paraId="3F27BB23" w14:textId="3CF66FC8">
          <w:pPr>
            <w:pStyle w:val="TOC1"/>
            <w:tabs>
              <w:tab w:val="right" w:leader="dot" w:pos="9360"/>
            </w:tabs>
            <w:bidi w:val="0"/>
            <w:rPr>
              <w:rFonts w:ascii="Arial" w:hAnsi="Arial" w:eastAsia="Arial" w:cs="Arial"/>
              <w:sz w:val="36"/>
              <w:szCs w:val="36"/>
            </w:rPr>
          </w:pPr>
        </w:p>
        <w:p w:rsidR="576B796F" w:rsidP="576B796F" w:rsidRDefault="576B796F" w14:paraId="14CFE409" w14:textId="62D5D91C">
          <w:pPr>
            <w:pStyle w:val="TOC1"/>
            <w:tabs>
              <w:tab w:val="right" w:leader="dot" w:pos="9360"/>
            </w:tabs>
            <w:bidi w:val="0"/>
            <w:rPr>
              <w:rStyle w:val="Hyperlink"/>
              <w:rFonts w:ascii="Arial" w:hAnsi="Arial" w:eastAsia="Arial" w:cs="Arial"/>
              <w:sz w:val="36"/>
              <w:szCs w:val="36"/>
            </w:rPr>
          </w:pPr>
          <w:r>
            <w:fldChar w:fldCharType="begin"/>
          </w:r>
          <w:r>
            <w:instrText xml:space="preserve">TOC \o \z \u \h</w:instrText>
          </w:r>
          <w:r>
            <w:fldChar w:fldCharType="separate"/>
          </w:r>
          <w:hyperlink w:anchor="_Toc1125145336">
            <w:r w:rsidRPr="576B796F" w:rsidR="576B796F">
              <w:rPr>
                <w:rStyle w:val="Hyperlink"/>
              </w:rPr>
              <w:t>Executive summary</w:t>
            </w:r>
            <w:r>
              <w:tab/>
            </w:r>
            <w:r>
              <w:fldChar w:fldCharType="begin"/>
            </w:r>
            <w:r>
              <w:instrText xml:space="preserve">PAGEREF _Toc1125145336 \h</w:instrText>
            </w:r>
            <w:r>
              <w:fldChar w:fldCharType="separate"/>
            </w:r>
            <w:r w:rsidRPr="576B796F" w:rsidR="576B796F">
              <w:rPr>
                <w:rStyle w:val="Hyperlink"/>
              </w:rPr>
              <w:t>2</w:t>
            </w:r>
            <w:r>
              <w:fldChar w:fldCharType="end"/>
            </w:r>
          </w:hyperlink>
        </w:p>
        <w:p w:rsidR="576B796F" w:rsidP="576B796F" w:rsidRDefault="576B796F" w14:paraId="4AD4F05D" w14:textId="6C2A883A">
          <w:pPr>
            <w:pStyle w:val="TOC1"/>
            <w:tabs>
              <w:tab w:val="right" w:leader="dot" w:pos="9360"/>
            </w:tabs>
            <w:bidi w:val="0"/>
            <w:rPr>
              <w:rStyle w:val="Hyperlink"/>
              <w:rFonts w:ascii="Arial" w:hAnsi="Arial" w:eastAsia="Arial" w:cs="Arial"/>
              <w:sz w:val="36"/>
              <w:szCs w:val="36"/>
            </w:rPr>
          </w:pPr>
          <w:hyperlink w:anchor="_Toc721983216">
            <w:r w:rsidRPr="576B796F" w:rsidR="576B796F">
              <w:rPr>
                <w:rStyle w:val="Hyperlink"/>
              </w:rPr>
              <w:t>Introduction</w:t>
            </w:r>
            <w:r>
              <w:tab/>
            </w:r>
            <w:r>
              <w:fldChar w:fldCharType="begin"/>
            </w:r>
            <w:r>
              <w:instrText xml:space="preserve">PAGEREF _Toc721983216 \h</w:instrText>
            </w:r>
            <w:r>
              <w:fldChar w:fldCharType="separate"/>
            </w:r>
            <w:r w:rsidRPr="576B796F" w:rsidR="576B796F">
              <w:rPr>
                <w:rStyle w:val="Hyperlink"/>
              </w:rPr>
              <w:t>3</w:t>
            </w:r>
            <w:r>
              <w:fldChar w:fldCharType="end"/>
            </w:r>
          </w:hyperlink>
        </w:p>
        <w:p w:rsidR="576B796F" w:rsidP="576B796F" w:rsidRDefault="576B796F" w14:paraId="34200EC9" w14:textId="00098579">
          <w:pPr>
            <w:pStyle w:val="TOC1"/>
            <w:tabs>
              <w:tab w:val="right" w:leader="dot" w:pos="9360"/>
            </w:tabs>
            <w:bidi w:val="0"/>
            <w:rPr>
              <w:rStyle w:val="Hyperlink"/>
              <w:rFonts w:ascii="Arial" w:hAnsi="Arial" w:eastAsia="Arial" w:cs="Arial"/>
              <w:sz w:val="36"/>
              <w:szCs w:val="36"/>
            </w:rPr>
          </w:pPr>
          <w:hyperlink w:anchor="_Toc574734922">
            <w:r w:rsidRPr="576B796F" w:rsidR="576B796F">
              <w:rPr>
                <w:rStyle w:val="Hyperlink"/>
              </w:rPr>
              <w:t>IHG Organisation - structure, culture, goals</w:t>
            </w:r>
            <w:r>
              <w:tab/>
            </w:r>
            <w:r>
              <w:fldChar w:fldCharType="begin"/>
            </w:r>
            <w:r>
              <w:instrText xml:space="preserve">PAGEREF _Toc574734922 \h</w:instrText>
            </w:r>
            <w:r>
              <w:fldChar w:fldCharType="separate"/>
            </w:r>
            <w:r w:rsidRPr="576B796F" w:rsidR="576B796F">
              <w:rPr>
                <w:rStyle w:val="Hyperlink"/>
              </w:rPr>
              <w:t>4</w:t>
            </w:r>
            <w:r>
              <w:fldChar w:fldCharType="end"/>
            </w:r>
          </w:hyperlink>
        </w:p>
        <w:p w:rsidR="576B796F" w:rsidP="576B796F" w:rsidRDefault="576B796F" w14:paraId="2C7CDC96" w14:textId="1843289E">
          <w:pPr>
            <w:pStyle w:val="TOC2"/>
            <w:tabs>
              <w:tab w:val="right" w:leader="dot" w:pos="9360"/>
            </w:tabs>
            <w:bidi w:val="0"/>
            <w:rPr>
              <w:rStyle w:val="Hyperlink"/>
              <w:rFonts w:ascii="Arial" w:hAnsi="Arial" w:eastAsia="Arial" w:cs="Arial"/>
              <w:sz w:val="36"/>
              <w:szCs w:val="36"/>
            </w:rPr>
          </w:pPr>
          <w:hyperlink w:anchor="_Toc1638205059">
            <w:r w:rsidRPr="576B796F" w:rsidR="576B796F">
              <w:rPr>
                <w:rStyle w:val="Hyperlink"/>
              </w:rPr>
              <w:t>Organisational Structure</w:t>
            </w:r>
            <w:r>
              <w:tab/>
            </w:r>
            <w:r>
              <w:fldChar w:fldCharType="begin"/>
            </w:r>
            <w:r>
              <w:instrText xml:space="preserve">PAGEREF _Toc1638205059 \h</w:instrText>
            </w:r>
            <w:r>
              <w:fldChar w:fldCharType="separate"/>
            </w:r>
            <w:r w:rsidRPr="576B796F" w:rsidR="576B796F">
              <w:rPr>
                <w:rStyle w:val="Hyperlink"/>
              </w:rPr>
              <w:t>4</w:t>
            </w:r>
            <w:r>
              <w:fldChar w:fldCharType="end"/>
            </w:r>
          </w:hyperlink>
        </w:p>
        <w:p w:rsidR="576B796F" w:rsidP="576B796F" w:rsidRDefault="576B796F" w14:paraId="70E9DD8B" w14:textId="7B71C4D2">
          <w:pPr>
            <w:pStyle w:val="TOC2"/>
            <w:tabs>
              <w:tab w:val="right" w:leader="dot" w:pos="9360"/>
            </w:tabs>
            <w:bidi w:val="0"/>
            <w:rPr>
              <w:rStyle w:val="Hyperlink"/>
              <w:rFonts w:ascii="Arial" w:hAnsi="Arial" w:eastAsia="Arial" w:cs="Arial"/>
              <w:sz w:val="36"/>
              <w:szCs w:val="36"/>
            </w:rPr>
          </w:pPr>
          <w:hyperlink w:anchor="_Toc2067971259">
            <w:r w:rsidRPr="576B796F" w:rsidR="576B796F">
              <w:rPr>
                <w:rStyle w:val="Hyperlink"/>
              </w:rPr>
              <w:t>Organisational Culture</w:t>
            </w:r>
            <w:r>
              <w:tab/>
            </w:r>
            <w:r>
              <w:fldChar w:fldCharType="begin"/>
            </w:r>
            <w:r>
              <w:instrText xml:space="preserve">PAGEREF _Toc2067971259 \h</w:instrText>
            </w:r>
            <w:r>
              <w:fldChar w:fldCharType="separate"/>
            </w:r>
            <w:r w:rsidRPr="576B796F" w:rsidR="576B796F">
              <w:rPr>
                <w:rStyle w:val="Hyperlink"/>
              </w:rPr>
              <w:t>5</w:t>
            </w:r>
            <w:r>
              <w:fldChar w:fldCharType="end"/>
            </w:r>
          </w:hyperlink>
        </w:p>
        <w:p w:rsidR="576B796F" w:rsidP="576B796F" w:rsidRDefault="576B796F" w14:paraId="0152C4AE" w14:textId="34B2D3D1">
          <w:pPr>
            <w:pStyle w:val="TOC2"/>
            <w:tabs>
              <w:tab w:val="right" w:leader="dot" w:pos="9360"/>
            </w:tabs>
            <w:bidi w:val="0"/>
            <w:rPr>
              <w:rStyle w:val="Hyperlink"/>
              <w:rFonts w:ascii="Arial" w:hAnsi="Arial" w:eastAsia="Arial" w:cs="Arial"/>
              <w:sz w:val="36"/>
              <w:szCs w:val="36"/>
            </w:rPr>
          </w:pPr>
          <w:hyperlink w:anchor="_Toc53480921">
            <w:r w:rsidRPr="576B796F" w:rsidR="576B796F">
              <w:rPr>
                <w:rStyle w:val="Hyperlink"/>
              </w:rPr>
              <w:t>Organisational Goals</w:t>
            </w:r>
            <w:r>
              <w:tab/>
            </w:r>
            <w:r>
              <w:fldChar w:fldCharType="begin"/>
            </w:r>
            <w:r>
              <w:instrText xml:space="preserve">PAGEREF _Toc53480921 \h</w:instrText>
            </w:r>
            <w:r>
              <w:fldChar w:fldCharType="separate"/>
            </w:r>
            <w:r w:rsidRPr="576B796F" w:rsidR="576B796F">
              <w:rPr>
                <w:rStyle w:val="Hyperlink"/>
              </w:rPr>
              <w:t>5</w:t>
            </w:r>
            <w:r>
              <w:fldChar w:fldCharType="end"/>
            </w:r>
          </w:hyperlink>
        </w:p>
        <w:p w:rsidR="576B796F" w:rsidP="576B796F" w:rsidRDefault="576B796F" w14:paraId="53A93D44" w14:textId="5CEC97F2">
          <w:pPr>
            <w:pStyle w:val="TOC1"/>
            <w:tabs>
              <w:tab w:val="right" w:leader="dot" w:pos="9360"/>
            </w:tabs>
            <w:bidi w:val="0"/>
            <w:rPr>
              <w:rStyle w:val="Hyperlink"/>
              <w:rFonts w:ascii="Arial" w:hAnsi="Arial" w:eastAsia="Arial" w:cs="Arial"/>
              <w:sz w:val="36"/>
              <w:szCs w:val="36"/>
            </w:rPr>
          </w:pPr>
          <w:hyperlink w:anchor="_Toc1915685196">
            <w:r w:rsidRPr="576B796F" w:rsidR="576B796F">
              <w:rPr>
                <w:rStyle w:val="Hyperlink"/>
              </w:rPr>
              <w:t>Recent Changes Initiatives – impact and management</w:t>
            </w:r>
            <w:r>
              <w:tab/>
            </w:r>
            <w:r>
              <w:fldChar w:fldCharType="begin"/>
            </w:r>
            <w:r>
              <w:instrText xml:space="preserve">PAGEREF _Toc1915685196 \h</w:instrText>
            </w:r>
            <w:r>
              <w:fldChar w:fldCharType="separate"/>
            </w:r>
            <w:r w:rsidRPr="576B796F" w:rsidR="576B796F">
              <w:rPr>
                <w:rStyle w:val="Hyperlink"/>
              </w:rPr>
              <w:t>6</w:t>
            </w:r>
            <w:r>
              <w:fldChar w:fldCharType="end"/>
            </w:r>
          </w:hyperlink>
        </w:p>
        <w:p w:rsidR="576B796F" w:rsidP="576B796F" w:rsidRDefault="576B796F" w14:paraId="235E2B94" w14:textId="1AF809EE">
          <w:pPr>
            <w:pStyle w:val="TOC1"/>
            <w:tabs>
              <w:tab w:val="right" w:leader="dot" w:pos="9360"/>
            </w:tabs>
            <w:bidi w:val="0"/>
            <w:rPr>
              <w:rStyle w:val="Hyperlink"/>
              <w:rFonts w:ascii="Arial" w:hAnsi="Arial" w:eastAsia="Arial" w:cs="Arial"/>
              <w:sz w:val="36"/>
              <w:szCs w:val="36"/>
            </w:rPr>
          </w:pPr>
          <w:hyperlink w:anchor="_Toc1564109558">
            <w:r w:rsidRPr="576B796F" w:rsidR="576B796F">
              <w:rPr>
                <w:rStyle w:val="Hyperlink"/>
              </w:rPr>
              <w:t>Business Performance and Strategic Direction</w:t>
            </w:r>
            <w:r>
              <w:tab/>
            </w:r>
            <w:r>
              <w:fldChar w:fldCharType="begin"/>
            </w:r>
            <w:r>
              <w:instrText xml:space="preserve">PAGEREF _Toc1564109558 \h</w:instrText>
            </w:r>
            <w:r>
              <w:fldChar w:fldCharType="separate"/>
            </w:r>
            <w:r w:rsidRPr="576B796F" w:rsidR="576B796F">
              <w:rPr>
                <w:rStyle w:val="Hyperlink"/>
              </w:rPr>
              <w:t>8</w:t>
            </w:r>
            <w:r>
              <w:fldChar w:fldCharType="end"/>
            </w:r>
          </w:hyperlink>
        </w:p>
        <w:p w:rsidR="576B796F" w:rsidP="576B796F" w:rsidRDefault="576B796F" w14:paraId="5770CA4C" w14:textId="3D1AC5DB">
          <w:pPr>
            <w:pStyle w:val="TOC1"/>
            <w:tabs>
              <w:tab w:val="right" w:leader="dot" w:pos="9360"/>
            </w:tabs>
            <w:bidi w:val="0"/>
            <w:rPr>
              <w:rStyle w:val="Hyperlink"/>
              <w:rFonts w:ascii="Arial" w:hAnsi="Arial" w:eastAsia="Arial" w:cs="Arial"/>
              <w:sz w:val="36"/>
              <w:szCs w:val="36"/>
            </w:rPr>
          </w:pPr>
          <w:hyperlink w:anchor="_Toc1343381134">
            <w:r w:rsidRPr="576B796F" w:rsidR="576B796F">
              <w:rPr>
                <w:rStyle w:val="Hyperlink"/>
              </w:rPr>
              <w:t>Conclusion</w:t>
            </w:r>
            <w:r>
              <w:tab/>
            </w:r>
            <w:r>
              <w:fldChar w:fldCharType="begin"/>
            </w:r>
            <w:r>
              <w:instrText xml:space="preserve">PAGEREF _Toc1343381134 \h</w:instrText>
            </w:r>
            <w:r>
              <w:fldChar w:fldCharType="separate"/>
            </w:r>
            <w:r w:rsidRPr="576B796F" w:rsidR="576B796F">
              <w:rPr>
                <w:rStyle w:val="Hyperlink"/>
              </w:rPr>
              <w:t>9</w:t>
            </w:r>
            <w:r>
              <w:fldChar w:fldCharType="end"/>
            </w:r>
          </w:hyperlink>
        </w:p>
        <w:p w:rsidR="576B796F" w:rsidP="576B796F" w:rsidRDefault="576B796F" w14:paraId="53D68657" w14:textId="22E7B308">
          <w:pPr>
            <w:pStyle w:val="TOC1"/>
            <w:tabs>
              <w:tab w:val="right" w:leader="dot" w:pos="9360"/>
            </w:tabs>
            <w:bidi w:val="0"/>
            <w:rPr>
              <w:rStyle w:val="Hyperlink"/>
              <w:rFonts w:ascii="Arial" w:hAnsi="Arial" w:eastAsia="Arial" w:cs="Arial"/>
              <w:sz w:val="36"/>
              <w:szCs w:val="36"/>
            </w:rPr>
          </w:pPr>
          <w:hyperlink w:anchor="_Toc321361243">
            <w:r w:rsidRPr="576B796F" w:rsidR="576B796F">
              <w:rPr>
                <w:rStyle w:val="Hyperlink"/>
              </w:rPr>
              <w:t>Reference List</w:t>
            </w:r>
            <w:r>
              <w:tab/>
            </w:r>
            <w:r>
              <w:fldChar w:fldCharType="begin"/>
            </w:r>
            <w:r>
              <w:instrText xml:space="preserve">PAGEREF _Toc321361243 \h</w:instrText>
            </w:r>
            <w:r>
              <w:fldChar w:fldCharType="separate"/>
            </w:r>
            <w:r w:rsidRPr="576B796F" w:rsidR="576B796F">
              <w:rPr>
                <w:rStyle w:val="Hyperlink"/>
              </w:rPr>
              <w:t>11</w:t>
            </w:r>
            <w:r>
              <w:fldChar w:fldCharType="end"/>
            </w:r>
          </w:hyperlink>
          <w:r>
            <w:fldChar w:fldCharType="end"/>
          </w:r>
        </w:p>
      </w:sdtContent>
    </w:sdt>
    <w:p w:rsidR="576B796F" w:rsidP="576B796F" w:rsidRDefault="576B796F" w14:paraId="142F660C" w14:textId="0462DEEB">
      <w:pPr>
        <w:pStyle w:val="Normal"/>
      </w:pPr>
    </w:p>
    <w:p w:rsidR="576B796F" w:rsidP="576B796F" w:rsidRDefault="576B796F" w14:paraId="04090187" w14:textId="3B01C67B">
      <w:pPr>
        <w:pStyle w:val="Normal"/>
      </w:pPr>
    </w:p>
    <w:p w:rsidR="576B796F" w:rsidP="576B796F" w:rsidRDefault="576B796F" w14:paraId="1384EB82" w14:textId="6ED551E3">
      <w:pPr>
        <w:pStyle w:val="Normal"/>
      </w:pPr>
    </w:p>
    <w:p w:rsidR="576B796F" w:rsidP="576B796F" w:rsidRDefault="576B796F" w14:paraId="7D2FCB7B" w14:textId="427091C2">
      <w:pPr>
        <w:pStyle w:val="Normal"/>
      </w:pPr>
    </w:p>
    <w:p w:rsidR="576B796F" w:rsidP="576B796F" w:rsidRDefault="576B796F" w14:paraId="538689F5" w14:textId="44A4C8F8">
      <w:pPr>
        <w:pStyle w:val="Normal"/>
      </w:pPr>
    </w:p>
    <w:p w:rsidR="576B796F" w:rsidP="576B796F" w:rsidRDefault="576B796F" w14:paraId="0D2F174C" w14:textId="2B7413BB">
      <w:pPr>
        <w:pStyle w:val="Normal"/>
      </w:pPr>
    </w:p>
    <w:p w:rsidR="576B796F" w:rsidP="576B796F" w:rsidRDefault="576B796F" w14:paraId="2C50B946" w14:textId="0AE08E6B">
      <w:pPr>
        <w:pStyle w:val="Normal"/>
      </w:pPr>
    </w:p>
    <w:p w:rsidR="576B796F" w:rsidP="576B796F" w:rsidRDefault="576B796F" w14:paraId="3AB2AE9B" w14:textId="1909F678">
      <w:pPr>
        <w:pStyle w:val="Normal"/>
      </w:pPr>
    </w:p>
    <w:p w:rsidR="576B796F" w:rsidP="576B796F" w:rsidRDefault="576B796F" w14:paraId="3BB0A87D" w14:textId="093C12C7">
      <w:pPr>
        <w:pStyle w:val="Normal"/>
      </w:pPr>
    </w:p>
    <w:p w:rsidR="576B796F" w:rsidP="576B796F" w:rsidRDefault="576B796F" w14:paraId="05A13A8F" w14:textId="023E45E0">
      <w:pPr>
        <w:pStyle w:val="Normal"/>
      </w:pPr>
    </w:p>
    <w:p w:rsidR="576B796F" w:rsidP="576B796F" w:rsidRDefault="576B796F" w14:paraId="510AAD28" w14:textId="158F8C64">
      <w:pPr>
        <w:pStyle w:val="Normal"/>
      </w:pPr>
    </w:p>
    <w:p w:rsidR="576B796F" w:rsidP="576B796F" w:rsidRDefault="576B796F" w14:paraId="142B8530" w14:textId="17F3ADF2">
      <w:pPr>
        <w:pStyle w:val="Normal"/>
      </w:pPr>
    </w:p>
    <w:p w:rsidR="576B796F" w:rsidP="576B796F" w:rsidRDefault="576B796F" w14:paraId="65801BFE" w14:textId="43949660">
      <w:pPr>
        <w:pStyle w:val="Normal"/>
      </w:pPr>
    </w:p>
    <w:p w:rsidR="576B796F" w:rsidP="576B796F" w:rsidRDefault="576B796F" w14:paraId="75709FAE" w14:textId="1E30DA25">
      <w:pPr>
        <w:pStyle w:val="Normal"/>
      </w:pPr>
    </w:p>
    <w:p w:rsidR="576B796F" w:rsidP="576B796F" w:rsidRDefault="576B796F" w14:paraId="738D564E" w14:textId="0D5AD599">
      <w:pPr>
        <w:pStyle w:val="Heading1"/>
      </w:pPr>
    </w:p>
    <w:p w:rsidR="6E268506" w:rsidP="576B796F" w:rsidRDefault="6E268506" w14:paraId="68DF3778" w14:textId="69D2D6F8">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1125145336" w:id="533182087"/>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Executive summary</w:t>
      </w:r>
      <w:bookmarkEnd w:id="533182087"/>
    </w:p>
    <w:p w:rsidR="576B796F" w:rsidP="576B796F" w:rsidRDefault="576B796F" w14:paraId="2EE82C31" w14:textId="2303432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76B796F" w:rsidP="576B796F" w:rsidRDefault="576B796F" w14:paraId="1D34E1E3" w14:textId="7D15BAF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09BE5DC3" w14:textId="307A628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InterContinental Hotels (IHG) is a hospitality company based in Windsor, England and founded by William Bass in 1777. The business operates in more than 6000 properties around the world in upper mid-scale and luxury markets. </w:t>
      </w:r>
    </w:p>
    <w:p w:rsidR="6E268506" w:rsidP="576B796F" w:rsidRDefault="6E268506" w14:paraId="1717BDE5" w14:textId="337AE3C3">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IHG has two forms of organisational structure: the Board, which is responsible for corporate governance, regions and property management. Although it results in duplicated roles and may generate conflicts between homologous roles, it is beneficial since ensures focused development in all areas of operating. Among the company’s values are doing the right thing, displaying care, teamwork, and aiming higher. They can help people to be integrated and join their efforts towards the firm’s goals. One of the IHG’s goals is to grow the number of IHG Academy participants would benefit the staff with more knowledge, skills, and future career development; however, the goal needs to be more specifically measured to track its achievement.</w:t>
      </w:r>
    </w:p>
    <w:p w:rsidR="6E268506" w:rsidP="576B796F" w:rsidRDefault="6E268506" w14:paraId="6D2157B1" w14:textId="5FD7E23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IHG is active in implementing changes, reflected in their initiative to employ people with disabilities at five hotels from Bangkok. Their current progress is estimated at 70% and there are high chances to be successfully completed since other properties adopted the same change.</w:t>
      </w:r>
    </w:p>
    <w:p w:rsidR="6E268506" w:rsidP="576B796F" w:rsidRDefault="6E268506" w14:paraId="77708110" w14:textId="433AD66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IHG RevPAR increased with 33% compared to 2022. Recently, they opened new properties in Middle East, where the competition grows since other two leading brands, Hilton and Accor, inaugurated their venues too. The company withdrew from Russia, but its revenue is forecasted to grow by 98% over the next few years.</w:t>
      </w:r>
    </w:p>
    <w:p w:rsidR="6E268506" w:rsidP="576B796F" w:rsidRDefault="6E268506" w14:paraId="39B93B6E" w14:textId="46B63EC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Their future direction relies on developing the Regent hotels and resorts brand in Europe and providing innovative digital resources such as IHG One Rewards and guest loyalty programmes.</w:t>
      </w:r>
    </w:p>
    <w:p w:rsidR="6E268506" w:rsidP="576B796F" w:rsidRDefault="6E268506" w14:paraId="58D84064" w14:textId="5147662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IHG has a great potential to grow and be a leading organisation in the industry.</w:t>
      </w:r>
    </w:p>
    <w:p w:rsidR="576B796F" w:rsidP="576B796F" w:rsidRDefault="576B796F" w14:paraId="539A4158" w14:textId="6434B04A">
      <w:pPr>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p>
    <w:p w:rsidR="576B796F" w:rsidP="576B796F" w:rsidRDefault="576B796F" w14:paraId="4D5609C8" w14:textId="7766837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2EDD6E8F" w14:textId="06BC55EE">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721983216" w:id="771201843"/>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Introduction</w:t>
      </w:r>
      <w:bookmarkEnd w:id="771201843"/>
    </w:p>
    <w:p w:rsidR="576B796F" w:rsidP="576B796F" w:rsidRDefault="576B796F" w14:paraId="56A667CA" w14:textId="579F4171">
      <w:pPr>
        <w:spacing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E268506" w:rsidP="576B796F" w:rsidRDefault="6E268506" w14:paraId="711F4CA4" w14:textId="43DC6F4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Intercontinental Hotels Group (IHG) is one of the most popular hospitality companies worldwide, based in Windsor, England. The origins of the British business date back to 1777, founded by William Bass, and over time it has affiliated with other brands such as InterContinental Hotels</w:t>
      </w:r>
      <w:r w:rsidRPr="576B796F" w:rsidR="23FCFFBE">
        <w:rPr>
          <w:rFonts w:ascii="Arial" w:hAnsi="Arial" w:eastAsia="Arial" w:cs="Arial"/>
          <w:b w:val="0"/>
          <w:bCs w:val="0"/>
          <w:i w:val="0"/>
          <w:iCs w:val="0"/>
          <w:caps w:val="0"/>
          <w:smallCaps w:val="0"/>
          <w:noProof w:val="0"/>
          <w:color w:val="000000" w:themeColor="text1" w:themeTint="FF" w:themeShade="FF"/>
          <w:sz w:val="24"/>
          <w:szCs w:val="24"/>
          <w:lang w:val="en-GB"/>
        </w:rPr>
        <w:t xml:space="preserve">, Holiday </w:t>
      </w:r>
      <w:r w:rsidRPr="576B796F" w:rsidR="23FCFFBE">
        <w:rPr>
          <w:rFonts w:ascii="Arial" w:hAnsi="Arial" w:eastAsia="Arial" w:cs="Arial"/>
          <w:b w:val="0"/>
          <w:bCs w:val="0"/>
          <w:i w:val="0"/>
          <w:iCs w:val="0"/>
          <w:caps w:val="0"/>
          <w:smallCaps w:val="0"/>
          <w:noProof w:val="0"/>
          <w:color w:val="000000" w:themeColor="text1" w:themeTint="FF" w:themeShade="FF"/>
          <w:sz w:val="24"/>
          <w:szCs w:val="24"/>
          <w:lang w:val="en-GB"/>
        </w:rPr>
        <w:t>Inn</w:t>
      </w:r>
      <w:r w:rsidRPr="576B796F" w:rsidR="23FCFFBE">
        <w:rPr>
          <w:rFonts w:ascii="Arial" w:hAnsi="Arial" w:eastAsia="Arial" w:cs="Arial"/>
          <w:b w:val="0"/>
          <w:bCs w:val="0"/>
          <w:i w:val="0"/>
          <w:iCs w:val="0"/>
          <w:caps w:val="0"/>
          <w:smallCaps w:val="0"/>
          <w:noProof w:val="0"/>
          <w:color w:val="000000" w:themeColor="text1" w:themeTint="FF" w:themeShade="FF"/>
          <w:sz w:val="24"/>
          <w:szCs w:val="24"/>
          <w:lang w:val="en-GB"/>
        </w:rPr>
        <w:t xml:space="preserve"> and Crowne Plaza</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(IHG, 2023b). In the present, the company’s portfolio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comprises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more than 6000 properties, targeting upper mid-scale and luxury markets. Mostly, the firm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operates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under franchise regime, but all stakeholders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remain</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united by the purpose of delivering “True Hospitality for Good</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Also, IHG continues its expansion on each continent, delegating a development team to each area (IHG, 2023a).</w:t>
      </w:r>
    </w:p>
    <w:p w:rsidR="6E268506" w:rsidP="576B796F" w:rsidRDefault="6E268506" w14:paraId="24EB1E3E" w14:textId="70231005">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This report aims to analyse the IHG’s organisational structure at corporate and individual levels, exploring its culture and objectives. Further, the most recent initiatives for change will be explored as well as their impact and managerial performance. Lastly, it will review IHG’s current business performance and strategic direction.</w:t>
      </w:r>
    </w:p>
    <w:p w:rsidR="576B796F" w:rsidP="576B796F" w:rsidRDefault="576B796F" w14:paraId="34392EB4" w14:textId="2C2C2727">
      <w:pPr>
        <w:spacing w:after="160" w:line="259" w:lineRule="auto"/>
        <w:ind w:firstLine="720"/>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6E268506" w:rsidP="576B796F" w:rsidRDefault="6E268506" w14:paraId="5412E5E3" w14:textId="5380A540">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574734922" w:id="36757788"/>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IHG Organisation - structure, culture, goals</w:t>
      </w:r>
      <w:bookmarkEnd w:id="36757788"/>
    </w:p>
    <w:p w:rsidR="576B796F" w:rsidP="576B796F" w:rsidRDefault="576B796F" w14:paraId="392813C3" w14:textId="042F007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p>
    <w:p w:rsidR="6E268506" w:rsidP="576B796F" w:rsidRDefault="6E268506" w14:paraId="4E49A5F0" w14:textId="778A616D">
      <w:pPr>
        <w:pStyle w:val="Heading2"/>
        <w:keepNext w:val="1"/>
        <w:keepLines w:val="1"/>
        <w:spacing w:before="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1638205059" w:id="1198206538"/>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Organisational Structure</w:t>
      </w:r>
      <w:bookmarkEnd w:id="1198206538"/>
    </w:p>
    <w:p w:rsidR="576B796F" w:rsidP="576B796F" w:rsidRDefault="576B796F" w14:paraId="43D2046F" w14:textId="20678E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76B796F" w:rsidP="576B796F" w:rsidRDefault="576B796F" w14:paraId="07E8AAC9" w14:textId="7A8C00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32CA3C9F" w14:textId="7AE637E3">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According to Mullins (2016), an organisation needs to adhere to a certain form of structure to establish a well-defined set of objectives and responsibilities for employees as individuals and as team. Since the IHG Hotels are located all over the six continents, they adhered to an area division structure (Birkinshaw in Pickford, 2001). The management is divided into Headquarters (the Executive Commitee), continents or regions, areas and units.</w:t>
      </w:r>
    </w:p>
    <w:p w:rsidR="6E268506" w:rsidP="576B796F" w:rsidRDefault="6E268506" w14:paraId="1AA63827" w14:textId="1C8D8559">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This form of organising is advantageous since it enables IHG to approach each territory according to its needs and opportunities. For example, the Development Director for UK and Ireland can focus on improving the services for international tourists while the Development Director in Balkans can extend the brand through franchise agreements. Also, the area division structure leads to achieve increased operational efficiency, improved problem-solve and customer communication, and flexible market strategies (Chen, 2018). Therefore, specialised people are engaged to reach higher results and more employment opportunities are wider created. However, this strategy may be disadvantageous for IHG since it requires high costs generated by duplicated costs and functions (King and Lawley, 2022). Also, each regional manager may tend to take decisions for the benefit of his/her own unit rather than considering it and other units as the whole IHG company. Therefore, decision-making conflicts may occur between leaders at the same level. To minimise these negative effects of multiple powers, excellent communication skills between the parties, cooperation and knowledge-sharing must be considered (Simbine and Tukamushaba, 2020). </w:t>
      </w:r>
    </w:p>
    <w:p w:rsidR="576B796F" w:rsidP="576B796F" w:rsidRDefault="576B796F" w14:paraId="5264A5C2" w14:textId="7CCBC961">
      <w:pPr>
        <w:spacing w:after="160" w:line="259"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E268506" w:rsidP="576B796F" w:rsidRDefault="6E268506" w14:paraId="67C6E030" w14:textId="4FC5C6CF">
      <w:pPr>
        <w:pStyle w:val="Heading2"/>
        <w:keepNext w:val="1"/>
        <w:keepLines w:val="1"/>
        <w:spacing w:before="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2067971259" w:id="395065944"/>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Organisational Culture</w:t>
      </w:r>
      <w:bookmarkEnd w:id="395065944"/>
    </w:p>
    <w:p w:rsidR="576B796F" w:rsidP="576B796F" w:rsidRDefault="576B796F" w14:paraId="03EC3BA9" w14:textId="5A395026">
      <w:pPr>
        <w:spacing w:after="160" w:line="360" w:lineRule="auto"/>
        <w:ind w:firstLine="720"/>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E268506" w:rsidP="576B796F" w:rsidRDefault="6E268506" w14:paraId="39B04745" w14:textId="14554262">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Buchanan and Huczynski (2019) defined the organisational culture as a set of beliefs, values, and standards which guide the employees’ thoughts and behaviours toward others both inside and outside of the enterprise. IHG Board support the employees’ adherence to the organisation’s culture through employee surveys, diversity and inclusion reports and staff resource groups (IHG, 2022).</w:t>
      </w:r>
    </w:p>
    <w:p w:rsidR="6E268506" w:rsidP="576B796F" w:rsidRDefault="6E268506" w14:paraId="17E3EDC7" w14:textId="3EBB0C44">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According to Groysberg et al. (2018), IHG fits into the Purpose cultural style due to its core values such as doing the right thing, displaying care, teamwork, and aiming higher. This culture style can encourage sustainability implementation into an IHG hotel’s operations or increase inclusion between employees from different nations. However, IHG can display a strong culture only if the individuals agree with the </w:t>
      </w:r>
      <w:r w:rsidRPr="576B796F" w:rsidR="65581A8C">
        <w:rPr>
          <w:rFonts w:ascii="Arial" w:hAnsi="Arial" w:eastAsia="Arial" w:cs="Arial"/>
          <w:b w:val="0"/>
          <w:bCs w:val="0"/>
          <w:i w:val="0"/>
          <w:iCs w:val="0"/>
          <w:caps w:val="0"/>
          <w:smallCaps w:val="0"/>
          <w:noProof w:val="0"/>
          <w:color w:val="000000" w:themeColor="text1" w:themeTint="FF" w:themeShade="FF"/>
          <w:sz w:val="24"/>
          <w:szCs w:val="24"/>
          <w:lang w:val="en-GB"/>
        </w:rPr>
        <w:t>business’ principles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76B796F" w:rsidR="6BBEB0F0">
        <w:rPr>
          <w:rFonts w:ascii="Arial" w:hAnsi="Arial" w:eastAsia="Arial" w:cs="Arial"/>
          <w:b w:val="0"/>
          <w:bCs w:val="0"/>
          <w:i w:val="0"/>
          <w:iCs w:val="0"/>
          <w:caps w:val="0"/>
          <w:smallCaps w:val="0"/>
          <w:noProof w:val="0"/>
          <w:color w:val="000000" w:themeColor="text1" w:themeTint="FF" w:themeShade="FF"/>
          <w:sz w:val="24"/>
          <w:szCs w:val="24"/>
          <w:lang w:val="en-GB"/>
        </w:rPr>
        <w:t xml:space="preserve">display an </w:t>
      </w:r>
      <w:r w:rsidRPr="576B796F" w:rsidR="6BBEB0F0">
        <w:rPr>
          <w:rFonts w:ascii="Arial" w:hAnsi="Arial" w:eastAsia="Arial" w:cs="Arial"/>
          <w:b w:val="0"/>
          <w:bCs w:val="0"/>
          <w:i w:val="0"/>
          <w:iCs w:val="0"/>
          <w:caps w:val="0"/>
          <w:smallCaps w:val="0"/>
          <w:noProof w:val="0"/>
          <w:color w:val="000000" w:themeColor="text1" w:themeTint="FF" w:themeShade="FF"/>
          <w:sz w:val="24"/>
          <w:szCs w:val="24"/>
          <w:lang w:val="en-GB"/>
        </w:rPr>
        <w:t>emotional att</w:t>
      </w:r>
      <w:r w:rsidRPr="576B796F" w:rsidR="6BBEB0F0">
        <w:rPr>
          <w:rFonts w:ascii="Arial" w:hAnsi="Arial" w:eastAsia="Arial" w:cs="Arial"/>
          <w:b w:val="0"/>
          <w:bCs w:val="0"/>
          <w:i w:val="0"/>
          <w:iCs w:val="0"/>
          <w:caps w:val="0"/>
          <w:smallCaps w:val="0"/>
          <w:noProof w:val="0"/>
          <w:color w:val="000000" w:themeColor="text1" w:themeTint="FF" w:themeShade="FF"/>
          <w:sz w:val="24"/>
          <w:szCs w:val="24"/>
          <w:lang w:val="en-GB"/>
        </w:rPr>
        <w:t>achment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to them (O’Reilly, 1989). IHG should develop more practical strategies to create a strong culture since they seem more inclined to evaluate employees'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rather than empowering them with knowledge or strategies. For example, Marriott Hotels ensures the inclusivity promotion by training the leaders first to be inclusive (Amire, 2022). Therefore, the leadership staff can motivate others and stand for this value through their own model since leaders’ actions and beliefs have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 great impact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upon people’s behaviour (Shields and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Hesbol</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2020). </w:t>
      </w:r>
    </w:p>
    <w:p w:rsidR="576B796F" w:rsidP="576B796F" w:rsidRDefault="576B796F" w14:paraId="14C8A469" w14:textId="3CDBA6A6">
      <w:pPr>
        <w:pStyle w:val="Normal"/>
        <w:spacing w:after="160" w:line="259" w:lineRule="auto"/>
        <w:ind w:firstLine="72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6E268506" w:rsidP="576B796F" w:rsidRDefault="6E268506" w14:paraId="45CEE7A5" w14:textId="247B425A">
      <w:pPr>
        <w:pStyle w:val="Heading2"/>
        <w:keepNext w:val="1"/>
        <w:keepLines w:val="1"/>
        <w:spacing w:before="40" w:after="0" w:line="259" w:lineRule="auto"/>
        <w:rPr>
          <w:rFonts w:ascii="Arial" w:hAnsi="Arial" w:eastAsia="Arial" w:cs="Arial"/>
          <w:b w:val="0"/>
          <w:bCs w:val="0"/>
          <w:i w:val="0"/>
          <w:iCs w:val="0"/>
          <w:caps w:val="0"/>
          <w:smallCaps w:val="0"/>
          <w:noProof w:val="0"/>
          <w:color w:val="2F5496" w:themeColor="accent1" w:themeTint="FF" w:themeShade="BF"/>
          <w:sz w:val="28"/>
          <w:szCs w:val="28"/>
          <w:lang w:val="en-GB"/>
        </w:rPr>
      </w:pPr>
      <w:bookmarkStart w:name="_Toc53480921" w:id="1460264093"/>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Organisational Goals</w:t>
      </w:r>
      <w:bookmarkEnd w:id="1460264093"/>
    </w:p>
    <w:p w:rsidR="576B796F" w:rsidP="576B796F" w:rsidRDefault="576B796F" w14:paraId="592D4999" w14:textId="5057820B">
      <w:pPr>
        <w:pStyle w:val="Normal"/>
        <w:keepNext w:val="1"/>
        <w:keepLines w:val="1"/>
        <w:rPr>
          <w:noProof w:val="0"/>
          <w:lang w:val="en-GB"/>
        </w:rPr>
      </w:pPr>
    </w:p>
    <w:p w:rsidR="576B796F" w:rsidP="576B796F" w:rsidRDefault="576B796F" w14:paraId="20879CA4" w14:textId="5078DB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501EA2E3" w14:textId="6251E58F">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IHG University has been recently launched by the hospitality company to empower its staff with new skills and career development opportunities (IHG, 2023). The organisation proposed to raise awareness about it to increase the number of internships for 2023. According to Fletcher, Alfes, and Robinson (2018), learning new abilities and engaging in professional development contribute to employee job satisfaction. This would benefit IHG thorough improved performance and increased intention to stay. Moreover, retaining talented and competent staff can enhance the guests experience and promote the brand success. However, the IHG should consider Doran’s (1981) SMART goal formulation and consider a targeted number of participants to clearly measure and demonstrate successful goal achievement. Also, it should be formulated more specifically to prescribe the methods of sharing the opportunity and how they intend to reach the employees to ensure equality of access.</w:t>
      </w:r>
    </w:p>
    <w:p w:rsidR="576B796F" w:rsidP="576B796F" w:rsidRDefault="576B796F" w14:paraId="5E053F4B" w14:textId="658C1428">
      <w:pPr>
        <w:pStyle w:val="Heading1"/>
        <w:spacing w:after="160" w:line="259" w:lineRule="auto"/>
        <w:rPr>
          <w:rFonts w:ascii="Arial" w:hAnsi="Arial" w:eastAsia="Arial" w:cs="Arial"/>
          <w:b w:val="0"/>
          <w:bCs w:val="0"/>
          <w:i w:val="0"/>
          <w:iCs w:val="0"/>
          <w:caps w:val="0"/>
          <w:smallCaps w:val="0"/>
          <w:noProof w:val="0"/>
          <w:color w:val="2F5496" w:themeColor="accent1" w:themeTint="FF" w:themeShade="BF"/>
          <w:sz w:val="28"/>
          <w:szCs w:val="28"/>
          <w:lang w:val="en-GB"/>
        </w:rPr>
      </w:pPr>
    </w:p>
    <w:p w:rsidR="576B796F" w:rsidP="576B796F" w:rsidRDefault="576B796F" w14:paraId="38AF4776" w14:textId="04868C48">
      <w:pPr>
        <w:pStyle w:val="Normal"/>
        <w:rPr>
          <w:noProof w:val="0"/>
          <w:lang w:val="en-GB"/>
        </w:rPr>
      </w:pPr>
    </w:p>
    <w:p w:rsidR="576B796F" w:rsidP="576B796F" w:rsidRDefault="576B796F" w14:paraId="341BB356" w14:textId="7F3D5DA0">
      <w:pPr>
        <w:pStyle w:val="Normal"/>
        <w:rPr>
          <w:noProof w:val="0"/>
          <w:lang w:val="en-GB"/>
        </w:rPr>
      </w:pPr>
    </w:p>
    <w:p w:rsidR="576B796F" w:rsidP="576B796F" w:rsidRDefault="576B796F" w14:paraId="4400F92E" w14:textId="4087B878">
      <w:pPr>
        <w:pStyle w:val="Normal"/>
        <w:rPr>
          <w:noProof w:val="0"/>
          <w:lang w:val="en-GB"/>
        </w:rPr>
      </w:pPr>
    </w:p>
    <w:p w:rsidR="576B796F" w:rsidP="576B796F" w:rsidRDefault="576B796F" w14:paraId="7170BCEC" w14:textId="108C83CE">
      <w:pPr>
        <w:pStyle w:val="Normal"/>
        <w:rPr>
          <w:noProof w:val="0"/>
          <w:lang w:val="en-GB"/>
        </w:rPr>
      </w:pPr>
    </w:p>
    <w:p w:rsidR="576B796F" w:rsidP="576B796F" w:rsidRDefault="576B796F" w14:paraId="12288B94" w14:textId="2862A424">
      <w:pPr>
        <w:pStyle w:val="Normal"/>
        <w:rPr>
          <w:noProof w:val="0"/>
          <w:lang w:val="en-GB"/>
        </w:rPr>
      </w:pPr>
    </w:p>
    <w:p w:rsidR="576B796F" w:rsidP="576B796F" w:rsidRDefault="576B796F" w14:paraId="376AC6CC" w14:textId="452E6369">
      <w:pPr>
        <w:pStyle w:val="Normal"/>
        <w:rPr>
          <w:noProof w:val="0"/>
          <w:lang w:val="en-GB"/>
        </w:rPr>
      </w:pPr>
    </w:p>
    <w:p w:rsidR="576B796F" w:rsidP="576B796F" w:rsidRDefault="576B796F" w14:paraId="53352F35" w14:textId="1491DC9F">
      <w:pPr>
        <w:pStyle w:val="Normal"/>
        <w:rPr>
          <w:noProof w:val="0"/>
          <w:lang w:val="en-GB"/>
        </w:rPr>
      </w:pPr>
    </w:p>
    <w:p w:rsidR="6E268506" w:rsidP="576B796F" w:rsidRDefault="6E268506" w14:paraId="0A16939F" w14:textId="709601A8">
      <w:pPr>
        <w:pStyle w:val="Heading1"/>
        <w:spacing w:after="16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1915685196" w:id="1414604771"/>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Recent Changes Initiatives – impact and management</w:t>
      </w:r>
      <w:bookmarkEnd w:id="1414604771"/>
    </w:p>
    <w:p w:rsidR="576B796F" w:rsidP="576B796F" w:rsidRDefault="576B796F" w14:paraId="37F11E06" w14:textId="02A8CDCB">
      <w:pPr>
        <w:pStyle w:val="Normal"/>
        <w:rPr>
          <w:noProof w:val="0"/>
          <w:lang w:val="en-GB"/>
        </w:rPr>
      </w:pPr>
    </w:p>
    <w:p w:rsidR="576B796F" w:rsidP="576B796F" w:rsidRDefault="576B796F" w14:paraId="1E24260D" w14:textId="05B8B95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24150F1A" w14:textId="26E68310">
      <w:pPr>
        <w:pStyle w:val="Normal"/>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Change implementation is an indispensable action that must be taken when a hotel cannot meet its goals or standards. Circumstances such as technological innovation, economic turbulences, access to new knowledge and aggressive corporate environment constrain businesses to design new operations or tactics to remain able to achieve its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(Abdi and Chakor, 2022). Moreover, failure of change initiatives or inconsistent implementation can lead to diminished productivity or morale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and ultimately, to</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organisational collapse. Although IHG focuses on development of the brand at the corporate level through extending the portfolio, there is a recent change initiative to employ people with disabilities at five hotels in Bangkok, Thailand (IHG, 2023e). This initiative would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benefit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the organisation since it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provides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diversity and inclusion at the workplace and potentially covers the severe staff shortage that affects the industry (Liu-Lastres,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Wen</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and Huang, 2023). Moreover, Holger (2019) found that the diversity and inclusion initiatives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provide</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increased chance of talent acquisition, better financial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results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and staff retention. </w:t>
      </w:r>
    </w:p>
    <w:p w:rsidR="6E268506" w:rsidP="576B796F" w:rsidRDefault="6E268506" w14:paraId="71136F0B" w14:textId="5BE5EB8E">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auto"/>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Lewin’s (1950) model for effective change management, the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initial</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stage of preparation, “unfreeze”, occurred when the IHG signed a partnership with Step, an organisation that provides support for employers to empower people with disabilities at workplace. The next phase, “change” will require the proper implementation of integrating individuals in the targeted hotels from Bangkok. </w:t>
      </w:r>
      <w:r w:rsidRPr="576B796F" w:rsidR="6E268506">
        <w:rPr>
          <w:rFonts w:ascii="Arial" w:hAnsi="Arial" w:eastAsia="Arial" w:cs="Arial"/>
          <w:b w:val="0"/>
          <w:bCs w:val="0"/>
          <w:i w:val="0"/>
          <w:iCs w:val="0"/>
          <w:caps w:val="0"/>
          <w:smallCaps w:val="0"/>
          <w:noProof w:val="0"/>
          <w:color w:val="111111"/>
          <w:sz w:val="24"/>
          <w:szCs w:val="24"/>
          <w:lang w:val="en-GB"/>
        </w:rPr>
        <w:t xml:space="preserve">Moor Hall Hotel and Spa, a hospitality venue in Sutton Coldfield, UK, successfully achieved the same </w:t>
      </w:r>
      <w:r w:rsidRPr="576B796F" w:rsidR="6E268506">
        <w:rPr>
          <w:rFonts w:ascii="Arial" w:hAnsi="Arial" w:eastAsia="Arial" w:cs="Arial"/>
          <w:b w:val="0"/>
          <w:bCs w:val="0"/>
          <w:i w:val="0"/>
          <w:iCs w:val="0"/>
          <w:caps w:val="0"/>
          <w:smallCaps w:val="0"/>
          <w:noProof w:val="0"/>
          <w:color w:val="111111"/>
          <w:sz w:val="24"/>
          <w:szCs w:val="24"/>
          <w:lang w:val="en-GB"/>
        </w:rPr>
        <w:t>objective</w:t>
      </w:r>
      <w:r w:rsidRPr="576B796F" w:rsidR="6E268506">
        <w:rPr>
          <w:rFonts w:ascii="Arial" w:hAnsi="Arial" w:eastAsia="Arial" w:cs="Arial"/>
          <w:b w:val="0"/>
          <w:bCs w:val="0"/>
          <w:i w:val="0"/>
          <w:iCs w:val="0"/>
          <w:caps w:val="0"/>
          <w:smallCaps w:val="0"/>
          <w:noProof w:val="0"/>
          <w:color w:val="111111"/>
          <w:sz w:val="24"/>
          <w:szCs w:val="24"/>
          <w:lang w:val="en-GB"/>
        </w:rPr>
        <w:t xml:space="preserve"> of employing neurodivergent people (Institute of Hospitality, 2018). About 90% of them have been fully integrated in the organisation. However, there are factors that may discourage the process in the </w:t>
      </w:r>
      <w:r w:rsidRPr="576B796F" w:rsidR="6E268506">
        <w:rPr>
          <w:rFonts w:ascii="Arial" w:hAnsi="Arial" w:eastAsia="Arial" w:cs="Arial"/>
          <w:b w:val="0"/>
          <w:bCs w:val="0"/>
          <w:i w:val="0"/>
          <w:iCs w:val="0"/>
          <w:caps w:val="0"/>
          <w:smallCaps w:val="0"/>
          <w:noProof w:val="0"/>
          <w:color w:val="111111"/>
          <w:sz w:val="24"/>
          <w:szCs w:val="24"/>
          <w:lang w:val="en-GB"/>
        </w:rPr>
        <w:t>initial</w:t>
      </w:r>
      <w:r w:rsidRPr="576B796F" w:rsidR="6E268506">
        <w:rPr>
          <w:rFonts w:ascii="Arial" w:hAnsi="Arial" w:eastAsia="Arial" w:cs="Arial"/>
          <w:b w:val="0"/>
          <w:bCs w:val="0"/>
          <w:i w:val="0"/>
          <w:iCs w:val="0"/>
          <w:caps w:val="0"/>
          <w:smallCaps w:val="0"/>
          <w:noProof w:val="0"/>
          <w:color w:val="111111"/>
          <w:sz w:val="24"/>
          <w:szCs w:val="24"/>
          <w:lang w:val="en-GB"/>
        </w:rPr>
        <w:t xml:space="preserve"> phases such as negative attitudes from coworkers or guests and stereotyping (Luu, 2019). Therefore, it is mandatory for IHG to invest in a positive, inclusive work environment to prevent or alleviate any resistance. Also, they </w:t>
      </w:r>
      <w:r w:rsidRPr="576B796F" w:rsidR="6E268506">
        <w:rPr>
          <w:rFonts w:ascii="Arial" w:hAnsi="Arial" w:eastAsia="Arial" w:cs="Arial"/>
          <w:b w:val="0"/>
          <w:bCs w:val="0"/>
          <w:i w:val="0"/>
          <w:iCs w:val="0"/>
          <w:caps w:val="0"/>
          <w:smallCaps w:val="0"/>
          <w:noProof w:val="0"/>
          <w:color w:val="auto"/>
          <w:sz w:val="24"/>
          <w:szCs w:val="24"/>
          <w:lang w:val="en-GB"/>
        </w:rPr>
        <w:t xml:space="preserve">need to ensure proper support for disabled individuals’ resilience. </w:t>
      </w:r>
      <w:r w:rsidRPr="576B796F" w:rsidR="6E268506">
        <w:rPr>
          <w:rFonts w:ascii="Arial" w:hAnsi="Arial" w:eastAsia="Arial" w:cs="Arial"/>
          <w:b w:val="0"/>
          <w:bCs w:val="0"/>
          <w:i w:val="0"/>
          <w:iCs w:val="0"/>
          <w:caps w:val="0"/>
          <w:smallCaps w:val="0"/>
          <w:noProof w:val="0"/>
          <w:color w:val="auto"/>
          <w:sz w:val="24"/>
          <w:szCs w:val="24"/>
          <w:lang w:val="en-GB"/>
        </w:rPr>
        <w:t>Kalargyrou</w:t>
      </w:r>
      <w:r w:rsidRPr="576B796F" w:rsidR="6E268506">
        <w:rPr>
          <w:rFonts w:ascii="Arial" w:hAnsi="Arial" w:eastAsia="Arial" w:cs="Arial"/>
          <w:b w:val="0"/>
          <w:bCs w:val="0"/>
          <w:i w:val="0"/>
          <w:iCs w:val="0"/>
          <w:caps w:val="0"/>
          <w:smallCaps w:val="0"/>
          <w:noProof w:val="0"/>
          <w:color w:val="auto"/>
          <w:sz w:val="24"/>
          <w:szCs w:val="24"/>
          <w:lang w:val="en-GB"/>
        </w:rPr>
        <w:t xml:space="preserve">, Barber and Kuo (2018) reported that there is no </w:t>
      </w:r>
      <w:r w:rsidRPr="576B796F" w:rsidR="6E268506">
        <w:rPr>
          <w:rFonts w:ascii="Arial" w:hAnsi="Arial" w:eastAsia="Arial" w:cs="Arial"/>
          <w:b w:val="0"/>
          <w:bCs w:val="0"/>
          <w:i w:val="0"/>
          <w:iCs w:val="0"/>
          <w:caps w:val="0"/>
          <w:smallCaps w:val="0"/>
          <w:noProof w:val="0"/>
          <w:color w:val="auto"/>
          <w:sz w:val="24"/>
          <w:szCs w:val="24"/>
          <w:lang w:val="en-GB"/>
        </w:rPr>
        <w:t>significant relationship</w:t>
      </w:r>
      <w:r w:rsidRPr="576B796F" w:rsidR="6E268506">
        <w:rPr>
          <w:rFonts w:ascii="Arial" w:hAnsi="Arial" w:eastAsia="Arial" w:cs="Arial"/>
          <w:b w:val="0"/>
          <w:bCs w:val="0"/>
          <w:i w:val="0"/>
          <w:iCs w:val="0"/>
          <w:caps w:val="0"/>
          <w:smallCaps w:val="0"/>
          <w:noProof w:val="0"/>
          <w:color w:val="auto"/>
          <w:sz w:val="24"/>
          <w:szCs w:val="24"/>
          <w:lang w:val="en-GB"/>
        </w:rPr>
        <w:t xml:space="preserve"> between individuals with disabilities performance and guests’ </w:t>
      </w:r>
      <w:r w:rsidRPr="576B796F" w:rsidR="6E268506">
        <w:rPr>
          <w:rFonts w:ascii="Arial" w:hAnsi="Arial" w:eastAsia="Arial" w:cs="Arial"/>
          <w:b w:val="0"/>
          <w:bCs w:val="0"/>
          <w:i w:val="0"/>
          <w:iCs w:val="0"/>
          <w:caps w:val="0"/>
          <w:smallCaps w:val="0"/>
          <w:noProof w:val="0"/>
          <w:color w:val="auto"/>
          <w:sz w:val="24"/>
          <w:szCs w:val="24"/>
          <w:lang w:val="en-GB"/>
        </w:rPr>
        <w:t>perception</w:t>
      </w:r>
      <w:r w:rsidRPr="576B796F" w:rsidR="6E268506">
        <w:rPr>
          <w:rFonts w:ascii="Arial" w:hAnsi="Arial" w:eastAsia="Arial" w:cs="Arial"/>
          <w:b w:val="0"/>
          <w:bCs w:val="0"/>
          <w:i w:val="0"/>
          <w:iCs w:val="0"/>
          <w:caps w:val="0"/>
          <w:smallCaps w:val="0"/>
          <w:noProof w:val="0"/>
          <w:color w:val="auto"/>
          <w:sz w:val="24"/>
          <w:szCs w:val="24"/>
          <w:lang w:val="en-GB"/>
        </w:rPr>
        <w:t xml:space="preserve"> about their service quality. </w:t>
      </w:r>
    </w:p>
    <w:p w:rsidR="6E268506" w:rsidP="576B796F" w:rsidRDefault="6E268506" w14:paraId="6A13EA9E" w14:textId="2714D90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auto"/>
          <w:sz w:val="24"/>
          <w:szCs w:val="24"/>
          <w:lang w:val="en-US"/>
        </w:rPr>
      </w:pPr>
      <w:r w:rsidRPr="576B796F" w:rsidR="6E268506">
        <w:rPr>
          <w:rFonts w:ascii="Arial" w:hAnsi="Arial" w:eastAsia="Arial" w:cs="Arial"/>
          <w:b w:val="0"/>
          <w:bCs w:val="0"/>
          <w:i w:val="0"/>
          <w:iCs w:val="0"/>
          <w:caps w:val="0"/>
          <w:smallCaps w:val="0"/>
          <w:noProof w:val="0"/>
          <w:color w:val="auto"/>
          <w:sz w:val="24"/>
          <w:szCs w:val="24"/>
          <w:lang w:val="en-GB"/>
        </w:rPr>
        <w:t xml:space="preserve">The last stage of Lewin’s model (1950) is represented by “freeze” where IHG can </w:t>
      </w:r>
      <w:r w:rsidRPr="576B796F" w:rsidR="6E268506">
        <w:rPr>
          <w:rFonts w:ascii="Arial" w:hAnsi="Arial" w:eastAsia="Arial" w:cs="Arial"/>
          <w:b w:val="0"/>
          <w:bCs w:val="0"/>
          <w:i w:val="0"/>
          <w:iCs w:val="0"/>
          <w:caps w:val="0"/>
          <w:smallCaps w:val="0"/>
          <w:noProof w:val="0"/>
          <w:color w:val="auto"/>
          <w:sz w:val="24"/>
          <w:szCs w:val="24"/>
          <w:lang w:val="en-GB"/>
        </w:rPr>
        <w:t>consolidate</w:t>
      </w:r>
      <w:r w:rsidRPr="576B796F" w:rsidR="6E268506">
        <w:rPr>
          <w:rFonts w:ascii="Arial" w:hAnsi="Arial" w:eastAsia="Arial" w:cs="Arial"/>
          <w:b w:val="0"/>
          <w:bCs w:val="0"/>
          <w:i w:val="0"/>
          <w:iCs w:val="0"/>
          <w:caps w:val="0"/>
          <w:smallCaps w:val="0"/>
          <w:noProof w:val="0"/>
          <w:color w:val="auto"/>
          <w:sz w:val="24"/>
          <w:szCs w:val="24"/>
          <w:lang w:val="en-GB"/>
        </w:rPr>
        <w:t xml:space="preserve"> the change to ensure irreversibility. They must review their progress and check the goal </w:t>
      </w:r>
      <w:r w:rsidRPr="576B796F" w:rsidR="6E268506">
        <w:rPr>
          <w:rFonts w:ascii="Arial" w:hAnsi="Arial" w:eastAsia="Arial" w:cs="Arial"/>
          <w:b w:val="0"/>
          <w:bCs w:val="0"/>
          <w:i w:val="0"/>
          <w:iCs w:val="0"/>
          <w:caps w:val="0"/>
          <w:smallCaps w:val="0"/>
          <w:noProof w:val="0"/>
          <w:color w:val="auto"/>
          <w:sz w:val="24"/>
          <w:szCs w:val="24"/>
          <w:lang w:val="en-GB"/>
        </w:rPr>
        <w:t>fulfillment</w:t>
      </w:r>
      <w:r w:rsidRPr="576B796F" w:rsidR="6E268506">
        <w:rPr>
          <w:rFonts w:ascii="Arial" w:hAnsi="Arial" w:eastAsia="Arial" w:cs="Arial"/>
          <w:b w:val="0"/>
          <w:bCs w:val="0"/>
          <w:i w:val="0"/>
          <w:iCs w:val="0"/>
          <w:caps w:val="0"/>
          <w:smallCaps w:val="0"/>
          <w:noProof w:val="0"/>
          <w:color w:val="auto"/>
          <w:sz w:val="24"/>
          <w:szCs w:val="24"/>
          <w:lang w:val="en-GB"/>
        </w:rPr>
        <w:t xml:space="preserve"> based on number of integrated individuals, their performance and what strategies can be designed to fill </w:t>
      </w:r>
      <w:r w:rsidRPr="576B796F" w:rsidR="6E268506">
        <w:rPr>
          <w:rFonts w:ascii="Arial" w:hAnsi="Arial" w:eastAsia="Arial" w:cs="Arial"/>
          <w:b w:val="0"/>
          <w:bCs w:val="0"/>
          <w:i w:val="0"/>
          <w:iCs w:val="0"/>
          <w:caps w:val="0"/>
          <w:smallCaps w:val="0"/>
          <w:noProof w:val="0"/>
          <w:color w:val="auto"/>
          <w:sz w:val="24"/>
          <w:szCs w:val="24"/>
          <w:lang w:val="en-GB"/>
        </w:rPr>
        <w:t>possible omissions</w:t>
      </w:r>
      <w:r w:rsidRPr="576B796F" w:rsidR="6E268506">
        <w:rPr>
          <w:rFonts w:ascii="Arial" w:hAnsi="Arial" w:eastAsia="Arial" w:cs="Arial"/>
          <w:b w:val="0"/>
          <w:bCs w:val="0"/>
          <w:i w:val="0"/>
          <w:iCs w:val="0"/>
          <w:caps w:val="0"/>
          <w:smallCaps w:val="0"/>
          <w:noProof w:val="0"/>
          <w:color w:val="auto"/>
          <w:sz w:val="24"/>
          <w:szCs w:val="24"/>
          <w:lang w:val="en-GB"/>
        </w:rPr>
        <w:t xml:space="preserve"> (</w:t>
      </w:r>
      <w:r w:rsidRPr="576B796F" w:rsidR="6E268506">
        <w:rPr>
          <w:rFonts w:ascii="Arial" w:hAnsi="Arial" w:eastAsia="Arial" w:cs="Arial"/>
          <w:b w:val="0"/>
          <w:bCs w:val="0"/>
          <w:i w:val="0"/>
          <w:iCs w:val="0"/>
          <w:caps w:val="0"/>
          <w:smallCaps w:val="0"/>
          <w:noProof w:val="0"/>
          <w:color w:val="auto"/>
          <w:sz w:val="24"/>
          <w:szCs w:val="24"/>
          <w:lang w:val="en-GB"/>
        </w:rPr>
        <w:t>Errida</w:t>
      </w:r>
      <w:r w:rsidRPr="576B796F" w:rsidR="6E268506">
        <w:rPr>
          <w:rFonts w:ascii="Arial" w:hAnsi="Arial" w:eastAsia="Arial" w:cs="Arial"/>
          <w:b w:val="0"/>
          <w:bCs w:val="0"/>
          <w:i w:val="0"/>
          <w:iCs w:val="0"/>
          <w:caps w:val="0"/>
          <w:smallCaps w:val="0"/>
          <w:noProof w:val="0"/>
          <w:color w:val="auto"/>
          <w:sz w:val="24"/>
          <w:szCs w:val="24"/>
          <w:lang w:val="en-GB"/>
        </w:rPr>
        <w:t xml:space="preserve"> and Lotfi, 2021). Also, they can ensure that the change has been implemented through recognition, </w:t>
      </w:r>
      <w:r w:rsidRPr="576B796F" w:rsidR="6E268506">
        <w:rPr>
          <w:rFonts w:ascii="Arial" w:hAnsi="Arial" w:eastAsia="Arial" w:cs="Arial"/>
          <w:b w:val="0"/>
          <w:bCs w:val="0"/>
          <w:i w:val="0"/>
          <w:iCs w:val="0"/>
          <w:caps w:val="0"/>
          <w:smallCaps w:val="0"/>
          <w:noProof w:val="0"/>
          <w:color w:val="auto"/>
          <w:sz w:val="24"/>
          <w:szCs w:val="24"/>
          <w:lang w:val="en-GB"/>
        </w:rPr>
        <w:t>appraisal</w:t>
      </w:r>
      <w:r w:rsidRPr="576B796F" w:rsidR="6E268506">
        <w:rPr>
          <w:rFonts w:ascii="Arial" w:hAnsi="Arial" w:eastAsia="Arial" w:cs="Arial"/>
          <w:b w:val="0"/>
          <w:bCs w:val="0"/>
          <w:i w:val="0"/>
          <w:iCs w:val="0"/>
          <w:caps w:val="0"/>
          <w:smallCaps w:val="0"/>
          <w:noProof w:val="0"/>
          <w:color w:val="auto"/>
          <w:sz w:val="24"/>
          <w:szCs w:val="24"/>
          <w:lang w:val="en-GB"/>
        </w:rPr>
        <w:t xml:space="preserve"> and celebration of success. This can enhance the collective sense of achievement and support a positive image towards diversity.</w:t>
      </w:r>
    </w:p>
    <w:p w:rsidR="6E268506" w:rsidP="576B796F" w:rsidRDefault="6E268506" w14:paraId="3F92CB2F" w14:textId="4D550374">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auto"/>
          <w:sz w:val="24"/>
          <w:szCs w:val="24"/>
          <w:lang w:val="en-US"/>
        </w:rPr>
      </w:pPr>
      <w:r w:rsidRPr="576B796F" w:rsidR="6E268506">
        <w:rPr>
          <w:rFonts w:ascii="Arial" w:hAnsi="Arial" w:eastAsia="Arial" w:cs="Arial"/>
          <w:b w:val="0"/>
          <w:bCs w:val="0"/>
          <w:i w:val="0"/>
          <w:iCs w:val="0"/>
          <w:caps w:val="0"/>
          <w:smallCaps w:val="0"/>
          <w:noProof w:val="0"/>
          <w:color w:val="auto"/>
          <w:sz w:val="24"/>
          <w:szCs w:val="24"/>
          <w:lang w:val="en-GB"/>
        </w:rPr>
        <w:t xml:space="preserve">It has been reported that 70% of IHG venues from South Asia successfully integrated neurodivergent people which reflects an effective change management (IHG, 2023e). Also, the score shows that the change is still in a continuous stage in that region, with </w:t>
      </w:r>
      <w:r w:rsidRPr="576B796F" w:rsidR="6E268506">
        <w:rPr>
          <w:rFonts w:ascii="Arial" w:hAnsi="Arial" w:eastAsia="Arial" w:cs="Arial"/>
          <w:b w:val="0"/>
          <w:bCs w:val="0"/>
          <w:i w:val="0"/>
          <w:iCs w:val="0"/>
          <w:caps w:val="0"/>
          <w:smallCaps w:val="0"/>
          <w:noProof w:val="0"/>
          <w:color w:val="auto"/>
          <w:sz w:val="24"/>
          <w:szCs w:val="24"/>
          <w:lang w:val="en-GB"/>
        </w:rPr>
        <w:t>different stages</w:t>
      </w:r>
      <w:r w:rsidRPr="576B796F" w:rsidR="6E268506">
        <w:rPr>
          <w:rFonts w:ascii="Arial" w:hAnsi="Arial" w:eastAsia="Arial" w:cs="Arial"/>
          <w:b w:val="0"/>
          <w:bCs w:val="0"/>
          <w:i w:val="0"/>
          <w:iCs w:val="0"/>
          <w:caps w:val="0"/>
          <w:smallCaps w:val="0"/>
          <w:noProof w:val="0"/>
          <w:color w:val="auto"/>
          <w:sz w:val="24"/>
          <w:szCs w:val="24"/>
          <w:lang w:val="en-GB"/>
        </w:rPr>
        <w:t xml:space="preserve"> of progression. </w:t>
      </w:r>
    </w:p>
    <w:p w:rsidR="6E268506" w:rsidP="576B796F" w:rsidRDefault="6E268506" w14:paraId="51958CCA" w14:textId="6E7830C7">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auto"/>
          <w:sz w:val="24"/>
          <w:szCs w:val="24"/>
          <w:lang w:val="en-GB"/>
        </w:rPr>
        <w:t xml:space="preserve">Since Bangkok stands as one of the most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visited cities in the world (Talty, 2019), it would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benefit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IHG to create strong and diverse teams to ensure they can deliver quality services to their guests. Also, employing people with disabilities would support the community and improve their quality of life</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76B796F" w:rsidP="576B796F" w:rsidRDefault="576B796F" w14:paraId="0E8B56A9" w14:textId="2873E16A">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576B796F" w:rsidP="576B796F" w:rsidRDefault="576B796F" w14:paraId="0F968D91" w14:textId="1C2FBA4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228165F6" w14:textId="5DBB1226">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1564109558" w:id="1271414405"/>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Business Performance and Strategic Direction</w:t>
      </w:r>
      <w:bookmarkEnd w:id="1271414405"/>
    </w:p>
    <w:p w:rsidR="576B796F" w:rsidP="576B796F" w:rsidRDefault="576B796F" w14:paraId="64681746" w14:textId="25DD572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576B796F" w:rsidP="576B796F" w:rsidRDefault="576B796F" w14:paraId="1A09E721" w14:textId="7CF94C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E268506" w:rsidP="576B796F" w:rsidRDefault="6E268506" w14:paraId="711A156F" w14:textId="0905A37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The business of hotel industry is based mainly on selling rooms and different types of services and facilities. Therefore, the success of IHG may be measured in terms of the generated revenue. According to IHG (2023b), the business recorded an increase of 33% compared to 2022, for Q1 RevPAR (revenue per available room). The greatest success is due to the growing demand in Greater China since the travel restrictions have been lifted, followed by EMEAA and America. </w:t>
      </w:r>
    </w:p>
    <w:p w:rsidR="6E268506" w:rsidP="576B796F" w:rsidRDefault="6E268506" w14:paraId="5C0938BB" w14:textId="7685CA71">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Last year, the firm decided to cease all their operations in Russia due to financial difficulties encountered (increasing management challenges, ongoing sanction regimes). However, IHG is exposed to market advantage loss due to Russia’s great potential (large country, rich history and culture, multiple attractions) in the tourism field (World Economic Forum, 2017). Therefore, the organisation should consider the country as prospect for business development. </w:t>
      </w:r>
    </w:p>
    <w:p w:rsidR="6E268506" w:rsidP="576B796F" w:rsidRDefault="6E268506" w14:paraId="24088BE4" w14:textId="3652DD66">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Currently, the IHG enjoys its expansion in Middle East through new venues inauguration (IHG, 2023f). Additionally, popular brands such as Hilton and Accor opened few lodgings in the same location (Accor, 2023; Hilton, 2023). Therefore, the competition between the companies is rising which can drive IHG to implement new strategies to surpass its rivals. Currently, IHG's financial state is better than Hilton’s, but it is weaker than Accor’s (Appendix 1). Accor’s success is due to their strategy to locate in smaller markets and provinces in Europe that have future growth potential (Yahoo! Finance, 2023a). Thus, through cultivating opportunity sensing and cultivating strategic awareness, the brand strengthens its position in the industry.</w:t>
      </w:r>
    </w:p>
    <w:p w:rsidR="6E268506" w:rsidP="576B796F" w:rsidRDefault="6E268506" w14:paraId="403EF124" w14:textId="340CD429">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However, according to Yahoo! Finance (2023b), IHG’s profit forecast to grow by 98% over the next few years. Therefore, the organisation has a great potential for growth and remain a leading organisation in the industry.</w:t>
      </w:r>
    </w:p>
    <w:p w:rsidR="6E268506" w:rsidP="576B796F" w:rsidRDefault="6E268506" w14:paraId="73CA5D4B" w14:textId="3C02260A">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Considering the fast-growing hotelier businesses, it is imperative for IHG to remain connected to customers' demands and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anticipate</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possible ways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to surpass their expectations. As a strategic direction, IHG plans to open new Regent hotels and resorts in the luxury segment to increase development in Europe (IHG, 2022). Also, they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the all-inclusive venues as an increasing guest demand which will be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accomplished</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through developing their new Iberostar Beachfront Resorts brand. Focusing on a specific area can </w:t>
      </w:r>
      <w:r w:rsidRPr="576B796F" w:rsidR="2FC1722B">
        <w:rPr>
          <w:rFonts w:ascii="Arial" w:hAnsi="Arial" w:eastAsia="Arial" w:cs="Arial"/>
          <w:b w:val="0"/>
          <w:bCs w:val="0"/>
          <w:i w:val="0"/>
          <w:iCs w:val="0"/>
          <w:caps w:val="0"/>
          <w:smallCaps w:val="0"/>
          <w:noProof w:val="0"/>
          <w:color w:val="000000" w:themeColor="text1" w:themeTint="FF" w:themeShade="FF"/>
          <w:sz w:val="24"/>
          <w:szCs w:val="24"/>
          <w:lang w:val="en-GB"/>
        </w:rPr>
        <w:t>empower</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the business to strengthen its position on the market and win guests' loyalt</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y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Alna</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was a</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nd Altar</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ifi, 2016). However, this should be balanced with a planning in parallel with others region development. The Board must ensure that each area’s opportunities are explored and used for investments. </w:t>
      </w:r>
    </w:p>
    <w:p w:rsidR="6E268506" w:rsidP="576B796F" w:rsidRDefault="6E268506" w14:paraId="66B664E6" w14:textId="17D5F058">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Another direction of IHG is represented by investing in digital resources to offer a smoother experience for hotel’s guests. They acknowledged that technology can significantly impact service quality and become a competitive advantage (Bilgihan and Wang, 2016). Also, the organisation considers introducing digital capabilites to enhance the venues’ operations and improve their performance. Thus, work will be facilitated through user-friendly platforms and more flexible which will help owners to use data for maximising the properties revenue. IHG will continue to use digital resources for improving and enhancing guest experience through IHG One Rewards, an online concierge service and several loyalty programmes designed for various customer segments. Koo, Yu and Han (2020) reported that hotels can reduce marketing costs through offering powerful and distinctive loyalty packages. Therefore, IHG can utilise this strategy to outline its brand in the industry.</w:t>
      </w:r>
    </w:p>
    <w:p w:rsidR="576B796F" w:rsidP="576B796F" w:rsidRDefault="576B796F" w14:paraId="2E1AD3F6" w14:textId="3084D55C">
      <w:pPr>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6E268506" w:rsidP="576B796F" w:rsidRDefault="6E268506" w14:paraId="678739E3" w14:textId="18F70A04">
      <w:pPr>
        <w:pStyle w:val="Heading1"/>
        <w:keepNext w:val="1"/>
        <w:keepLines w:val="1"/>
        <w:spacing w:before="240" w:after="0" w:line="259" w:lineRule="auto"/>
        <w:rPr>
          <w:rFonts w:ascii="Arial" w:hAnsi="Arial" w:eastAsia="Arial" w:cs="Arial"/>
          <w:b w:val="0"/>
          <w:bCs w:val="0"/>
          <w:i w:val="0"/>
          <w:iCs w:val="0"/>
          <w:caps w:val="0"/>
          <w:smallCaps w:val="0"/>
          <w:noProof w:val="0"/>
          <w:color w:val="2F5496" w:themeColor="accent1" w:themeTint="FF" w:themeShade="BF"/>
          <w:sz w:val="28"/>
          <w:szCs w:val="28"/>
          <w:lang w:val="en-US"/>
        </w:rPr>
      </w:pPr>
      <w:bookmarkStart w:name="_Toc1343381134" w:id="1849715947"/>
      <w:r w:rsidRPr="576B796F" w:rsidR="6E268506">
        <w:rPr>
          <w:rFonts w:ascii="Arial" w:hAnsi="Arial" w:eastAsia="Arial" w:cs="Arial"/>
          <w:b w:val="0"/>
          <w:bCs w:val="0"/>
          <w:i w:val="0"/>
          <w:iCs w:val="0"/>
          <w:caps w:val="0"/>
          <w:smallCaps w:val="0"/>
          <w:noProof w:val="0"/>
          <w:color w:val="2F5496" w:themeColor="accent1" w:themeTint="FF" w:themeShade="BF"/>
          <w:sz w:val="28"/>
          <w:szCs w:val="28"/>
          <w:lang w:val="en-GB"/>
        </w:rPr>
        <w:t>Conclusion</w:t>
      </w:r>
      <w:bookmarkEnd w:id="1849715947"/>
    </w:p>
    <w:p w:rsidR="6E268506" w:rsidP="576B796F" w:rsidRDefault="6E268506" w14:paraId="28AD2C26" w14:textId="389664F1">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8"/>
          <w:szCs w:val="28"/>
          <w:lang w:val="en-US"/>
        </w:rPr>
      </w:pPr>
    </w:p>
    <w:p w:rsidR="6E268506" w:rsidP="576B796F" w:rsidRDefault="6E268506" w14:paraId="365A2CF5" w14:textId="49730A8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InterContinental Hotels Group (IHG) is an international hotel chain that continues to grow and deliver high-quality services. Their organisational structure allows them to develop a strong business model anywhere in the world while their culture provides core values for successfully accomplishing the company’s goals. </w:t>
      </w:r>
    </w:p>
    <w:p w:rsidR="6E268506" w:rsidP="576B796F" w:rsidRDefault="6E268506" w14:paraId="740C7833" w14:textId="3951691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Change management is necessary to help the business thrive and adhere to high performance. Therefore, it has been found that IHG implements changes at property level to ensure a diverse and inclusive workplace which means a variety of talents, diminished staff shortage and increased productivity. Although factors such as guests or </w:t>
      </w:r>
      <w:r w:rsidRPr="576B796F" w:rsidR="196102A1">
        <w:rPr>
          <w:rFonts w:ascii="Arial" w:hAnsi="Arial" w:eastAsia="Arial" w:cs="Arial"/>
          <w:b w:val="0"/>
          <w:bCs w:val="0"/>
          <w:i w:val="0"/>
          <w:iCs w:val="0"/>
          <w:caps w:val="0"/>
          <w:smallCaps w:val="0"/>
          <w:noProof w:val="0"/>
          <w:color w:val="000000" w:themeColor="text1" w:themeTint="FF" w:themeShade="FF"/>
          <w:sz w:val="24"/>
          <w:szCs w:val="24"/>
          <w:lang w:val="en-GB"/>
        </w:rPr>
        <w:t>coworkers'</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attitude can discourage the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initial</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steps, there are no significant threats upon disabled people’s integration in the company. Currently, the change implementation has been successful, so IHG must </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consolidate</w:t>
      </w: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 xml:space="preserve"> its progress through celebrating diversity and inclusion. </w:t>
      </w:r>
    </w:p>
    <w:p w:rsidR="6E268506" w:rsidP="576B796F" w:rsidRDefault="6E268506" w14:paraId="38705910" w14:textId="332BEEAE">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6E268506">
        <w:rPr>
          <w:rFonts w:ascii="Arial" w:hAnsi="Arial" w:eastAsia="Arial" w:cs="Arial"/>
          <w:b w:val="0"/>
          <w:bCs w:val="0"/>
          <w:i w:val="0"/>
          <w:iCs w:val="0"/>
          <w:caps w:val="0"/>
          <w:smallCaps w:val="0"/>
          <w:noProof w:val="0"/>
          <w:color w:val="000000" w:themeColor="text1" w:themeTint="FF" w:themeShade="FF"/>
          <w:sz w:val="24"/>
          <w:szCs w:val="24"/>
          <w:lang w:val="en-GB"/>
        </w:rPr>
        <w:t>The current state of IHG indicates that their sales increased with 33% compared to 2022 which reflects a consistent rise after pandemic. Although they ceased the business in Russia, the organisation continues its grow in other territories. Through new openings and digital innovation, IHG will stand as a leader in the industry.</w:t>
      </w:r>
    </w:p>
    <w:p w:rsidR="576B796F" w:rsidP="576B796F" w:rsidRDefault="576B796F" w14:paraId="2A8D8A7C" w14:textId="22082BD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76B796F" w:rsidRDefault="576B796F" w14:paraId="06D3FB57" w14:textId="0E4EE728">
      <w:r>
        <w:br w:type="page"/>
      </w:r>
    </w:p>
    <w:p w:rsidR="576B796F" w:rsidP="576B796F" w:rsidRDefault="576B796F" w14:paraId="1683C6D8" w14:textId="16712E93">
      <w:pPr>
        <w:pStyle w:val="Heading1"/>
        <w:rPr>
          <w:rFonts w:ascii="Arial" w:hAnsi="Arial" w:eastAsia="Arial" w:cs="Arial"/>
          <w:noProof w:val="0"/>
          <w:sz w:val="32"/>
          <w:szCs w:val="32"/>
          <w:lang w:val="en-GB"/>
        </w:rPr>
      </w:pPr>
    </w:p>
    <w:p w:rsidR="00D61611" w:rsidP="576B796F" w:rsidRDefault="00D61611" w14:paraId="4CFE91B8" w14:textId="13723A90">
      <w:pPr>
        <w:pStyle w:val="Heading1"/>
        <w:rPr>
          <w:rFonts w:ascii="Arial" w:hAnsi="Arial" w:eastAsia="Arial" w:cs="Arial"/>
          <w:noProof w:val="0"/>
          <w:sz w:val="36"/>
          <w:szCs w:val="36"/>
          <w:lang w:val="en-GB"/>
        </w:rPr>
      </w:pPr>
      <w:bookmarkStart w:name="_Toc321361243" w:id="2132659460"/>
      <w:r w:rsidRPr="576B796F" w:rsidR="00D61611">
        <w:rPr>
          <w:rFonts w:ascii="Arial" w:hAnsi="Arial" w:eastAsia="Arial" w:cs="Arial"/>
          <w:noProof w:val="0"/>
          <w:sz w:val="32"/>
          <w:szCs w:val="32"/>
          <w:lang w:val="en-GB"/>
        </w:rPr>
        <w:t>Reference List</w:t>
      </w:r>
      <w:bookmarkEnd w:id="2132659460"/>
    </w:p>
    <w:p w:rsidR="576B796F" w:rsidP="576B796F" w:rsidRDefault="576B796F" w14:paraId="2ADA635C" w14:textId="079E9A46">
      <w:pPr>
        <w:pStyle w:val="Normal"/>
        <w:rPr>
          <w:noProof w:val="0"/>
          <w:lang w:val="en-GB"/>
        </w:rPr>
      </w:pPr>
    </w:p>
    <w:p w:rsidR="576B796F" w:rsidP="576B796F" w:rsidRDefault="576B796F" w14:paraId="20906234" w14:textId="2FD81953">
      <w:pPr>
        <w:pStyle w:val="Normal"/>
        <w:rPr>
          <w:noProof w:val="0"/>
          <w:lang w:val="en-GB"/>
        </w:rPr>
      </w:pPr>
    </w:p>
    <w:p w:rsidR="576B796F" w:rsidP="576B796F" w:rsidRDefault="576B796F" w14:paraId="55754201" w14:textId="4F3E4015">
      <w:pPr>
        <w:pStyle w:val="Normal"/>
        <w:jc w:val="left"/>
        <w:rPr>
          <w:sz w:val="36"/>
          <w:szCs w:val="36"/>
        </w:rPr>
      </w:pPr>
    </w:p>
    <w:p w:rsidR="00D61611" w:rsidP="576B796F" w:rsidRDefault="00D61611" w14:paraId="6CCA1277" w14:textId="79611861">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Abdi, H. And Chakor, A., (2022). Qualitative Study Exploring Luxury Marketing </w:t>
      </w:r>
      <w:r w:rsidRPr="576B796F" w:rsidR="00D61611">
        <w:rPr>
          <w:rFonts w:ascii="Arial" w:hAnsi="Arial" w:eastAsia="Arial" w:cs="Arial"/>
          <w:b w:val="0"/>
          <w:bCs w:val="0"/>
          <w:i w:val="0"/>
          <w:iCs w:val="0"/>
          <w:caps w:val="0"/>
          <w:smallCaps w:val="0"/>
          <w:noProof w:val="0"/>
          <w:color w:val="222222"/>
          <w:sz w:val="24"/>
          <w:szCs w:val="24"/>
          <w:lang w:val="en-US"/>
        </w:rPr>
        <w:t>In</w:t>
      </w:r>
      <w:r w:rsidRPr="576B796F" w:rsidR="00D61611">
        <w:rPr>
          <w:rFonts w:ascii="Arial" w:hAnsi="Arial" w:eastAsia="Arial" w:cs="Arial"/>
          <w:b w:val="0"/>
          <w:bCs w:val="0"/>
          <w:i w:val="0"/>
          <w:iCs w:val="0"/>
          <w:caps w:val="0"/>
          <w:smallCaps w:val="0"/>
          <w:noProof w:val="0"/>
          <w:color w:val="222222"/>
          <w:sz w:val="24"/>
          <w:szCs w:val="24"/>
          <w:lang w:val="en-US"/>
        </w:rPr>
        <w:t xml:space="preserve"> Times </w:t>
      </w:r>
      <w:r w:rsidRPr="576B796F" w:rsidR="00D61611">
        <w:rPr>
          <w:rFonts w:ascii="Arial" w:hAnsi="Arial" w:eastAsia="Arial" w:cs="Arial"/>
          <w:b w:val="0"/>
          <w:bCs w:val="0"/>
          <w:i w:val="0"/>
          <w:iCs w:val="0"/>
          <w:caps w:val="0"/>
          <w:smallCaps w:val="0"/>
          <w:noProof w:val="0"/>
          <w:color w:val="222222"/>
          <w:sz w:val="24"/>
          <w:szCs w:val="24"/>
          <w:lang w:val="en-US"/>
        </w:rPr>
        <w:t>Of</w:t>
      </w:r>
      <w:r w:rsidRPr="576B796F" w:rsidR="00D61611">
        <w:rPr>
          <w:rFonts w:ascii="Arial" w:hAnsi="Arial" w:eastAsia="Arial" w:cs="Arial"/>
          <w:b w:val="0"/>
          <w:bCs w:val="0"/>
          <w:i w:val="0"/>
          <w:iCs w:val="0"/>
          <w:caps w:val="0"/>
          <w:smallCaps w:val="0"/>
          <w:noProof w:val="0"/>
          <w:color w:val="222222"/>
          <w:sz w:val="24"/>
          <w:szCs w:val="24"/>
          <w:lang w:val="en-US"/>
        </w:rPr>
        <w:t xml:space="preserve"> Change: Case </w:t>
      </w:r>
      <w:r w:rsidRPr="576B796F" w:rsidR="00D61611">
        <w:rPr>
          <w:rFonts w:ascii="Arial" w:hAnsi="Arial" w:eastAsia="Arial" w:cs="Arial"/>
          <w:b w:val="0"/>
          <w:bCs w:val="0"/>
          <w:i w:val="0"/>
          <w:iCs w:val="0"/>
          <w:caps w:val="0"/>
          <w:smallCaps w:val="0"/>
          <w:noProof w:val="0"/>
          <w:color w:val="222222"/>
          <w:sz w:val="24"/>
          <w:szCs w:val="24"/>
          <w:lang w:val="en-US"/>
        </w:rPr>
        <w:t>Of</w:t>
      </w:r>
      <w:r w:rsidRPr="576B796F" w:rsidR="00D61611">
        <w:rPr>
          <w:rFonts w:ascii="Arial" w:hAnsi="Arial" w:eastAsia="Arial" w:cs="Arial"/>
          <w:b w:val="0"/>
          <w:bCs w:val="0"/>
          <w:i w:val="0"/>
          <w:iCs w:val="0"/>
          <w:caps w:val="0"/>
          <w:smallCaps w:val="0"/>
          <w:noProof w:val="0"/>
          <w:color w:val="222222"/>
          <w:sz w:val="24"/>
          <w:szCs w:val="24"/>
          <w:lang w:val="en-US"/>
        </w:rPr>
        <w:t xml:space="preserve"> Hospitality </w:t>
      </w:r>
      <w:r w:rsidRPr="576B796F" w:rsidR="00D61611">
        <w:rPr>
          <w:rFonts w:ascii="Arial" w:hAnsi="Arial" w:eastAsia="Arial" w:cs="Arial"/>
          <w:b w:val="0"/>
          <w:bCs w:val="0"/>
          <w:i w:val="0"/>
          <w:iCs w:val="0"/>
          <w:caps w:val="0"/>
          <w:smallCaps w:val="0"/>
          <w:noProof w:val="0"/>
          <w:color w:val="222222"/>
          <w:sz w:val="24"/>
          <w:szCs w:val="24"/>
          <w:lang w:val="en-US"/>
        </w:rPr>
        <w:t>In</w:t>
      </w:r>
      <w:r w:rsidRPr="576B796F" w:rsidR="00D61611">
        <w:rPr>
          <w:rFonts w:ascii="Arial" w:hAnsi="Arial" w:eastAsia="Arial" w:cs="Arial"/>
          <w:b w:val="0"/>
          <w:bCs w:val="0"/>
          <w:i w:val="0"/>
          <w:iCs w:val="0"/>
          <w:caps w:val="0"/>
          <w:smallCaps w:val="0"/>
          <w:noProof w:val="0"/>
          <w:color w:val="222222"/>
          <w:sz w:val="24"/>
          <w:szCs w:val="24"/>
          <w:lang w:val="en-US"/>
        </w:rPr>
        <w:t xml:space="preserve"> Morocco. </w:t>
      </w:r>
      <w:r w:rsidRPr="576B796F" w:rsidR="00D61611">
        <w:rPr>
          <w:rFonts w:ascii="Arial" w:hAnsi="Arial" w:eastAsia="Arial" w:cs="Arial"/>
          <w:b w:val="0"/>
          <w:bCs w:val="0"/>
          <w:i w:val="1"/>
          <w:iCs w:val="1"/>
          <w:caps w:val="0"/>
          <w:smallCaps w:val="0"/>
          <w:noProof w:val="0"/>
          <w:color w:val="222222"/>
          <w:sz w:val="24"/>
          <w:szCs w:val="24"/>
          <w:lang w:val="en-US"/>
        </w:rPr>
        <w:t>Revue Marocaine De Recherche En Management Et Marketing</w:t>
      </w:r>
      <w:r w:rsidRPr="576B796F" w:rsidR="00D61611">
        <w:rPr>
          <w:rFonts w:ascii="Arial" w:hAnsi="Arial" w:eastAsia="Arial" w:cs="Arial"/>
          <w:b w:val="0"/>
          <w:bCs w:val="0"/>
          <w:i w:val="0"/>
          <w:iCs w:val="0"/>
          <w:caps w:val="0"/>
          <w:smallCaps w:val="0"/>
          <w:noProof w:val="0"/>
          <w:color w:val="222222"/>
          <w:sz w:val="24"/>
          <w:szCs w:val="24"/>
          <w:lang w:val="en-US"/>
        </w:rPr>
        <w:t>, Volume 14, No. 2.</w:t>
      </w:r>
    </w:p>
    <w:p w:rsidR="00D61611" w:rsidP="576B796F" w:rsidRDefault="00D61611" w14:paraId="7550E570" w14:textId="63900384">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Accor (2023)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Accor accelerates growth in Saudi Arabia while boldly redefining hospitality with multi-faceted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projects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 Accor – newsroom</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Accor</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https://press.accor.com/accor-accelerates-growth-in-saudi-arabia-while-boldly-redefining-hospitality-with-multi-faceted-projects/?lang=en</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64DDE1B8" w14:textId="0F41728E">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Alnawas</w:t>
      </w:r>
      <w:r w:rsidRPr="576B796F" w:rsidR="00D61611">
        <w:rPr>
          <w:rFonts w:ascii="Arial" w:hAnsi="Arial" w:eastAsia="Arial" w:cs="Arial"/>
          <w:b w:val="0"/>
          <w:bCs w:val="0"/>
          <w:i w:val="0"/>
          <w:iCs w:val="0"/>
          <w:caps w:val="0"/>
          <w:smallCaps w:val="0"/>
          <w:noProof w:val="0"/>
          <w:color w:val="222222"/>
          <w:sz w:val="24"/>
          <w:szCs w:val="24"/>
          <w:lang w:val="en-US"/>
        </w:rPr>
        <w:t xml:space="preserve">, I. and </w:t>
      </w:r>
      <w:r w:rsidRPr="576B796F" w:rsidR="00D61611">
        <w:rPr>
          <w:rFonts w:ascii="Arial" w:hAnsi="Arial" w:eastAsia="Arial" w:cs="Arial"/>
          <w:b w:val="0"/>
          <w:bCs w:val="0"/>
          <w:i w:val="0"/>
          <w:iCs w:val="0"/>
          <w:caps w:val="0"/>
          <w:smallCaps w:val="0"/>
          <w:noProof w:val="0"/>
          <w:color w:val="222222"/>
          <w:sz w:val="24"/>
          <w:szCs w:val="24"/>
          <w:lang w:val="en-US"/>
        </w:rPr>
        <w:t>Altarifi</w:t>
      </w:r>
      <w:r w:rsidRPr="576B796F" w:rsidR="00D61611">
        <w:rPr>
          <w:rFonts w:ascii="Arial" w:hAnsi="Arial" w:eastAsia="Arial" w:cs="Arial"/>
          <w:b w:val="0"/>
          <w:bCs w:val="0"/>
          <w:i w:val="0"/>
          <w:iCs w:val="0"/>
          <w:caps w:val="0"/>
          <w:smallCaps w:val="0"/>
          <w:noProof w:val="0"/>
          <w:color w:val="222222"/>
          <w:sz w:val="24"/>
          <w:szCs w:val="24"/>
          <w:lang w:val="en-US"/>
        </w:rPr>
        <w:t xml:space="preserve">, S., (2016). Exploring the role of brand identification and brand love in generating higher levels of brand loyalty. </w:t>
      </w:r>
      <w:r w:rsidRPr="576B796F" w:rsidR="00D61611">
        <w:rPr>
          <w:rFonts w:ascii="Arial" w:hAnsi="Arial" w:eastAsia="Arial" w:cs="Arial"/>
          <w:b w:val="0"/>
          <w:bCs w:val="0"/>
          <w:i w:val="1"/>
          <w:iCs w:val="1"/>
          <w:caps w:val="0"/>
          <w:smallCaps w:val="0"/>
          <w:noProof w:val="0"/>
          <w:color w:val="222222"/>
          <w:sz w:val="24"/>
          <w:szCs w:val="24"/>
          <w:lang w:val="en-US"/>
        </w:rPr>
        <w:t>Journal of vacation marketing</w:t>
      </w:r>
      <w:r w:rsidRPr="576B796F" w:rsidR="00D61611">
        <w:rPr>
          <w:rFonts w:ascii="Arial" w:hAnsi="Arial" w:eastAsia="Arial" w:cs="Arial"/>
          <w:b w:val="0"/>
          <w:bCs w:val="0"/>
          <w:i w:val="0"/>
          <w:iCs w:val="0"/>
          <w:caps w:val="0"/>
          <w:smallCaps w:val="0"/>
          <w:noProof w:val="0"/>
          <w:color w:val="222222"/>
          <w:sz w:val="24"/>
          <w:szCs w:val="24"/>
          <w:lang w:val="en-US"/>
        </w:rPr>
        <w:t>, Volume 22, No. 2, pp.111-128.</w:t>
      </w:r>
    </w:p>
    <w:p w:rsidR="00D61611" w:rsidP="576B796F" w:rsidRDefault="00D61611" w14:paraId="29A256C5" w14:textId="1F4B88B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Amire, R. (2022)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People-first culture is vital to Marriott’s 25-year run as one of the 100 best companies</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Fortune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https://fortune.com/2022/04/11/marriott-best-companies-fortune/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00D61611" w:rsidP="576B796F" w:rsidRDefault="00D61611" w14:paraId="6230E75B" w14:textId="7D5A640A">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Bilgihan</w:t>
      </w:r>
      <w:r w:rsidRPr="576B796F" w:rsidR="00D61611">
        <w:rPr>
          <w:rFonts w:ascii="Arial" w:hAnsi="Arial" w:eastAsia="Arial" w:cs="Arial"/>
          <w:b w:val="0"/>
          <w:bCs w:val="0"/>
          <w:i w:val="0"/>
          <w:iCs w:val="0"/>
          <w:caps w:val="0"/>
          <w:smallCaps w:val="0"/>
          <w:noProof w:val="0"/>
          <w:color w:val="222222"/>
          <w:sz w:val="24"/>
          <w:szCs w:val="24"/>
          <w:lang w:val="en-US"/>
        </w:rPr>
        <w:t xml:space="preserve">, A. and Wang, Y., (2016). Technology induced competitive advantage: a case of US lodging industry. </w:t>
      </w:r>
      <w:r w:rsidRPr="576B796F" w:rsidR="00D61611">
        <w:rPr>
          <w:rFonts w:ascii="Arial" w:hAnsi="Arial" w:eastAsia="Arial" w:cs="Arial"/>
          <w:b w:val="0"/>
          <w:bCs w:val="0"/>
          <w:i w:val="1"/>
          <w:iCs w:val="1"/>
          <w:caps w:val="0"/>
          <w:smallCaps w:val="0"/>
          <w:noProof w:val="0"/>
          <w:color w:val="222222"/>
          <w:sz w:val="24"/>
          <w:szCs w:val="24"/>
          <w:lang w:val="en-US"/>
        </w:rPr>
        <w:t>Journal of Hospitality and Tourism Technology</w:t>
      </w:r>
      <w:r w:rsidRPr="576B796F" w:rsidR="00D61611">
        <w:rPr>
          <w:rFonts w:ascii="Arial" w:hAnsi="Arial" w:eastAsia="Arial" w:cs="Arial"/>
          <w:b w:val="0"/>
          <w:bCs w:val="0"/>
          <w:i w:val="0"/>
          <w:iCs w:val="0"/>
          <w:caps w:val="0"/>
          <w:smallCaps w:val="0"/>
          <w:noProof w:val="0"/>
          <w:color w:val="222222"/>
          <w:sz w:val="24"/>
          <w:szCs w:val="24"/>
          <w:lang w:val="en-US"/>
        </w:rPr>
        <w:t>, Volume 7, No. 1, pp.37-59.</w:t>
      </w:r>
    </w:p>
    <w:p w:rsidR="00D61611" w:rsidP="576B796F" w:rsidRDefault="00D61611" w14:paraId="608B6F1E" w14:textId="7714C63C">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Birkinshaw, J. ‘The Structures behind Global Companies</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in Pickford, J. (ed.) Mastering Management 2.0, Financial Times Prentice Hall (2001), p. 76</w:t>
      </w:r>
    </w:p>
    <w:p w:rsidR="00D61611" w:rsidP="576B796F" w:rsidRDefault="00D61611" w14:paraId="05EFC740" w14:textId="1EBE8D7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Buchanan, D.A. and Huczynski, A. (2019)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Organizational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Upper Saddle River: Pearson.</w:t>
      </w:r>
    </w:p>
    <w:p w:rsidR="00D61611" w:rsidP="576B796F" w:rsidRDefault="00D61611" w14:paraId="19FD6378" w14:textId="3F53EFD3">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Chen, X., (2018). The definition of multinational hotel groups. In </w:t>
      </w:r>
      <w:r w:rsidRPr="576B796F" w:rsidR="00D61611">
        <w:rPr>
          <w:rFonts w:ascii="Arial" w:hAnsi="Arial" w:eastAsia="Arial" w:cs="Arial"/>
          <w:b w:val="0"/>
          <w:bCs w:val="0"/>
          <w:i w:val="1"/>
          <w:iCs w:val="1"/>
          <w:caps w:val="0"/>
          <w:smallCaps w:val="0"/>
          <w:noProof w:val="0"/>
          <w:color w:val="222222"/>
          <w:sz w:val="24"/>
          <w:szCs w:val="24"/>
          <w:lang w:val="en-US"/>
        </w:rPr>
        <w:t xml:space="preserve">ISCONTOUR 2018 Tourism Research Perspectives: Proceedings of the International Student Conference in Tourism Research, </w:t>
      </w:r>
      <w:r w:rsidRPr="576B796F" w:rsidR="00D61611">
        <w:rPr>
          <w:rFonts w:ascii="Arial" w:hAnsi="Arial" w:eastAsia="Arial" w:cs="Arial"/>
          <w:b w:val="0"/>
          <w:bCs w:val="0"/>
          <w:i w:val="0"/>
          <w:iCs w:val="0"/>
          <w:caps w:val="0"/>
          <w:smallCaps w:val="0"/>
          <w:noProof w:val="0"/>
          <w:color w:val="222222"/>
          <w:sz w:val="24"/>
          <w:szCs w:val="24"/>
          <w:lang w:val="en-US"/>
        </w:rPr>
        <w:t xml:space="preserve">p. 160, </w:t>
      </w:r>
      <w:r w:rsidRPr="576B796F" w:rsidR="00D61611">
        <w:rPr>
          <w:rFonts w:ascii="Arial" w:hAnsi="Arial" w:eastAsia="Arial" w:cs="Arial"/>
          <w:b w:val="0"/>
          <w:bCs w:val="0"/>
          <w:i w:val="0"/>
          <w:iCs w:val="0"/>
          <w:caps w:val="0"/>
          <w:smallCaps w:val="0"/>
          <w:noProof w:val="0"/>
          <w:color w:val="222222"/>
          <w:sz w:val="24"/>
          <w:szCs w:val="24"/>
          <w:lang w:val="en-US"/>
        </w:rPr>
        <w:t>BoD</w:t>
      </w:r>
      <w:r w:rsidRPr="576B796F" w:rsidR="00D61611">
        <w:rPr>
          <w:rFonts w:ascii="Arial" w:hAnsi="Arial" w:eastAsia="Arial" w:cs="Arial"/>
          <w:b w:val="0"/>
          <w:bCs w:val="0"/>
          <w:i w:val="0"/>
          <w:iCs w:val="0"/>
          <w:caps w:val="0"/>
          <w:smallCaps w:val="0"/>
          <w:noProof w:val="0"/>
          <w:color w:val="222222"/>
          <w:sz w:val="24"/>
          <w:szCs w:val="24"/>
          <w:lang w:val="en-US"/>
        </w:rPr>
        <w:t>–Books on Demand.</w:t>
      </w:r>
    </w:p>
    <w:p w:rsidR="00D61611" w:rsidP="576B796F" w:rsidRDefault="00D61611" w14:paraId="1CECA682" w14:textId="5649BD8A">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Doran, G.T., (1981). </w:t>
      </w:r>
      <w:r w:rsidRPr="576B796F" w:rsidR="00D61611">
        <w:rPr>
          <w:rFonts w:ascii="Arial" w:hAnsi="Arial" w:eastAsia="Arial" w:cs="Arial"/>
          <w:b w:val="0"/>
          <w:bCs w:val="0"/>
          <w:i w:val="0"/>
          <w:iCs w:val="0"/>
          <w:caps w:val="0"/>
          <w:smallCaps w:val="0"/>
          <w:noProof w:val="0"/>
          <w:color w:val="222222"/>
          <w:sz w:val="24"/>
          <w:szCs w:val="24"/>
          <w:lang w:val="en-US"/>
        </w:rPr>
        <w:t>There’s</w:t>
      </w:r>
      <w:r w:rsidRPr="576B796F" w:rsidR="00D61611">
        <w:rPr>
          <w:rFonts w:ascii="Arial" w:hAnsi="Arial" w:eastAsia="Arial" w:cs="Arial"/>
          <w:b w:val="0"/>
          <w:bCs w:val="0"/>
          <w:i w:val="0"/>
          <w:iCs w:val="0"/>
          <w:caps w:val="0"/>
          <w:smallCaps w:val="0"/>
          <w:noProof w:val="0"/>
          <w:color w:val="222222"/>
          <w:sz w:val="24"/>
          <w:szCs w:val="24"/>
          <w:lang w:val="en-US"/>
        </w:rPr>
        <w:t xml:space="preserve"> a SMART way to write management’s goals and </w:t>
      </w:r>
      <w:r w:rsidRPr="576B796F" w:rsidR="00D61611">
        <w:rPr>
          <w:rFonts w:ascii="Arial" w:hAnsi="Arial" w:eastAsia="Arial" w:cs="Arial"/>
          <w:b w:val="0"/>
          <w:bCs w:val="0"/>
          <w:i w:val="0"/>
          <w:iCs w:val="0"/>
          <w:caps w:val="0"/>
          <w:smallCaps w:val="0"/>
          <w:noProof w:val="0"/>
          <w:color w:val="222222"/>
          <w:sz w:val="24"/>
          <w:szCs w:val="24"/>
          <w:lang w:val="en-US"/>
        </w:rPr>
        <w:t>objectives</w:t>
      </w:r>
      <w:r w:rsidRPr="576B796F" w:rsidR="00D61611">
        <w:rPr>
          <w:rFonts w:ascii="Arial" w:hAnsi="Arial" w:eastAsia="Arial" w:cs="Arial"/>
          <w:b w:val="0"/>
          <w:bCs w:val="0"/>
          <w:i w:val="0"/>
          <w:iCs w:val="0"/>
          <w:caps w:val="0"/>
          <w:smallCaps w:val="0"/>
          <w:noProof w:val="0"/>
          <w:color w:val="222222"/>
          <w:sz w:val="24"/>
          <w:szCs w:val="24"/>
          <w:lang w:val="en-US"/>
        </w:rPr>
        <w:t xml:space="preserve">. </w:t>
      </w:r>
      <w:r w:rsidRPr="576B796F" w:rsidR="00D61611">
        <w:rPr>
          <w:rFonts w:ascii="Arial" w:hAnsi="Arial" w:eastAsia="Arial" w:cs="Arial"/>
          <w:b w:val="0"/>
          <w:bCs w:val="0"/>
          <w:i w:val="1"/>
          <w:iCs w:val="1"/>
          <w:caps w:val="0"/>
          <w:smallCaps w:val="0"/>
          <w:noProof w:val="0"/>
          <w:color w:val="222222"/>
          <w:sz w:val="24"/>
          <w:szCs w:val="24"/>
          <w:lang w:val="en-US"/>
        </w:rPr>
        <w:t>Management review</w:t>
      </w:r>
      <w:r w:rsidRPr="576B796F" w:rsidR="00D61611">
        <w:rPr>
          <w:rFonts w:ascii="Arial" w:hAnsi="Arial" w:eastAsia="Arial" w:cs="Arial"/>
          <w:b w:val="0"/>
          <w:bCs w:val="0"/>
          <w:i w:val="0"/>
          <w:iCs w:val="0"/>
          <w:caps w:val="0"/>
          <w:smallCaps w:val="0"/>
          <w:noProof w:val="0"/>
          <w:color w:val="222222"/>
          <w:sz w:val="24"/>
          <w:szCs w:val="24"/>
          <w:lang w:val="en-US"/>
        </w:rPr>
        <w:t>, Volume 70, No. 11, pp.35-36.</w:t>
      </w:r>
    </w:p>
    <w:p w:rsidR="00D61611" w:rsidP="576B796F" w:rsidRDefault="00D61611" w14:paraId="1A9FF0CD" w14:textId="2E6F7601">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Errida</w:t>
      </w:r>
      <w:r w:rsidRPr="576B796F" w:rsidR="00D61611">
        <w:rPr>
          <w:rFonts w:ascii="Arial" w:hAnsi="Arial" w:eastAsia="Arial" w:cs="Arial"/>
          <w:b w:val="0"/>
          <w:bCs w:val="0"/>
          <w:i w:val="0"/>
          <w:iCs w:val="0"/>
          <w:caps w:val="0"/>
          <w:smallCaps w:val="0"/>
          <w:noProof w:val="0"/>
          <w:color w:val="222222"/>
          <w:sz w:val="24"/>
          <w:szCs w:val="24"/>
          <w:lang w:val="en-US"/>
        </w:rPr>
        <w:t xml:space="preserve">, A. and Lotfi, B., (2021). The determinants of organizational change management success: Literature review and case study. </w:t>
      </w:r>
      <w:r w:rsidRPr="576B796F" w:rsidR="00D61611">
        <w:rPr>
          <w:rFonts w:ascii="Arial" w:hAnsi="Arial" w:eastAsia="Arial" w:cs="Arial"/>
          <w:b w:val="0"/>
          <w:bCs w:val="0"/>
          <w:i w:val="1"/>
          <w:iCs w:val="1"/>
          <w:caps w:val="0"/>
          <w:smallCaps w:val="0"/>
          <w:noProof w:val="0"/>
          <w:color w:val="222222"/>
          <w:sz w:val="24"/>
          <w:szCs w:val="24"/>
          <w:lang w:val="en-US"/>
        </w:rPr>
        <w:t>International Journal of Engineering Business Management</w:t>
      </w:r>
      <w:r w:rsidRPr="576B796F" w:rsidR="00D61611">
        <w:rPr>
          <w:rFonts w:ascii="Arial" w:hAnsi="Arial" w:eastAsia="Arial" w:cs="Arial"/>
          <w:b w:val="0"/>
          <w:bCs w:val="0"/>
          <w:i w:val="0"/>
          <w:iCs w:val="0"/>
          <w:caps w:val="0"/>
          <w:smallCaps w:val="0"/>
          <w:noProof w:val="0"/>
          <w:color w:val="222222"/>
          <w:sz w:val="24"/>
          <w:szCs w:val="24"/>
          <w:lang w:val="en-US"/>
        </w:rPr>
        <w:t>, Volume 13</w:t>
      </w:r>
    </w:p>
    <w:p w:rsidR="00D61611" w:rsidP="576B796F" w:rsidRDefault="00D61611" w14:paraId="2A8A21E9" w14:textId="79D4A3C4">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Fletcher, L., Alfes, K. and Robinson, D., (2018). The relationship between perceived training and development and employee retention: the mediating role of work attitudes. </w:t>
      </w:r>
      <w:r w:rsidRPr="576B796F" w:rsidR="00D61611">
        <w:rPr>
          <w:rFonts w:ascii="Arial" w:hAnsi="Arial" w:eastAsia="Arial" w:cs="Arial"/>
          <w:b w:val="0"/>
          <w:bCs w:val="0"/>
          <w:i w:val="1"/>
          <w:iCs w:val="1"/>
          <w:caps w:val="0"/>
          <w:smallCaps w:val="0"/>
          <w:noProof w:val="0"/>
          <w:color w:val="222222"/>
          <w:sz w:val="24"/>
          <w:szCs w:val="24"/>
          <w:lang w:val="en-US"/>
        </w:rPr>
        <w:t>The International Journal of Human Resource Management</w:t>
      </w:r>
      <w:r w:rsidRPr="576B796F" w:rsidR="00D61611">
        <w:rPr>
          <w:rFonts w:ascii="Arial" w:hAnsi="Arial" w:eastAsia="Arial" w:cs="Arial"/>
          <w:b w:val="0"/>
          <w:bCs w:val="0"/>
          <w:i w:val="0"/>
          <w:iCs w:val="0"/>
          <w:caps w:val="0"/>
          <w:smallCaps w:val="0"/>
          <w:noProof w:val="0"/>
          <w:color w:val="222222"/>
          <w:sz w:val="24"/>
          <w:szCs w:val="24"/>
          <w:lang w:val="en-US"/>
        </w:rPr>
        <w:t>, Volume 29, No. 18, pp.2701-2728.</w:t>
      </w:r>
    </w:p>
    <w:p w:rsidR="00D61611" w:rsidP="576B796F" w:rsidRDefault="00D61611" w14:paraId="18D97CED" w14:textId="7956EA93">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Groysberg, B. et al., (2018). The leader’s guide to corporate culture. </w:t>
      </w:r>
      <w:r w:rsidRPr="576B796F" w:rsidR="00D61611">
        <w:rPr>
          <w:rFonts w:ascii="Arial" w:hAnsi="Arial" w:eastAsia="Arial" w:cs="Arial"/>
          <w:b w:val="0"/>
          <w:bCs w:val="0"/>
          <w:i w:val="1"/>
          <w:iCs w:val="1"/>
          <w:caps w:val="0"/>
          <w:smallCaps w:val="0"/>
          <w:noProof w:val="0"/>
          <w:color w:val="222222"/>
          <w:sz w:val="24"/>
          <w:szCs w:val="24"/>
          <w:lang w:val="en-US"/>
        </w:rPr>
        <w:t>Harvard business review</w:t>
      </w:r>
      <w:r w:rsidRPr="576B796F" w:rsidR="00D61611">
        <w:rPr>
          <w:rFonts w:ascii="Arial" w:hAnsi="Arial" w:eastAsia="Arial" w:cs="Arial"/>
          <w:b w:val="0"/>
          <w:bCs w:val="0"/>
          <w:i w:val="0"/>
          <w:iCs w:val="0"/>
          <w:caps w:val="0"/>
          <w:smallCaps w:val="0"/>
          <w:noProof w:val="0"/>
          <w:color w:val="222222"/>
          <w:sz w:val="24"/>
          <w:szCs w:val="24"/>
          <w:lang w:val="en-US"/>
        </w:rPr>
        <w:t>, Volume 96, No. 1, pp.44-52.</w:t>
      </w:r>
    </w:p>
    <w:p w:rsidR="00D61611" w:rsidP="576B796F" w:rsidRDefault="00D61611" w14:paraId="457EAD95" w14:textId="7AC49676">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Hilton (2023)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Hilton and Saudi Tourism Authority Sign Mou for collaboration on attracting visitors to the kingdom ‑ stories from Hilton ‑ EMEA</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Stories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From</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 Hilton - EMEA</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https://stories.hilton.com/emea/releases/hilton-and-saudi-tourism-authority-sign-mou-for-collaboration-on-attracting-visitors-to-the-kingdom</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55838D9D" w14:textId="50EBB157">
      <w:pPr>
        <w:spacing w:after="160" w:line="259" w:lineRule="auto"/>
        <w:ind w:left="0" w:hanging="0"/>
        <w:rPr>
          <w:rFonts w:ascii="Arial" w:hAnsi="Arial" w:eastAsia="Arial" w:cs="Arial"/>
          <w:b w:val="0"/>
          <w:bCs w:val="0"/>
          <w:i w:val="0"/>
          <w:iCs w:val="0"/>
          <w:caps w:val="0"/>
          <w:smallCaps w:val="0"/>
          <w:noProof w:val="0"/>
          <w:color w:val="555555"/>
          <w:sz w:val="24"/>
          <w:szCs w:val="24"/>
          <w:lang w:val="en-US"/>
        </w:rPr>
      </w:pPr>
      <w:r w:rsidRPr="576B796F" w:rsidR="00D61611">
        <w:rPr>
          <w:rFonts w:ascii="Arial" w:hAnsi="Arial" w:eastAsia="Arial" w:cs="Arial"/>
          <w:b w:val="0"/>
          <w:bCs w:val="0"/>
          <w:i w:val="0"/>
          <w:iCs w:val="0"/>
          <w:caps w:val="0"/>
          <w:smallCaps w:val="0"/>
          <w:noProof w:val="0"/>
          <w:color w:val="555555"/>
          <w:sz w:val="24"/>
          <w:szCs w:val="24"/>
          <w:lang w:val="en-US"/>
        </w:rPr>
        <w:t xml:space="preserve">Holger, D. (2019) The Business Case for More Diversity, </w:t>
      </w:r>
      <w:r w:rsidRPr="576B796F" w:rsidR="00D61611">
        <w:rPr>
          <w:rFonts w:ascii="Arial" w:hAnsi="Arial" w:eastAsia="Arial" w:cs="Arial"/>
          <w:b w:val="0"/>
          <w:bCs w:val="0"/>
          <w:i w:val="1"/>
          <w:iCs w:val="1"/>
          <w:caps w:val="0"/>
          <w:smallCaps w:val="0"/>
          <w:noProof w:val="0"/>
          <w:color w:val="555555"/>
          <w:sz w:val="24"/>
          <w:szCs w:val="24"/>
          <w:lang w:val="en-US"/>
        </w:rPr>
        <w:t>Wall Street Journal</w:t>
      </w:r>
      <w:r w:rsidRPr="576B796F" w:rsidR="00D61611">
        <w:rPr>
          <w:rFonts w:ascii="Arial" w:hAnsi="Arial" w:eastAsia="Arial" w:cs="Arial"/>
          <w:b w:val="0"/>
          <w:bCs w:val="0"/>
          <w:i w:val="0"/>
          <w:iCs w:val="0"/>
          <w:caps w:val="0"/>
          <w:smallCaps w:val="0"/>
          <w:noProof w:val="0"/>
          <w:color w:val="555555"/>
          <w:sz w:val="24"/>
          <w:szCs w:val="24"/>
          <w:lang w:val="en-US"/>
        </w:rPr>
        <w:t xml:space="preserve">, [online], </w:t>
      </w:r>
      <w:r w:rsidRPr="576B796F" w:rsidR="00D61611">
        <w:rPr>
          <w:rFonts w:ascii="Arial" w:hAnsi="Arial" w:eastAsia="Arial" w:cs="Arial"/>
          <w:b w:val="0"/>
          <w:bCs w:val="0"/>
          <w:i w:val="0"/>
          <w:iCs w:val="0"/>
          <w:caps w:val="0"/>
          <w:smallCaps w:val="0"/>
          <w:noProof w:val="0"/>
          <w:sz w:val="24"/>
          <w:szCs w:val="24"/>
          <w:lang w:val="en-US"/>
        </w:rPr>
        <w:t>https://www.wsj.com/articles/the-business-case-for-more-diversity-11572091200?mod=article</w:t>
      </w:r>
      <w:r w:rsidRPr="576B796F" w:rsidR="00D61611">
        <w:rPr>
          <w:rFonts w:ascii="Arial" w:hAnsi="Arial" w:eastAsia="Arial" w:cs="Arial"/>
          <w:b w:val="0"/>
          <w:bCs w:val="0"/>
          <w:i w:val="0"/>
          <w:iCs w:val="0"/>
          <w:caps w:val="0"/>
          <w:smallCaps w:val="0"/>
          <w:noProof w:val="0"/>
          <w:color w:val="555555"/>
          <w:sz w:val="24"/>
          <w:szCs w:val="24"/>
          <w:lang w:val="en-US"/>
        </w:rPr>
        <w:t xml:space="preserve"> inline (Accessed: 12 June 2023)</w:t>
      </w:r>
    </w:p>
    <w:p w:rsidR="00D61611" w:rsidP="576B796F" w:rsidRDefault="00D61611" w14:paraId="2D1F3DF7" w14:textId="12C4CCD5">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(2022)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InterContinental Hotels Group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plc</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https://www.ihgplc.com/en/-/media/ihg/annualreports/2022/our-culture-2022.pdf</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00D61611" w:rsidP="576B796F" w:rsidRDefault="00D61611" w14:paraId="0AEC936D" w14:textId="5131DFE8">
      <w:pPr>
        <w:spacing w:after="160" w:line="259" w:lineRule="auto"/>
        <w:ind w:left="567" w:hanging="567"/>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(2023a)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IHG Development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https://development.ihg.com/</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May 2023).</w:t>
      </w:r>
    </w:p>
    <w:p w:rsidR="00D61611" w:rsidP="576B796F" w:rsidRDefault="00D61611" w14:paraId="31A85372" w14:textId="05719350">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(2023b)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IHG Q1 2023 trading update - InterContinental Hotels Group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plc</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https://www.ihgplc.com/en/-/media/ihg/files/results/2023/q1-2022/ihg-first-quarter-trading-update-05052023.pdf</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00D61611" w:rsidP="576B796F" w:rsidRDefault="00D61611" w14:paraId="4AE7ECA8" w14:textId="4389385B">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(2023c)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IHG University</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Hotel Jobs &amp; Hospitality Careers</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https://careers.ihg.com/en/life-at-ihg/ihg-stories/posts/2023/april/ihg-university/</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06 June 2023).</w:t>
      </w:r>
    </w:p>
    <w:p w:rsidR="00D61611" w:rsidP="576B796F" w:rsidRDefault="00D61611" w14:paraId="6C5F4663" w14:textId="68FC619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(2023d)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Our history - about US - Intercontinental Hotels Group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plc</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https://www.ihgplc.com/en/about-us/our-history</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31 May 2023).</w:t>
      </w:r>
    </w:p>
    <w:p w:rsidR="00D61611" w:rsidP="576B796F" w:rsidRDefault="00D61611" w14:paraId="6BCB42CE" w14:textId="0536EC8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IHG partners with steps to employ people with disabilities in Thailand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https://www.ihgplc.com/en/news-and-media/news-releases/2023/ihg-partners-with-steps-to-employ-people-with-disabilities-in-thailand</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420A2172" w14:textId="427DFC6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IHG (2023f)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IHG Strengthens Regional Footprint with first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voco</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 resort signing in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https://www.ihgplc.com/en/news-and-media/news-releases/2023/ihg-strengthens-regional-footprint-with-first-voco-resort-signing</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576B796F" w:rsidP="576B796F" w:rsidRDefault="576B796F" w14:paraId="7EF304D4" w14:textId="23A1AD61">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00D61611" w:rsidP="576B796F" w:rsidRDefault="00D61611" w14:paraId="61B3FB79" w14:textId="57072996">
      <w:pPr>
        <w:pStyle w:val="Normal"/>
        <w:keepNext w:val="1"/>
        <w:keepLines w:val="1"/>
        <w:rPr>
          <w:rFonts w:ascii="Arial" w:hAnsi="Arial" w:eastAsia="Arial" w:cs="Arial"/>
          <w:noProof w:val="0"/>
          <w:sz w:val="24"/>
          <w:szCs w:val="24"/>
          <w:lang w:val="en-US"/>
        </w:rPr>
      </w:pPr>
      <w:r w:rsidRPr="576B796F" w:rsidR="00D61611">
        <w:rPr>
          <w:rFonts w:ascii="Arial" w:hAnsi="Arial" w:eastAsia="Arial" w:cs="Arial"/>
          <w:noProof w:val="0"/>
          <w:sz w:val="24"/>
          <w:szCs w:val="24"/>
          <w:lang w:val="en-US"/>
        </w:rPr>
        <w:t xml:space="preserve">Institute of Hospitality (2019) </w:t>
      </w:r>
      <w:r w:rsidRPr="576B796F" w:rsidR="00D61611">
        <w:rPr>
          <w:rFonts w:ascii="Arial" w:hAnsi="Arial" w:eastAsia="Arial" w:cs="Arial"/>
          <w:noProof w:val="0"/>
          <w:sz w:val="24"/>
          <w:szCs w:val="24"/>
          <w:lang w:val="en-US"/>
        </w:rPr>
        <w:t>W</w:t>
      </w:r>
      <w:r w:rsidRPr="576B796F" w:rsidR="00D61611">
        <w:rPr>
          <w:rFonts w:ascii="Arial" w:hAnsi="Arial" w:eastAsia="Arial" w:cs="Arial"/>
          <w:noProof w:val="0"/>
          <w:sz w:val="24"/>
          <w:szCs w:val="24"/>
          <w:lang w:val="en-US"/>
        </w:rPr>
        <w:t xml:space="preserve">elcoming staff with disabilities </w:t>
      </w:r>
      <w:r w:rsidRPr="576B796F" w:rsidR="00D61611">
        <w:rPr>
          <w:rFonts w:ascii="Arial" w:hAnsi="Arial" w:eastAsia="Arial" w:cs="Arial"/>
          <w:noProof w:val="0"/>
          <w:sz w:val="24"/>
          <w:szCs w:val="24"/>
          <w:lang w:val="en-US"/>
        </w:rPr>
        <w:t xml:space="preserve">Available at: </w:t>
      </w:r>
      <w:r w:rsidRPr="576B796F" w:rsidR="00D61611">
        <w:rPr>
          <w:rFonts w:ascii="Arial" w:hAnsi="Arial" w:eastAsia="Arial" w:cs="Arial"/>
          <w:noProof w:val="0"/>
          <w:sz w:val="24"/>
          <w:szCs w:val="24"/>
          <w:lang w:val="en-US"/>
        </w:rPr>
        <w:t>https://www.instituteofhospitality.org/how-to-employ-staff-with-disabilities/</w:t>
      </w:r>
    </w:p>
    <w:p w:rsidR="00D61611" w:rsidP="576B796F" w:rsidRDefault="00D61611" w14:paraId="6ECB6A30" w14:textId="64D6F923">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Kalargyrou</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V., Barber, N.A. and Kuo, P.-J. (2018)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The impact of disability on guests’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perceptions</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 of service quality delivery in the hospitality industry</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International Journal of Contemporary Hospitality Management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Volume 30, No. 18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https://www.emerald.com/insight/content/doi/10.1108/IJCHM-06-2017-0362/full/html</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46A207E0" w14:textId="070BA3E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King, D. and Lawley, S. (2022)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 xml:space="preserve">Organizational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behaviour</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Oxford: Oxford University Press.</w:t>
      </w:r>
    </w:p>
    <w:p w:rsidR="00D61611" w:rsidP="576B796F" w:rsidRDefault="00D61611" w14:paraId="1A5448AE" w14:textId="5AAA7691">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Koo, B., Yu, J. and Han, H., (2020). The role of loyalty programs in boosting hotel guest loyalty: Impact of switching barriers. </w:t>
      </w:r>
      <w:r w:rsidRPr="576B796F" w:rsidR="00D61611">
        <w:rPr>
          <w:rFonts w:ascii="Arial" w:hAnsi="Arial" w:eastAsia="Arial" w:cs="Arial"/>
          <w:b w:val="0"/>
          <w:bCs w:val="0"/>
          <w:i w:val="1"/>
          <w:iCs w:val="1"/>
          <w:caps w:val="0"/>
          <w:smallCaps w:val="0"/>
          <w:noProof w:val="0"/>
          <w:color w:val="222222"/>
          <w:sz w:val="24"/>
          <w:szCs w:val="24"/>
          <w:lang w:val="en-US"/>
        </w:rPr>
        <w:t>International Journal of Hospitality Management</w:t>
      </w:r>
      <w:r w:rsidRPr="576B796F" w:rsidR="00D61611">
        <w:rPr>
          <w:rFonts w:ascii="Arial" w:hAnsi="Arial" w:eastAsia="Arial" w:cs="Arial"/>
          <w:b w:val="0"/>
          <w:bCs w:val="0"/>
          <w:i w:val="0"/>
          <w:iCs w:val="0"/>
          <w:caps w:val="0"/>
          <w:smallCaps w:val="0"/>
          <w:noProof w:val="0"/>
          <w:color w:val="222222"/>
          <w:sz w:val="24"/>
          <w:szCs w:val="24"/>
          <w:lang w:val="en-US"/>
        </w:rPr>
        <w:t>, Volume 84, p.102328.</w:t>
      </w:r>
    </w:p>
    <w:p w:rsidR="00D61611" w:rsidP="576B796F" w:rsidRDefault="00D61611" w14:paraId="073A8F7C" w14:textId="12A32E05">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Liu-Lastres, B., Wen, </w:t>
      </w:r>
      <w:r w:rsidRPr="576B796F" w:rsidR="00D61611">
        <w:rPr>
          <w:rFonts w:ascii="Arial" w:hAnsi="Arial" w:eastAsia="Arial" w:cs="Arial"/>
          <w:b w:val="0"/>
          <w:bCs w:val="0"/>
          <w:i w:val="0"/>
          <w:iCs w:val="0"/>
          <w:caps w:val="0"/>
          <w:smallCaps w:val="0"/>
          <w:noProof w:val="0"/>
          <w:color w:val="222222"/>
          <w:sz w:val="24"/>
          <w:szCs w:val="24"/>
          <w:lang w:val="en-US"/>
        </w:rPr>
        <w:t>H.</w:t>
      </w:r>
      <w:r w:rsidRPr="576B796F" w:rsidR="00D61611">
        <w:rPr>
          <w:rFonts w:ascii="Arial" w:hAnsi="Arial" w:eastAsia="Arial" w:cs="Arial"/>
          <w:b w:val="0"/>
          <w:bCs w:val="0"/>
          <w:i w:val="0"/>
          <w:iCs w:val="0"/>
          <w:caps w:val="0"/>
          <w:smallCaps w:val="0"/>
          <w:noProof w:val="0"/>
          <w:color w:val="222222"/>
          <w:sz w:val="24"/>
          <w:szCs w:val="24"/>
          <w:lang w:val="en-US"/>
        </w:rPr>
        <w:t xml:space="preserve"> and Huang, W.J., (2023). A reflection on the Great Resignation in the hospitality and tourism industry. </w:t>
      </w:r>
      <w:r w:rsidRPr="576B796F" w:rsidR="00D61611">
        <w:rPr>
          <w:rFonts w:ascii="Arial" w:hAnsi="Arial" w:eastAsia="Arial" w:cs="Arial"/>
          <w:b w:val="0"/>
          <w:bCs w:val="0"/>
          <w:i w:val="1"/>
          <w:iCs w:val="1"/>
          <w:caps w:val="0"/>
          <w:smallCaps w:val="0"/>
          <w:noProof w:val="0"/>
          <w:color w:val="222222"/>
          <w:sz w:val="24"/>
          <w:szCs w:val="24"/>
          <w:lang w:val="en-US"/>
        </w:rPr>
        <w:t>International Journal of Contemporary Hospitality Management</w:t>
      </w:r>
      <w:r w:rsidRPr="576B796F" w:rsidR="00D61611">
        <w:rPr>
          <w:rFonts w:ascii="Arial" w:hAnsi="Arial" w:eastAsia="Arial" w:cs="Arial"/>
          <w:b w:val="0"/>
          <w:bCs w:val="0"/>
          <w:i w:val="0"/>
          <w:iCs w:val="0"/>
          <w:caps w:val="0"/>
          <w:smallCaps w:val="0"/>
          <w:noProof w:val="0"/>
          <w:color w:val="222222"/>
          <w:sz w:val="24"/>
          <w:szCs w:val="24"/>
          <w:lang w:val="en-US"/>
        </w:rPr>
        <w:t>, Volume 35, No. 1, pp.235-249.</w:t>
      </w:r>
    </w:p>
    <w:p w:rsidR="00D61611" w:rsidP="576B796F" w:rsidRDefault="00D61611" w14:paraId="3AEB5716" w14:textId="74D1A58F">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Luu, T.T., (2019). The well-being among </w:t>
      </w:r>
      <w:r w:rsidRPr="576B796F" w:rsidR="00D61611">
        <w:rPr>
          <w:rFonts w:ascii="Arial" w:hAnsi="Arial" w:eastAsia="Arial" w:cs="Arial"/>
          <w:b w:val="0"/>
          <w:bCs w:val="0"/>
          <w:i w:val="0"/>
          <w:iCs w:val="0"/>
          <w:caps w:val="0"/>
          <w:smallCaps w:val="0"/>
          <w:noProof w:val="0"/>
          <w:color w:val="222222"/>
          <w:sz w:val="24"/>
          <w:szCs w:val="24"/>
          <w:lang w:val="en-US"/>
        </w:rPr>
        <w:t>hospitability</w:t>
      </w:r>
      <w:r w:rsidRPr="576B796F" w:rsidR="00D61611">
        <w:rPr>
          <w:rFonts w:ascii="Arial" w:hAnsi="Arial" w:eastAsia="Arial" w:cs="Arial"/>
          <w:b w:val="0"/>
          <w:bCs w:val="0"/>
          <w:i w:val="0"/>
          <w:iCs w:val="0"/>
          <w:caps w:val="0"/>
          <w:smallCaps w:val="0"/>
          <w:noProof w:val="0"/>
          <w:color w:val="222222"/>
          <w:sz w:val="24"/>
          <w:szCs w:val="24"/>
          <w:lang w:val="en-US"/>
        </w:rPr>
        <w:t xml:space="preserve"> employees with disabilities: The role of disability inclusive benevolent leadership. </w:t>
      </w:r>
      <w:r w:rsidRPr="576B796F" w:rsidR="00D61611">
        <w:rPr>
          <w:rFonts w:ascii="Arial" w:hAnsi="Arial" w:eastAsia="Arial" w:cs="Arial"/>
          <w:b w:val="0"/>
          <w:bCs w:val="0"/>
          <w:i w:val="1"/>
          <w:iCs w:val="1"/>
          <w:caps w:val="0"/>
          <w:smallCaps w:val="0"/>
          <w:noProof w:val="0"/>
          <w:color w:val="222222"/>
          <w:sz w:val="24"/>
          <w:szCs w:val="24"/>
          <w:lang w:val="en-US"/>
        </w:rPr>
        <w:t>International Journal of Hospitality Management</w:t>
      </w:r>
      <w:r w:rsidRPr="576B796F" w:rsidR="00D61611">
        <w:rPr>
          <w:rFonts w:ascii="Arial" w:hAnsi="Arial" w:eastAsia="Arial" w:cs="Arial"/>
          <w:b w:val="0"/>
          <w:bCs w:val="0"/>
          <w:i w:val="0"/>
          <w:iCs w:val="0"/>
          <w:caps w:val="0"/>
          <w:smallCaps w:val="0"/>
          <w:noProof w:val="0"/>
          <w:color w:val="222222"/>
          <w:sz w:val="24"/>
          <w:szCs w:val="24"/>
          <w:lang w:val="en-US"/>
        </w:rPr>
        <w:t>, Volume 80, pp.25-35.</w:t>
      </w:r>
    </w:p>
    <w:p w:rsidR="00D61611" w:rsidP="576B796F" w:rsidRDefault="00D61611" w14:paraId="5A79E5CB" w14:textId="6507E9E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Mullins, L. (2016) Management and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(11th edition) Harlow: Pearson</w:t>
      </w:r>
    </w:p>
    <w:p w:rsidR="00D61611" w:rsidP="576B796F" w:rsidRDefault="00D61611" w14:paraId="60A21C65" w14:textId="0387839F">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O’Reilly, C.A. (1989) ‘Corporations,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culture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commitment: motivation and social control in organizations’,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California Management Review</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Volume 31, No. 4, pp. 9–25.</w:t>
      </w:r>
    </w:p>
    <w:p w:rsidR="00D61611" w:rsidP="576B796F" w:rsidRDefault="00D61611" w14:paraId="68F60642" w14:textId="2CC4B07E">
      <w:pPr>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576B796F" w:rsidR="00D61611">
        <w:rPr>
          <w:rFonts w:ascii="Arial" w:hAnsi="Arial" w:eastAsia="Arial" w:cs="Arial"/>
          <w:b w:val="0"/>
          <w:bCs w:val="0"/>
          <w:i w:val="0"/>
          <w:iCs w:val="0"/>
          <w:caps w:val="0"/>
          <w:smallCaps w:val="0"/>
          <w:noProof w:val="0"/>
          <w:color w:val="222222"/>
          <w:sz w:val="24"/>
          <w:szCs w:val="24"/>
          <w:lang w:val="en-US"/>
        </w:rPr>
        <w:t xml:space="preserve">Shields, C.M. and </w:t>
      </w:r>
      <w:r w:rsidRPr="576B796F" w:rsidR="00D61611">
        <w:rPr>
          <w:rFonts w:ascii="Arial" w:hAnsi="Arial" w:eastAsia="Arial" w:cs="Arial"/>
          <w:b w:val="0"/>
          <w:bCs w:val="0"/>
          <w:i w:val="0"/>
          <w:iCs w:val="0"/>
          <w:caps w:val="0"/>
          <w:smallCaps w:val="0"/>
          <w:noProof w:val="0"/>
          <w:color w:val="222222"/>
          <w:sz w:val="24"/>
          <w:szCs w:val="24"/>
          <w:lang w:val="en-US"/>
        </w:rPr>
        <w:t>Hesbol</w:t>
      </w:r>
      <w:r w:rsidRPr="576B796F" w:rsidR="00D61611">
        <w:rPr>
          <w:rFonts w:ascii="Arial" w:hAnsi="Arial" w:eastAsia="Arial" w:cs="Arial"/>
          <w:b w:val="0"/>
          <w:bCs w:val="0"/>
          <w:i w:val="0"/>
          <w:iCs w:val="0"/>
          <w:caps w:val="0"/>
          <w:smallCaps w:val="0"/>
          <w:noProof w:val="0"/>
          <w:color w:val="222222"/>
          <w:sz w:val="24"/>
          <w:szCs w:val="24"/>
          <w:lang w:val="en-US"/>
        </w:rPr>
        <w:t xml:space="preserve">, K.A., (2020). Transformative leadership approaches to inclusion, equity, and social justice. </w:t>
      </w:r>
      <w:r w:rsidRPr="576B796F" w:rsidR="00D61611">
        <w:rPr>
          <w:rFonts w:ascii="Arial" w:hAnsi="Arial" w:eastAsia="Arial" w:cs="Arial"/>
          <w:b w:val="0"/>
          <w:bCs w:val="0"/>
          <w:i w:val="1"/>
          <w:iCs w:val="1"/>
          <w:caps w:val="0"/>
          <w:smallCaps w:val="0"/>
          <w:noProof w:val="0"/>
          <w:color w:val="222222"/>
          <w:sz w:val="24"/>
          <w:szCs w:val="24"/>
          <w:lang w:val="en-US"/>
        </w:rPr>
        <w:t>Journal of School Leadership</w:t>
      </w:r>
      <w:r w:rsidRPr="576B796F" w:rsidR="00D61611">
        <w:rPr>
          <w:rFonts w:ascii="Arial" w:hAnsi="Arial" w:eastAsia="Arial" w:cs="Arial"/>
          <w:b w:val="0"/>
          <w:bCs w:val="0"/>
          <w:i w:val="0"/>
          <w:iCs w:val="0"/>
          <w:caps w:val="0"/>
          <w:smallCaps w:val="0"/>
          <w:noProof w:val="0"/>
          <w:color w:val="222222"/>
          <w:sz w:val="24"/>
          <w:szCs w:val="24"/>
          <w:lang w:val="en-US"/>
        </w:rPr>
        <w:t>, Volume 30, No. 1, pp.3-22.</w:t>
      </w:r>
    </w:p>
    <w:p w:rsidR="00D61611" w:rsidP="576B796F" w:rsidRDefault="00D61611" w14:paraId="43F8BABC" w14:textId="0C7CB7B4">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Simbine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B.D. and Tukamushaba, E.K. (2020) ‘The effect of employees’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on </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organisational</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competitiveness in Hospitality’,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Research in Hospitality Management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Volume 10, No. 1, pp. 43–49. doi:10.1080/22243534.2020.1790208.</w:t>
      </w:r>
    </w:p>
    <w:p w:rsidR="00D61611" w:rsidP="576B796F" w:rsidRDefault="00D61611" w14:paraId="42072297" w14:textId="51C38E3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Talty, A. (2019)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Bangkok is the most visited city in the world...again</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Forbes</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https://www.forbes.com/sites/alexandratalty/2019/09/04/bangkok-is-the-most-visited-city-in-the-world-again/</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5C2E3D4C" w14:textId="379D5AC2">
      <w:pPr>
        <w:spacing w:after="160" w:line="259" w:lineRule="auto"/>
        <w:ind w:left="0" w:hanging="0"/>
        <w:rPr>
          <w:rFonts w:ascii="Arial" w:hAnsi="Arial" w:eastAsia="Arial" w:cs="Arial"/>
          <w:b w:val="0"/>
          <w:bCs w:val="0"/>
          <w:i w:val="0"/>
          <w:iCs w:val="0"/>
          <w:caps w:val="0"/>
          <w:smallCaps w:val="0"/>
          <w:noProof w:val="0"/>
          <w:color w:val="auto"/>
          <w:sz w:val="24"/>
          <w:szCs w:val="24"/>
          <w:lang w:val="en-US"/>
        </w:rPr>
      </w:pPr>
      <w:r w:rsidRPr="576B796F" w:rsidR="00D61611">
        <w:rPr>
          <w:rFonts w:ascii="Arial" w:hAnsi="Arial" w:eastAsia="Arial" w:cs="Arial"/>
          <w:b w:val="0"/>
          <w:bCs w:val="0"/>
          <w:i w:val="0"/>
          <w:iCs w:val="0"/>
          <w:caps w:val="0"/>
          <w:smallCaps w:val="0"/>
          <w:noProof w:val="0"/>
          <w:color w:val="auto"/>
          <w:sz w:val="24"/>
          <w:szCs w:val="24"/>
          <w:lang w:val="en-US"/>
        </w:rPr>
        <w:t>World Economic Forum (2017), “The travel and tourism competitiveness report: Paving the way for a more sustainable and inclusive future”, available at www3.weforum.org/docs/WEF_TTCR_2017_web_0401.pdf (accessed 8 May 2017).</w:t>
      </w:r>
    </w:p>
    <w:p w:rsidR="00D61611" w:rsidP="576B796F" w:rsidRDefault="00D61611" w14:paraId="7AE0A3B3" w14:textId="3BEAF359">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Yahoo! Finance (2023a)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Accor’s robust 2022 invigorates bet on local hybrid hospitality</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Yahoo! Finance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https://ca.finance.yahoo.com/news/accor-robust-2022-invigorates-bet-140000485.html</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00D61611" w:rsidP="576B796F" w:rsidRDefault="00D61611" w14:paraId="1C32AE2D" w14:textId="6AB4EF22">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Yahoo! Finance (2023b)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Is there now an opportunity in Intercontinental Hotels Group Plc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Lon:IHG</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76B796F" w:rsidR="00D61611">
        <w:rPr>
          <w:rFonts w:ascii="Arial" w:hAnsi="Arial" w:eastAsia="Arial" w:cs="Arial"/>
          <w:b w:val="0"/>
          <w:bCs w:val="0"/>
          <w:i w:val="1"/>
          <w:iCs w:val="1"/>
          <w:caps w:val="0"/>
          <w:smallCaps w:val="0"/>
          <w:noProof w:val="0"/>
          <w:color w:val="000000" w:themeColor="text1" w:themeTint="FF" w:themeShade="FF"/>
          <w:sz w:val="24"/>
          <w:szCs w:val="24"/>
          <w:lang w:val="en-US"/>
        </w:rPr>
        <w:t>Yahoo! Finance</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576B796F" w:rsidR="00D61611">
        <w:rPr>
          <w:rFonts w:ascii="Arial" w:hAnsi="Arial" w:eastAsia="Arial" w:cs="Arial"/>
          <w:b w:val="0"/>
          <w:bCs w:val="0"/>
          <w:i w:val="0"/>
          <w:iCs w:val="0"/>
          <w:caps w:val="0"/>
          <w:smallCaps w:val="0"/>
          <w:strike w:val="0"/>
          <w:dstrike w:val="0"/>
          <w:noProof w:val="0"/>
          <w:sz w:val="24"/>
          <w:szCs w:val="24"/>
          <w:lang w:val="en-US"/>
        </w:rPr>
        <w:t>https://finance.yahoo.com/news/now-opportunity-intercontinental-hotels-group-071209481.html</w:t>
      </w:r>
      <w:r w:rsidRPr="576B796F" w:rsidR="00D61611">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June 2023).</w:t>
      </w:r>
    </w:p>
    <w:p w:rsidR="576B796F" w:rsidP="576B796F" w:rsidRDefault="576B796F" w14:paraId="704218E2" w14:textId="05B74FEE">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576B796F" w:rsidP="576B796F" w:rsidRDefault="576B796F" w14:paraId="0A82C215" w14:textId="79A5B296">
      <w:pPr>
        <w:spacing w:after="160" w:line="259" w:lineRule="auto"/>
        <w:ind w:left="0" w:hanging="0"/>
        <w:rPr>
          <w:rFonts w:ascii="Arial" w:hAnsi="Arial" w:eastAsia="Arial" w:cs="Arial"/>
          <w:b w:val="0"/>
          <w:bCs w:val="0"/>
          <w:i w:val="0"/>
          <w:iCs w:val="0"/>
          <w:caps w:val="0"/>
          <w:smallCaps w:val="0"/>
          <w:noProof w:val="0"/>
          <w:color w:val="555555"/>
          <w:sz w:val="24"/>
          <w:szCs w:val="24"/>
          <w:lang w:val="en-US"/>
        </w:rPr>
      </w:pPr>
    </w:p>
    <w:p w:rsidR="576B796F" w:rsidP="576B796F" w:rsidRDefault="576B796F" w14:paraId="405E6B97" w14:textId="2E73BFCA">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p>
    <w:p w:rsidR="576B796F" w:rsidP="576B796F" w:rsidRDefault="576B796F" w14:paraId="72C6270B" w14:textId="79EA7460">
      <w:pPr>
        <w:spacing w:after="160" w:line="259" w:lineRule="auto"/>
        <w:ind w:lef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576B796F" w:rsidP="576B796F" w:rsidRDefault="576B796F" w14:paraId="41F98F7A" w14:textId="4F7DD3ED">
      <w:pPr>
        <w:pStyle w:val="Normal"/>
        <w:jc w:val="left"/>
        <w:rPr>
          <w:sz w:val="36"/>
          <w:szCs w:val="36"/>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9125F5"/>
    <w:rsid w:val="00D61611"/>
    <w:rsid w:val="00E6AC17"/>
    <w:rsid w:val="05BA1D3A"/>
    <w:rsid w:val="0755ED9B"/>
    <w:rsid w:val="07B2A57D"/>
    <w:rsid w:val="0F4FC4A9"/>
    <w:rsid w:val="12FA6C3D"/>
    <w:rsid w:val="16AADB9A"/>
    <w:rsid w:val="196102A1"/>
    <w:rsid w:val="1B9125F5"/>
    <w:rsid w:val="1D2A2905"/>
    <w:rsid w:val="2302334B"/>
    <w:rsid w:val="23FCFFBE"/>
    <w:rsid w:val="26AFC48D"/>
    <w:rsid w:val="2FC1722B"/>
    <w:rsid w:val="30F6C35D"/>
    <w:rsid w:val="389E6BD6"/>
    <w:rsid w:val="3A62332F"/>
    <w:rsid w:val="49527718"/>
    <w:rsid w:val="497BAB5C"/>
    <w:rsid w:val="4CB34C1E"/>
    <w:rsid w:val="4E25E83B"/>
    <w:rsid w:val="4E4F1C7F"/>
    <w:rsid w:val="515D88FD"/>
    <w:rsid w:val="549529BF"/>
    <w:rsid w:val="576B796F"/>
    <w:rsid w:val="5B046B43"/>
    <w:rsid w:val="5CA8292A"/>
    <w:rsid w:val="5FDFC9EC"/>
    <w:rsid w:val="5FDFC9EC"/>
    <w:rsid w:val="617B9A4D"/>
    <w:rsid w:val="649A12B2"/>
    <w:rsid w:val="65581A8C"/>
    <w:rsid w:val="6BBEB0F0"/>
    <w:rsid w:val="6E268506"/>
    <w:rsid w:val="6F2CCA65"/>
    <w:rsid w:val="7BFA1296"/>
    <w:rsid w:val="7F31B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FA382"/>
  <w15:chartTrackingRefBased/>
  <w15:docId w15:val="{0141C1BC-12EF-4DF5-A9CF-75B07EF706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8347133a0c234d6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1ebaab6-1728-4a41-9c75-6f07bc24584b}"/>
      </w:docPartPr>
      <w:docPartBody>
        <w:p w14:paraId="196A1E8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2023-06-13T03:06:03.3385561Z</dcterms:created>
  <dcterms:modified xsi:type="dcterms:W3CDTF">2023-06-13T03:32:00.5434018Z</dcterms:modified>
  <dc:creator>Cornel Iurea (1817181)</dc:creator>
  <lastModifiedBy>Cornel Iurea (1817181)</lastModifiedBy>
</coreProperties>
</file>