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12E19"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This portfolio will provide a critical analysis of the importance of catalytic leadership and will highlight the importance of leading and managing early years provisions, ensuring all early year’s workforces are equipped to meet the complex demands of sociological factors which impact a child’s life. Followed from this the portfolio will critically explore a report or publication by the Children’s Commissioner for Wales. Before lastly critically evaluating a sociological aspect that challenges children’s life experiences and those early interventions and services that are placed to support that aspect. </w:t>
      </w:r>
    </w:p>
    <w:p w14:paraId="08925119" w14:textId="77777777" w:rsidR="006409A4" w:rsidRPr="003471B3" w:rsidRDefault="006409A4" w:rsidP="006409A4">
      <w:pPr>
        <w:spacing w:line="360" w:lineRule="auto"/>
        <w:jc w:val="both"/>
        <w:rPr>
          <w:rFonts w:ascii="Times New Roman" w:hAnsi="Times New Roman" w:cs="Times New Roman"/>
        </w:rPr>
      </w:pPr>
    </w:p>
    <w:p w14:paraId="703DE1A7" w14:textId="77777777" w:rsidR="006409A4" w:rsidRPr="003471B3" w:rsidRDefault="006409A4" w:rsidP="006409A4">
      <w:pPr>
        <w:spacing w:line="360" w:lineRule="auto"/>
        <w:jc w:val="both"/>
        <w:rPr>
          <w:rFonts w:ascii="Times New Roman" w:hAnsi="Times New Roman" w:cs="Times New Roman"/>
          <w:u w:val="single"/>
        </w:rPr>
      </w:pPr>
      <w:r w:rsidRPr="003471B3">
        <w:rPr>
          <w:rFonts w:ascii="Times New Roman" w:hAnsi="Times New Roman" w:cs="Times New Roman"/>
          <w:u w:val="single"/>
        </w:rPr>
        <w:t>Section 1.</w:t>
      </w:r>
    </w:p>
    <w:p w14:paraId="1106BF01"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The term leadership has fundamentally changed for many; Prentice (1961) rejected the idea of leadership as an exercise of power, force, or possession. With findings that there is a large assumption that leadership is conjoined with authority and power (Rodd,2006) and is often associated to authoritative roles (Clark, 2012), this is also known as a ‘top down’ hierarchical style leadership (Range, 2022). However Robbins (Date Unavailable) argues against this ‘top down’ approach through the misconception that individuals are born leaders; leadership is a set of skills and tools acquired over time to continually cultivate and creating lasting change; meaning every individual with the correct acquired knowledge and skills have the ability to become a leader. Within the early years profession, the practice of leadership is not the issue at hand but the definition due to these stated outdated pre-conceptions of power (McDowall Clark, 2012). These tensions within the early years suggest notable links with imposter syndrome (Kets De Vriers, 2005).  Linked with conceptions in which leadership involves directing others actions (Avery, 2004) and creates a negative position of dominance( Rodd, 2006).</w:t>
      </w:r>
    </w:p>
    <w:p w14:paraId="4ADA3C3D" w14:textId="77777777" w:rsidR="006409A4" w:rsidRPr="003471B3" w:rsidRDefault="006409A4" w:rsidP="006409A4">
      <w:pPr>
        <w:spacing w:line="360" w:lineRule="auto"/>
        <w:jc w:val="both"/>
        <w:rPr>
          <w:rFonts w:ascii="Times New Roman" w:hAnsi="Times New Roman" w:cs="Times New Roman"/>
        </w:rPr>
      </w:pPr>
    </w:p>
    <w:p w14:paraId="3145D6D0"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A catalyst is defined as multiple things such as a chemical reaction known to make something happen more quickly, the causing of something to happen or change (Macmillan Dictionary, Date Unavailable) as well as a person whose communication methods, enthusiasm or energy sparks change in others(Webster, 2023). Therefore, to be a catalyst, individuals must be an agent who provokes or speeds significant change or action in others, with that stimulus it means to be openminded and build on a sense of belonging (Powers Resource Centre, 2017). To be a catalytic leader individuals must be agents of change. An individual who is observant and knowledgeable with the ability to listen to every individual’s voice with effective communication skills supporting others and working in partnership (Catalytic Leadership,2017). A catalytic approach to leadership is known as an approach that is not </w:t>
      </w:r>
      <w:r w:rsidRPr="003471B3">
        <w:rPr>
          <w:rFonts w:ascii="Times New Roman" w:hAnsi="Times New Roman" w:cs="Times New Roman"/>
        </w:rPr>
        <w:lastRenderedPageBreak/>
        <w:t xml:space="preserve">dependant on titles or authorities (Toomer,2018) but is rather identified as that of connecting emotionally and personally with individuals(Caldwell,2018).  </w:t>
      </w:r>
    </w:p>
    <w:p w14:paraId="5F4EBD8E" w14:textId="77777777" w:rsidR="006409A4" w:rsidRPr="003471B3" w:rsidRDefault="006409A4" w:rsidP="006409A4">
      <w:pPr>
        <w:spacing w:line="360" w:lineRule="auto"/>
        <w:jc w:val="both"/>
        <w:rPr>
          <w:rFonts w:ascii="Times New Roman" w:hAnsi="Times New Roman" w:cs="Times New Roman"/>
        </w:rPr>
      </w:pPr>
    </w:p>
    <w:p w14:paraId="6ACAE22D"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Within the early years profession there has been greater emphasis on accountability and drawn attention to the need for skilled and effective leaders(Siraj Blatchford and Manni, 2006) with leaderships being a key element of quality within early years settings(Muijs et al 2004). There is a large difference between a catalytic leadership and a hierarchical leadership with a catalytic methodism following a pedagogical approach with bringing research and knowledge to practice(Aubrey, 2007). Catalytic leadership does not follow a method of control but is rather achieved through non-directional influence built on small steps as opposed to dramatic interventions(McDowall Clark, 2012). </w:t>
      </w:r>
    </w:p>
    <w:p w14:paraId="0453C047" w14:textId="77777777" w:rsidR="006409A4" w:rsidRPr="003471B3" w:rsidRDefault="006409A4" w:rsidP="006409A4">
      <w:pPr>
        <w:spacing w:line="360" w:lineRule="auto"/>
        <w:jc w:val="both"/>
        <w:rPr>
          <w:rFonts w:ascii="Times New Roman" w:hAnsi="Times New Roman" w:cs="Times New Roman"/>
        </w:rPr>
      </w:pPr>
    </w:p>
    <w:p w14:paraId="1C0414E0"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To ensure long-term success and improvement within catalytic leadership it requires commitment from practitioners and teachers rather than short term change resulting in obedience compliance(Siraj-Blatchford and Hallet, 2014) with this a leader with authority by job title can impose change however a catalytic leader brings change through progressive action (Reed and Canning, 2012). Catalytic leadership leads the process of change where all practitioners have the ability to participate with opportunities for every individual to engage in the decision making process as well as creating a safe environment for all(Bush, 2011). </w:t>
      </w:r>
    </w:p>
    <w:p w14:paraId="63A187E0" w14:textId="77777777" w:rsidR="006409A4" w:rsidRPr="003471B3" w:rsidRDefault="006409A4" w:rsidP="006409A4">
      <w:pPr>
        <w:spacing w:line="360" w:lineRule="auto"/>
        <w:jc w:val="both"/>
        <w:rPr>
          <w:rFonts w:ascii="Times New Roman" w:hAnsi="Times New Roman" w:cs="Times New Roman"/>
        </w:rPr>
      </w:pPr>
    </w:p>
    <w:p w14:paraId="46E6868C"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Leadership within the early years is unique to each setting; leadership is one of the single most important drivers of organisational performance, quality improvement and innovations(OECD, 2019) this highlights how important effective leadership is; through effective leadership a high quality setting is created where children have positive relationships within enhancing environments which support children to become active and confident learners( Melhuish et al 2015). Early years professional status offers opportunities to develop new methods of leadership which are inclusive, pedagogical, advanced for the future (Goleman, Boyatzis and Mcgee, 2002). Catalytic leadership is a social construct meaning it is a method in which is open to reconstruction and adaptation when necessary which further highlights the need to research further the meaning of leadership within the early years to facilitate new methods and understandings. Through this method of leadership it allows practitioners the opportunity to share their own personal outlook and standpoint, raising shared and personal awareness of leadership and practice allowing practitioners to exercise leadership at a grass root level(Rodd, </w:t>
      </w:r>
      <w:r w:rsidRPr="003471B3">
        <w:rPr>
          <w:rFonts w:ascii="Times New Roman" w:hAnsi="Times New Roman" w:cs="Times New Roman"/>
        </w:rPr>
        <w:lastRenderedPageBreak/>
        <w:t xml:space="preserve">2006). Which is a philosophy that empowers every individual to share the responsibility of achieving excellence ensuring each individual is valued (Common sense leadership,2020) . </w:t>
      </w:r>
    </w:p>
    <w:p w14:paraId="14C49176" w14:textId="77777777" w:rsidR="006409A4" w:rsidRPr="003471B3" w:rsidRDefault="006409A4" w:rsidP="006409A4">
      <w:pPr>
        <w:spacing w:line="360" w:lineRule="auto"/>
        <w:jc w:val="both"/>
        <w:rPr>
          <w:rFonts w:ascii="Times New Roman" w:hAnsi="Times New Roman" w:cs="Times New Roman"/>
        </w:rPr>
      </w:pPr>
    </w:p>
    <w:p w14:paraId="540D2539"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Abrashoff (Date Unavailable) lists in which a leader must listen and understand the voice of everyone, model the attitude and behaviour they’d like to be shadowed, must have trust in those in their setting. </w:t>
      </w:r>
    </w:p>
    <w:p w14:paraId="1759CEE1"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This process of exploration and research allows early years practitioners to participate in a collaborative journey through the zone of proximal progress of their role meaning practitioners experiences expansive transformations( Engeström, 2001).  Every early years practitioner is in a position of influence even those not within a position of authority, which allows each practitioner the critical potential to facilitate leading practice and to be come a change agent (Whalley et al 2005). Being a catalyst creates change through small effective steps through a creative process ( Murray, 2009); to ensure success Caldwell from the University of Pennsylvania(Date Unavailable) states early years leaders must have the ability to be broad and having a great understanding with the flexibility to allow for diversity and inclusivity to be followed and incorporated throughout as well as acknowledging and establish relationships with multi agencies and collaborations to spark change in others(Power Resource Centre 2017). </w:t>
      </w:r>
    </w:p>
    <w:p w14:paraId="6B62590A"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 </w:t>
      </w:r>
    </w:p>
    <w:p w14:paraId="36FEC387"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Being a catalytic leader not only benefits practitioners and the setting but the child who is at the centre of the provision as well as the family; through embodying a catalytic leadership method it ensures all practitioners take responsibility to further develop skills which will ensure a difference is made to each child’s life as well as creating the foundations of the future  education and development of children’s lives leading practitioners to become effective agents change understanding the importance of their role and practice towards children as well as their families and the surrounding community(Fullan, 2000).</w:t>
      </w:r>
    </w:p>
    <w:p w14:paraId="669FE549"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Building relationships allows every individual within the child’s life to work effectively together to improve sociological factors such as early years practitioners providing links and working alongside multi agencies and services which can offer further support for the families such as Aferiad.org(2023) a Welsh organisation who offers support and guidance for families  in fields of substance misuse, mental health, housing and criminal justice as well as family action.org(2023) who provide practical, emotional and financial support to those who experience poverty, at a disadvantage or social isolation. </w:t>
      </w:r>
    </w:p>
    <w:p w14:paraId="1F2C1A28"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However in recent years there has been an acknowledgement of daily work load and demanding nature within the sector with staff reporting that within the sector individuals are underpaid, </w:t>
      </w:r>
      <w:r w:rsidRPr="003471B3">
        <w:rPr>
          <w:rFonts w:ascii="Times New Roman" w:hAnsi="Times New Roman" w:cs="Times New Roman"/>
        </w:rPr>
        <w:lastRenderedPageBreak/>
        <w:t xml:space="preserve">undervalued and overworked(early years alliance, 2021). Furthermore mental health linked issues have been highlighted within the sector due to pressure within the sector(the stability of early years workforce in England, 2020) meaning many staff may not be in a position in which they’d want to become a ‘leader’ or would have the added time to enhance their training and knowledge to become an effective catalyst. Additionally 60% of respondents reported finding it increasingly difficult to find new or additional staff with 70% being unable to reach salary demands of applicants with 62% of respondents reporting staff leaving the early years sector completely with lack of staff multiple settings have then limited their child intake(early years alliance, 2021). </w:t>
      </w:r>
    </w:p>
    <w:p w14:paraId="79F434F0"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Additionally mentors within the early years settings to model leader identities and providing opportunities for individuals is important(Ibarra, 1999) however not all settings may have these mentors( Patterson, 2019). Role models may also serve as models of negative behaviours and attitudes to be avoided( Bucher and Selling, 1977). Leading many to feel uncertainty or misunderstood, unclear or conflicted about their identity within the work place(Cicero, Pierro and Van Knippenberg, 2010; Rizzo, House and Lirtzman, 1970). The government are unable to provide additional resources to ensure sufficient provision due to the basis of current funding rates (PACEY,2021). Without these sufficient resources, training and knowledge practitioners will struggle putting these method’s into practice.</w:t>
      </w:r>
    </w:p>
    <w:p w14:paraId="289FD52C" w14:textId="77777777" w:rsidR="006409A4" w:rsidRPr="003471B3" w:rsidRDefault="006409A4" w:rsidP="006409A4">
      <w:pPr>
        <w:spacing w:line="360" w:lineRule="auto"/>
        <w:jc w:val="both"/>
        <w:rPr>
          <w:rFonts w:ascii="Times New Roman" w:hAnsi="Times New Roman" w:cs="Times New Roman"/>
        </w:rPr>
      </w:pPr>
    </w:p>
    <w:p w14:paraId="16C1C7BD"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In conclusion due to the challenging nature of the early years sector practitioners are able to work in partnership to provide supportive, inclusive and diverse practice within their settings. enabling further support to be dispatched to children and families outside the setting. Through collaborative work it allows various areas of individuals knowledge and qualifications to be used to meet the demands of each unique child as well as creating a setting of care and education with respect and safeguarding to create improved outcomes and a high-quality setting. Through a catalytic approach practitioners are made to feel respected and heard. Building a stronger team whilst breaking down barriers associated with power and authority. </w:t>
      </w:r>
    </w:p>
    <w:p w14:paraId="23184D77" w14:textId="77777777" w:rsidR="006409A4" w:rsidRPr="003471B3" w:rsidRDefault="006409A4" w:rsidP="006409A4">
      <w:pPr>
        <w:spacing w:line="360" w:lineRule="auto"/>
        <w:jc w:val="both"/>
        <w:rPr>
          <w:rFonts w:ascii="Times New Roman" w:hAnsi="Times New Roman" w:cs="Times New Roman"/>
        </w:rPr>
      </w:pPr>
    </w:p>
    <w:p w14:paraId="7660A3B8" w14:textId="77777777" w:rsidR="006409A4" w:rsidRPr="003471B3" w:rsidRDefault="006409A4" w:rsidP="006409A4">
      <w:pPr>
        <w:spacing w:line="360" w:lineRule="auto"/>
        <w:jc w:val="both"/>
        <w:rPr>
          <w:rFonts w:ascii="Times New Roman" w:hAnsi="Times New Roman" w:cs="Times New Roman"/>
          <w:u w:val="single"/>
        </w:rPr>
      </w:pPr>
      <w:r w:rsidRPr="003471B3">
        <w:rPr>
          <w:rFonts w:ascii="Times New Roman" w:hAnsi="Times New Roman" w:cs="Times New Roman"/>
          <w:u w:val="single"/>
        </w:rPr>
        <w:t>Section 2.</w:t>
      </w:r>
    </w:p>
    <w:p w14:paraId="7475D3B5"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The Children’s Commission for Wales established in 2001 the first country within the United Kingdom to have an independent children’s rights institute(Welsh Government, 2023); its principle aim under the care standard act 2000 is to safeguard and promote the welfare and rights of every child in Wales. </w:t>
      </w:r>
    </w:p>
    <w:p w14:paraId="6747CF59"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lastRenderedPageBreak/>
        <w:t>The commission must have regard and follow the united nations conventions on the rights of the child(UNCRC) an international human rights organisation which gives people a wide range of civil, political, economic, social and cultural rights. In 2004 the Welsh assembly government implemented and adopted the UNCRC as the basis of all policy making for children and young people in Wales. In 2011 the Welsh government passed the rights of children and young people (Wales) measure in line with the Children’s Commissioners for Wales and the UNCRC(Senedd Wales, 2013).</w:t>
      </w:r>
    </w:p>
    <w:p w14:paraId="48EA6844"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 </w:t>
      </w:r>
    </w:p>
    <w:p w14:paraId="63AED7DC"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Rocio Cufuentes is the children’s commission for Wales who began her post in April 2022; Rocio fled Chile in 1970s entering Wales as a baby with her family since then she became the chief executive for the charity ethnics minority and youth support team Wales in which she set up alongside others in 2005. Furthermore, served on the Wales committee for the equality and human rights commission (The children’s Commissioner for Wales,2023). </w:t>
      </w:r>
    </w:p>
    <w:p w14:paraId="459C06FC" w14:textId="77777777" w:rsidR="006409A4" w:rsidRPr="003471B3" w:rsidRDefault="006409A4" w:rsidP="006409A4">
      <w:pPr>
        <w:spacing w:line="360" w:lineRule="auto"/>
        <w:jc w:val="both"/>
        <w:rPr>
          <w:rFonts w:ascii="Times New Roman" w:hAnsi="Times New Roman" w:cs="Times New Roman"/>
        </w:rPr>
      </w:pPr>
    </w:p>
    <w:p w14:paraId="0DC4D940"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The children’s commission for Wales has the power to advise and influence as well as review and challenge the exercise of functions of the Welsh government and other organisations under section 7B care standards act 2000 and create recommendations for key improvements for children and ensuring their follow their promises in which all policies and procedures created must truly benefit the child(Welsh government,2022). However due to the Human rights act 1998 (British institute of human rights,2023) it can cause confrontation with the Children’s Commission for Wales as the adults in care for the children may have more overruling rights which in some instances may harm the child. </w:t>
      </w:r>
    </w:p>
    <w:p w14:paraId="53CF2EB6" w14:textId="77777777" w:rsidR="006409A4" w:rsidRPr="003471B3" w:rsidRDefault="006409A4" w:rsidP="006409A4">
      <w:pPr>
        <w:spacing w:line="360" w:lineRule="auto"/>
        <w:jc w:val="both"/>
        <w:rPr>
          <w:rFonts w:ascii="Times New Roman" w:hAnsi="Times New Roman" w:cs="Times New Roman"/>
        </w:rPr>
      </w:pPr>
    </w:p>
    <w:p w14:paraId="4E3FDA60"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An example of a report/publication created by the Children’s Commissioner is the right way report which is a human rights approach principled by a practical framework for education settings to ensure a human right education approach is followed under the curriculum and assessment (Wales) act 2021. Created to link into the cross-cutting themes of the new curriculum in Wales; the human rights education means adults and children learn to understand and identify their human rights and to empower individuals.</w:t>
      </w:r>
    </w:p>
    <w:p w14:paraId="02A9820D"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 </w:t>
      </w:r>
    </w:p>
    <w:p w14:paraId="3BEED2C9"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Notably children’s human rights are the face of the curriculum and assessment (Wales) act 2021which ensures staff involved with the deliverance of the curriculum have a knowledge and understanding of children’s human rights; the UNCRC as well as the UNCRPD- United Nations Conventions on the Rights of Persons with Disabilities. The right way approach </w:t>
      </w:r>
      <w:r w:rsidRPr="003471B3">
        <w:rPr>
          <w:rFonts w:ascii="Times New Roman" w:hAnsi="Times New Roman" w:cs="Times New Roman"/>
        </w:rPr>
        <w:lastRenderedPageBreak/>
        <w:t xml:space="preserve">complements the Welsh government guidance setting out further how education professionals and practitioners use their principles and provision to put into practice in a reasonable and logical approach based on the two conventions. The right way supports all four areas of purposes and learning, guiding settings to use a rights based approach within their settings embedding human rights, equality and discrimination, empowering children, participation and accountability (Children’s Commission for Wales,2021). </w:t>
      </w:r>
    </w:p>
    <w:p w14:paraId="54194D5A" w14:textId="77777777" w:rsidR="006409A4" w:rsidRPr="003471B3" w:rsidRDefault="006409A4" w:rsidP="006409A4">
      <w:pPr>
        <w:spacing w:line="360" w:lineRule="auto"/>
        <w:jc w:val="both"/>
        <w:rPr>
          <w:rFonts w:ascii="Times New Roman" w:hAnsi="Times New Roman" w:cs="Times New Roman"/>
        </w:rPr>
      </w:pPr>
    </w:p>
    <w:p w14:paraId="69B9487D"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A principle within the right way framework is equality and discrimination; ensuring every child has equal opportunities to develop to reach their full potential in which no child endures discrimination or negative judgements (Children’s Commission for Wales,2021). The right way underpins inclusion requires accessible and barrier free environments as well as settings taking action against forms of discrimination. </w:t>
      </w:r>
    </w:p>
    <w:p w14:paraId="041ED89A" w14:textId="77777777" w:rsidR="006409A4" w:rsidRPr="003471B3" w:rsidRDefault="006409A4" w:rsidP="006409A4">
      <w:pPr>
        <w:spacing w:line="360" w:lineRule="auto"/>
        <w:jc w:val="both"/>
        <w:rPr>
          <w:rFonts w:ascii="Times New Roman" w:hAnsi="Times New Roman" w:cs="Times New Roman"/>
        </w:rPr>
      </w:pPr>
    </w:p>
    <w:p w14:paraId="2E6842B8"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However this can only be achieved through adequate resources, funds and training. The Welsh government (2022) reported to invest an additional £1.3 billion into early years education however reports provide an insight in which Wales has a high proportion of low performers with frequent links to children in socio-economic disadvantages( Power et al, 2020; Taylor et al 2013). </w:t>
      </w:r>
    </w:p>
    <w:p w14:paraId="70D45E37"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This links with OECD (2014) who concluded the quality of capacity of teachers to adapt and practice teaching strategies for diversity were underdeveloped while teachers understanding of learner diverse needs were further identified as areas of challenge with the need for improvement (Estyn, 2018) connecting with an online survey conducted by Clegg, et al in 2021 of early years practitioners working in Wales found that lack of training or inadequate training were frequent responses as well as lack of resources available and time to dispatch these requirements . </w:t>
      </w:r>
    </w:p>
    <w:p w14:paraId="1E2F47DD" w14:textId="77777777" w:rsidR="006409A4" w:rsidRPr="003471B3" w:rsidRDefault="006409A4" w:rsidP="006409A4">
      <w:pPr>
        <w:spacing w:line="360" w:lineRule="auto"/>
        <w:jc w:val="both"/>
        <w:rPr>
          <w:rFonts w:ascii="Times New Roman" w:hAnsi="Times New Roman" w:cs="Times New Roman"/>
        </w:rPr>
      </w:pPr>
    </w:p>
    <w:p w14:paraId="16E4A1B6"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Which reflects the Salamanca statement in which there is a large emphasis on if changes are made to policies or priorities without adequate resources and training available they will not be effective(UNESCO, 1994). </w:t>
      </w:r>
    </w:p>
    <w:p w14:paraId="5C1C6DFA"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Likewise previous additional research highlighted teachers concern towards a shortage of resources needed to practice inclusive education(Boyle et al 2012). Stakeholders voiced their concern over funds in the children, young people and education committee’s report over lack of funding which could jeopardize the success of the new inclusive curriculum. With schools </w:t>
      </w:r>
      <w:r w:rsidRPr="003471B3">
        <w:rPr>
          <w:rFonts w:ascii="Times New Roman" w:hAnsi="Times New Roman" w:cs="Times New Roman"/>
        </w:rPr>
        <w:lastRenderedPageBreak/>
        <w:t xml:space="preserve">showing growing concern about lack of transparency and inconsistencies in distribution of fundings in Wales(Historic Cornwall, 2022). </w:t>
      </w:r>
    </w:p>
    <w:p w14:paraId="49B3E5C3" w14:textId="77777777" w:rsidR="006409A4" w:rsidRPr="003471B3" w:rsidRDefault="006409A4" w:rsidP="006409A4">
      <w:pPr>
        <w:spacing w:line="360" w:lineRule="auto"/>
        <w:jc w:val="both"/>
        <w:rPr>
          <w:rFonts w:ascii="Times New Roman" w:hAnsi="Times New Roman" w:cs="Times New Roman"/>
        </w:rPr>
      </w:pPr>
    </w:p>
    <w:p w14:paraId="158250CB"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The right way framework additionally mentions including qualitive data, identifying opportunities to increase diverse representation and developing programmes of action however as previously mentioned without funds from the government adequate training cannot be distributed. To ensure success within the new curriculum means it is far more complex than increasing funds with research showing whilst increasing the amount of resources is beneficial it has little to no effect in comparison to the effect teachers attitudes have on students and success rates( Center and Ward, 1987; Chinder and Cardona, 2013). Linking to this Saloviita (2020) argues that beyond financial and physical resources a key element for inclusive education is a positive attitude from teachers; with Carlson(2012) agreeing with the belief that teachers drive for inclusivity was the success in creating inclusive education even when support systems were not placed. Nevertheless resources in the form of training have heavily links with addressing issues of knowledge and attitudes through positive impacts being discovered through providing support to teachers and practitioners (Ahmmed at al 2014; Chiner and Cardona, 2013; Larrivee and Cook, 1979; Minke et al, 1996). </w:t>
      </w:r>
    </w:p>
    <w:p w14:paraId="43624540" w14:textId="77777777" w:rsidR="006409A4" w:rsidRPr="003471B3" w:rsidRDefault="006409A4" w:rsidP="006409A4">
      <w:pPr>
        <w:spacing w:line="360" w:lineRule="auto"/>
        <w:jc w:val="both"/>
        <w:rPr>
          <w:rFonts w:ascii="Times New Roman" w:hAnsi="Times New Roman" w:cs="Times New Roman"/>
        </w:rPr>
      </w:pPr>
    </w:p>
    <w:p w14:paraId="2C07895C"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As well as this the right way equality and non-discrimination mention taking an active stance against forms of discrimination and identifying opportunities to increase diverse representation such as LGBTQ+ and gender equity by using resources such as the children’s commissioner’s intergenerational resources with free accessibility for all it allows for these to be explored. </w:t>
      </w:r>
    </w:p>
    <w:p w14:paraId="382D517C" w14:textId="77777777" w:rsidR="006409A4" w:rsidRPr="003471B3" w:rsidRDefault="006409A4" w:rsidP="006409A4">
      <w:pPr>
        <w:spacing w:line="360" w:lineRule="auto"/>
        <w:jc w:val="both"/>
        <w:rPr>
          <w:rFonts w:ascii="Times New Roman" w:hAnsi="Times New Roman" w:cs="Times New Roman"/>
        </w:rPr>
      </w:pPr>
    </w:p>
    <w:p w14:paraId="3D9BCB54"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However not all teachers or families will feel comfortable in relaying this information and creating inclusion for all due to their own beliefs, views, and opinions of the world around us. This can be a large limitation of inclusivity ( Sharma et al 2012); with many organisations campaigning nationally against the government encouraging schools and education settings to teach these topics(Government UK,2019). </w:t>
      </w:r>
    </w:p>
    <w:p w14:paraId="1CD421B8"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As well as significant amounts of families withdrawing their children from future sex education, religion education as well as put formal concerns and complaints forward (Government UK,2019) additionally a report shows that only a third of teachers are completely comfortable in teaching and discussing LGBTQ+ and Religious matters within a classroom( Pink News, 2021). </w:t>
      </w:r>
    </w:p>
    <w:p w14:paraId="111E5F45"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lastRenderedPageBreak/>
        <w:t xml:space="preserve">The right way framework additionally pins empowering children which is a fundamental area for empowering the four purposes in a holistic way. The right way uses the term aim throughout the framework indicating these guidance’s are not mandatory but plans or actions settings could take with the intent of achievement or success( Cambridge Dictionary, 2023). </w:t>
      </w:r>
    </w:p>
    <w:p w14:paraId="5539A239" w14:textId="77777777" w:rsidR="006409A4" w:rsidRPr="003471B3" w:rsidRDefault="006409A4" w:rsidP="006409A4">
      <w:pPr>
        <w:spacing w:line="360" w:lineRule="auto"/>
        <w:jc w:val="both"/>
        <w:rPr>
          <w:rFonts w:ascii="Times New Roman" w:hAnsi="Times New Roman" w:cs="Times New Roman"/>
        </w:rPr>
      </w:pPr>
    </w:p>
    <w:p w14:paraId="1F113B7A"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Additionally, within the empowering children section of the framework there is guidance in which practitioners and settings need to understand children as right holders; allowing them to have the skills and information to use their voice to make choices which will affect them and their community. With this the right way framework states a change in adult children relationship meaning adults will share the power with children as well as working alongside them allowing children greater control over their lives (Children’s Commissioner for Wales, 2017). </w:t>
      </w:r>
    </w:p>
    <w:p w14:paraId="732377D5" w14:textId="77777777" w:rsidR="006409A4" w:rsidRPr="003471B3" w:rsidRDefault="006409A4" w:rsidP="006409A4">
      <w:pPr>
        <w:spacing w:line="360" w:lineRule="auto"/>
        <w:jc w:val="both"/>
        <w:rPr>
          <w:rFonts w:ascii="Times New Roman" w:hAnsi="Times New Roman" w:cs="Times New Roman"/>
        </w:rPr>
      </w:pPr>
    </w:p>
    <w:p w14:paraId="32B90F48"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However, with as previously mentioned lack of funding, resources and training this can be challenging to follow successfully(Pyhältö et al, 2011). </w:t>
      </w:r>
    </w:p>
    <w:p w14:paraId="008BFC06"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Faucault(1977) states that power relationships are not constant but are always in motion, with early years classrooms being social environments where there are a variety diverse of individuals come together to create and build relationships. It is common for teachers to provide opportunities for children to share ideas within learning however without additional training and resources teachers are not able to regulate each individual’s power; especially successfully being able to ensure each child’s voice is heard equally. </w:t>
      </w:r>
    </w:p>
    <w:p w14:paraId="155034DE" w14:textId="77777777" w:rsidR="006409A4" w:rsidRPr="003471B3" w:rsidRDefault="006409A4" w:rsidP="006409A4">
      <w:pPr>
        <w:spacing w:line="360" w:lineRule="auto"/>
        <w:jc w:val="both"/>
        <w:rPr>
          <w:rFonts w:ascii="Times New Roman" w:hAnsi="Times New Roman" w:cs="Times New Roman"/>
        </w:rPr>
      </w:pPr>
    </w:p>
    <w:p w14:paraId="4108F574"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Likewise, with this some teachers may find themselves in power struggles with children where there may be perplexities that requires a choice between equally unfavourable options as well as determining when the rights and privileges of one learner is interfering with others (Goodman, 2000). Furthermore, with power sharing dynamics other complexities arise in common practices such as peer acceptance and rejection as well as issues of power within teacher-child responsibilities. Greishaber and Cannella (2001) discussed children exercise their power in different ways with some children being domineering, limiting opportunities for other children to be heard and to be able to take incitive which means there is a requirement for teachers to then consider social justice within the classroom.</w:t>
      </w:r>
    </w:p>
    <w:p w14:paraId="0FBD2917" w14:textId="77777777" w:rsidR="006409A4" w:rsidRPr="003471B3" w:rsidRDefault="006409A4" w:rsidP="006409A4">
      <w:pPr>
        <w:spacing w:line="360" w:lineRule="auto"/>
        <w:jc w:val="both"/>
        <w:rPr>
          <w:rFonts w:ascii="Times New Roman" w:hAnsi="Times New Roman" w:cs="Times New Roman"/>
        </w:rPr>
      </w:pPr>
    </w:p>
    <w:p w14:paraId="66DE0D27"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In addition to this without the correct training and understanding teachers may empower some children whilst disfranchising others; in which teachers must be able to delve deeper into their </w:t>
      </w:r>
      <w:r w:rsidRPr="003471B3">
        <w:rPr>
          <w:rFonts w:ascii="Times New Roman" w:hAnsi="Times New Roman" w:cs="Times New Roman"/>
        </w:rPr>
        <w:lastRenderedPageBreak/>
        <w:t xml:space="preserve">profession and responsibilities as agents and negotiators of power (Katz, 1984). As well as this a lack of time and ability with a lack of resources and staffing to put knowledge into practice and the additional pressure of extra added responsibility for positive outcomes is a large concern for many . School funding would create uncertainties in success with question if the government could even provide each child with unique opportunities to fit their own personal needs. (Early childhood research and practice, 2008) meaning this guidance would not fit each setting and would be difficult to follow successfully including children with additional learning needs who may be non-verbal to navigate other ways to create success. </w:t>
      </w:r>
    </w:p>
    <w:p w14:paraId="6FAB7B0A" w14:textId="77777777" w:rsidR="006409A4" w:rsidRPr="003471B3" w:rsidRDefault="006409A4" w:rsidP="006409A4">
      <w:pPr>
        <w:spacing w:line="360" w:lineRule="auto"/>
        <w:jc w:val="both"/>
        <w:rPr>
          <w:rFonts w:ascii="Times New Roman" w:hAnsi="Times New Roman" w:cs="Times New Roman"/>
        </w:rPr>
      </w:pPr>
    </w:p>
    <w:p w14:paraId="209C21BA" w14:textId="77777777" w:rsidR="006409A4" w:rsidRPr="003471B3" w:rsidRDefault="006409A4" w:rsidP="006409A4">
      <w:pPr>
        <w:spacing w:line="360" w:lineRule="auto"/>
        <w:jc w:val="both"/>
        <w:rPr>
          <w:rFonts w:ascii="Times New Roman" w:hAnsi="Times New Roman" w:cs="Times New Roman"/>
          <w:u w:val="single"/>
        </w:rPr>
      </w:pPr>
      <w:r w:rsidRPr="003471B3">
        <w:rPr>
          <w:rFonts w:ascii="Times New Roman" w:hAnsi="Times New Roman" w:cs="Times New Roman"/>
          <w:u w:val="single"/>
        </w:rPr>
        <w:t>Section 3.</w:t>
      </w:r>
    </w:p>
    <w:p w14:paraId="20C6900C"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There are many sociological aspects that can challenge and impact children’s life experiences; this section of the portfolio will critically evaluate poverty as the sociological aspect. </w:t>
      </w:r>
    </w:p>
    <w:p w14:paraId="7C90EE07" w14:textId="77777777" w:rsidR="006409A4" w:rsidRPr="003471B3" w:rsidRDefault="006409A4" w:rsidP="006409A4">
      <w:pPr>
        <w:spacing w:line="360" w:lineRule="auto"/>
        <w:jc w:val="both"/>
        <w:rPr>
          <w:rFonts w:ascii="Times New Roman" w:hAnsi="Times New Roman" w:cs="Times New Roman"/>
        </w:rPr>
      </w:pPr>
    </w:p>
    <w:p w14:paraId="5F08824B"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Child poverty defined by the Welsh Government (2022) as a long-term state of not having sufficient resources such as food, reasonable living conditions, or opportunities to participate and develop; which are taken for granted by others in society further being described as having limited access to essential resources they need to survive and to live well children who grow up in poverty often suffer compared to others due to lack of food, sanitation, healthcare, and education (Worldvision.org 2023). The United Nations Conventions on the Right of the child (UNICEF, 2023) article 6, 24 and 27 states all children have the right of a life to survival and development, health and health service and an adequate standard of living indicating these rights are not followed and provided adequately for children in poverty . </w:t>
      </w:r>
    </w:p>
    <w:p w14:paraId="647B6BE8" w14:textId="77777777" w:rsidR="006409A4" w:rsidRPr="003471B3" w:rsidRDefault="006409A4" w:rsidP="006409A4">
      <w:pPr>
        <w:spacing w:line="360" w:lineRule="auto"/>
        <w:jc w:val="both"/>
        <w:rPr>
          <w:rFonts w:ascii="Times New Roman" w:hAnsi="Times New Roman" w:cs="Times New Roman"/>
        </w:rPr>
      </w:pPr>
    </w:p>
    <w:p w14:paraId="6DE79C5D"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Senedd Cymru (2006) argue there is no single universally accepted definition of poverty, however Europeans Union working defines poverty as an individual whose resources are limited which excludes them from a minimum acceptable way of life. UNICEF (2023) estimate that there are 685 million children living in poverty or relative income poverty world-wide. Children in Wales (2022) report that there are 190,000 children living in poverty within Wales in 2018. With latest figures rising by 3% from 2018 meaning 34% of children in Wales have lived or are living in poverty; meaning 1 in every 3 children are living in poverty in Wales (Save the Children, 2023).  Studies show Wales has the worst child poverty rate in the United Kingdom(Poverty and Social Exclusion, 2023). Save the Children relentlessly pressed on the Welsh Government to take urgent action, However, figures have not dropped. </w:t>
      </w:r>
    </w:p>
    <w:p w14:paraId="69668A01" w14:textId="77777777" w:rsidR="006409A4" w:rsidRPr="003471B3" w:rsidRDefault="006409A4" w:rsidP="006409A4">
      <w:pPr>
        <w:spacing w:line="360" w:lineRule="auto"/>
        <w:jc w:val="both"/>
        <w:rPr>
          <w:rFonts w:ascii="Times New Roman" w:hAnsi="Times New Roman" w:cs="Times New Roman"/>
        </w:rPr>
      </w:pPr>
    </w:p>
    <w:p w14:paraId="1DC929B3"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lastRenderedPageBreak/>
        <w:t xml:space="preserve">The United Kingdom Government figures show children who are at a greater risk of poverty are children of lone parents, children in larger families, children who grow up in households where no one is in fulltime employment, children who are from some minority ethnic groups, children in households with a disabled child or adult, as well as asylum seekers (Senedd Cymru, 2006). The UNCRC(UNICEF, 2023) articles 22 and 23 state rights in which children who are refugees or with disabilities must receive adequate care, education and support throughout their childhood however figures show these children are at the greatest risk of not receiving these rights due to poverty . </w:t>
      </w:r>
    </w:p>
    <w:p w14:paraId="495169A1" w14:textId="77777777" w:rsidR="006409A4" w:rsidRPr="003471B3" w:rsidRDefault="006409A4" w:rsidP="006409A4">
      <w:pPr>
        <w:spacing w:line="360" w:lineRule="auto"/>
        <w:jc w:val="both"/>
        <w:rPr>
          <w:rFonts w:ascii="Times New Roman" w:hAnsi="Times New Roman" w:cs="Times New Roman"/>
        </w:rPr>
      </w:pPr>
    </w:p>
    <w:p w14:paraId="534E28C4"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Children and families living and growing up in poverty and low-income households experience many disadvantages; there are many health inequalities as children who live in poverty are at a greater risk of poorer health, such as higher infant mortality rate, low birth weight, higher risk of being overweight or obese, tooth decay, teenage pregnancy, as well as poorer general health and mental wellbeing (Public Health Scotland, 2023). </w:t>
      </w:r>
    </w:p>
    <w:p w14:paraId="787EDAE4"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Living in poverty increases many nurture risks; nurture and care are vital for early development focusing on a stable environment, good nutrition, responsive care, and early learning opportunities. WHO recently reported children who lack nurture and care in early years childhood grew to find it difficult to empathise with others and are at a risk of being in an ongoing poverty cycle; however article 19 of the UNCRC(UNICEF, 2023) states children should receive protection from violence, abuse and neglect. </w:t>
      </w:r>
    </w:p>
    <w:p w14:paraId="35A0480D" w14:textId="77777777" w:rsidR="006409A4" w:rsidRPr="003471B3" w:rsidRDefault="006409A4" w:rsidP="006409A4">
      <w:pPr>
        <w:spacing w:line="360" w:lineRule="auto"/>
        <w:jc w:val="both"/>
        <w:rPr>
          <w:rFonts w:ascii="Times New Roman" w:hAnsi="Times New Roman" w:cs="Times New Roman"/>
        </w:rPr>
      </w:pPr>
    </w:p>
    <w:p w14:paraId="60F8F1DD"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Connecting with this, children in poverty are less likely to develop healthy bonds with others. The Attachment Theory created by John Bowlby found children who had attentive caregivers had a strong sense of security which created the basis from which they are confident learners eager to grow and explore; children who didn’t form healthy early attachments showed aggression, delayed cognitive development, and hostility later in life (My First Five Years, Date Unknown). The UNCRC(UNICEF,2023) pins that children have the right to parental responsibility and state assistances article 18; children who do not have positive attachments with caregivers nor have early support from services will then suffer from adverse childhood experiences meaning this right was not adequately respected.</w:t>
      </w:r>
    </w:p>
    <w:p w14:paraId="49638EA4" w14:textId="77777777" w:rsidR="006409A4" w:rsidRPr="003471B3" w:rsidRDefault="006409A4" w:rsidP="006409A4">
      <w:pPr>
        <w:spacing w:line="360" w:lineRule="auto"/>
        <w:jc w:val="both"/>
        <w:rPr>
          <w:rFonts w:ascii="Times New Roman" w:hAnsi="Times New Roman" w:cs="Times New Roman"/>
        </w:rPr>
      </w:pPr>
    </w:p>
    <w:p w14:paraId="0B63FDE0"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With this information Children in Wales (2023) created an End Child Poverty Network (ECPN), a union of organisations brought together to eradicate child poverty in Wales. Children’s Commissioner for Wales observed the ECPN which included the likes of NSPCC </w:t>
      </w:r>
      <w:r w:rsidRPr="003471B3">
        <w:rPr>
          <w:rFonts w:ascii="Times New Roman" w:hAnsi="Times New Roman" w:cs="Times New Roman"/>
        </w:rPr>
        <w:lastRenderedPageBreak/>
        <w:t xml:space="preserve">and Bernardo’s Cymru. As well as this, the Welsh Government created a child poverty strategy for Wales in 2015 in this the Welsh Government aimed to reduce child poverty schemes and programmes as well as the creation of wellbeing of future generations (Wales) Bill and Housing (Wales) Act 2014. Following the UNCRC(UNICEF, 2023) article 3 in which the best interest of the child is the main priority in all decisions and actions as well as article 4 where organisations, services and the government must do all in their power to ensure all children can enjoy their rights by creating systems and passing laws to promote and protect children’s rights. </w:t>
      </w:r>
    </w:p>
    <w:p w14:paraId="160F3B1E" w14:textId="77777777" w:rsidR="006409A4" w:rsidRPr="003471B3" w:rsidRDefault="006409A4" w:rsidP="006409A4">
      <w:pPr>
        <w:spacing w:line="360" w:lineRule="auto"/>
        <w:jc w:val="both"/>
        <w:rPr>
          <w:rFonts w:ascii="Times New Roman" w:hAnsi="Times New Roman" w:cs="Times New Roman"/>
        </w:rPr>
      </w:pPr>
    </w:p>
    <w:p w14:paraId="615B9EFA"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Within this strategy listed was flying start (2023); which is a Welsh Government funded program targeted at children aged 0-3 years living within certain postcodes with their families for 11 months or more. Flying start recognises that children’s early years is a vital period in a child’s life which this time impacts greatly on their future, flying start launched in 2006 provides various guidance’s, support groups, information and connections to other services to families such as health visiting services where flying start allocate a health visitor to families to work closely to promote good health and prevent illness as well as supporting families from ante-natal period to a child’s fifth birthday including house visits, immunisations, assessments, and referrals as well as working alongside the health child Wales programme. Additionally flying start offer midwifery services and childcare settings which include funded childcare for 12 and a half hours a week , parenting services and early language services such as speech and language therapy creating early links with the UNCRC(UNICEF, 2023) article 28 and article 29. </w:t>
      </w:r>
    </w:p>
    <w:p w14:paraId="12EEB5B0"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Flying start additionally have a social care team who support and aid relationships, parenting, mental health, housing, and debt issues. As well as domestic abuse projects workers who offer recovery programmes and support officers.</w:t>
      </w:r>
    </w:p>
    <w:p w14:paraId="6ABCE4BF"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 Flying start can also aid families in grants and loans, universal credit, and housing support again creating early links in preventing trauma and adverse childhood experiences and offering services for children to recover who were exposed to trauma following the UNCRC’s article 39 (UNICEF,2023). </w:t>
      </w:r>
    </w:p>
    <w:p w14:paraId="6BA05BFC" w14:textId="77777777" w:rsidR="006409A4" w:rsidRPr="003471B3" w:rsidRDefault="006409A4" w:rsidP="006409A4">
      <w:pPr>
        <w:spacing w:line="360" w:lineRule="auto"/>
        <w:jc w:val="both"/>
        <w:rPr>
          <w:rFonts w:ascii="Times New Roman" w:hAnsi="Times New Roman" w:cs="Times New Roman"/>
        </w:rPr>
      </w:pPr>
    </w:p>
    <w:p w14:paraId="01F5C245"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Flying start follows the UNCRC rights of the child as these are the universal rights for children(UNICEF,2023)and The Right Help at the Right Time Framework as well as the Child and Families (Wales) Measure 2010  however for many children in poverty these rights are not met. </w:t>
      </w:r>
    </w:p>
    <w:p w14:paraId="4C2A7DF3"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lastRenderedPageBreak/>
        <w:t xml:space="preserve">There have been multiple research projects to show visible success rates linked with early interventions such as flying start however new introductions of the universal credit’s 2 child limit on payments means children in bigger families in Wales miss out significantly in comparison to smaller families (Welsh Government, 2011). </w:t>
      </w:r>
    </w:p>
    <w:p w14:paraId="152EA58E"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 </w:t>
      </w:r>
    </w:p>
    <w:p w14:paraId="3991EDA3"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The Bevan Foundation (2023) highlight various problems that have arose during Welsh Government frameworks, guidances, and services to end child poverty, questioning are the Welsh Government respecting and acknowledging children’s universal rights; it has been argued over recent years that previous policies over the last 20 years were overly focused on increasing employment to end poverty. These measures alongside development at United Kingdom level has appeared to have some positive impacts as the historic gap between economic rates and employment rates have disappeared. However, there is no significant reduction rates in the number or people or proportions of people living within poverty; most people within Wales who live in poverty live within households where at least one adult works, 64% of people living in poverty are working adults; this indicates are Wales tackling on the wrong issues within poverty and to consider is the UNCRC’s article 12 being (UNICEF, 2023). </w:t>
      </w:r>
    </w:p>
    <w:p w14:paraId="2E5650C5" w14:textId="77777777" w:rsidR="006409A4" w:rsidRPr="003471B3" w:rsidRDefault="006409A4" w:rsidP="006409A4">
      <w:pPr>
        <w:spacing w:line="360" w:lineRule="auto"/>
        <w:jc w:val="both"/>
        <w:rPr>
          <w:rFonts w:ascii="Times New Roman" w:hAnsi="Times New Roman" w:cs="Times New Roman"/>
        </w:rPr>
      </w:pPr>
    </w:p>
    <w:p w14:paraId="40656524" w14:textId="77777777" w:rsidR="006409A4" w:rsidRPr="003471B3"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Additionally The Bevan Foundation(2023) mentions Fying Start and Housing (Wales) act 2014 aid in housing and guiding individuals in buying and renting safe appropriate properties especially individuals and families living in poverty however a key element of poverty is the high levels of living costs linking with landlords being allowed to increase their rent above inflation making it increasingly complex and difficult for thousands over Wales. </w:t>
      </w:r>
    </w:p>
    <w:p w14:paraId="0CE5EC2D" w14:textId="77777777" w:rsidR="006409A4" w:rsidRPr="003471B3" w:rsidRDefault="006409A4" w:rsidP="006409A4">
      <w:pPr>
        <w:spacing w:line="360" w:lineRule="auto"/>
        <w:jc w:val="both"/>
        <w:rPr>
          <w:rFonts w:ascii="Times New Roman" w:hAnsi="Times New Roman" w:cs="Times New Roman"/>
        </w:rPr>
      </w:pPr>
    </w:p>
    <w:p w14:paraId="6BA22282" w14:textId="77777777" w:rsidR="006409A4" w:rsidRDefault="006409A4" w:rsidP="006409A4">
      <w:pPr>
        <w:spacing w:line="360" w:lineRule="auto"/>
        <w:jc w:val="both"/>
        <w:rPr>
          <w:rFonts w:ascii="Times New Roman" w:hAnsi="Times New Roman" w:cs="Times New Roman"/>
        </w:rPr>
      </w:pPr>
      <w:r w:rsidRPr="003471B3">
        <w:rPr>
          <w:rFonts w:ascii="Times New Roman" w:hAnsi="Times New Roman" w:cs="Times New Roman"/>
        </w:rPr>
        <w:t xml:space="preserve">As well as this Wales failed to meet the ending child poverty by 2020 linking again with the signs that Wales are not focusing on genuine correct key issues in poverty and are not ambitious enough in areas; an example of this is the Welsh governments approach to holiday hunger. Thousands of children are at risk of holiday hunger despite the availability of effective local schemes, an introduction of a school enrichment programme which is funded by the Welsh government was created however in 2018 only 2,500 children received this support scheme. Whilst the scheme did show positive results the number of children were small scale in comparison to the 76,200 who are eligible for free school meals as well as the 55,000 children who live in poverty but are not eligible for free school meals, highlighting issues within the government with lack of funding and specialist resources and individuals who are able to </w:t>
      </w:r>
      <w:r w:rsidRPr="003471B3">
        <w:rPr>
          <w:rFonts w:ascii="Times New Roman" w:hAnsi="Times New Roman" w:cs="Times New Roman"/>
        </w:rPr>
        <w:lastRenderedPageBreak/>
        <w:t>further aid the large scale numbers of children in poverty and continue to succee</w:t>
      </w:r>
      <w:r>
        <w:rPr>
          <w:rFonts w:ascii="Times New Roman" w:hAnsi="Times New Roman" w:cs="Times New Roman"/>
        </w:rPr>
        <w:t xml:space="preserve">d on a larger scale in these schemes. </w:t>
      </w:r>
    </w:p>
    <w:p w14:paraId="4612BCDA" w14:textId="77777777" w:rsidR="006409A4" w:rsidRDefault="006409A4" w:rsidP="006409A4">
      <w:pPr>
        <w:spacing w:line="360" w:lineRule="auto"/>
        <w:jc w:val="both"/>
        <w:rPr>
          <w:rFonts w:ascii="Times New Roman" w:hAnsi="Times New Roman" w:cs="Times New Roman"/>
        </w:rPr>
      </w:pPr>
    </w:p>
    <w:p w14:paraId="57E3D920" w14:textId="77777777" w:rsidR="006409A4" w:rsidRDefault="006409A4" w:rsidP="006409A4">
      <w:pPr>
        <w:pStyle w:val="ListParagraph"/>
        <w:spacing w:line="360" w:lineRule="auto"/>
        <w:jc w:val="both"/>
        <w:rPr>
          <w:rFonts w:ascii="Times New Roman" w:hAnsi="Times New Roman" w:cs="Times New Roman"/>
        </w:rPr>
      </w:pPr>
      <w:r>
        <w:rPr>
          <w:rFonts w:ascii="Times New Roman" w:hAnsi="Times New Roman" w:cs="Times New Roman"/>
        </w:rPr>
        <w:t>*Cut down the portfolio the best I could; could not cut anymore otherwise my points would not make sense or be in dept enough. I do apologise for any inconveniences.*</w:t>
      </w:r>
    </w:p>
    <w:p w14:paraId="31282CEF" w14:textId="77777777" w:rsidR="006409A4" w:rsidRDefault="006409A4"/>
    <w:sectPr w:rsidR="006409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CA1F70"/>
    <w:multiLevelType w:val="hybridMultilevel"/>
    <w:tmpl w:val="6938E134"/>
    <w:lvl w:ilvl="0" w:tplc="4ED82C4A">
      <w:start w:val="3"/>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7525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9A4"/>
    <w:rsid w:val="00640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BB4B9C"/>
  <w15:chartTrackingRefBased/>
  <w15:docId w15:val="{51919991-D66F-1142-86E2-324E9BD22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9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09A4"/>
    <w:pPr>
      <w:tabs>
        <w:tab w:val="center" w:pos="4513"/>
        <w:tab w:val="right" w:pos="9026"/>
      </w:tabs>
    </w:pPr>
  </w:style>
  <w:style w:type="character" w:customStyle="1" w:styleId="HeaderChar">
    <w:name w:val="Header Char"/>
    <w:basedOn w:val="DefaultParagraphFont"/>
    <w:link w:val="Header"/>
    <w:uiPriority w:val="99"/>
    <w:rsid w:val="006409A4"/>
  </w:style>
  <w:style w:type="paragraph" w:styleId="Footer">
    <w:name w:val="footer"/>
    <w:basedOn w:val="Normal"/>
    <w:link w:val="FooterChar"/>
    <w:uiPriority w:val="99"/>
    <w:unhideWhenUsed/>
    <w:rsid w:val="006409A4"/>
    <w:pPr>
      <w:tabs>
        <w:tab w:val="center" w:pos="4513"/>
        <w:tab w:val="right" w:pos="9026"/>
      </w:tabs>
    </w:pPr>
  </w:style>
  <w:style w:type="character" w:customStyle="1" w:styleId="FooterChar">
    <w:name w:val="Footer Char"/>
    <w:basedOn w:val="DefaultParagraphFont"/>
    <w:link w:val="Footer"/>
    <w:uiPriority w:val="99"/>
    <w:rsid w:val="006409A4"/>
  </w:style>
  <w:style w:type="paragraph" w:styleId="ListParagraph">
    <w:name w:val="List Paragraph"/>
    <w:basedOn w:val="Normal"/>
    <w:uiPriority w:val="34"/>
    <w:qFormat/>
    <w:rsid w:val="006409A4"/>
    <w:pPr>
      <w:ind w:left="720"/>
      <w:contextualSpacing/>
    </w:pPr>
  </w:style>
  <w:style w:type="paragraph" w:styleId="NormalWeb">
    <w:name w:val="Normal (Web)"/>
    <w:basedOn w:val="Normal"/>
    <w:uiPriority w:val="99"/>
    <w:semiHidden/>
    <w:unhideWhenUsed/>
    <w:rsid w:val="006409A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409A4"/>
  </w:style>
  <w:style w:type="character" w:styleId="Hyperlink">
    <w:name w:val="Hyperlink"/>
    <w:basedOn w:val="DefaultParagraphFont"/>
    <w:uiPriority w:val="99"/>
    <w:unhideWhenUsed/>
    <w:rsid w:val="006409A4"/>
    <w:rPr>
      <w:color w:val="0563C1" w:themeColor="hyperlink"/>
      <w:u w:val="single"/>
    </w:rPr>
  </w:style>
  <w:style w:type="character" w:styleId="UnresolvedMention">
    <w:name w:val="Unresolved Mention"/>
    <w:basedOn w:val="DefaultParagraphFont"/>
    <w:uiPriority w:val="99"/>
    <w:semiHidden/>
    <w:unhideWhenUsed/>
    <w:rsid w:val="006409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4765</Words>
  <Characters>27163</Characters>
  <Application>Microsoft Office Word</Application>
  <DocSecurity>0</DocSecurity>
  <Lines>226</Lines>
  <Paragraphs>63</Paragraphs>
  <ScaleCrop>false</ScaleCrop>
  <Company/>
  <LinksUpToDate>false</LinksUpToDate>
  <CharactersWithSpaces>31865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Thomas (1811680)</dc:creator>
  <cp:keywords/>
  <dc:description/>
  <cp:lastModifiedBy>Shauna Thomas (1811680)</cp:lastModifiedBy>
  <cp:revision>1</cp:revision>
  <dcterms:created xsi:type="dcterms:W3CDTF">2023-03-05T21:15:00Z</dcterms:created>
  <dcterms:modified xsi:type="dcterms:W3CDTF">2023-03-05T21:16:00Z</dcterms:modified>
</cp:coreProperties>
</file>