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rPr>
          <w:rFonts w:ascii="Aptos" w:hAnsi="Aptos" w:eastAsia="Aptos" w:cs="Times New Roman"/>
          <w:color w:val="156082" w:themeColor="accent1"/>
          <w:kern w:val="2"/>
          <w:sz w:val="24"/>
          <w:szCs w:val="24"/>
          <w:lang w:val="en-GB"/>
        </w:rPr>
        <w:id w:val="-5839282"/>
        <w:docPartObj>
          <w:docPartGallery w:val="Cover Pages"/>
          <w:docPartUnique/>
        </w:docPartObj>
      </w:sdtPr>
      <w:sdtEndPr>
        <w:rPr>
          <w:rFonts w:ascii="Arial" w:hAnsi="Arial" w:eastAsia="Aptos" w:cs="Arial"/>
          <w:color w:val="auto"/>
          <w:sz w:val="24"/>
          <w:szCs w:val="24"/>
          <w:lang w:val="en-GB"/>
        </w:rPr>
      </w:sdtEndPr>
      <w:sdtContent>
        <w:p w:rsidR="00C02479" w:rsidRDefault="00C02479" w14:paraId="32F288A1" w14:textId="40D9D52A">
          <w:pPr>
            <w:pStyle w:val="NoSpacing"/>
            <w:spacing w:before="1540" w:after="240"/>
            <w:jc w:val="center"/>
            <w:rPr>
              <w:color w:val="156082" w:themeColor="accent1"/>
            </w:rPr>
          </w:pPr>
          <w:r>
            <w:rPr>
              <w:noProof/>
              <w:color w:val="156082" w:themeColor="accent1"/>
            </w:rPr>
            <w:drawing>
              <wp:inline distT="0" distB="0" distL="0" distR="0" wp14:anchorId="763A5C54" wp14:editId="37F4E6EC">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hAnsiTheme="minorBidi" w:eastAsiaTheme="majorEastAsia"/>
              <w:b/>
              <w:bCs/>
              <w:caps/>
              <w:sz w:val="28"/>
              <w:szCs w:val="28"/>
            </w:rPr>
            <w:alias w:val="Title"/>
            <w:tag w:val=""/>
            <w:id w:val="1735040861"/>
            <w:placeholder>
              <w:docPart w:val="BC805849977D4A3CA3F42F145B7CE1A9"/>
            </w:placeholder>
            <w:dataBinding w:prefixMappings="xmlns:ns0='http://purl.org/dc/elements/1.1/' xmlns:ns1='http://schemas.openxmlformats.org/package/2006/metadata/core-properties' " w:xpath="/ns1:coreProperties[1]/ns0:title[1]" w:storeItemID="{6C3C8BC8-F283-45AE-878A-BAB7291924A1}"/>
            <w:text/>
          </w:sdtPr>
          <w:sdtContent>
            <w:p w:rsidR="00C02479" w:rsidP="00C02479" w:rsidRDefault="00C02479" w14:paraId="1D705272" w14:textId="18F48886">
              <w:pPr>
                <w:pStyle w:val="NoSpacing"/>
                <w:pBdr>
                  <w:top w:val="single" w:color="156082" w:themeColor="accent1" w:sz="6" w:space="6"/>
                  <w:bottom w:val="single" w:color="156082" w:themeColor="accent1" w:sz="6" w:space="6"/>
                </w:pBdr>
                <w:spacing w:after="240"/>
                <w:jc w:val="center"/>
                <w:rPr>
                  <w:rFonts w:asciiTheme="majorHAnsi" w:hAnsiTheme="majorHAnsi" w:eastAsiaTheme="majorEastAsia" w:cstheme="majorBidi"/>
                  <w:caps/>
                  <w:color w:val="156082" w:themeColor="accent1"/>
                  <w:sz w:val="80"/>
                  <w:szCs w:val="80"/>
                </w:rPr>
              </w:pPr>
              <w:r w:rsidRPr="00C02479">
                <w:rPr>
                  <w:rFonts w:asciiTheme="minorBidi" w:hAnsiTheme="minorBidi" w:eastAsiaTheme="majorEastAsia"/>
                  <w:b/>
                  <w:bCs/>
                  <w:caps/>
                  <w:sz w:val="28"/>
                  <w:szCs w:val="28"/>
                </w:rPr>
                <w:t>Digital Transformation in the Health and Care Professions (BMHP6026)</w:t>
              </w:r>
            </w:p>
          </w:sdtContent>
        </w:sdt>
        <w:sdt>
          <w:sdtPr>
            <w:rPr>
              <w:rFonts w:asciiTheme="minorBidi" w:hAnsiTheme="minorBidi"/>
              <w:b/>
              <w:bCs/>
              <w:sz w:val="28"/>
              <w:szCs w:val="28"/>
            </w:rPr>
            <w:alias w:val="Subtitle"/>
            <w:tag w:val=""/>
            <w:id w:val="328029620"/>
            <w:placeholder>
              <w:docPart w:val="A9B0F2A9C9794DBAB5D8A638DA910E4A"/>
            </w:placeholder>
            <w:dataBinding w:prefixMappings="xmlns:ns0='http://purl.org/dc/elements/1.1/' xmlns:ns1='http://schemas.openxmlformats.org/package/2006/metadata/core-properties' " w:xpath="/ns1:coreProperties[1]/ns0:subject[1]" w:storeItemID="{6C3C8BC8-F283-45AE-878A-BAB7291924A1}"/>
            <w:text/>
          </w:sdtPr>
          <w:sdtContent>
            <w:p w:rsidRPr="00B63319" w:rsidR="00C02479" w:rsidRDefault="00B63319" w14:paraId="79179D9A" w14:textId="5D818835">
              <w:pPr>
                <w:pStyle w:val="NoSpacing"/>
                <w:jc w:val="center"/>
                <w:rPr>
                  <w:rFonts w:asciiTheme="minorBidi" w:hAnsiTheme="minorBidi"/>
                  <w:b/>
                  <w:bCs/>
                  <w:sz w:val="28"/>
                  <w:szCs w:val="28"/>
                </w:rPr>
              </w:pPr>
              <w:r w:rsidRPr="00B63319">
                <w:rPr>
                  <w:rFonts w:asciiTheme="minorBidi" w:hAnsiTheme="minorBidi"/>
                  <w:b/>
                  <w:bCs/>
                  <w:sz w:val="28"/>
                  <w:szCs w:val="28"/>
                </w:rPr>
                <w:t>Fall Detection Devices in Dementia Care</w:t>
              </w:r>
            </w:p>
          </w:sdtContent>
        </w:sdt>
        <w:p w:rsidR="00C02479" w:rsidRDefault="00C02479" w14:paraId="1A061402" w14:textId="1487F0F3">
          <w:pPr>
            <w:pStyle w:val="NoSpacing"/>
            <w:spacing w:before="480"/>
            <w:jc w:val="center"/>
            <w:rPr>
              <w:color w:val="156082" w:themeColor="accent1"/>
            </w:rPr>
          </w:pPr>
          <w:r>
            <w:rPr>
              <w:noProof/>
              <w:color w:val="156082" w:themeColor="accent1"/>
            </w:rPr>
            <w:drawing>
              <wp:inline distT="0" distB="0" distL="0" distR="0" wp14:anchorId="6E25CDF7" wp14:editId="23F2C4FA">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B63319" w:rsidP="00B63319" w:rsidRDefault="00B63319" w14:paraId="2519177A" w14:textId="77777777">
          <w:pPr>
            <w:spacing w:after="0" w:line="240" w:lineRule="auto"/>
            <w:rPr>
              <w:rFonts w:ascii="Arial" w:hAnsi="Arial" w:cs="Arial"/>
              <w:sz w:val="22"/>
              <w:szCs w:val="22"/>
            </w:rPr>
          </w:pPr>
          <w:r>
            <w:rPr>
              <w:noProof/>
            </w:rPr>
            <w:drawing>
              <wp:anchor distT="0" distB="0" distL="114300" distR="114300" simplePos="0" relativeHeight="251658240" behindDoc="1" locked="0" layoutInCell="1" allowOverlap="1" wp14:anchorId="0F2DD898" wp14:editId="257BAFB6">
                <wp:simplePos x="0" y="0"/>
                <wp:positionH relativeFrom="margin">
                  <wp:posOffset>733425</wp:posOffset>
                </wp:positionH>
                <wp:positionV relativeFrom="paragraph">
                  <wp:posOffset>202565</wp:posOffset>
                </wp:positionV>
                <wp:extent cx="4199255" cy="1455420"/>
                <wp:effectExtent l="0" t="0" r="0" b="0"/>
                <wp:wrapTopAndBottom/>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4199255" cy="145542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B63319" w:rsidP="00B63319" w:rsidRDefault="00B63319" w14:paraId="626D32F7" w14:textId="77777777">
          <w:pPr>
            <w:spacing w:after="0" w:line="240" w:lineRule="auto"/>
            <w:rPr>
              <w:rFonts w:ascii="Arial" w:hAnsi="Arial" w:cs="Arial"/>
              <w:sz w:val="22"/>
              <w:szCs w:val="22"/>
            </w:rPr>
          </w:pPr>
        </w:p>
        <w:p w:rsidR="00B63319" w:rsidP="00B63319" w:rsidRDefault="00B63319" w14:paraId="1749B6FD" w14:textId="77777777">
          <w:pPr>
            <w:spacing w:after="0" w:line="240" w:lineRule="auto"/>
            <w:rPr>
              <w:rFonts w:ascii="Arial" w:hAnsi="Arial" w:cs="Arial"/>
              <w:sz w:val="22"/>
              <w:szCs w:val="22"/>
            </w:rPr>
          </w:pPr>
        </w:p>
        <w:p w:rsidR="00B63319" w:rsidP="00B63319" w:rsidRDefault="00B63319" w14:paraId="005ABC00" w14:textId="77777777">
          <w:pPr>
            <w:spacing w:after="0" w:line="240" w:lineRule="auto"/>
            <w:rPr>
              <w:rFonts w:ascii="Arial" w:hAnsi="Arial" w:cs="Arial"/>
              <w:sz w:val="22"/>
              <w:szCs w:val="22"/>
            </w:rPr>
          </w:pPr>
        </w:p>
        <w:p w:rsidR="00B63319" w:rsidP="00B63319" w:rsidRDefault="00B63319" w14:paraId="5888DD4D" w14:textId="77777777">
          <w:pPr>
            <w:spacing w:after="0" w:line="240" w:lineRule="auto"/>
            <w:rPr>
              <w:rFonts w:ascii="Arial" w:hAnsi="Arial" w:cs="Arial"/>
              <w:sz w:val="22"/>
              <w:szCs w:val="22"/>
            </w:rPr>
          </w:pPr>
        </w:p>
        <w:p w:rsidR="00B63319" w:rsidP="00B63319" w:rsidRDefault="00B63319" w14:paraId="03B4751A" w14:textId="77777777">
          <w:pPr>
            <w:spacing w:after="0" w:line="240" w:lineRule="auto"/>
            <w:rPr>
              <w:rFonts w:ascii="Arial" w:hAnsi="Arial" w:cs="Arial"/>
              <w:sz w:val="22"/>
              <w:szCs w:val="22"/>
            </w:rPr>
          </w:pPr>
        </w:p>
        <w:p w:rsidR="00B63319" w:rsidP="00B63319" w:rsidRDefault="00B63319" w14:paraId="52432226" w14:textId="77777777">
          <w:pPr>
            <w:spacing w:after="0" w:line="240" w:lineRule="auto"/>
            <w:rPr>
              <w:rFonts w:ascii="Arial" w:hAnsi="Arial" w:cs="Arial"/>
              <w:sz w:val="22"/>
              <w:szCs w:val="22"/>
            </w:rPr>
          </w:pPr>
        </w:p>
        <w:p w:rsidR="00AB0D92" w:rsidP="00AB0D92" w:rsidRDefault="00E91669" w14:paraId="5CE6F34D" w14:textId="77777777">
          <w:pPr>
            <w:spacing w:after="0" w:line="240" w:lineRule="auto"/>
            <w:rPr>
              <w:rFonts w:ascii="Arial" w:hAnsi="Arial" w:cs="Arial"/>
              <w:sz w:val="22"/>
              <w:szCs w:val="22"/>
            </w:rPr>
          </w:pPr>
        </w:p>
      </w:sdtContent>
    </w:sdt>
    <w:p w:rsidRPr="00B63319" w:rsidR="008375B5" w:rsidP="00AB0D92" w:rsidRDefault="008375B5" w14:paraId="3C3042AD" w14:textId="06BEB308">
      <w:pPr>
        <w:spacing w:after="0" w:line="240" w:lineRule="auto"/>
        <w:rPr>
          <w:rStyle w:val="Strong"/>
          <w:rFonts w:ascii="Arial" w:hAnsi="Arial" w:cs="Arial"/>
          <w:b w:val="0"/>
          <w:bCs w:val="0"/>
          <w:sz w:val="22"/>
          <w:szCs w:val="22"/>
        </w:rPr>
      </w:pPr>
      <w:r w:rsidRPr="00086647">
        <w:rPr>
          <w:rStyle w:val="Strong"/>
          <w:rFonts w:ascii="Arial" w:hAnsi="Arial" w:cs="Arial"/>
          <w:color w:val="1D2125"/>
          <w:sz w:val="28"/>
          <w:szCs w:val="28"/>
        </w:rPr>
        <w:t>Student name</w:t>
      </w:r>
      <w:r>
        <w:rPr>
          <w:rStyle w:val="Strong"/>
          <w:rFonts w:ascii="Arial" w:hAnsi="Arial" w:cs="Arial"/>
          <w:color w:val="1D2125"/>
          <w:sz w:val="32"/>
          <w:szCs w:val="32"/>
        </w:rPr>
        <w:t>:</w:t>
      </w:r>
      <w:r w:rsidR="00DC1952">
        <w:rPr>
          <w:rStyle w:val="Strong"/>
          <w:rFonts w:ascii="Arial" w:hAnsi="Arial" w:cs="Arial"/>
          <w:color w:val="1D2125"/>
          <w:sz w:val="32"/>
          <w:szCs w:val="32"/>
        </w:rPr>
        <w:t xml:space="preserve"> </w:t>
      </w:r>
      <w:r w:rsidRPr="00DC1952" w:rsidR="00DC1952">
        <w:rPr>
          <w:rStyle w:val="Strong"/>
          <w:rFonts w:ascii="Arial" w:hAnsi="Arial" w:cs="Arial"/>
          <w:b w:val="0"/>
          <w:bCs w:val="0"/>
          <w:color w:val="1D2125"/>
          <w:sz w:val="32"/>
          <w:szCs w:val="32"/>
        </w:rPr>
        <w:t>Fatemeh Heydari</w:t>
      </w:r>
    </w:p>
    <w:p w:rsidR="00D23901" w:rsidP="00D23901" w:rsidRDefault="00D23901" w14:paraId="4AFC52E6" w14:textId="77777777">
      <w:pPr>
        <w:rPr>
          <w:rStyle w:val="Strong"/>
          <w:rFonts w:ascii="Arial" w:hAnsi="Arial" w:cs="Arial"/>
          <w:color w:val="1D2125"/>
          <w:sz w:val="32"/>
          <w:szCs w:val="32"/>
        </w:rPr>
      </w:pPr>
    </w:p>
    <w:p w:rsidR="008375B5" w:rsidP="008375B5" w:rsidRDefault="008375B5" w14:paraId="227AC82E" w14:textId="551CBFF1">
      <w:pPr>
        <w:spacing w:line="360" w:lineRule="auto"/>
        <w:rPr>
          <w:rStyle w:val="Strong"/>
          <w:rFonts w:ascii="Arial" w:hAnsi="Arial" w:cs="Arial"/>
          <w:color w:val="1D2125"/>
          <w:sz w:val="32"/>
          <w:szCs w:val="32"/>
        </w:rPr>
      </w:pPr>
      <w:r w:rsidRPr="00086647">
        <w:rPr>
          <w:rStyle w:val="Strong"/>
          <w:rFonts w:ascii="Arial" w:hAnsi="Arial" w:cs="Arial"/>
          <w:color w:val="1D2125"/>
          <w:sz w:val="28"/>
          <w:szCs w:val="28"/>
        </w:rPr>
        <w:t>Student number</w:t>
      </w:r>
      <w:r>
        <w:rPr>
          <w:rStyle w:val="Strong"/>
          <w:rFonts w:ascii="Arial" w:hAnsi="Arial" w:cs="Arial"/>
          <w:color w:val="1D2125"/>
          <w:sz w:val="32"/>
          <w:szCs w:val="32"/>
        </w:rPr>
        <w:t>:</w:t>
      </w:r>
      <w:r w:rsidR="00DC1952">
        <w:rPr>
          <w:rStyle w:val="Strong"/>
          <w:rFonts w:ascii="Arial" w:hAnsi="Arial" w:cs="Arial"/>
          <w:color w:val="1D2125"/>
          <w:sz w:val="32"/>
          <w:szCs w:val="32"/>
        </w:rPr>
        <w:t xml:space="preserve"> </w:t>
      </w:r>
      <w:r w:rsidRPr="00DC1952" w:rsidR="00DC1952">
        <w:rPr>
          <w:rStyle w:val="Strong"/>
          <w:rFonts w:ascii="Arial" w:hAnsi="Arial" w:cs="Arial"/>
          <w:b w:val="0"/>
          <w:bCs w:val="0"/>
          <w:color w:val="1D2125"/>
          <w:sz w:val="32"/>
          <w:szCs w:val="32"/>
        </w:rPr>
        <w:t>2323552</w:t>
      </w:r>
    </w:p>
    <w:p w:rsidR="008375B5" w:rsidP="008375B5" w:rsidRDefault="008375B5" w14:paraId="5B5E64AD" w14:textId="2F11E37E">
      <w:pPr>
        <w:spacing w:line="360" w:lineRule="auto"/>
        <w:rPr>
          <w:rStyle w:val="Strong"/>
          <w:rFonts w:ascii="Arial" w:hAnsi="Arial" w:cs="Arial"/>
          <w:b w:val="0"/>
          <w:bCs w:val="0"/>
          <w:color w:val="1D2125"/>
          <w:sz w:val="32"/>
          <w:szCs w:val="32"/>
        </w:rPr>
      </w:pPr>
      <w:r w:rsidRPr="00086647">
        <w:rPr>
          <w:rStyle w:val="Strong"/>
          <w:rFonts w:ascii="Arial" w:hAnsi="Arial" w:cs="Arial"/>
          <w:color w:val="1D2125"/>
          <w:sz w:val="28"/>
          <w:szCs w:val="28"/>
        </w:rPr>
        <w:t>Lecturer’s name</w:t>
      </w:r>
      <w:r>
        <w:rPr>
          <w:rStyle w:val="Strong"/>
          <w:rFonts w:ascii="Arial" w:hAnsi="Arial" w:cs="Arial"/>
          <w:color w:val="1D2125"/>
          <w:sz w:val="32"/>
          <w:szCs w:val="32"/>
        </w:rPr>
        <w:t>:</w:t>
      </w:r>
      <w:r w:rsidR="00AB0D92">
        <w:rPr>
          <w:rStyle w:val="Strong"/>
          <w:rFonts w:ascii="Arial" w:hAnsi="Arial" w:cs="Arial"/>
          <w:color w:val="1D2125"/>
          <w:sz w:val="32"/>
          <w:szCs w:val="32"/>
        </w:rPr>
        <w:t xml:space="preserve"> </w:t>
      </w:r>
      <w:r w:rsidRPr="00086647" w:rsidR="00086647">
        <w:rPr>
          <w:rStyle w:val="Strong"/>
          <w:rFonts w:ascii="Arial" w:hAnsi="Arial" w:cs="Arial"/>
          <w:b w:val="0"/>
          <w:bCs w:val="0"/>
          <w:color w:val="1D2125"/>
          <w:sz w:val="32"/>
          <w:szCs w:val="32"/>
        </w:rPr>
        <w:t>Leila</w:t>
      </w:r>
      <w:r w:rsidRPr="00086647" w:rsidR="00AB0D92">
        <w:rPr>
          <w:rStyle w:val="Strong"/>
          <w:rFonts w:ascii="Arial" w:hAnsi="Arial" w:cs="Arial"/>
          <w:b w:val="0"/>
          <w:bCs w:val="0"/>
          <w:color w:val="1D2125"/>
          <w:sz w:val="32"/>
          <w:szCs w:val="32"/>
        </w:rPr>
        <w:t xml:space="preserve"> </w:t>
      </w:r>
      <w:r w:rsidR="00D23901">
        <w:rPr>
          <w:rStyle w:val="Strong"/>
          <w:rFonts w:ascii="Arial" w:hAnsi="Arial" w:cs="Arial"/>
          <w:b w:val="0"/>
          <w:bCs w:val="0"/>
          <w:color w:val="1D2125"/>
          <w:sz w:val="32"/>
          <w:szCs w:val="32"/>
        </w:rPr>
        <w:t>Surani</w:t>
      </w:r>
    </w:p>
    <w:p w:rsidR="00D23901" w:rsidP="008375B5" w:rsidRDefault="00D23901" w14:paraId="28715359" w14:textId="77777777">
      <w:pPr>
        <w:spacing w:line="360" w:lineRule="auto"/>
        <w:rPr>
          <w:rStyle w:val="Strong"/>
          <w:rFonts w:ascii="Arial" w:hAnsi="Arial" w:cs="Arial"/>
          <w:color w:val="1D2125"/>
          <w:sz w:val="32"/>
          <w:szCs w:val="32"/>
        </w:rPr>
      </w:pPr>
    </w:p>
    <w:p w:rsidR="00AB0D92" w:rsidP="008375B5" w:rsidRDefault="00AB0D92" w14:paraId="11962FFE" w14:textId="77777777">
      <w:pPr>
        <w:pStyle w:val="NormalWeb"/>
        <w:spacing w:line="360" w:lineRule="auto"/>
        <w:rPr>
          <w:rFonts w:ascii="Arial" w:hAnsi="Arial" w:cs="Arial"/>
          <w:b/>
          <w:bCs/>
          <w:color w:val="000000"/>
          <w:sz w:val="28"/>
          <w:szCs w:val="28"/>
        </w:rPr>
      </w:pPr>
    </w:p>
    <w:p w:rsidR="00AB0D92" w:rsidP="008375B5" w:rsidRDefault="00AB0D92" w14:paraId="45A61B5F" w14:textId="77777777">
      <w:pPr>
        <w:pStyle w:val="NormalWeb"/>
        <w:spacing w:line="360" w:lineRule="auto"/>
        <w:rPr>
          <w:rFonts w:ascii="Arial" w:hAnsi="Arial" w:cs="Arial"/>
          <w:b/>
          <w:bCs/>
          <w:color w:val="000000"/>
          <w:sz w:val="28"/>
          <w:szCs w:val="28"/>
        </w:rPr>
      </w:pPr>
    </w:p>
    <w:p w:rsidRPr="008375B5" w:rsidR="008375B5" w:rsidP="00AB0D92" w:rsidRDefault="00AB0D92" w14:paraId="35E9E8E1" w14:textId="67A28967">
      <w:pPr>
        <w:pStyle w:val="NormalWeb"/>
        <w:spacing w:line="360" w:lineRule="auto"/>
        <w:jc w:val="both"/>
        <w:rPr>
          <w:rFonts w:ascii="Arial" w:hAnsi="Arial" w:cs="Arial"/>
          <w:b/>
          <w:bCs/>
          <w:color w:val="000000"/>
          <w:sz w:val="28"/>
          <w:szCs w:val="28"/>
        </w:rPr>
      </w:pPr>
      <w:r>
        <w:rPr>
          <w:rFonts w:ascii="Arial" w:hAnsi="Arial" w:cs="Arial"/>
          <w:b/>
          <w:bCs/>
          <w:color w:val="000000"/>
          <w:sz w:val="28"/>
          <w:szCs w:val="28"/>
        </w:rPr>
        <w:t xml:space="preserve">                                          </w:t>
      </w:r>
      <w:r w:rsidRPr="008375B5" w:rsidR="008375B5">
        <w:rPr>
          <w:rFonts w:ascii="Arial" w:hAnsi="Arial" w:cs="Arial"/>
          <w:b/>
          <w:bCs/>
          <w:color w:val="000000"/>
          <w:sz w:val="28"/>
          <w:szCs w:val="28"/>
        </w:rPr>
        <w:t>Table of contents</w:t>
      </w:r>
    </w:p>
    <w:p w:rsidRPr="00913997" w:rsidR="00913997" w:rsidP="001F75B1" w:rsidRDefault="00913997" w14:paraId="62CF9546" w14:textId="2C3C6B3A">
      <w:pPr>
        <w:pStyle w:val="TOCHeading"/>
      </w:pPr>
    </w:p>
    <w:p w:rsidRPr="00E13079" w:rsidR="008375B5" w:rsidP="008375B5" w:rsidRDefault="008375B5" w14:paraId="63E2CA27" w14:textId="77777777">
      <w:pPr>
        <w:pStyle w:val="NormalWeb"/>
        <w:spacing w:line="360" w:lineRule="auto"/>
        <w:rPr>
          <w:rFonts w:ascii="Arial" w:hAnsi="Arial" w:cs="Arial"/>
          <w:b/>
          <w:bCs/>
        </w:rPr>
      </w:pPr>
    </w:p>
    <w:p w:rsidR="008375B5" w:rsidP="008375B5" w:rsidRDefault="008375B5" w14:paraId="0E7227A5" w14:textId="77777777">
      <w:pPr>
        <w:pStyle w:val="NormalWeb"/>
        <w:spacing w:line="360" w:lineRule="auto"/>
        <w:rPr>
          <w:rFonts w:ascii="Arial" w:hAnsi="Arial" w:cs="Arial"/>
          <w:b/>
          <w:bCs/>
          <w:color w:val="000000"/>
        </w:rPr>
      </w:pPr>
    </w:p>
    <w:sdt>
      <w:sdtPr>
        <w:rPr>
          <w:rFonts w:ascii="Aptos" w:hAnsi="Aptos" w:eastAsia="Aptos" w:cs="Times New Roman"/>
          <w:color w:val="auto"/>
          <w:kern w:val="2"/>
          <w:sz w:val="24"/>
          <w:szCs w:val="24"/>
          <w:lang w:val="en-GB"/>
        </w:rPr>
        <w:id w:val="-1325663719"/>
        <w:docPartObj>
          <w:docPartGallery w:val="Table of Contents"/>
          <w:docPartUnique/>
        </w:docPartObj>
      </w:sdtPr>
      <w:sdtEndPr>
        <w:rPr>
          <w:rFonts w:ascii="Aptos" w:hAnsi="Aptos" w:eastAsia="Aptos" w:cs="Times New Roman"/>
          <w:b w:val="1"/>
          <w:bCs w:val="1"/>
          <w:noProof/>
          <w:color w:val="auto"/>
          <w:sz w:val="24"/>
          <w:szCs w:val="24"/>
          <w:lang w:val="en-GB"/>
        </w:rPr>
      </w:sdtEndPr>
      <w:sdtContent>
        <w:p w:rsidR="00CC42DD" w:rsidP="00CC42DD" w:rsidRDefault="00CC42DD" w14:paraId="716B7CCE" w14:textId="7EFF0BFC">
          <w:pPr>
            <w:pStyle w:val="TOCHeading"/>
          </w:pPr>
        </w:p>
        <w:p w:rsidRPr="00CC42DD" w:rsidR="00CC42DD" w:rsidRDefault="00CC42DD" w14:paraId="3FAF212C" w14:textId="03885C20">
          <w:pPr>
            <w:pStyle w:val="TOC1"/>
            <w:tabs>
              <w:tab w:val="right" w:leader="dot" w:pos="9016"/>
            </w:tabs>
            <w:rPr>
              <w:rFonts w:ascii="Arial" w:hAnsi="Arial" w:cs="Arial" w:eastAsiaTheme="minorEastAsia"/>
              <w:noProof/>
              <w:color w:val="000000" w:themeColor="text1"/>
              <w:sz w:val="28"/>
              <w:szCs w:val="28"/>
              <w:lang w:val="en-US"/>
              <w14:ligatures w14:val="standardContextual"/>
            </w:rPr>
          </w:pPr>
          <w:r>
            <w:fldChar w:fldCharType="begin"/>
          </w:r>
          <w:r>
            <w:instrText xml:space="preserve"> TOC \o "1-3" \h \z \u </w:instrText>
          </w:r>
          <w:r>
            <w:fldChar w:fldCharType="separate"/>
          </w:r>
          <w:hyperlink w:history="1" w:anchor="_Toc225021919">
            <w:r w:rsidRPr="00CC42DD">
              <w:rPr>
                <w:rStyle w:val="Hyperlink"/>
                <w:rFonts w:ascii="Arial" w:hAnsi="Arial" w:cs="Arial"/>
                <w:noProof/>
                <w:color w:val="000000" w:themeColor="text1"/>
                <w:sz w:val="28"/>
                <w:szCs w:val="28"/>
              </w:rPr>
              <w:t>Introduction</w:t>
            </w:r>
            <w:r w:rsidRPr="00CC42DD">
              <w:rPr>
                <w:rFonts w:ascii="Arial" w:hAnsi="Arial" w:cs="Arial"/>
                <w:noProof/>
                <w:webHidden/>
                <w:color w:val="000000" w:themeColor="text1"/>
                <w:sz w:val="28"/>
                <w:szCs w:val="28"/>
              </w:rPr>
              <w:tab/>
            </w:r>
            <w:r w:rsidRPr="00CC42DD">
              <w:rPr>
                <w:rFonts w:ascii="Arial" w:hAnsi="Arial" w:cs="Arial"/>
                <w:noProof/>
                <w:webHidden/>
                <w:color w:val="000000" w:themeColor="text1"/>
                <w:sz w:val="28"/>
                <w:szCs w:val="28"/>
              </w:rPr>
              <w:fldChar w:fldCharType="begin"/>
            </w:r>
            <w:r w:rsidRPr="00CC42DD">
              <w:rPr>
                <w:rFonts w:ascii="Arial" w:hAnsi="Arial" w:cs="Arial"/>
                <w:noProof/>
                <w:webHidden/>
                <w:color w:val="000000" w:themeColor="text1"/>
                <w:sz w:val="28"/>
                <w:szCs w:val="28"/>
              </w:rPr>
              <w:instrText xml:space="preserve"> PAGEREF _Toc225021919 \h </w:instrText>
            </w:r>
            <w:r w:rsidRPr="00CC42DD">
              <w:rPr>
                <w:rFonts w:ascii="Arial" w:hAnsi="Arial" w:cs="Arial"/>
                <w:noProof/>
                <w:webHidden/>
                <w:color w:val="000000" w:themeColor="text1"/>
                <w:sz w:val="28"/>
                <w:szCs w:val="28"/>
              </w:rPr>
            </w:r>
            <w:r w:rsidRPr="00CC42DD">
              <w:rPr>
                <w:rFonts w:ascii="Arial" w:hAnsi="Arial" w:cs="Arial"/>
                <w:noProof/>
                <w:webHidden/>
                <w:color w:val="000000" w:themeColor="text1"/>
                <w:sz w:val="28"/>
                <w:szCs w:val="28"/>
              </w:rPr>
              <w:fldChar w:fldCharType="separate"/>
            </w:r>
            <w:r w:rsidRPr="00CC42DD">
              <w:rPr>
                <w:rFonts w:ascii="Arial" w:hAnsi="Arial" w:cs="Arial"/>
                <w:noProof/>
                <w:webHidden/>
                <w:color w:val="000000" w:themeColor="text1"/>
                <w:sz w:val="28"/>
                <w:szCs w:val="28"/>
              </w:rPr>
              <w:t>2</w:t>
            </w:r>
            <w:r w:rsidRPr="00CC42DD">
              <w:rPr>
                <w:rFonts w:ascii="Arial" w:hAnsi="Arial" w:cs="Arial"/>
                <w:noProof/>
                <w:webHidden/>
                <w:color w:val="000000" w:themeColor="text1"/>
                <w:sz w:val="28"/>
                <w:szCs w:val="28"/>
              </w:rPr>
              <w:fldChar w:fldCharType="end"/>
            </w:r>
          </w:hyperlink>
        </w:p>
        <w:p w:rsidRPr="00CC42DD" w:rsidR="00CC42DD" w:rsidRDefault="00CC42DD" w14:paraId="3C986096" w14:textId="1CBB5338">
          <w:pPr>
            <w:pStyle w:val="TOC1"/>
            <w:tabs>
              <w:tab w:val="right" w:leader="dot" w:pos="9016"/>
            </w:tabs>
            <w:rPr>
              <w:rFonts w:ascii="Arial" w:hAnsi="Arial" w:cs="Arial" w:eastAsiaTheme="minorEastAsia"/>
              <w:noProof/>
              <w:color w:val="000000" w:themeColor="text1"/>
              <w:sz w:val="28"/>
              <w:szCs w:val="28"/>
              <w:lang w:val="en-US"/>
              <w14:ligatures w14:val="standardContextual"/>
            </w:rPr>
          </w:pPr>
          <w:hyperlink w:history="1" w:anchor="_Toc225021920">
            <w:r w:rsidRPr="00CC42DD">
              <w:rPr>
                <w:rStyle w:val="Hyperlink"/>
                <w:rFonts w:ascii="Arial" w:hAnsi="Arial" w:cs="Arial"/>
                <w:noProof/>
                <w:color w:val="000000" w:themeColor="text1"/>
                <w:sz w:val="28"/>
                <w:szCs w:val="28"/>
              </w:rPr>
              <w:t>Impact on workforce</w:t>
            </w:r>
            <w:r w:rsidRPr="00CC42DD">
              <w:rPr>
                <w:rFonts w:ascii="Arial" w:hAnsi="Arial" w:cs="Arial"/>
                <w:noProof/>
                <w:webHidden/>
                <w:color w:val="000000" w:themeColor="text1"/>
                <w:sz w:val="28"/>
                <w:szCs w:val="28"/>
              </w:rPr>
              <w:tab/>
            </w:r>
            <w:r w:rsidRPr="00CC42DD">
              <w:rPr>
                <w:rFonts w:ascii="Arial" w:hAnsi="Arial" w:cs="Arial"/>
                <w:noProof/>
                <w:webHidden/>
                <w:color w:val="000000" w:themeColor="text1"/>
                <w:sz w:val="28"/>
                <w:szCs w:val="28"/>
              </w:rPr>
              <w:fldChar w:fldCharType="begin"/>
            </w:r>
            <w:r w:rsidRPr="00CC42DD">
              <w:rPr>
                <w:rFonts w:ascii="Arial" w:hAnsi="Arial" w:cs="Arial"/>
                <w:noProof/>
                <w:webHidden/>
                <w:color w:val="000000" w:themeColor="text1"/>
                <w:sz w:val="28"/>
                <w:szCs w:val="28"/>
              </w:rPr>
              <w:instrText xml:space="preserve"> PAGEREF _Toc225021920 \h </w:instrText>
            </w:r>
            <w:r w:rsidRPr="00CC42DD">
              <w:rPr>
                <w:rFonts w:ascii="Arial" w:hAnsi="Arial" w:cs="Arial"/>
                <w:noProof/>
                <w:webHidden/>
                <w:color w:val="000000" w:themeColor="text1"/>
                <w:sz w:val="28"/>
                <w:szCs w:val="28"/>
              </w:rPr>
            </w:r>
            <w:r w:rsidRPr="00CC42DD">
              <w:rPr>
                <w:rFonts w:ascii="Arial" w:hAnsi="Arial" w:cs="Arial"/>
                <w:noProof/>
                <w:webHidden/>
                <w:color w:val="000000" w:themeColor="text1"/>
                <w:sz w:val="28"/>
                <w:szCs w:val="28"/>
              </w:rPr>
              <w:fldChar w:fldCharType="separate"/>
            </w:r>
            <w:r w:rsidRPr="00CC42DD">
              <w:rPr>
                <w:rFonts w:ascii="Arial" w:hAnsi="Arial" w:cs="Arial"/>
                <w:noProof/>
                <w:webHidden/>
                <w:color w:val="000000" w:themeColor="text1"/>
                <w:sz w:val="28"/>
                <w:szCs w:val="28"/>
              </w:rPr>
              <w:t>3</w:t>
            </w:r>
            <w:r w:rsidRPr="00CC42DD">
              <w:rPr>
                <w:rFonts w:ascii="Arial" w:hAnsi="Arial" w:cs="Arial"/>
                <w:noProof/>
                <w:webHidden/>
                <w:color w:val="000000" w:themeColor="text1"/>
                <w:sz w:val="28"/>
                <w:szCs w:val="28"/>
              </w:rPr>
              <w:fldChar w:fldCharType="end"/>
            </w:r>
          </w:hyperlink>
        </w:p>
        <w:p w:rsidRPr="00CC42DD" w:rsidR="00CC42DD" w:rsidRDefault="00CC42DD" w14:paraId="3CBE3EE6" w14:textId="5C83A57C">
          <w:pPr>
            <w:pStyle w:val="TOC1"/>
            <w:tabs>
              <w:tab w:val="right" w:leader="dot" w:pos="9016"/>
            </w:tabs>
            <w:rPr>
              <w:rFonts w:ascii="Arial" w:hAnsi="Arial" w:cs="Arial" w:eastAsiaTheme="minorEastAsia"/>
              <w:noProof/>
              <w:color w:val="000000" w:themeColor="text1"/>
              <w:sz w:val="28"/>
              <w:szCs w:val="28"/>
              <w:lang w:val="en-US"/>
              <w14:ligatures w14:val="standardContextual"/>
            </w:rPr>
          </w:pPr>
          <w:hyperlink w:history="1" w:anchor="_Toc225021921">
            <w:r w:rsidRPr="00CC42DD">
              <w:rPr>
                <w:rStyle w:val="Hyperlink"/>
                <w:rFonts w:ascii="Arial" w:hAnsi="Arial" w:cs="Arial"/>
                <w:noProof/>
                <w:color w:val="000000" w:themeColor="text1"/>
                <w:sz w:val="28"/>
                <w:szCs w:val="28"/>
              </w:rPr>
              <w:t>Impact on service delivery</w:t>
            </w:r>
            <w:r w:rsidRPr="00CC42DD">
              <w:rPr>
                <w:rFonts w:ascii="Arial" w:hAnsi="Arial" w:cs="Arial"/>
                <w:noProof/>
                <w:webHidden/>
                <w:color w:val="000000" w:themeColor="text1"/>
                <w:sz w:val="28"/>
                <w:szCs w:val="28"/>
              </w:rPr>
              <w:tab/>
            </w:r>
            <w:r w:rsidRPr="00CC42DD">
              <w:rPr>
                <w:rFonts w:ascii="Arial" w:hAnsi="Arial" w:cs="Arial"/>
                <w:noProof/>
                <w:webHidden/>
                <w:color w:val="000000" w:themeColor="text1"/>
                <w:sz w:val="28"/>
                <w:szCs w:val="28"/>
              </w:rPr>
              <w:fldChar w:fldCharType="begin"/>
            </w:r>
            <w:r w:rsidRPr="00CC42DD">
              <w:rPr>
                <w:rFonts w:ascii="Arial" w:hAnsi="Arial" w:cs="Arial"/>
                <w:noProof/>
                <w:webHidden/>
                <w:color w:val="000000" w:themeColor="text1"/>
                <w:sz w:val="28"/>
                <w:szCs w:val="28"/>
              </w:rPr>
              <w:instrText xml:space="preserve"> PAGEREF _Toc225021921 \h </w:instrText>
            </w:r>
            <w:r w:rsidRPr="00CC42DD">
              <w:rPr>
                <w:rFonts w:ascii="Arial" w:hAnsi="Arial" w:cs="Arial"/>
                <w:noProof/>
                <w:webHidden/>
                <w:color w:val="000000" w:themeColor="text1"/>
                <w:sz w:val="28"/>
                <w:szCs w:val="28"/>
              </w:rPr>
            </w:r>
            <w:r w:rsidRPr="00CC42DD">
              <w:rPr>
                <w:rFonts w:ascii="Arial" w:hAnsi="Arial" w:cs="Arial"/>
                <w:noProof/>
                <w:webHidden/>
                <w:color w:val="000000" w:themeColor="text1"/>
                <w:sz w:val="28"/>
                <w:szCs w:val="28"/>
              </w:rPr>
              <w:fldChar w:fldCharType="separate"/>
            </w:r>
            <w:r w:rsidRPr="00CC42DD">
              <w:rPr>
                <w:rFonts w:ascii="Arial" w:hAnsi="Arial" w:cs="Arial"/>
                <w:noProof/>
                <w:webHidden/>
                <w:color w:val="000000" w:themeColor="text1"/>
                <w:sz w:val="28"/>
                <w:szCs w:val="28"/>
              </w:rPr>
              <w:t>4</w:t>
            </w:r>
            <w:r w:rsidRPr="00CC42DD">
              <w:rPr>
                <w:rFonts w:ascii="Arial" w:hAnsi="Arial" w:cs="Arial"/>
                <w:noProof/>
                <w:webHidden/>
                <w:color w:val="000000" w:themeColor="text1"/>
                <w:sz w:val="28"/>
                <w:szCs w:val="28"/>
              </w:rPr>
              <w:fldChar w:fldCharType="end"/>
            </w:r>
          </w:hyperlink>
        </w:p>
        <w:p w:rsidRPr="00CC42DD" w:rsidR="00CC42DD" w:rsidRDefault="00CC42DD" w14:paraId="697FC050" w14:textId="10C1E621">
          <w:pPr>
            <w:pStyle w:val="TOC1"/>
            <w:tabs>
              <w:tab w:val="right" w:leader="dot" w:pos="9016"/>
            </w:tabs>
            <w:rPr>
              <w:rFonts w:ascii="Arial" w:hAnsi="Arial" w:cs="Arial" w:eastAsiaTheme="minorEastAsia"/>
              <w:noProof/>
              <w:color w:val="000000" w:themeColor="text1"/>
              <w:sz w:val="28"/>
              <w:szCs w:val="28"/>
              <w:lang w:val="en-US"/>
              <w14:ligatures w14:val="standardContextual"/>
            </w:rPr>
          </w:pPr>
          <w:hyperlink w:history="1" w:anchor="_Toc225021922">
            <w:r w:rsidRPr="00CC42DD">
              <w:rPr>
                <w:rStyle w:val="Hyperlink"/>
                <w:rFonts w:ascii="Arial" w:hAnsi="Arial" w:cs="Arial"/>
                <w:noProof/>
                <w:color w:val="000000" w:themeColor="text1"/>
                <w:sz w:val="28"/>
                <w:szCs w:val="28"/>
              </w:rPr>
              <w:t>Impact on patients and Service Users</w:t>
            </w:r>
            <w:r w:rsidRPr="00CC42DD">
              <w:rPr>
                <w:rFonts w:ascii="Arial" w:hAnsi="Arial" w:cs="Arial"/>
                <w:noProof/>
                <w:webHidden/>
                <w:color w:val="000000" w:themeColor="text1"/>
                <w:sz w:val="28"/>
                <w:szCs w:val="28"/>
              </w:rPr>
              <w:tab/>
            </w:r>
            <w:r w:rsidRPr="00CC42DD">
              <w:rPr>
                <w:rFonts w:ascii="Arial" w:hAnsi="Arial" w:cs="Arial"/>
                <w:noProof/>
                <w:webHidden/>
                <w:color w:val="000000" w:themeColor="text1"/>
                <w:sz w:val="28"/>
                <w:szCs w:val="28"/>
              </w:rPr>
              <w:fldChar w:fldCharType="begin"/>
            </w:r>
            <w:r w:rsidRPr="00CC42DD">
              <w:rPr>
                <w:rFonts w:ascii="Arial" w:hAnsi="Arial" w:cs="Arial"/>
                <w:noProof/>
                <w:webHidden/>
                <w:color w:val="000000" w:themeColor="text1"/>
                <w:sz w:val="28"/>
                <w:szCs w:val="28"/>
              </w:rPr>
              <w:instrText xml:space="preserve"> PAGEREF _Toc225021922 \h </w:instrText>
            </w:r>
            <w:r w:rsidRPr="00CC42DD">
              <w:rPr>
                <w:rFonts w:ascii="Arial" w:hAnsi="Arial" w:cs="Arial"/>
                <w:noProof/>
                <w:webHidden/>
                <w:color w:val="000000" w:themeColor="text1"/>
                <w:sz w:val="28"/>
                <w:szCs w:val="28"/>
              </w:rPr>
            </w:r>
            <w:r w:rsidRPr="00CC42DD">
              <w:rPr>
                <w:rFonts w:ascii="Arial" w:hAnsi="Arial" w:cs="Arial"/>
                <w:noProof/>
                <w:webHidden/>
                <w:color w:val="000000" w:themeColor="text1"/>
                <w:sz w:val="28"/>
                <w:szCs w:val="28"/>
              </w:rPr>
              <w:fldChar w:fldCharType="separate"/>
            </w:r>
            <w:r w:rsidRPr="00CC42DD">
              <w:rPr>
                <w:rFonts w:ascii="Arial" w:hAnsi="Arial" w:cs="Arial"/>
                <w:noProof/>
                <w:webHidden/>
                <w:color w:val="000000" w:themeColor="text1"/>
                <w:sz w:val="28"/>
                <w:szCs w:val="28"/>
              </w:rPr>
              <w:t>5</w:t>
            </w:r>
            <w:r w:rsidRPr="00CC42DD">
              <w:rPr>
                <w:rFonts w:ascii="Arial" w:hAnsi="Arial" w:cs="Arial"/>
                <w:noProof/>
                <w:webHidden/>
                <w:color w:val="000000" w:themeColor="text1"/>
                <w:sz w:val="28"/>
                <w:szCs w:val="28"/>
              </w:rPr>
              <w:fldChar w:fldCharType="end"/>
            </w:r>
          </w:hyperlink>
        </w:p>
        <w:p w:rsidRPr="00CC42DD" w:rsidR="00CC42DD" w:rsidRDefault="00CC42DD" w14:paraId="6501B732" w14:textId="793380D6">
          <w:pPr>
            <w:pStyle w:val="TOC1"/>
            <w:tabs>
              <w:tab w:val="right" w:leader="dot" w:pos="9016"/>
            </w:tabs>
            <w:rPr>
              <w:rFonts w:ascii="Arial" w:hAnsi="Arial" w:cs="Arial" w:eastAsiaTheme="minorEastAsia"/>
              <w:noProof/>
              <w:color w:val="000000" w:themeColor="text1"/>
              <w:sz w:val="28"/>
              <w:szCs w:val="28"/>
              <w:lang w:val="en-US"/>
              <w14:ligatures w14:val="standardContextual"/>
            </w:rPr>
          </w:pPr>
          <w:hyperlink w:history="1" w:anchor="_Toc225021923">
            <w:r w:rsidRPr="00CC42DD">
              <w:rPr>
                <w:rStyle w:val="Hyperlink"/>
                <w:rFonts w:ascii="Arial" w:hAnsi="Arial" w:cs="Arial"/>
                <w:noProof/>
                <w:color w:val="000000" w:themeColor="text1"/>
                <w:sz w:val="28"/>
                <w:szCs w:val="28"/>
              </w:rPr>
              <w:t>Impact on community</w:t>
            </w:r>
            <w:r w:rsidRPr="00CC42DD">
              <w:rPr>
                <w:rFonts w:ascii="Arial" w:hAnsi="Arial" w:cs="Arial"/>
                <w:noProof/>
                <w:webHidden/>
                <w:color w:val="000000" w:themeColor="text1"/>
                <w:sz w:val="28"/>
                <w:szCs w:val="28"/>
              </w:rPr>
              <w:tab/>
            </w:r>
            <w:r w:rsidRPr="00CC42DD">
              <w:rPr>
                <w:rFonts w:ascii="Arial" w:hAnsi="Arial" w:cs="Arial"/>
                <w:noProof/>
                <w:webHidden/>
                <w:color w:val="000000" w:themeColor="text1"/>
                <w:sz w:val="28"/>
                <w:szCs w:val="28"/>
              </w:rPr>
              <w:fldChar w:fldCharType="begin"/>
            </w:r>
            <w:r w:rsidRPr="00CC42DD">
              <w:rPr>
                <w:rFonts w:ascii="Arial" w:hAnsi="Arial" w:cs="Arial"/>
                <w:noProof/>
                <w:webHidden/>
                <w:color w:val="000000" w:themeColor="text1"/>
                <w:sz w:val="28"/>
                <w:szCs w:val="28"/>
              </w:rPr>
              <w:instrText xml:space="preserve"> PAGEREF _Toc225021923 \h </w:instrText>
            </w:r>
            <w:r w:rsidRPr="00CC42DD">
              <w:rPr>
                <w:rFonts w:ascii="Arial" w:hAnsi="Arial" w:cs="Arial"/>
                <w:noProof/>
                <w:webHidden/>
                <w:color w:val="000000" w:themeColor="text1"/>
                <w:sz w:val="28"/>
                <w:szCs w:val="28"/>
              </w:rPr>
            </w:r>
            <w:r w:rsidRPr="00CC42DD">
              <w:rPr>
                <w:rFonts w:ascii="Arial" w:hAnsi="Arial" w:cs="Arial"/>
                <w:noProof/>
                <w:webHidden/>
                <w:color w:val="000000" w:themeColor="text1"/>
                <w:sz w:val="28"/>
                <w:szCs w:val="28"/>
              </w:rPr>
              <w:fldChar w:fldCharType="separate"/>
            </w:r>
            <w:r w:rsidRPr="00CC42DD">
              <w:rPr>
                <w:rFonts w:ascii="Arial" w:hAnsi="Arial" w:cs="Arial"/>
                <w:noProof/>
                <w:webHidden/>
                <w:color w:val="000000" w:themeColor="text1"/>
                <w:sz w:val="28"/>
                <w:szCs w:val="28"/>
              </w:rPr>
              <w:t>6</w:t>
            </w:r>
            <w:r w:rsidRPr="00CC42DD">
              <w:rPr>
                <w:rFonts w:ascii="Arial" w:hAnsi="Arial" w:cs="Arial"/>
                <w:noProof/>
                <w:webHidden/>
                <w:color w:val="000000" w:themeColor="text1"/>
                <w:sz w:val="28"/>
                <w:szCs w:val="28"/>
              </w:rPr>
              <w:fldChar w:fldCharType="end"/>
            </w:r>
          </w:hyperlink>
        </w:p>
        <w:p w:rsidRPr="00CC42DD" w:rsidR="00CC42DD" w:rsidRDefault="00CC42DD" w14:paraId="0DDDD5DB" w14:textId="5AD4B959">
          <w:pPr>
            <w:pStyle w:val="TOC1"/>
            <w:tabs>
              <w:tab w:val="right" w:leader="dot" w:pos="9016"/>
            </w:tabs>
            <w:rPr>
              <w:rFonts w:ascii="Arial" w:hAnsi="Arial" w:cs="Arial" w:eastAsiaTheme="minorEastAsia"/>
              <w:noProof/>
              <w:color w:val="000000" w:themeColor="text1"/>
              <w:sz w:val="28"/>
              <w:szCs w:val="28"/>
              <w:lang w:val="en-US"/>
              <w14:ligatures w14:val="standardContextual"/>
            </w:rPr>
          </w:pPr>
          <w:hyperlink w:history="1" w:anchor="_Toc225021924">
            <w:r w:rsidRPr="00CC42DD">
              <w:rPr>
                <w:rStyle w:val="Hyperlink"/>
                <w:rFonts w:ascii="Arial" w:hAnsi="Arial" w:cs="Arial"/>
                <w:noProof/>
                <w:color w:val="000000" w:themeColor="text1"/>
                <w:sz w:val="28"/>
                <w:szCs w:val="28"/>
              </w:rPr>
              <w:t>Conclusion</w:t>
            </w:r>
            <w:r w:rsidRPr="00CC42DD">
              <w:rPr>
                <w:rFonts w:ascii="Arial" w:hAnsi="Arial" w:cs="Arial"/>
                <w:noProof/>
                <w:webHidden/>
                <w:color w:val="000000" w:themeColor="text1"/>
                <w:sz w:val="28"/>
                <w:szCs w:val="28"/>
              </w:rPr>
              <w:tab/>
            </w:r>
            <w:r w:rsidRPr="00CC42DD">
              <w:rPr>
                <w:rFonts w:ascii="Arial" w:hAnsi="Arial" w:cs="Arial"/>
                <w:noProof/>
                <w:webHidden/>
                <w:color w:val="000000" w:themeColor="text1"/>
                <w:sz w:val="28"/>
                <w:szCs w:val="28"/>
              </w:rPr>
              <w:fldChar w:fldCharType="begin"/>
            </w:r>
            <w:r w:rsidRPr="00CC42DD">
              <w:rPr>
                <w:rFonts w:ascii="Arial" w:hAnsi="Arial" w:cs="Arial"/>
                <w:noProof/>
                <w:webHidden/>
                <w:color w:val="000000" w:themeColor="text1"/>
                <w:sz w:val="28"/>
                <w:szCs w:val="28"/>
              </w:rPr>
              <w:instrText xml:space="preserve"> PAGEREF _Toc225021924 \h </w:instrText>
            </w:r>
            <w:r w:rsidRPr="00CC42DD">
              <w:rPr>
                <w:rFonts w:ascii="Arial" w:hAnsi="Arial" w:cs="Arial"/>
                <w:noProof/>
                <w:webHidden/>
                <w:color w:val="000000" w:themeColor="text1"/>
                <w:sz w:val="28"/>
                <w:szCs w:val="28"/>
              </w:rPr>
            </w:r>
            <w:r w:rsidRPr="00CC42DD">
              <w:rPr>
                <w:rFonts w:ascii="Arial" w:hAnsi="Arial" w:cs="Arial"/>
                <w:noProof/>
                <w:webHidden/>
                <w:color w:val="000000" w:themeColor="text1"/>
                <w:sz w:val="28"/>
                <w:szCs w:val="28"/>
              </w:rPr>
              <w:fldChar w:fldCharType="separate"/>
            </w:r>
            <w:r w:rsidRPr="00CC42DD">
              <w:rPr>
                <w:rFonts w:ascii="Arial" w:hAnsi="Arial" w:cs="Arial"/>
                <w:noProof/>
                <w:webHidden/>
                <w:color w:val="000000" w:themeColor="text1"/>
                <w:sz w:val="28"/>
                <w:szCs w:val="28"/>
              </w:rPr>
              <w:t>7</w:t>
            </w:r>
            <w:r w:rsidRPr="00CC42DD">
              <w:rPr>
                <w:rFonts w:ascii="Arial" w:hAnsi="Arial" w:cs="Arial"/>
                <w:noProof/>
                <w:webHidden/>
                <w:color w:val="000000" w:themeColor="text1"/>
                <w:sz w:val="28"/>
                <w:szCs w:val="28"/>
              </w:rPr>
              <w:fldChar w:fldCharType="end"/>
            </w:r>
          </w:hyperlink>
        </w:p>
        <w:p w:rsidRPr="00CC42DD" w:rsidR="00CC42DD" w:rsidRDefault="00CC42DD" w14:paraId="1261DA20" w14:textId="3DD21DD1">
          <w:pPr>
            <w:pStyle w:val="TOC1"/>
            <w:tabs>
              <w:tab w:val="right" w:leader="dot" w:pos="9016"/>
            </w:tabs>
            <w:rPr>
              <w:rFonts w:ascii="Arial" w:hAnsi="Arial" w:cs="Arial" w:eastAsiaTheme="minorEastAsia"/>
              <w:noProof/>
              <w:color w:val="000000" w:themeColor="text1"/>
              <w:sz w:val="28"/>
              <w:szCs w:val="28"/>
              <w:lang w:val="en-US"/>
              <w14:ligatures w14:val="standardContextual"/>
            </w:rPr>
          </w:pPr>
          <w:hyperlink w:history="1" w:anchor="_Toc225021925">
            <w:r w:rsidRPr="00CC42DD">
              <w:rPr>
                <w:rStyle w:val="Hyperlink"/>
                <w:rFonts w:ascii="Arial" w:hAnsi="Arial" w:cs="Arial"/>
                <w:noProof/>
                <w:color w:val="000000" w:themeColor="text1"/>
                <w:sz w:val="28"/>
                <w:szCs w:val="28"/>
              </w:rPr>
              <w:t>References</w:t>
            </w:r>
            <w:r w:rsidRPr="00CC42DD">
              <w:rPr>
                <w:rFonts w:ascii="Arial" w:hAnsi="Arial" w:cs="Arial"/>
                <w:noProof/>
                <w:webHidden/>
                <w:color w:val="000000" w:themeColor="text1"/>
                <w:sz w:val="28"/>
                <w:szCs w:val="28"/>
              </w:rPr>
              <w:tab/>
            </w:r>
            <w:r w:rsidRPr="00CC42DD">
              <w:rPr>
                <w:rFonts w:ascii="Arial" w:hAnsi="Arial" w:cs="Arial"/>
                <w:noProof/>
                <w:webHidden/>
                <w:color w:val="000000" w:themeColor="text1"/>
                <w:sz w:val="28"/>
                <w:szCs w:val="28"/>
              </w:rPr>
              <w:fldChar w:fldCharType="begin"/>
            </w:r>
            <w:r w:rsidRPr="00CC42DD">
              <w:rPr>
                <w:rFonts w:ascii="Arial" w:hAnsi="Arial" w:cs="Arial"/>
                <w:noProof/>
                <w:webHidden/>
                <w:color w:val="000000" w:themeColor="text1"/>
                <w:sz w:val="28"/>
                <w:szCs w:val="28"/>
              </w:rPr>
              <w:instrText xml:space="preserve"> PAGEREF _Toc225021925 \h </w:instrText>
            </w:r>
            <w:r w:rsidRPr="00CC42DD">
              <w:rPr>
                <w:rFonts w:ascii="Arial" w:hAnsi="Arial" w:cs="Arial"/>
                <w:noProof/>
                <w:webHidden/>
                <w:color w:val="000000" w:themeColor="text1"/>
                <w:sz w:val="28"/>
                <w:szCs w:val="28"/>
              </w:rPr>
            </w:r>
            <w:r w:rsidRPr="00CC42DD">
              <w:rPr>
                <w:rFonts w:ascii="Arial" w:hAnsi="Arial" w:cs="Arial"/>
                <w:noProof/>
                <w:webHidden/>
                <w:color w:val="000000" w:themeColor="text1"/>
                <w:sz w:val="28"/>
                <w:szCs w:val="28"/>
              </w:rPr>
              <w:fldChar w:fldCharType="separate"/>
            </w:r>
            <w:r w:rsidRPr="00CC42DD">
              <w:rPr>
                <w:rFonts w:ascii="Arial" w:hAnsi="Arial" w:cs="Arial"/>
                <w:noProof/>
                <w:webHidden/>
                <w:color w:val="000000" w:themeColor="text1"/>
                <w:sz w:val="28"/>
                <w:szCs w:val="28"/>
              </w:rPr>
              <w:t>8</w:t>
            </w:r>
            <w:r w:rsidRPr="00CC42DD">
              <w:rPr>
                <w:rFonts w:ascii="Arial" w:hAnsi="Arial" w:cs="Arial"/>
                <w:noProof/>
                <w:webHidden/>
                <w:color w:val="000000" w:themeColor="text1"/>
                <w:sz w:val="28"/>
                <w:szCs w:val="28"/>
              </w:rPr>
              <w:fldChar w:fldCharType="end"/>
            </w:r>
          </w:hyperlink>
        </w:p>
        <w:p w:rsidR="00CC42DD" w:rsidRDefault="00CC42DD" w14:paraId="439FE20C" w14:textId="40CEB60A">
          <w:r>
            <w:rPr>
              <w:b/>
              <w:bCs/>
              <w:noProof/>
            </w:rPr>
            <w:fldChar w:fldCharType="end"/>
          </w:r>
        </w:p>
      </w:sdtContent>
    </w:sdt>
    <w:p w:rsidR="008375B5" w:rsidP="008375B5" w:rsidRDefault="008375B5" w14:paraId="4C678BFB" w14:textId="77777777">
      <w:pPr>
        <w:pStyle w:val="NormalWeb"/>
        <w:spacing w:line="360" w:lineRule="auto"/>
        <w:rPr>
          <w:rFonts w:ascii="Arial" w:hAnsi="Arial" w:cs="Arial"/>
          <w:b/>
          <w:bCs/>
          <w:color w:val="000000"/>
        </w:rPr>
      </w:pPr>
    </w:p>
    <w:p w:rsidR="008375B5" w:rsidP="008375B5" w:rsidRDefault="008375B5" w14:paraId="3B71E803" w14:textId="77777777">
      <w:pPr>
        <w:pStyle w:val="NormalWeb"/>
        <w:spacing w:line="360" w:lineRule="auto"/>
        <w:rPr>
          <w:rFonts w:ascii="Arial" w:hAnsi="Arial" w:cs="Arial"/>
          <w:b/>
          <w:bCs/>
          <w:color w:val="000000"/>
        </w:rPr>
      </w:pPr>
    </w:p>
    <w:p w:rsidR="008375B5" w:rsidP="008375B5" w:rsidRDefault="008375B5" w14:paraId="1BDE8E0A" w14:textId="77777777">
      <w:pPr>
        <w:pStyle w:val="NormalWeb"/>
        <w:spacing w:line="360" w:lineRule="auto"/>
        <w:rPr>
          <w:rFonts w:ascii="Arial" w:hAnsi="Arial" w:cs="Arial"/>
          <w:b/>
          <w:bCs/>
          <w:color w:val="000000"/>
        </w:rPr>
      </w:pPr>
    </w:p>
    <w:p w:rsidR="008375B5" w:rsidP="008375B5" w:rsidRDefault="008375B5" w14:paraId="43FBCC08" w14:textId="77777777">
      <w:pPr>
        <w:pStyle w:val="NormalWeb"/>
        <w:spacing w:line="360" w:lineRule="auto"/>
        <w:rPr>
          <w:rFonts w:ascii="Arial" w:hAnsi="Arial" w:cs="Arial"/>
          <w:b/>
          <w:bCs/>
          <w:color w:val="000000"/>
        </w:rPr>
      </w:pPr>
    </w:p>
    <w:p w:rsidR="008375B5" w:rsidP="008375B5" w:rsidRDefault="008375B5" w14:paraId="2DCF23CD" w14:textId="77777777">
      <w:pPr>
        <w:pStyle w:val="NormalWeb"/>
        <w:spacing w:line="360" w:lineRule="auto"/>
        <w:rPr>
          <w:rFonts w:ascii="Arial" w:hAnsi="Arial" w:cs="Arial"/>
          <w:b/>
          <w:bCs/>
          <w:color w:val="000000"/>
        </w:rPr>
      </w:pPr>
    </w:p>
    <w:p w:rsidR="008375B5" w:rsidP="008375B5" w:rsidRDefault="008375B5" w14:paraId="7E9D4197" w14:textId="77777777">
      <w:pPr>
        <w:pStyle w:val="NormalWeb"/>
        <w:spacing w:line="360" w:lineRule="auto"/>
        <w:rPr>
          <w:rFonts w:ascii="Arial" w:hAnsi="Arial" w:cs="Arial"/>
          <w:b/>
          <w:bCs/>
          <w:color w:val="000000"/>
        </w:rPr>
      </w:pPr>
    </w:p>
    <w:p w:rsidR="008375B5" w:rsidP="008375B5" w:rsidRDefault="008375B5" w14:paraId="71EA410D" w14:textId="77777777">
      <w:pPr>
        <w:pStyle w:val="NormalWeb"/>
        <w:spacing w:line="360" w:lineRule="auto"/>
        <w:rPr>
          <w:rFonts w:ascii="Arial" w:hAnsi="Arial" w:cs="Arial"/>
          <w:b/>
          <w:bCs/>
          <w:color w:val="000000"/>
        </w:rPr>
      </w:pPr>
    </w:p>
    <w:p w:rsidR="00183AEC" w:rsidP="00183AEC" w:rsidRDefault="00D96A8C" w14:paraId="53A93474" w14:textId="77777777">
      <w:bookmarkStart w:name="_Toc224914320" w:id="0"/>
      <w:bookmarkStart w:name="_Toc224941341" w:id="1"/>
      <w:bookmarkStart w:name="_Toc224976601" w:id="2"/>
      <w:r>
        <w:t xml:space="preserve">         </w:t>
      </w:r>
    </w:p>
    <w:p w:rsidRPr="00CC42DD" w:rsidR="00183AEC" w:rsidP="00633A81" w:rsidRDefault="00EF2D4D" w14:paraId="10500F5E" w14:textId="03BD34FA">
      <w:pPr>
        <w:pStyle w:val="Heading1"/>
        <w:rPr>
          <w:rFonts w:ascii="Arial" w:hAnsi="Arial" w:cs="Arial"/>
          <w:b/>
          <w:bCs/>
          <w:color w:val="auto"/>
          <w:sz w:val="24"/>
          <w:szCs w:val="24"/>
        </w:rPr>
      </w:pPr>
      <w:bookmarkStart w:name="_Toc225021919" w:id="3"/>
      <w:r w:rsidRPr="00CC42DD">
        <w:rPr>
          <w:rFonts w:ascii="Arial" w:hAnsi="Arial" w:cs="Arial"/>
          <w:b/>
          <w:bCs/>
          <w:color w:val="auto"/>
          <w:sz w:val="24"/>
          <w:szCs w:val="24"/>
        </w:rPr>
        <w:t>Introduction</w:t>
      </w:r>
      <w:bookmarkStart w:name="_Toc224914321" w:id="4"/>
      <w:bookmarkEnd w:id="0"/>
      <w:bookmarkEnd w:id="1"/>
      <w:bookmarkEnd w:id="2"/>
      <w:bookmarkEnd w:id="3"/>
    </w:p>
    <w:p w:rsidRPr="00183AEC" w:rsidR="00E839AE" w:rsidP="00183AEC" w:rsidRDefault="00E839AE" w14:paraId="16BA8D8E" w14:textId="2FBC1FA6">
      <w:pPr>
        <w:spacing w:line="360" w:lineRule="auto"/>
        <w:jc w:val="both"/>
      </w:pPr>
      <w:r w:rsidRPr="6A0BCB95">
        <w:rPr>
          <w:rFonts w:ascii="Arial" w:hAnsi="Arial" w:cs="Arial"/>
          <w:sz w:val="22"/>
          <w:szCs w:val="22"/>
        </w:rPr>
        <w:t xml:space="preserve">Falls are a significant health concern among older adults, particularly for individuals living with dementia, where cognitive decline affects balance, </w:t>
      </w:r>
      <w:r w:rsidRPr="6A0BCB95" w:rsidR="3E7B216F">
        <w:rPr>
          <w:rFonts w:ascii="Arial" w:hAnsi="Arial" w:cs="Arial"/>
          <w:sz w:val="22"/>
          <w:szCs w:val="22"/>
        </w:rPr>
        <w:t>judgement,</w:t>
      </w:r>
      <w:r w:rsidRPr="6A0BCB95">
        <w:rPr>
          <w:rFonts w:ascii="Arial" w:hAnsi="Arial" w:cs="Arial"/>
          <w:sz w:val="22"/>
          <w:szCs w:val="22"/>
        </w:rPr>
        <w:t xml:space="preserve"> and awareness of environmental risks (NHS England, 2023; Vandervelde et al., 2025). As a result, individuals with dementia are more vulnerable to falls and may be unable to recognise danger or seek help following an incident, which increases the likelihood of injury and hospitalisation (Eost-Telling et al., 2024).</w:t>
      </w:r>
      <w:r w:rsidR="000E60FA">
        <w:t xml:space="preserve"> </w:t>
      </w:r>
      <w:r w:rsidRPr="6A0BCB95" w:rsidR="000E60FA">
        <w:rPr>
          <w:rFonts w:ascii="Arial" w:hAnsi="Arial" w:cs="Arial"/>
          <w:sz w:val="22"/>
          <w:szCs w:val="22"/>
        </w:rPr>
        <w:t>This affects patient safety and increases pressure on health and social care services</w:t>
      </w:r>
      <w:r w:rsidRPr="6A0BCB95">
        <w:rPr>
          <w:rFonts w:ascii="Arial" w:hAnsi="Arial" w:cs="Arial"/>
          <w:sz w:val="22"/>
          <w:szCs w:val="22"/>
        </w:rPr>
        <w:t xml:space="preserve"> (NHS England, 2023).</w:t>
      </w:r>
    </w:p>
    <w:p w:rsidRPr="00183AEC" w:rsidR="00E839AE" w:rsidP="00183AEC" w:rsidRDefault="5AA08763" w14:paraId="45F64A19" w14:textId="6A36270D">
      <w:pPr>
        <w:spacing w:line="360" w:lineRule="auto"/>
        <w:jc w:val="both"/>
        <w:rPr>
          <w:rFonts w:ascii="Arial" w:hAnsi="Arial" w:cs="Arial"/>
          <w:sz w:val="22"/>
          <w:szCs w:val="22"/>
        </w:rPr>
      </w:pPr>
      <w:r w:rsidRPr="2050CD79">
        <w:rPr>
          <w:rFonts w:ascii="Arial" w:hAnsi="Arial" w:cs="Arial"/>
          <w:sz w:val="22"/>
          <w:szCs w:val="22"/>
        </w:rPr>
        <w:t xml:space="preserve">In response to these challenges, digital technologies are increasingly used to improve both prevention and response strategies in dementia care. One example is </w:t>
      </w:r>
      <w:bookmarkStart w:name="_Int_PVJ6Xi84" w:id="5"/>
      <w:r w:rsidRPr="2050CD79">
        <w:rPr>
          <w:rFonts w:ascii="Arial" w:hAnsi="Arial" w:cs="Arial"/>
          <w:sz w:val="22"/>
          <w:szCs w:val="22"/>
        </w:rPr>
        <w:t>fall</w:t>
      </w:r>
      <w:bookmarkEnd w:id="5"/>
      <w:r w:rsidRPr="2050CD79">
        <w:rPr>
          <w:rFonts w:ascii="Arial" w:hAnsi="Arial" w:cs="Arial"/>
          <w:sz w:val="22"/>
          <w:szCs w:val="22"/>
        </w:rPr>
        <w:t xml:space="preserve"> detection devices, which are wearable technologies designed to identify sudden movements associated with falls and automatically alert caregivers or healthcare professionals (Ren and Peng, 2019). These devices rely on sensors such as accelerometers to monitor movement continuously, allowing faster intervention compared to traditional observation-based care (Chen et al., 2022). </w:t>
      </w:r>
    </w:p>
    <w:p w:rsidR="00E839AE" w:rsidP="00183AEC" w:rsidRDefault="5AA08763" w14:paraId="60845900" w14:textId="4ACF7309">
      <w:pPr>
        <w:spacing w:line="360" w:lineRule="auto"/>
        <w:jc w:val="both"/>
        <w:rPr>
          <w:rFonts w:ascii="Arial" w:hAnsi="Arial" w:cs="Arial"/>
          <w:sz w:val="22"/>
          <w:szCs w:val="22"/>
        </w:rPr>
      </w:pPr>
      <w:r w:rsidRPr="2050CD79">
        <w:rPr>
          <w:rFonts w:ascii="Arial" w:hAnsi="Arial" w:cs="Arial"/>
          <w:sz w:val="22"/>
          <w:szCs w:val="22"/>
        </w:rPr>
        <w:t xml:space="preserve">However, while fall detection devices offer clear advantages, their effectiveness is not guaranteed in all contexts. Their success depends on factors such as user compliance, staff </w:t>
      </w:r>
      <w:r w:rsidRPr="2050CD79" w:rsidR="1F4584CC">
        <w:rPr>
          <w:rFonts w:ascii="Arial" w:hAnsi="Arial" w:cs="Arial"/>
          <w:sz w:val="22"/>
          <w:szCs w:val="22"/>
        </w:rPr>
        <w:t>training,</w:t>
      </w:r>
      <w:r w:rsidRPr="2050CD79">
        <w:rPr>
          <w:rFonts w:ascii="Arial" w:hAnsi="Arial" w:cs="Arial"/>
          <w:sz w:val="22"/>
          <w:szCs w:val="22"/>
        </w:rPr>
        <w:t xml:space="preserve"> and system integration within care settings, which may vary in practice (Wrede et al., 2022). In dementia care, for example, individuals may forget to wear devices or may not tolerate them comfortably, which can reduce their reliability (Huang et al., 2024). </w:t>
      </w:r>
      <w:r w:rsidRPr="2050CD79" w:rsidR="4A0C5A35">
        <w:rPr>
          <w:rFonts w:ascii="Arial" w:hAnsi="Arial" w:cs="Arial"/>
          <w:sz w:val="22"/>
          <w:szCs w:val="22"/>
        </w:rPr>
        <w:t>This shows technology alone cannot address complex care needs.</w:t>
      </w:r>
    </w:p>
    <w:p w:rsidRPr="00183AEC" w:rsidR="00C75BEE" w:rsidP="00183AEC" w:rsidRDefault="00927B96" w14:paraId="24DFE816" w14:textId="5A19E9D1">
      <w:pPr>
        <w:spacing w:line="360" w:lineRule="auto"/>
        <w:jc w:val="both"/>
        <w:rPr>
          <w:rFonts w:ascii="Arial" w:hAnsi="Arial" w:cs="Arial"/>
          <w:sz w:val="22"/>
          <w:szCs w:val="22"/>
        </w:rPr>
      </w:pPr>
      <w:r w:rsidRPr="0C4DF5ED" w:rsidR="00927B96">
        <w:rPr>
          <w:rFonts w:ascii="Arial" w:hAnsi="Arial" w:cs="Arial"/>
          <w:sz w:val="22"/>
          <w:szCs w:val="22"/>
        </w:rPr>
        <w:t xml:space="preserve">This report critically evaluates the use of fall detection devices in dementia care by examining their impact on workforce practice, service delivery, patient </w:t>
      </w:r>
      <w:r w:rsidRPr="0C4DF5ED" w:rsidR="412473A4">
        <w:rPr>
          <w:rFonts w:ascii="Arial" w:hAnsi="Arial" w:cs="Arial"/>
          <w:sz w:val="22"/>
          <w:szCs w:val="22"/>
        </w:rPr>
        <w:t>experience,</w:t>
      </w:r>
      <w:r w:rsidRPr="0C4DF5ED" w:rsidR="00927B96">
        <w:rPr>
          <w:rFonts w:ascii="Arial" w:hAnsi="Arial" w:cs="Arial"/>
          <w:sz w:val="22"/>
          <w:szCs w:val="22"/>
        </w:rPr>
        <w:t xml:space="preserve"> and community care. Rather than focusing only on benefits, the analysis considers how technological innovation reshapes decision-making, patient autonomy and service organisation. This highlights that the value of digital technologies depends not only on their function, but on how they are integrated into complex care environments.</w:t>
      </w:r>
    </w:p>
    <w:p w:rsidR="00A246A3" w:rsidP="00A246A3" w:rsidRDefault="00A246A3" w14:paraId="4A1AD730" w14:textId="77777777">
      <w:pPr>
        <w:pStyle w:val="Heading1"/>
        <w:rPr>
          <w:b/>
          <w:bCs/>
          <w:color w:val="000000" w:themeColor="text1"/>
          <w:sz w:val="24"/>
          <w:szCs w:val="24"/>
        </w:rPr>
      </w:pPr>
      <w:bookmarkStart w:name="_Toc224941342" w:id="6"/>
      <w:bookmarkStart w:name="_Toc224976602" w:id="7"/>
      <w:bookmarkStart w:name="_Toc225021920" w:id="8"/>
    </w:p>
    <w:p w:rsidRPr="00A246A3" w:rsidR="00A9689A" w:rsidP="00A246A3" w:rsidRDefault="00C80D0F" w14:paraId="67A423B1" w14:textId="064CC47E">
      <w:pPr>
        <w:pStyle w:val="Heading1"/>
      </w:pPr>
      <w:r w:rsidRPr="00CC42DD">
        <w:rPr>
          <w:b/>
          <w:bCs/>
          <w:color w:val="000000" w:themeColor="text1"/>
          <w:sz w:val="24"/>
          <w:szCs w:val="24"/>
        </w:rPr>
        <w:t>I</w:t>
      </w:r>
      <w:r w:rsidRPr="00CC42DD">
        <w:rPr>
          <w:rFonts w:ascii="Arial" w:hAnsi="Arial" w:cs="Arial"/>
          <w:b/>
          <w:bCs/>
          <w:color w:val="000000" w:themeColor="text1"/>
          <w:sz w:val="24"/>
          <w:szCs w:val="24"/>
        </w:rPr>
        <w:t>mpact on workforce</w:t>
      </w:r>
      <w:bookmarkEnd w:id="4"/>
      <w:bookmarkEnd w:id="6"/>
      <w:bookmarkEnd w:id="7"/>
      <w:bookmarkEnd w:id="8"/>
      <w:r w:rsidRPr="00CC42DD">
        <w:rPr>
          <w:rFonts w:ascii="Arial" w:hAnsi="Arial" w:eastAsia="Aptos" w:cs="Arial"/>
          <w:b/>
          <w:bCs/>
          <w:color w:val="000000" w:themeColor="text1"/>
          <w:sz w:val="24"/>
          <w:szCs w:val="24"/>
        </w:rPr>
        <w:t xml:space="preserve"> </w:t>
      </w:r>
      <w:bookmarkStart w:name="_Toc224914322" w:id="9"/>
    </w:p>
    <w:p w:rsidR="0098115C" w:rsidP="0098115C" w:rsidRDefault="0098115C" w14:paraId="23904D73" w14:textId="77777777">
      <w:pPr>
        <w:spacing w:line="360" w:lineRule="auto"/>
        <w:jc w:val="both"/>
        <w:rPr>
          <w:rFonts w:ascii="Arial" w:hAnsi="Arial" w:cs="Arial"/>
          <w:sz w:val="22"/>
          <w:szCs w:val="22"/>
        </w:rPr>
      </w:pPr>
      <w:bookmarkStart w:name="_Toc224941343" w:id="10"/>
      <w:bookmarkStart w:name="_Toc224976603" w:id="11"/>
      <w:r w:rsidRPr="0098115C">
        <w:rPr>
          <w:rFonts w:ascii="Arial" w:hAnsi="Arial" w:cs="Arial"/>
          <w:sz w:val="22"/>
          <w:szCs w:val="22"/>
        </w:rPr>
        <w:t>Fall detection devices are changing workforce practice in dementia care by reducing the need for constant physical observation. In many settings, staff traditionally rely on being present, watching movement and responding after a fall has already happened (NHS England, 2023; Vandervelde et al., 2025). With wearable devices, part of this responsibility shifts towards monitoring alerts and deciding how to respond based on incoming data (Ren and Peng, 2019). This changes the nature of the role, as staff are no longer focused only on observation but on interpretation and action.</w:t>
      </w:r>
    </w:p>
    <w:p w:rsidRPr="0098115C" w:rsidR="0098115C" w:rsidP="0098115C" w:rsidRDefault="0098115C" w14:paraId="7B3C8419" w14:textId="3E8058C3">
      <w:pPr>
        <w:spacing w:line="360" w:lineRule="auto"/>
        <w:jc w:val="both"/>
        <w:rPr>
          <w:rFonts w:ascii="Arial" w:hAnsi="Arial" w:cs="Arial"/>
          <w:sz w:val="22"/>
          <w:szCs w:val="22"/>
        </w:rPr>
      </w:pPr>
      <w:r w:rsidRPr="0098115C">
        <w:rPr>
          <w:rFonts w:ascii="Arial" w:hAnsi="Arial" w:cs="Arial"/>
          <w:sz w:val="22"/>
          <w:szCs w:val="22"/>
        </w:rPr>
        <w:t>This shift increases the level of skill required in everyday practice. Staff must understand how the device works, recognise when alerts may not reflect the real situation and connect this information with their knowledge of the individual (Gillam et al., 2022). Data from these systems can highlight patterns such as reduced stability or changes in movement, which may support earlier intervention (Chen et al., 2022). At the same time, technology cannot explain behaviour, meaning staff still need to rely on direct interaction and awareness of the person’s environment.</w:t>
      </w:r>
      <w:r w:rsidRPr="00742690" w:rsidR="00742690">
        <w:t xml:space="preserve"> </w:t>
      </w:r>
      <w:r w:rsidRPr="00742690" w:rsidR="00742690">
        <w:rPr>
          <w:rFonts w:ascii="Arial" w:hAnsi="Arial" w:cs="Arial"/>
          <w:sz w:val="22"/>
          <w:szCs w:val="22"/>
        </w:rPr>
        <w:t>This creates a role that combines digital awareness with personal judgement, highlighting the growing importance of digital competence in care practice (Gillam et al., 2022).</w:t>
      </w:r>
    </w:p>
    <w:p w:rsidRPr="0098115C" w:rsidR="0098115C" w:rsidP="00472C74" w:rsidRDefault="0098115C" w14:paraId="56B2DDF5" w14:textId="11CEAF56">
      <w:pPr>
        <w:spacing w:line="360" w:lineRule="auto"/>
        <w:jc w:val="both"/>
        <w:rPr>
          <w:rFonts w:ascii="Arial" w:hAnsi="Arial" w:cs="Arial"/>
          <w:sz w:val="22"/>
          <w:szCs w:val="22"/>
        </w:rPr>
      </w:pPr>
      <w:r w:rsidRPr="0098115C">
        <w:rPr>
          <w:rFonts w:ascii="Arial" w:hAnsi="Arial" w:cs="Arial"/>
          <w:sz w:val="22"/>
          <w:szCs w:val="22"/>
        </w:rPr>
        <w:t xml:space="preserve">The introduction of these devices also changes how workload is experienced. Alerts can occur at any time, which interrupts routine tasks and creates a less predictable working pattern (Gillam et al., 2022). Some alerts may not require action, yet still demand attention, which can increase pressure rather than reduce it. </w:t>
      </w:r>
      <w:r w:rsidRPr="009063BE" w:rsidR="009063BE">
        <w:rPr>
          <w:rFonts w:ascii="Arial" w:hAnsi="Arial" w:cs="Arial"/>
          <w:sz w:val="22"/>
          <w:szCs w:val="22"/>
        </w:rPr>
        <w:t>This suggests that digital innovation can redistribute workload in unpredictable ways, where increased monitoring may generate new pressures rather than reducing them.</w:t>
      </w:r>
    </w:p>
    <w:p w:rsidRPr="0098115C" w:rsidR="0098115C" w:rsidP="0098115C" w:rsidRDefault="022921FC" w14:paraId="5C350D79" w14:textId="77777777">
      <w:pPr>
        <w:spacing w:line="360" w:lineRule="auto"/>
        <w:jc w:val="both"/>
        <w:rPr>
          <w:rFonts w:ascii="Arial" w:hAnsi="Arial" w:cs="Arial"/>
          <w:sz w:val="22"/>
          <w:szCs w:val="22"/>
        </w:rPr>
      </w:pPr>
      <w:r w:rsidRPr="2050CD79">
        <w:rPr>
          <w:rFonts w:ascii="Arial" w:hAnsi="Arial" w:cs="Arial"/>
          <w:sz w:val="22"/>
          <w:szCs w:val="22"/>
        </w:rPr>
        <w:t xml:space="preserve">Confidence in using these systems is influenced by training and organisational support (Christie et al., 2018). When staff are not fully prepared, uncertainty in interpreting alerts may affect decision-making and slow responses. This highlights that workforce development is </w:t>
      </w:r>
      <w:bookmarkStart w:name="_Int_WoLy0MlR" w:id="12"/>
      <w:r w:rsidRPr="2050CD79">
        <w:rPr>
          <w:rFonts w:ascii="Arial" w:hAnsi="Arial" w:cs="Arial"/>
          <w:sz w:val="22"/>
          <w:szCs w:val="22"/>
        </w:rPr>
        <w:t>closely linked</w:t>
      </w:r>
      <w:bookmarkEnd w:id="12"/>
      <w:r w:rsidRPr="2050CD79">
        <w:rPr>
          <w:rFonts w:ascii="Arial" w:hAnsi="Arial" w:cs="Arial"/>
          <w:sz w:val="22"/>
          <w:szCs w:val="22"/>
        </w:rPr>
        <w:t xml:space="preserve"> to how well services introduce and support digital tools.</w:t>
      </w:r>
    </w:p>
    <w:p w:rsidRPr="0098115C" w:rsidR="00EE696E" w:rsidP="0098115C" w:rsidRDefault="022921FC" w14:paraId="5C8F58CF" w14:textId="7AA822D4">
      <w:pPr>
        <w:spacing w:line="360" w:lineRule="auto"/>
        <w:jc w:val="both"/>
        <w:rPr>
          <w:rFonts w:ascii="Arial" w:hAnsi="Arial" w:cs="Arial"/>
          <w:sz w:val="22"/>
          <w:szCs w:val="22"/>
        </w:rPr>
      </w:pPr>
      <w:r w:rsidRPr="2050CD79">
        <w:rPr>
          <w:rFonts w:ascii="Arial" w:hAnsi="Arial" w:cs="Arial"/>
          <w:sz w:val="22"/>
          <w:szCs w:val="22"/>
        </w:rPr>
        <w:t xml:space="preserve">There are also ethical responsibilities within these roles. Continuous monitoring can affect privacy and dignity, particularly for individuals with dementia who may not fully understand the technology (Hall et al., 2019). Staff must make decisions that protect safety while respecting autonomy. These changes show that workforce roles are becoming more complex, combining technical understanding, clinical </w:t>
      </w:r>
      <w:r w:rsidRPr="2050CD79" w:rsidR="3F1167EF">
        <w:rPr>
          <w:rFonts w:ascii="Arial" w:hAnsi="Arial" w:cs="Arial"/>
          <w:sz w:val="22"/>
          <w:szCs w:val="22"/>
        </w:rPr>
        <w:t>judgement,</w:t>
      </w:r>
      <w:r w:rsidRPr="2050CD79">
        <w:rPr>
          <w:rFonts w:ascii="Arial" w:hAnsi="Arial" w:cs="Arial"/>
          <w:sz w:val="22"/>
          <w:szCs w:val="22"/>
        </w:rPr>
        <w:t xml:space="preserve"> and ethical awareness in everyday care.</w:t>
      </w:r>
    </w:p>
    <w:p w:rsidRPr="0076207C" w:rsidR="00B81015" w:rsidP="00183AEC" w:rsidRDefault="00B81015" w14:paraId="66E2795A" w14:textId="77777777">
      <w:pPr>
        <w:spacing w:line="360" w:lineRule="auto"/>
        <w:jc w:val="both"/>
        <w:rPr>
          <w:rFonts w:ascii="Arial" w:hAnsi="Arial" w:cs="Arial"/>
          <w:b/>
          <w:bCs/>
        </w:rPr>
      </w:pPr>
    </w:p>
    <w:p w:rsidR="0098115C" w:rsidP="00183AEC" w:rsidRDefault="0098115C" w14:paraId="7CF29875" w14:textId="77777777">
      <w:pPr>
        <w:spacing w:line="360" w:lineRule="auto"/>
        <w:jc w:val="both"/>
        <w:rPr>
          <w:rFonts w:ascii="Arial" w:hAnsi="Arial" w:cs="Arial"/>
          <w:b/>
          <w:bCs/>
        </w:rPr>
      </w:pPr>
    </w:p>
    <w:p w:rsidR="0098115C" w:rsidP="00183AEC" w:rsidRDefault="0098115C" w14:paraId="17914EFD" w14:textId="77777777">
      <w:pPr>
        <w:spacing w:line="360" w:lineRule="auto"/>
        <w:jc w:val="both"/>
        <w:rPr>
          <w:rFonts w:ascii="Arial" w:hAnsi="Arial" w:cs="Arial"/>
          <w:b/>
          <w:bCs/>
        </w:rPr>
      </w:pPr>
    </w:p>
    <w:p w:rsidR="0098115C" w:rsidP="00183AEC" w:rsidRDefault="0098115C" w14:paraId="7D4779CB" w14:textId="77777777">
      <w:pPr>
        <w:spacing w:line="360" w:lineRule="auto"/>
        <w:jc w:val="both"/>
        <w:rPr>
          <w:rFonts w:ascii="Arial" w:hAnsi="Arial" w:cs="Arial"/>
          <w:b/>
          <w:bCs/>
        </w:rPr>
      </w:pPr>
    </w:p>
    <w:p w:rsidRPr="00CC42DD" w:rsidR="00C80D0F" w:rsidP="5DE04FF5" w:rsidRDefault="00C80D0F" w14:paraId="61241919" w14:textId="76AD084C">
      <w:pPr>
        <w:pStyle w:val="Heading1"/>
        <w:spacing w:line="360" w:lineRule="auto"/>
        <w:jc w:val="both"/>
        <w:rPr>
          <w:rFonts w:ascii="Arial" w:hAnsi="Arial" w:cs="Arial"/>
          <w:b/>
          <w:bCs/>
          <w:color w:val="000000" w:themeColor="text1"/>
          <w:sz w:val="24"/>
          <w:szCs w:val="24"/>
        </w:rPr>
      </w:pPr>
      <w:bookmarkStart w:name="_Toc225021921" w:id="13"/>
      <w:r w:rsidRPr="614D6A55">
        <w:rPr>
          <w:rFonts w:ascii="Arial" w:hAnsi="Arial" w:cs="Arial"/>
          <w:b/>
          <w:bCs/>
          <w:color w:val="000000" w:themeColor="text1"/>
          <w:sz w:val="24"/>
          <w:szCs w:val="24"/>
        </w:rPr>
        <w:t>Impact on service delivery</w:t>
      </w:r>
      <w:bookmarkEnd w:id="9"/>
      <w:bookmarkEnd w:id="10"/>
      <w:bookmarkEnd w:id="11"/>
      <w:bookmarkEnd w:id="13"/>
      <w:r w:rsidRPr="614D6A55">
        <w:rPr>
          <w:rFonts w:ascii="Arial" w:hAnsi="Arial" w:cs="Arial"/>
          <w:b/>
          <w:bCs/>
          <w:color w:val="000000" w:themeColor="text1"/>
          <w:sz w:val="24"/>
          <w:szCs w:val="24"/>
        </w:rPr>
        <w:t xml:space="preserve"> </w:t>
      </w:r>
    </w:p>
    <w:p w:rsidRPr="00914380" w:rsidR="00914380" w:rsidP="00682D0B" w:rsidRDefault="00914380" w14:paraId="358BCAA4" w14:textId="5A1F9BC3">
      <w:pPr>
        <w:spacing w:line="360" w:lineRule="auto"/>
        <w:jc w:val="both"/>
        <w:rPr>
          <w:rFonts w:ascii="Arial" w:hAnsi="Arial" w:cs="Arial"/>
          <w:sz w:val="22"/>
          <w:szCs w:val="22"/>
        </w:rPr>
      </w:pPr>
      <w:bookmarkStart w:name="_Toc224914323" w:id="14"/>
      <w:bookmarkStart w:name="_Toc224941344" w:id="15"/>
      <w:r w:rsidRPr="00914380">
        <w:rPr>
          <w:rFonts w:ascii="Arial" w:hAnsi="Arial" w:cs="Arial"/>
          <w:sz w:val="22"/>
          <w:szCs w:val="22"/>
        </w:rPr>
        <w:t xml:space="preserve">Fall detection devices change how dementia care is delivered by moving services away from fixed routines towards more responsive support. In traditional settings, staff rely on scheduled checks and physical presence, which means that a fall may not be noticed immediately (NHS England, 2023; Vandervelde et al., 2025). With wearable devices, alerts are generated </w:t>
      </w:r>
      <w:r w:rsidR="00F25480">
        <w:rPr>
          <w:rFonts w:ascii="Arial" w:hAnsi="Arial" w:cs="Arial"/>
          <w:sz w:val="22"/>
          <w:szCs w:val="22"/>
        </w:rPr>
        <w:t>when</w:t>
      </w:r>
      <w:r w:rsidRPr="00914380">
        <w:rPr>
          <w:rFonts w:ascii="Arial" w:hAnsi="Arial" w:cs="Arial"/>
          <w:sz w:val="22"/>
          <w:szCs w:val="22"/>
        </w:rPr>
        <w:t xml:space="preserve"> a fall occurs, allowing staff to respond more quickly and reduce the risk of complications linked to delayed assistance (Ren and Peng, 2019; </w:t>
      </w:r>
      <w:proofErr w:type="spellStart"/>
      <w:r w:rsidRPr="00914380">
        <w:rPr>
          <w:rFonts w:ascii="Arial" w:hAnsi="Arial" w:cs="Arial"/>
          <w:sz w:val="22"/>
          <w:szCs w:val="22"/>
        </w:rPr>
        <w:t>Eost</w:t>
      </w:r>
      <w:proofErr w:type="spellEnd"/>
      <w:r w:rsidRPr="00914380">
        <w:rPr>
          <w:rFonts w:ascii="Arial" w:hAnsi="Arial" w:cs="Arial"/>
          <w:sz w:val="22"/>
          <w:szCs w:val="22"/>
        </w:rPr>
        <w:t xml:space="preserve">-Telling et al., 2024). </w:t>
      </w:r>
      <w:r w:rsidRPr="001B5E32" w:rsidR="001B5E32">
        <w:rPr>
          <w:rFonts w:ascii="Arial" w:hAnsi="Arial" w:cs="Arial"/>
          <w:sz w:val="22"/>
          <w:szCs w:val="22"/>
        </w:rPr>
        <w:t>This creates a service that reacts to real-time need rather than waiting for routine observation, reflecting a shift towards more responsive but less predictable models of care delivery.</w:t>
      </w:r>
    </w:p>
    <w:p w:rsidR="00511EF0" w:rsidP="00511EF0" w:rsidRDefault="00914380" w14:paraId="40114D25" w14:textId="77777777">
      <w:pPr>
        <w:spacing w:line="360" w:lineRule="auto"/>
        <w:jc w:val="both"/>
        <w:rPr>
          <w:rFonts w:ascii="Arial" w:hAnsi="Arial" w:cs="Arial"/>
          <w:sz w:val="22"/>
          <w:szCs w:val="22"/>
        </w:rPr>
      </w:pPr>
      <w:r w:rsidRPr="00914380">
        <w:rPr>
          <w:rFonts w:ascii="Arial" w:hAnsi="Arial" w:cs="Arial"/>
          <w:sz w:val="22"/>
          <w:szCs w:val="22"/>
        </w:rPr>
        <w:t xml:space="preserve">The structure of daily work also becomes less predictable. Instead of following planned rounds, staff respond to alerts as they arise, which changes how time is managed. This can improve safety but may interrupt ongoing tasks, requiring constant adjustment throughout the day. Some alerts may not indicate a serious event, which can reduce efficiency and increase the time spent checking situations that do not require intervention (Gillam et al., 2022). </w:t>
      </w:r>
      <w:r w:rsidRPr="00D70656" w:rsidR="00D70656">
        <w:rPr>
          <w:rFonts w:ascii="Arial" w:hAnsi="Arial" w:cs="Arial"/>
          <w:sz w:val="22"/>
          <w:szCs w:val="22"/>
        </w:rPr>
        <w:t>This indicates that enhanced monitoring does not necessarily translate into improved efficiency, as increased responsiveness may introduce disruption and complexity into daily practice.</w:t>
      </w:r>
    </w:p>
    <w:p w:rsidRPr="00914380" w:rsidR="00914380" w:rsidP="00511EF0" w:rsidRDefault="00914380" w14:paraId="457C2580" w14:textId="701DBE10">
      <w:pPr>
        <w:spacing w:line="360" w:lineRule="auto"/>
        <w:jc w:val="both"/>
        <w:rPr>
          <w:rFonts w:ascii="Arial" w:hAnsi="Arial" w:cs="Arial"/>
          <w:sz w:val="22"/>
          <w:szCs w:val="22"/>
        </w:rPr>
      </w:pPr>
      <w:r w:rsidRPr="00914380">
        <w:rPr>
          <w:rFonts w:ascii="Arial" w:hAnsi="Arial" w:cs="Arial"/>
          <w:sz w:val="22"/>
          <w:szCs w:val="22"/>
        </w:rPr>
        <w:t>Care is no longer limited to a single setting. These devices allow individuals with dementia to remain at home while still being monitored, supporting a shift towards community-based care (Gettel et al., 2021). Services must therefore operate across different environments, which increases the need for coordination between professionals. Effective communication becomes essential to ensure that alerts are understood and acted on without delay (Wrede et al., 2022).</w:t>
      </w:r>
    </w:p>
    <w:p w:rsidR="00723CBF" w:rsidP="00723CBF" w:rsidRDefault="00914380" w14:paraId="76042CB2" w14:textId="77777777">
      <w:pPr>
        <w:spacing w:line="360" w:lineRule="auto"/>
        <w:jc w:val="both"/>
        <w:rPr>
          <w:rFonts w:ascii="Arial" w:hAnsi="Arial" w:cs="Arial"/>
          <w:sz w:val="22"/>
          <w:szCs w:val="22"/>
        </w:rPr>
      </w:pPr>
      <w:r w:rsidRPr="00914380">
        <w:rPr>
          <w:rFonts w:ascii="Arial" w:hAnsi="Arial" w:cs="Arial"/>
          <w:sz w:val="22"/>
          <w:szCs w:val="22"/>
        </w:rPr>
        <w:t>The use of continuous monitoring can also influence decision-making within services. When alerts are frequent, staff may feel pressure to respond immediately, even when the situation requires judgement rather than instant action. This can affect how priorities are set and may lead to a more cautious approach to care. At the same time, data from these devices can support earlier recognition of risk, contributing to more preventative strategies (Chen et al., 2022).</w:t>
      </w:r>
    </w:p>
    <w:p w:rsidRPr="00914380" w:rsidR="00D60CE7" w:rsidP="00723CBF" w:rsidRDefault="677EF5E3" w14:paraId="4457B2DE" w14:textId="33FEFCAE">
      <w:pPr>
        <w:spacing w:line="360" w:lineRule="auto"/>
        <w:jc w:val="both"/>
        <w:rPr>
          <w:rFonts w:ascii="Arial" w:hAnsi="Arial" w:cs="Arial"/>
          <w:sz w:val="22"/>
          <w:szCs w:val="22"/>
        </w:rPr>
      </w:pPr>
      <w:r w:rsidRPr="2050CD79">
        <w:rPr>
          <w:rFonts w:ascii="Arial" w:hAnsi="Arial" w:cs="Arial"/>
          <w:sz w:val="22"/>
          <w:szCs w:val="22"/>
        </w:rPr>
        <w:t xml:space="preserve">These changes show that service delivery becomes faster and more flexible, but also more complex, as it depends on coordination, </w:t>
      </w:r>
      <w:r w:rsidRPr="2050CD79" w:rsidR="7BE582B5">
        <w:rPr>
          <w:rFonts w:ascii="Arial" w:hAnsi="Arial" w:cs="Arial"/>
          <w:sz w:val="22"/>
          <w:szCs w:val="22"/>
        </w:rPr>
        <w:t>reliability,</w:t>
      </w:r>
      <w:r w:rsidRPr="2050CD79">
        <w:rPr>
          <w:rFonts w:ascii="Arial" w:hAnsi="Arial" w:cs="Arial"/>
          <w:sz w:val="22"/>
          <w:szCs w:val="22"/>
        </w:rPr>
        <w:t xml:space="preserve"> and the ability of staff to respond effectively to digital information.</w:t>
      </w:r>
    </w:p>
    <w:p w:rsidR="00CC42DD" w:rsidP="00CC42DD" w:rsidRDefault="002C33DA" w14:paraId="06475EC5" w14:textId="77777777">
      <w:r>
        <w:t xml:space="preserve">             </w:t>
      </w:r>
    </w:p>
    <w:p w:rsidRPr="00CC42DD" w:rsidR="00C80D0F" w:rsidP="00CC42DD" w:rsidRDefault="00C80D0F" w14:paraId="46327300" w14:textId="0F81EBFF">
      <w:pPr>
        <w:pStyle w:val="Heading1"/>
        <w:rPr>
          <w:rFonts w:ascii="Arial" w:hAnsi="Arial" w:cs="Arial"/>
          <w:b/>
          <w:bCs/>
          <w:color w:val="auto"/>
          <w:sz w:val="24"/>
          <w:szCs w:val="24"/>
        </w:rPr>
      </w:pPr>
      <w:bookmarkStart w:name="_Toc225021922" w:id="16"/>
      <w:r w:rsidRPr="00CC42DD">
        <w:rPr>
          <w:rFonts w:ascii="Arial" w:hAnsi="Arial" w:cs="Arial"/>
          <w:b/>
          <w:bCs/>
          <w:color w:val="auto"/>
          <w:sz w:val="24"/>
          <w:szCs w:val="24"/>
        </w:rPr>
        <w:t xml:space="preserve">Impact on patients </w:t>
      </w:r>
      <w:r w:rsidRPr="00CC42DD" w:rsidR="00520390">
        <w:rPr>
          <w:rFonts w:ascii="Arial" w:hAnsi="Arial" w:cs="Arial"/>
          <w:b/>
          <w:bCs/>
          <w:color w:val="auto"/>
          <w:sz w:val="24"/>
          <w:szCs w:val="24"/>
        </w:rPr>
        <w:t>and Servic</w:t>
      </w:r>
      <w:r w:rsidRPr="00CC42DD" w:rsidR="00CA0823">
        <w:rPr>
          <w:rFonts w:ascii="Arial" w:hAnsi="Arial" w:cs="Arial"/>
          <w:b/>
          <w:bCs/>
          <w:color w:val="auto"/>
          <w:sz w:val="24"/>
          <w:szCs w:val="24"/>
        </w:rPr>
        <w:t>e Users</w:t>
      </w:r>
      <w:bookmarkEnd w:id="14"/>
      <w:bookmarkEnd w:id="15"/>
      <w:bookmarkEnd w:id="16"/>
    </w:p>
    <w:p w:rsidRPr="00073BC3" w:rsidR="00073BC3" w:rsidP="00073BC3" w:rsidRDefault="00073BC3" w14:paraId="53D7E477" w14:textId="77777777">
      <w:pPr>
        <w:spacing w:line="360" w:lineRule="auto"/>
        <w:jc w:val="both"/>
        <w:rPr>
          <w:rFonts w:ascii="Arial" w:hAnsi="Arial" w:cs="Arial"/>
          <w:sz w:val="22"/>
          <w:szCs w:val="22"/>
        </w:rPr>
      </w:pPr>
      <w:r w:rsidRPr="00073BC3">
        <w:rPr>
          <w:rFonts w:ascii="Arial" w:hAnsi="Arial" w:cs="Arial"/>
          <w:sz w:val="22"/>
          <w:szCs w:val="22"/>
        </w:rPr>
        <w:t>Fall detection devices influence how people with dementia experience safety in their daily lives. When a fall occurs, alerts are sent automatically, allowing help to arrive without the individual needing to ask for assistance (Ren and Peng, 2019). This is particularly important when confusion or cognitive decline limits the ability to communicate. Faster response can reduce the risk of complications linked to delayed support, such as physical deterioration or prolonged time on the floor (</w:t>
      </w:r>
      <w:proofErr w:type="spellStart"/>
      <w:r w:rsidRPr="00073BC3">
        <w:rPr>
          <w:rFonts w:ascii="Arial" w:hAnsi="Arial" w:cs="Arial"/>
          <w:sz w:val="22"/>
          <w:szCs w:val="22"/>
        </w:rPr>
        <w:t>Eost</w:t>
      </w:r>
      <w:proofErr w:type="spellEnd"/>
      <w:r w:rsidRPr="00073BC3">
        <w:rPr>
          <w:rFonts w:ascii="Arial" w:hAnsi="Arial" w:cs="Arial"/>
          <w:sz w:val="22"/>
          <w:szCs w:val="22"/>
        </w:rPr>
        <w:t>-Telling et al., 2024). This can strengthen feelings of protection within the care environment.</w:t>
      </w:r>
    </w:p>
    <w:p w:rsidRPr="00073BC3" w:rsidR="00073BC3" w:rsidP="00073BC3" w:rsidRDefault="00073BC3" w14:paraId="5935A1FE" w14:textId="77777777">
      <w:pPr>
        <w:spacing w:line="360" w:lineRule="auto"/>
        <w:jc w:val="both"/>
        <w:rPr>
          <w:rFonts w:ascii="Arial" w:hAnsi="Arial" w:cs="Arial"/>
          <w:sz w:val="22"/>
          <w:szCs w:val="22"/>
        </w:rPr>
      </w:pPr>
      <w:r w:rsidRPr="00073BC3">
        <w:rPr>
          <w:rFonts w:ascii="Arial" w:hAnsi="Arial" w:cs="Arial"/>
          <w:sz w:val="22"/>
          <w:szCs w:val="22"/>
        </w:rPr>
        <w:t>These devices also affect how independence is experienced. Many individuals prefer to remain in familiar surroundings, where routines and environments are known (Gettel et al., 2021). Remote monitoring makes this more achievable, as safety is supported without constant supervision. At the same time, this independence is connected to continuous observation through technology, meaning that freedom is shaped by monitoring rather than complete autonomy. This creates a different form of independence, where safety and control exist together.</w:t>
      </w:r>
    </w:p>
    <w:p w:rsidRPr="00073BC3" w:rsidR="00073BC3" w:rsidP="0079398F" w:rsidRDefault="00073BC3" w14:paraId="4D80F27E" w14:textId="1653F9AE">
      <w:pPr>
        <w:spacing w:line="360" w:lineRule="auto"/>
        <w:jc w:val="both"/>
        <w:rPr>
          <w:rFonts w:ascii="Arial" w:hAnsi="Arial" w:cs="Arial"/>
          <w:sz w:val="22"/>
          <w:szCs w:val="22"/>
        </w:rPr>
      </w:pPr>
      <w:r w:rsidRPr="00073BC3">
        <w:rPr>
          <w:rFonts w:ascii="Arial" w:hAnsi="Arial" w:cs="Arial"/>
          <w:sz w:val="22"/>
          <w:szCs w:val="22"/>
        </w:rPr>
        <w:t>Emotional responses to technology are not consistent. Some individuals may feel reassured knowing that support is available, which can increase confidence in carrying out everyday activities (Brookman et al., 2023). Others may feel uncertain or uncomfortable wearing a device, especially if they do not fully understand its purpose. Cognitive impairment can make it difficult to engage with technology, leading to removal or refusal to use the device (Huang et al., 2024).</w:t>
      </w:r>
      <w:r w:rsidRPr="00D96FA7" w:rsidR="00D96FA7">
        <w:t xml:space="preserve"> </w:t>
      </w:r>
      <w:r w:rsidRPr="00B861C2" w:rsidR="00B861C2">
        <w:rPr>
          <w:rFonts w:ascii="Arial" w:hAnsi="Arial" w:cs="Arial"/>
          <w:sz w:val="22"/>
          <w:szCs w:val="22"/>
        </w:rPr>
        <w:t>This highlights that the value of these systems is shaped by patient perception and engagement, reflecting how acceptance of technology influences its effectiveness in practice (Gillam et al., 2022; Huang et al., 2024).</w:t>
      </w:r>
    </w:p>
    <w:p w:rsidRPr="00073BC3" w:rsidR="00073BC3" w:rsidP="00073BC3" w:rsidRDefault="00073BC3" w14:paraId="44CE5B4C" w14:textId="77777777">
      <w:pPr>
        <w:spacing w:line="360" w:lineRule="auto"/>
        <w:jc w:val="both"/>
        <w:rPr>
          <w:rFonts w:ascii="Arial" w:hAnsi="Arial" w:cs="Arial"/>
          <w:sz w:val="22"/>
          <w:szCs w:val="22"/>
        </w:rPr>
      </w:pPr>
      <w:r w:rsidRPr="00073BC3">
        <w:rPr>
          <w:rFonts w:ascii="Arial" w:hAnsi="Arial" w:cs="Arial"/>
          <w:sz w:val="22"/>
          <w:szCs w:val="22"/>
        </w:rPr>
        <w:t>Trust in care is also influenced by how reliable the device appears. Accurate alerts that lead to timely support can strengthen confidence in the system. Repeated false alerts may cause frustration or reduce willingness to engage. This highlights that patient experience is shaped by consistency in real situations rather than technical design alone (Gillam et al., 2022).</w:t>
      </w:r>
    </w:p>
    <w:p w:rsidRPr="00073BC3" w:rsidR="00FD56AE" w:rsidP="00073BC3" w:rsidRDefault="3BF2253A" w14:paraId="4C5194C6" w14:textId="539A3FDF">
      <w:pPr>
        <w:spacing w:line="360" w:lineRule="auto"/>
        <w:jc w:val="both"/>
        <w:rPr>
          <w:rFonts w:ascii="Arial" w:hAnsi="Arial" w:cs="Arial"/>
          <w:sz w:val="22"/>
          <w:szCs w:val="22"/>
        </w:rPr>
      </w:pPr>
      <w:r w:rsidRPr="2050CD79">
        <w:rPr>
          <w:rFonts w:ascii="Arial" w:hAnsi="Arial" w:cs="Arial"/>
          <w:sz w:val="22"/>
          <w:szCs w:val="22"/>
        </w:rPr>
        <w:t xml:space="preserve">Privacy and dignity remain important concerns. Continuous monitoring may feel intrusive, particularly for individuals who are not fully aware of how the technology operates (Hall et al., 2019). Decisions may be made based on data rather than personal choice, which can affect the sense of control over one’s own care. These experiences show that while fall detection devices can improve safety, their impact depends on comfort, </w:t>
      </w:r>
      <w:r w:rsidRPr="2050CD79" w:rsidR="0FA5BE61">
        <w:rPr>
          <w:rFonts w:ascii="Arial" w:hAnsi="Arial" w:cs="Arial"/>
          <w:sz w:val="22"/>
          <w:szCs w:val="22"/>
        </w:rPr>
        <w:t>understanding,</w:t>
      </w:r>
      <w:r w:rsidRPr="2050CD79">
        <w:rPr>
          <w:rFonts w:ascii="Arial" w:hAnsi="Arial" w:cs="Arial"/>
          <w:sz w:val="22"/>
          <w:szCs w:val="22"/>
        </w:rPr>
        <w:t xml:space="preserve"> and trust from the patient’s perspective.</w:t>
      </w:r>
    </w:p>
    <w:p w:rsidRPr="00073BC3" w:rsidR="00FD56AE" w:rsidP="00073BC3" w:rsidRDefault="00FD56AE" w14:paraId="5B4FE060" w14:textId="77777777">
      <w:pPr>
        <w:spacing w:line="360" w:lineRule="auto"/>
        <w:jc w:val="both"/>
        <w:rPr>
          <w:rFonts w:ascii="Arial" w:hAnsi="Arial" w:cs="Arial"/>
          <w:sz w:val="22"/>
          <w:szCs w:val="22"/>
        </w:rPr>
      </w:pPr>
    </w:p>
    <w:p w:rsidRPr="00CC42DD" w:rsidR="001F75B1" w:rsidP="00CC42DD" w:rsidRDefault="00C80D0F" w14:paraId="1DC26C4C" w14:textId="77777777">
      <w:pPr>
        <w:pStyle w:val="Heading1"/>
        <w:rPr>
          <w:rFonts w:ascii="Arial" w:hAnsi="Arial" w:cs="Arial"/>
          <w:b/>
          <w:bCs/>
          <w:color w:val="000000" w:themeColor="text1"/>
          <w:sz w:val="24"/>
          <w:szCs w:val="24"/>
        </w:rPr>
      </w:pPr>
      <w:bookmarkStart w:name="_Toc224914324" w:id="17"/>
      <w:bookmarkStart w:name="_Toc224941345" w:id="18"/>
      <w:bookmarkStart w:name="_Toc224976604" w:id="19"/>
      <w:bookmarkStart w:name="_Toc225021923" w:id="20"/>
      <w:r w:rsidRPr="00CC42DD">
        <w:rPr>
          <w:rFonts w:ascii="Arial" w:hAnsi="Arial" w:cs="Arial"/>
          <w:b/>
          <w:bCs/>
          <w:color w:val="000000" w:themeColor="text1"/>
          <w:sz w:val="24"/>
          <w:szCs w:val="24"/>
        </w:rPr>
        <w:t>Impact on community</w:t>
      </w:r>
      <w:bookmarkEnd w:id="17"/>
      <w:bookmarkEnd w:id="18"/>
      <w:bookmarkEnd w:id="19"/>
      <w:bookmarkEnd w:id="20"/>
      <w:r w:rsidRPr="00CC42DD">
        <w:rPr>
          <w:rFonts w:ascii="Arial" w:hAnsi="Arial" w:cs="Arial"/>
          <w:b/>
          <w:bCs/>
          <w:color w:val="000000" w:themeColor="text1"/>
          <w:sz w:val="24"/>
          <w:szCs w:val="24"/>
        </w:rPr>
        <w:t xml:space="preserve"> </w:t>
      </w:r>
      <w:bookmarkStart w:name="_Toc224914325" w:id="21"/>
      <w:bookmarkStart w:name="_Toc224941346" w:id="22"/>
      <w:bookmarkStart w:name="_Toc224976605" w:id="23"/>
    </w:p>
    <w:p w:rsidRPr="000C32B3" w:rsidR="000C32B3" w:rsidP="000C32B3" w:rsidRDefault="000C32B3" w14:paraId="62ED7934" w14:textId="77777777">
      <w:pPr>
        <w:spacing w:line="360" w:lineRule="auto"/>
        <w:jc w:val="both"/>
        <w:rPr>
          <w:rFonts w:ascii="Arial" w:hAnsi="Arial" w:cs="Arial"/>
          <w:sz w:val="22"/>
          <w:szCs w:val="22"/>
        </w:rPr>
      </w:pPr>
      <w:r w:rsidRPr="000C32B3">
        <w:rPr>
          <w:rFonts w:ascii="Arial" w:hAnsi="Arial" w:cs="Arial"/>
          <w:sz w:val="22"/>
          <w:szCs w:val="22"/>
        </w:rPr>
        <w:t>Fall detection devices are changing how care is organised within the community by allowing people with dementia to remain at home while still receiving support. Care is no longer centred in hospitals or residential settings, as monitoring can continue in everyday living environments (Gettel et al., 2021). This supports familiarity and routine, which are important in dementia care. At the same time, services become more distributed, requiring professionals to respond to information without always being physically present.</w:t>
      </w:r>
    </w:p>
    <w:p w:rsidRPr="000C32B3" w:rsidR="000C32B3" w:rsidP="000C32B3" w:rsidRDefault="000C32B3" w14:paraId="4836A7B1" w14:textId="77777777">
      <w:pPr>
        <w:spacing w:line="360" w:lineRule="auto"/>
        <w:jc w:val="both"/>
        <w:rPr>
          <w:rFonts w:ascii="Arial" w:hAnsi="Arial" w:cs="Arial"/>
          <w:sz w:val="22"/>
          <w:szCs w:val="22"/>
        </w:rPr>
      </w:pPr>
      <w:r w:rsidRPr="000C32B3">
        <w:rPr>
          <w:rFonts w:ascii="Arial" w:hAnsi="Arial" w:cs="Arial"/>
          <w:sz w:val="22"/>
          <w:szCs w:val="22"/>
        </w:rPr>
        <w:t>This shift increases the importance of coordination across services. Alerts generated in the home must be understood and acted on by different professionals, often working in separate locations (Wrede et al., 2022). Effective communication becomes essential to avoid delays or confusion. When coordination is weak, the benefit of rapid detection may be reduced, showing that community care depends on system organisation as well as technology.</w:t>
      </w:r>
    </w:p>
    <w:p w:rsidRPr="000C32B3" w:rsidR="000C32B3" w:rsidP="000C32B3" w:rsidRDefault="000C32B3" w14:paraId="754A3BF4" w14:textId="77777777">
      <w:pPr>
        <w:spacing w:line="360" w:lineRule="auto"/>
        <w:jc w:val="both"/>
        <w:rPr>
          <w:rFonts w:ascii="Arial" w:hAnsi="Arial" w:cs="Arial"/>
          <w:sz w:val="22"/>
          <w:szCs w:val="22"/>
        </w:rPr>
      </w:pPr>
      <w:r w:rsidRPr="000C32B3">
        <w:rPr>
          <w:rFonts w:ascii="Arial" w:hAnsi="Arial" w:cs="Arial"/>
          <w:sz w:val="22"/>
          <w:szCs w:val="22"/>
        </w:rPr>
        <w:t>Family members often take on a more active role when these devices are used. Receiving alerts can provide reassurance, as relatives are aware when something has happened (Brookman et al., 2023). At the same time, this can create pressure, as family members may feel responsible for responding or making decisions about care. This changes the experience of informal caregiving, making it more immediate and sometimes more demanding.</w:t>
      </w:r>
    </w:p>
    <w:p w:rsidRPr="000C32B3" w:rsidR="000C32B3" w:rsidP="000C32B3" w:rsidRDefault="7165413D" w14:paraId="42404963" w14:textId="20D75ABF">
      <w:pPr>
        <w:spacing w:line="360" w:lineRule="auto"/>
        <w:jc w:val="both"/>
        <w:rPr>
          <w:rFonts w:ascii="Arial" w:hAnsi="Arial" w:cs="Arial"/>
          <w:sz w:val="22"/>
          <w:szCs w:val="22"/>
        </w:rPr>
      </w:pPr>
      <w:r w:rsidRPr="2050CD79">
        <w:rPr>
          <w:rFonts w:ascii="Arial" w:hAnsi="Arial" w:cs="Arial"/>
          <w:sz w:val="22"/>
          <w:szCs w:val="22"/>
        </w:rPr>
        <w:t xml:space="preserve">The use of fall detection devices can support shared decision-making. Discussions between individuals, </w:t>
      </w:r>
      <w:r w:rsidRPr="2050CD79" w:rsidR="64079E21">
        <w:rPr>
          <w:rFonts w:ascii="Arial" w:hAnsi="Arial" w:cs="Arial"/>
          <w:sz w:val="22"/>
          <w:szCs w:val="22"/>
        </w:rPr>
        <w:t>families,</w:t>
      </w:r>
      <w:r w:rsidRPr="2050CD79">
        <w:rPr>
          <w:rFonts w:ascii="Arial" w:hAnsi="Arial" w:cs="Arial"/>
          <w:sz w:val="22"/>
          <w:szCs w:val="22"/>
        </w:rPr>
        <w:t xml:space="preserve"> and professionals about how the technology should be used can lead to more personalised care (Hall et al., 2019). This reflects a move towards co-production, where care is shaped around individual needs rather than standard approaches. However, participation may be limited by cognitive decline, meaning that others may need to represent the person’s preferences.</w:t>
      </w:r>
    </w:p>
    <w:p w:rsidR="00190E0B" w:rsidP="00190E0B" w:rsidRDefault="000C32B3" w14:paraId="6417DC8B" w14:textId="7C224A28">
      <w:pPr>
        <w:spacing w:line="360" w:lineRule="auto"/>
        <w:jc w:val="both"/>
        <w:rPr>
          <w:rFonts w:ascii="Arial" w:hAnsi="Arial" w:cs="Arial"/>
          <w:sz w:val="22"/>
          <w:szCs w:val="22"/>
        </w:rPr>
      </w:pPr>
      <w:r w:rsidRPr="000C32B3">
        <w:rPr>
          <w:rFonts w:ascii="Arial" w:hAnsi="Arial" w:cs="Arial"/>
          <w:sz w:val="22"/>
          <w:szCs w:val="22"/>
        </w:rPr>
        <w:t>At a wider level, these technologies contribute to public health by supporting earlier intervention and reducing avoidable hospital admissions (NHS England, 2023; Vandervelde et al., 2025). Faster responses to falls can prevent complications and reduce demand on emergency services. Data from these systems may also help identify patterns of risk within populations, supporting preventative strategies (Chen et al., 2022).</w:t>
      </w:r>
      <w:r w:rsidRPr="007D5B72" w:rsidR="007D5B72">
        <w:t xml:space="preserve"> </w:t>
      </w:r>
      <w:r w:rsidRPr="007D5B72" w:rsidR="007D5B72">
        <w:rPr>
          <w:rFonts w:ascii="Arial" w:hAnsi="Arial" w:cs="Arial"/>
          <w:sz w:val="22"/>
          <w:szCs w:val="22"/>
        </w:rPr>
        <w:t>Despite these benefits, access is not equal, reflecting wider inequalities in digital health where differences in resources and digital skills influence who benefits from innovation (Wrede et al., 2022)</w:t>
      </w:r>
      <w:r w:rsidRPr="000C32B3">
        <w:rPr>
          <w:rFonts w:ascii="Arial" w:hAnsi="Arial" w:cs="Arial"/>
          <w:sz w:val="22"/>
          <w:szCs w:val="22"/>
        </w:rPr>
        <w:t>. Some individuals may lack the resources or digital skills needed to use these devices, which can create differences in who benefits from innovation (Gillam et al., 2022).</w:t>
      </w:r>
    </w:p>
    <w:p w:rsidRPr="000C32B3" w:rsidR="000C32B3" w:rsidP="00190E0B" w:rsidRDefault="616CB376" w14:paraId="3A2B564A" w14:textId="4251E1AF">
      <w:pPr>
        <w:spacing w:line="360" w:lineRule="auto"/>
        <w:jc w:val="both"/>
        <w:rPr>
          <w:rFonts w:ascii="Arial" w:hAnsi="Arial" w:cs="Arial"/>
          <w:sz w:val="22"/>
          <w:szCs w:val="22"/>
        </w:rPr>
      </w:pPr>
      <w:r w:rsidRPr="2050CD79">
        <w:rPr>
          <w:rFonts w:ascii="Arial" w:hAnsi="Arial" w:cs="Arial"/>
          <w:sz w:val="22"/>
          <w:szCs w:val="22"/>
        </w:rPr>
        <w:t xml:space="preserve">Overall, fall detection devices reshape community care by changing how support is delivered across settings, with outcomes influenced by coordination, family </w:t>
      </w:r>
      <w:r w:rsidRPr="2050CD79" w:rsidR="124FF097">
        <w:rPr>
          <w:rFonts w:ascii="Arial" w:hAnsi="Arial" w:cs="Arial"/>
          <w:sz w:val="22"/>
          <w:szCs w:val="22"/>
        </w:rPr>
        <w:t>involvement,</w:t>
      </w:r>
      <w:r w:rsidRPr="2050CD79">
        <w:rPr>
          <w:rFonts w:ascii="Arial" w:hAnsi="Arial" w:cs="Arial"/>
          <w:sz w:val="22"/>
          <w:szCs w:val="22"/>
        </w:rPr>
        <w:t xml:space="preserve"> and the ability of services to respond effectively.</w:t>
      </w:r>
    </w:p>
    <w:p w:rsidR="001F75B1" w:rsidP="0069755B" w:rsidRDefault="001F75B1" w14:paraId="562DFDB1" w14:textId="77777777"/>
    <w:p w:rsidRPr="00CC42DD" w:rsidR="00C80D0F" w:rsidP="00CC42DD" w:rsidRDefault="00C80D0F" w14:paraId="0C5078D7" w14:textId="639B7010">
      <w:pPr>
        <w:pStyle w:val="Heading1"/>
        <w:rPr>
          <w:rFonts w:ascii="Arial" w:hAnsi="Arial" w:cs="Arial"/>
          <w:b/>
          <w:bCs/>
          <w:color w:val="000000" w:themeColor="text1"/>
          <w:sz w:val="24"/>
          <w:szCs w:val="24"/>
        </w:rPr>
      </w:pPr>
      <w:bookmarkStart w:name="_Toc225021924" w:id="24"/>
      <w:r w:rsidRPr="00CC42DD">
        <w:rPr>
          <w:rFonts w:ascii="Arial" w:hAnsi="Arial" w:cs="Arial"/>
          <w:b/>
          <w:bCs/>
          <w:color w:val="000000" w:themeColor="text1"/>
          <w:sz w:val="24"/>
          <w:szCs w:val="24"/>
        </w:rPr>
        <w:t>Conclusion</w:t>
      </w:r>
      <w:bookmarkEnd w:id="21"/>
      <w:bookmarkEnd w:id="22"/>
      <w:bookmarkEnd w:id="23"/>
      <w:bookmarkEnd w:id="24"/>
    </w:p>
    <w:p w:rsidRPr="00724D4A" w:rsidR="00724D4A" w:rsidP="00724D4A" w:rsidRDefault="00724D4A" w14:paraId="070841A6" w14:textId="77777777">
      <w:pPr>
        <w:spacing w:line="360" w:lineRule="auto"/>
        <w:jc w:val="both"/>
        <w:rPr>
          <w:rFonts w:ascii="Arial" w:hAnsi="Arial" w:cs="Arial"/>
          <w:sz w:val="22"/>
          <w:szCs w:val="22"/>
        </w:rPr>
      </w:pPr>
      <w:bookmarkStart w:name="_Toc224914326" w:id="25"/>
      <w:bookmarkStart w:name="_Toc224976606" w:id="26"/>
      <w:r w:rsidRPr="00724D4A">
        <w:rPr>
          <w:rFonts w:ascii="Arial" w:hAnsi="Arial" w:cs="Arial"/>
          <w:sz w:val="22"/>
          <w:szCs w:val="22"/>
        </w:rPr>
        <w:t>Fall detection devices represent an important development in dementia care, as they support faster responses to falls and reduce the risk of serious harm. Their use allows care to become more responsive, while also enabling individuals to remain in familiar environments, which can support independence and stability in daily life.</w:t>
      </w:r>
    </w:p>
    <w:p w:rsidRPr="00724D4A" w:rsidR="00724D4A" w:rsidP="00724D4A" w:rsidRDefault="00724D4A" w14:paraId="26550EC3" w14:textId="77777777">
      <w:pPr>
        <w:spacing w:line="360" w:lineRule="auto"/>
        <w:jc w:val="both"/>
        <w:rPr>
          <w:rFonts w:ascii="Arial" w:hAnsi="Arial" w:cs="Arial"/>
          <w:sz w:val="22"/>
          <w:szCs w:val="22"/>
        </w:rPr>
      </w:pPr>
      <w:r w:rsidRPr="00724D4A">
        <w:rPr>
          <w:rFonts w:ascii="Arial" w:hAnsi="Arial" w:cs="Arial"/>
          <w:sz w:val="22"/>
          <w:szCs w:val="22"/>
        </w:rPr>
        <w:t>Across the workforce, service delivery and patient experience, these technologies change how care is understood and delivered. Staff roles become more focused on interpretation and decision-making, while services shift towards more flexible and less predictable patterns of work. For patients, experiences of safety and reassurance are shaped by how comfortable and understandable the technology feels in practice.</w:t>
      </w:r>
    </w:p>
    <w:p w:rsidRPr="00724D4A" w:rsidR="00724D4A" w:rsidP="00724D4A" w:rsidRDefault="00724D4A" w14:paraId="0DFFEF79" w14:textId="77777777">
      <w:pPr>
        <w:spacing w:line="360" w:lineRule="auto"/>
        <w:jc w:val="both"/>
        <w:rPr>
          <w:rFonts w:ascii="Arial" w:hAnsi="Arial" w:cs="Arial"/>
          <w:sz w:val="22"/>
          <w:szCs w:val="22"/>
        </w:rPr>
      </w:pPr>
      <w:r w:rsidRPr="00724D4A">
        <w:rPr>
          <w:rFonts w:ascii="Arial" w:hAnsi="Arial" w:cs="Arial"/>
          <w:sz w:val="22"/>
          <w:szCs w:val="22"/>
        </w:rPr>
        <w:t>At a wider level, these devices contribute to community-based care and support public health by reducing avoidable hospital admissions (NHS England, 2023). However, their benefits are not guaranteed. Issues such as reliability, user engagement and unequal access can limit their impact.</w:t>
      </w:r>
    </w:p>
    <w:p w:rsidRPr="00724D4A" w:rsidR="00D60CE7" w:rsidP="00724D4A" w:rsidRDefault="00724D4A" w14:paraId="062F30E4" w14:textId="4C1DB2F1">
      <w:pPr>
        <w:spacing w:line="360" w:lineRule="auto"/>
        <w:jc w:val="both"/>
        <w:rPr>
          <w:rFonts w:ascii="Arial" w:hAnsi="Arial" w:cs="Arial"/>
          <w:sz w:val="22"/>
          <w:szCs w:val="22"/>
        </w:rPr>
      </w:pPr>
      <w:r w:rsidRPr="00724D4A">
        <w:rPr>
          <w:rFonts w:ascii="Arial" w:hAnsi="Arial" w:cs="Arial"/>
          <w:sz w:val="22"/>
          <w:szCs w:val="22"/>
        </w:rPr>
        <w:t>Overall, fall detection devices can improve care outcomes, but their value depends on how effectively they are integrated into practice and whether they support person-centred care that respects both safety and autonomy.</w:t>
      </w:r>
    </w:p>
    <w:p w:rsidRPr="00724D4A" w:rsidR="00D60CE7" w:rsidP="00724D4A" w:rsidRDefault="00D60CE7" w14:paraId="720E5251" w14:textId="77777777">
      <w:pPr>
        <w:spacing w:line="360" w:lineRule="auto"/>
        <w:jc w:val="both"/>
        <w:rPr>
          <w:rFonts w:ascii="Arial" w:hAnsi="Arial" w:cs="Arial"/>
          <w:sz w:val="22"/>
          <w:szCs w:val="22"/>
        </w:rPr>
      </w:pPr>
    </w:p>
    <w:p w:rsidR="001D7C54" w:rsidP="00644691" w:rsidRDefault="001D7C54" w14:paraId="6828BD7A" w14:textId="77777777">
      <w:pPr>
        <w:spacing w:line="360" w:lineRule="auto"/>
        <w:jc w:val="both"/>
        <w:rPr>
          <w:rFonts w:ascii="Arial" w:hAnsi="Arial" w:cs="Arial"/>
          <w:b/>
          <w:bCs/>
        </w:rPr>
      </w:pPr>
    </w:p>
    <w:p w:rsidR="001D7C54" w:rsidP="00644691" w:rsidRDefault="001D7C54" w14:paraId="751E7C9B" w14:textId="77777777">
      <w:pPr>
        <w:spacing w:line="360" w:lineRule="auto"/>
        <w:jc w:val="both"/>
        <w:rPr>
          <w:rFonts w:ascii="Arial" w:hAnsi="Arial" w:cs="Arial"/>
          <w:b/>
          <w:bCs/>
        </w:rPr>
      </w:pPr>
    </w:p>
    <w:p w:rsidR="00AC4332" w:rsidP="001D7C54" w:rsidRDefault="00AC4332" w14:paraId="3F4149C8" w14:textId="77777777">
      <w:pPr>
        <w:spacing w:line="360" w:lineRule="auto"/>
        <w:jc w:val="both"/>
        <w:rPr>
          <w:rFonts w:ascii="Arial" w:hAnsi="Arial" w:cs="Arial"/>
          <w:b/>
          <w:bCs/>
        </w:rPr>
      </w:pPr>
    </w:p>
    <w:p w:rsidR="00AC4332" w:rsidP="001D7C54" w:rsidRDefault="00AC4332" w14:paraId="278EA57E" w14:textId="77777777">
      <w:pPr>
        <w:spacing w:line="360" w:lineRule="auto"/>
        <w:jc w:val="both"/>
        <w:rPr>
          <w:rFonts w:ascii="Arial" w:hAnsi="Arial" w:cs="Arial"/>
          <w:b/>
          <w:bCs/>
        </w:rPr>
      </w:pPr>
    </w:p>
    <w:p w:rsidR="00AC4332" w:rsidP="001D7C54" w:rsidRDefault="00AC4332" w14:paraId="245ABEED" w14:textId="77777777">
      <w:pPr>
        <w:spacing w:line="360" w:lineRule="auto"/>
        <w:jc w:val="both"/>
        <w:rPr>
          <w:rFonts w:ascii="Arial" w:hAnsi="Arial" w:cs="Arial"/>
          <w:b/>
          <w:bCs/>
        </w:rPr>
      </w:pPr>
    </w:p>
    <w:p w:rsidR="00AC4332" w:rsidP="001D7C54" w:rsidRDefault="00AC4332" w14:paraId="721082A5" w14:textId="77777777">
      <w:pPr>
        <w:spacing w:line="360" w:lineRule="auto"/>
        <w:jc w:val="both"/>
        <w:rPr>
          <w:rFonts w:ascii="Arial" w:hAnsi="Arial" w:cs="Arial"/>
          <w:b/>
          <w:bCs/>
        </w:rPr>
      </w:pPr>
    </w:p>
    <w:p w:rsidRPr="00CC42DD" w:rsidR="001D7C54" w:rsidP="00CC42DD" w:rsidRDefault="008375B5" w14:paraId="7B2834A1" w14:textId="40E2C736">
      <w:pPr>
        <w:pStyle w:val="Heading1"/>
        <w:rPr>
          <w:rFonts w:ascii="Arial" w:hAnsi="Arial" w:cs="Arial"/>
          <w:b/>
          <w:bCs/>
          <w:color w:val="000000" w:themeColor="text1"/>
          <w:sz w:val="24"/>
          <w:szCs w:val="24"/>
        </w:rPr>
      </w:pPr>
      <w:bookmarkStart w:name="_Toc225021925" w:id="27"/>
      <w:r w:rsidRPr="00CC42DD">
        <w:rPr>
          <w:rFonts w:ascii="Arial" w:hAnsi="Arial" w:cs="Arial"/>
          <w:b/>
          <w:bCs/>
          <w:color w:val="000000" w:themeColor="text1"/>
          <w:sz w:val="24"/>
          <w:szCs w:val="24"/>
        </w:rPr>
        <w:t>References</w:t>
      </w:r>
      <w:bookmarkEnd w:id="25"/>
      <w:bookmarkEnd w:id="26"/>
      <w:bookmarkEnd w:id="27"/>
    </w:p>
    <w:p w:rsidRPr="002260B1" w:rsidR="00D5486F" w:rsidP="002260B1" w:rsidRDefault="00D5486F" w14:paraId="64F10727" w14:textId="76AB2AB1">
      <w:pPr>
        <w:spacing w:line="360" w:lineRule="auto"/>
        <w:jc w:val="both"/>
        <w:rPr>
          <w:rFonts w:ascii="Arial" w:hAnsi="Arial" w:cs="Arial"/>
          <w:sz w:val="22"/>
          <w:szCs w:val="22"/>
        </w:rPr>
      </w:pPr>
      <w:r w:rsidRPr="002260B1">
        <w:rPr>
          <w:rFonts w:ascii="Arial" w:hAnsi="Arial" w:cs="Arial"/>
          <w:sz w:val="22"/>
          <w:szCs w:val="22"/>
        </w:rPr>
        <w:t xml:space="preserve">Brookman, R., Darlington, N., Walker, R., McDonald, L., and Sanders, C. (2023) ‘Technology for dementia care: what would good technology look like and do, from carers’ </w:t>
      </w:r>
      <w:r w:rsidRPr="002260B1" w:rsidR="00F73EC5">
        <w:rPr>
          <w:rFonts w:ascii="Arial" w:hAnsi="Arial" w:cs="Arial"/>
          <w:sz w:val="22"/>
          <w:szCs w:val="22"/>
        </w:rPr>
        <w:t>perspectives?</w:t>
      </w:r>
      <w:r w:rsidRPr="002260B1">
        <w:rPr>
          <w:rFonts w:ascii="Arial" w:hAnsi="Arial" w:cs="Arial"/>
          <w:sz w:val="22"/>
          <w:szCs w:val="22"/>
        </w:rPr>
        <w:t xml:space="preserve"> </w:t>
      </w:r>
      <w:r w:rsidRPr="002260B1">
        <w:rPr>
          <w:rFonts w:ascii="Arial" w:hAnsi="Arial" w:cs="Arial"/>
          <w:i/>
          <w:iCs/>
          <w:sz w:val="22"/>
          <w:szCs w:val="22"/>
        </w:rPr>
        <w:t>BMC Geriatrics</w:t>
      </w:r>
      <w:r w:rsidRPr="002260B1">
        <w:rPr>
          <w:rFonts w:ascii="Arial" w:hAnsi="Arial" w:cs="Arial"/>
          <w:sz w:val="22"/>
          <w:szCs w:val="22"/>
        </w:rPr>
        <w:t xml:space="preserve">, 23, pp. 1–13. Available at: </w:t>
      </w:r>
      <w:hyperlink w:history="1" r:id="rId15">
        <w:r w:rsidRPr="002260B1">
          <w:rPr>
            <w:rStyle w:val="Hyperlink"/>
            <w:rFonts w:ascii="Arial" w:hAnsi="Arial" w:cs="Arial"/>
            <w:sz w:val="22"/>
            <w:szCs w:val="22"/>
            <w:u w:val="none"/>
          </w:rPr>
          <w:t>https://link.springer.com/content/pdf/10.1186/s12877-023-04530-9</w:t>
        </w:r>
      </w:hyperlink>
      <w:r w:rsidRPr="002260B1">
        <w:rPr>
          <w:rFonts w:ascii="Arial" w:hAnsi="Arial" w:cs="Arial"/>
          <w:sz w:val="22"/>
          <w:szCs w:val="22"/>
        </w:rPr>
        <w:t xml:space="preserve"> (Accessed: </w:t>
      </w:r>
      <w:r w:rsidR="00FF1084">
        <w:rPr>
          <w:rFonts w:ascii="Arial" w:hAnsi="Arial" w:cs="Arial"/>
          <w:sz w:val="22"/>
          <w:szCs w:val="22"/>
        </w:rPr>
        <w:t>1</w:t>
      </w:r>
      <w:r w:rsidRPr="002260B1" w:rsidR="00AB3A4C">
        <w:rPr>
          <w:rFonts w:ascii="Arial" w:hAnsi="Arial" w:cs="Arial"/>
          <w:sz w:val="22"/>
          <w:szCs w:val="22"/>
        </w:rPr>
        <w:t>2</w:t>
      </w:r>
      <w:r w:rsidR="00FF1084">
        <w:rPr>
          <w:rFonts w:ascii="Arial" w:hAnsi="Arial" w:cs="Arial"/>
          <w:sz w:val="22"/>
          <w:szCs w:val="22"/>
        </w:rPr>
        <w:t xml:space="preserve"> </w:t>
      </w:r>
      <w:r w:rsidRPr="002260B1">
        <w:rPr>
          <w:rFonts w:ascii="Arial" w:hAnsi="Arial" w:cs="Arial"/>
          <w:sz w:val="22"/>
          <w:szCs w:val="22"/>
        </w:rPr>
        <w:t>March 2026).</w:t>
      </w:r>
    </w:p>
    <w:p w:rsidRPr="002260B1" w:rsidR="00D5486F" w:rsidP="002260B1" w:rsidRDefault="00D5486F" w14:paraId="0DAC4DDF" w14:textId="73A6F059">
      <w:pPr>
        <w:spacing w:line="360" w:lineRule="auto"/>
        <w:jc w:val="both"/>
        <w:rPr>
          <w:rFonts w:ascii="Arial" w:hAnsi="Arial" w:cs="Arial"/>
          <w:sz w:val="22"/>
          <w:szCs w:val="22"/>
        </w:rPr>
      </w:pPr>
      <w:r w:rsidRPr="002260B1">
        <w:rPr>
          <w:rFonts w:ascii="Arial" w:hAnsi="Arial" w:cs="Arial"/>
          <w:sz w:val="22"/>
          <w:szCs w:val="22"/>
        </w:rPr>
        <w:t>Chen, M., Ma, Y., Song, J., Lai, C., and Hu, B. (2022) Wearable sensor-based technologies for fall risk assessment in older adults: a systematic review</w:t>
      </w:r>
      <w:r w:rsidRPr="002260B1">
        <w:rPr>
          <w:rFonts w:ascii="Arial" w:hAnsi="Arial" w:cs="Arial"/>
          <w:i/>
          <w:iCs/>
          <w:sz w:val="22"/>
          <w:szCs w:val="22"/>
        </w:rPr>
        <w:t>, Sensors</w:t>
      </w:r>
      <w:r w:rsidRPr="002260B1">
        <w:rPr>
          <w:rFonts w:ascii="Arial" w:hAnsi="Arial" w:cs="Arial"/>
          <w:sz w:val="22"/>
          <w:szCs w:val="22"/>
        </w:rPr>
        <w:t xml:space="preserve">, 22(18), pp. 1–20. Available at: </w:t>
      </w:r>
      <w:hyperlink w:history="1" r:id="rId16">
        <w:r w:rsidRPr="002260B1">
          <w:rPr>
            <w:rStyle w:val="Hyperlink"/>
            <w:rFonts w:ascii="Arial" w:hAnsi="Arial" w:cs="Arial"/>
            <w:sz w:val="22"/>
            <w:szCs w:val="22"/>
            <w:u w:val="none"/>
          </w:rPr>
          <w:t>https://www.mdpi.com/1424-8220/22/18/6752</w:t>
        </w:r>
      </w:hyperlink>
      <w:r w:rsidRPr="002260B1">
        <w:rPr>
          <w:rFonts w:ascii="Arial" w:hAnsi="Arial" w:cs="Arial"/>
          <w:sz w:val="22"/>
          <w:szCs w:val="22"/>
        </w:rPr>
        <w:t xml:space="preserve"> (Accessed: </w:t>
      </w:r>
      <w:r w:rsidR="00FF1084">
        <w:rPr>
          <w:rFonts w:ascii="Arial" w:hAnsi="Arial" w:cs="Arial"/>
          <w:sz w:val="22"/>
          <w:szCs w:val="22"/>
        </w:rPr>
        <w:t>1</w:t>
      </w:r>
      <w:r w:rsidRPr="002260B1" w:rsidR="00E13079">
        <w:rPr>
          <w:rFonts w:ascii="Arial" w:hAnsi="Arial" w:cs="Arial"/>
          <w:sz w:val="22"/>
          <w:szCs w:val="22"/>
        </w:rPr>
        <w:t>2</w:t>
      </w:r>
      <w:r w:rsidR="00FF1084">
        <w:rPr>
          <w:rFonts w:ascii="Arial" w:hAnsi="Arial" w:cs="Arial"/>
          <w:sz w:val="22"/>
          <w:szCs w:val="22"/>
        </w:rPr>
        <w:t xml:space="preserve"> </w:t>
      </w:r>
      <w:r w:rsidRPr="002260B1" w:rsidR="00E13079">
        <w:rPr>
          <w:rFonts w:ascii="Arial" w:hAnsi="Arial" w:cs="Arial"/>
          <w:sz w:val="22"/>
          <w:szCs w:val="22"/>
        </w:rPr>
        <w:t>March</w:t>
      </w:r>
      <w:r w:rsidRPr="002260B1">
        <w:rPr>
          <w:rFonts w:ascii="Arial" w:hAnsi="Arial" w:cs="Arial"/>
          <w:sz w:val="22"/>
          <w:szCs w:val="22"/>
        </w:rPr>
        <w:t xml:space="preserve"> 2026).</w:t>
      </w:r>
    </w:p>
    <w:p w:rsidRPr="002260B1" w:rsidR="00D5486F" w:rsidP="002260B1" w:rsidRDefault="00D5486F" w14:paraId="26340A4D" w14:textId="7B3CB26F">
      <w:pPr>
        <w:spacing w:line="360" w:lineRule="auto"/>
        <w:jc w:val="both"/>
        <w:rPr>
          <w:rFonts w:ascii="Arial" w:hAnsi="Arial" w:cs="Arial"/>
          <w:sz w:val="22"/>
          <w:szCs w:val="22"/>
        </w:rPr>
      </w:pPr>
      <w:r w:rsidRPr="002260B1">
        <w:rPr>
          <w:rFonts w:ascii="Arial" w:hAnsi="Arial" w:cs="Arial"/>
          <w:sz w:val="22"/>
          <w:szCs w:val="22"/>
        </w:rPr>
        <w:t xml:space="preserve">Christie, H.L., Bartels, S.L., Boots, L.M., Tange, H.J., and Verhey, F.R. (2018) ‘A systematic review on the implementation of eHealth interventions for informal caregivers of people with dementia, </w:t>
      </w:r>
      <w:r w:rsidRPr="002260B1">
        <w:rPr>
          <w:rFonts w:ascii="Arial" w:hAnsi="Arial" w:cs="Arial"/>
          <w:i/>
          <w:iCs/>
          <w:sz w:val="22"/>
          <w:szCs w:val="22"/>
        </w:rPr>
        <w:t>Internet Interventions</w:t>
      </w:r>
      <w:r w:rsidRPr="002260B1">
        <w:rPr>
          <w:rFonts w:ascii="Arial" w:hAnsi="Arial" w:cs="Arial"/>
          <w:sz w:val="22"/>
          <w:szCs w:val="22"/>
        </w:rPr>
        <w:t xml:space="preserve">, 13, pp. 51–59. Available at: </w:t>
      </w:r>
      <w:hyperlink w:history="1" r:id="rId17">
        <w:r w:rsidRPr="002260B1">
          <w:rPr>
            <w:rStyle w:val="Hyperlink"/>
            <w:rFonts w:ascii="Arial" w:hAnsi="Arial" w:cs="Arial"/>
            <w:sz w:val="22"/>
            <w:szCs w:val="22"/>
            <w:u w:val="none"/>
          </w:rPr>
          <w:t>https://pubmed.ncbi.nlm.nih.gov/30206519/</w:t>
        </w:r>
      </w:hyperlink>
      <w:r w:rsidRPr="002260B1">
        <w:rPr>
          <w:rFonts w:ascii="Arial" w:hAnsi="Arial" w:cs="Arial"/>
          <w:sz w:val="22"/>
          <w:szCs w:val="22"/>
        </w:rPr>
        <w:t xml:space="preserve"> (Accessed: </w:t>
      </w:r>
      <w:r w:rsidR="00FF1084">
        <w:rPr>
          <w:rFonts w:ascii="Arial" w:hAnsi="Arial" w:cs="Arial"/>
          <w:sz w:val="22"/>
          <w:szCs w:val="22"/>
        </w:rPr>
        <w:t>1</w:t>
      </w:r>
      <w:r w:rsidRPr="002260B1" w:rsidR="00AB3A4C">
        <w:rPr>
          <w:rFonts w:ascii="Arial" w:hAnsi="Arial" w:cs="Arial"/>
          <w:sz w:val="22"/>
          <w:szCs w:val="22"/>
        </w:rPr>
        <w:t>2</w:t>
      </w:r>
      <w:r w:rsidR="00FF1084">
        <w:rPr>
          <w:rFonts w:ascii="Arial" w:hAnsi="Arial" w:cs="Arial"/>
          <w:sz w:val="22"/>
          <w:szCs w:val="22"/>
        </w:rPr>
        <w:t xml:space="preserve"> </w:t>
      </w:r>
      <w:r w:rsidRPr="002260B1">
        <w:rPr>
          <w:rFonts w:ascii="Arial" w:hAnsi="Arial" w:cs="Arial"/>
          <w:sz w:val="22"/>
          <w:szCs w:val="22"/>
        </w:rPr>
        <w:t>March 2026).</w:t>
      </w:r>
    </w:p>
    <w:p w:rsidRPr="002260B1" w:rsidR="00D5486F" w:rsidP="002260B1" w:rsidRDefault="00D5486F" w14:paraId="357BFED8" w14:textId="37793174">
      <w:pPr>
        <w:spacing w:line="360" w:lineRule="auto"/>
        <w:jc w:val="both"/>
        <w:rPr>
          <w:rFonts w:ascii="Arial" w:hAnsi="Arial" w:cs="Arial"/>
          <w:sz w:val="22"/>
          <w:szCs w:val="22"/>
        </w:rPr>
      </w:pPr>
      <w:r w:rsidRPr="002260B1">
        <w:rPr>
          <w:rFonts w:ascii="Arial" w:hAnsi="Arial" w:cs="Arial"/>
          <w:sz w:val="22"/>
          <w:szCs w:val="22"/>
          <w:lang w:val="nl-NL"/>
        </w:rPr>
        <w:t xml:space="preserve">Eost-Telling, C., et al. </w:t>
      </w:r>
      <w:r w:rsidRPr="002260B1">
        <w:rPr>
          <w:rFonts w:ascii="Arial" w:hAnsi="Arial" w:cs="Arial"/>
          <w:sz w:val="22"/>
          <w:szCs w:val="22"/>
        </w:rPr>
        <w:t>(2024) ‘Digital technologies to prevent falls in people living with dementia or mild cognitive impairment: a rapid systematic overview of systematic reviews</w:t>
      </w:r>
      <w:r w:rsidRPr="002260B1">
        <w:rPr>
          <w:rFonts w:ascii="Arial" w:hAnsi="Arial" w:cs="Arial"/>
          <w:i/>
          <w:iCs/>
          <w:sz w:val="22"/>
          <w:szCs w:val="22"/>
        </w:rPr>
        <w:t>, Age and Ageing</w:t>
      </w:r>
      <w:r w:rsidRPr="002260B1">
        <w:rPr>
          <w:rFonts w:ascii="Arial" w:hAnsi="Arial" w:cs="Arial"/>
          <w:sz w:val="22"/>
          <w:szCs w:val="22"/>
        </w:rPr>
        <w:t xml:space="preserve">, 53(1). Available at: </w:t>
      </w:r>
      <w:hyperlink w:history="1" r:id="rId18">
        <w:r w:rsidRPr="002260B1">
          <w:rPr>
            <w:rStyle w:val="Hyperlink"/>
            <w:rFonts w:ascii="Arial" w:hAnsi="Arial" w:cs="Arial"/>
            <w:sz w:val="22"/>
            <w:szCs w:val="22"/>
            <w:u w:val="none"/>
          </w:rPr>
          <w:t>https://pmc.ncbi.nlm.nih.gov/articles/PMC10788098/pdf/afad238.pdf</w:t>
        </w:r>
      </w:hyperlink>
      <w:r w:rsidRPr="002260B1">
        <w:rPr>
          <w:rFonts w:ascii="Arial" w:hAnsi="Arial" w:cs="Arial"/>
          <w:sz w:val="22"/>
          <w:szCs w:val="22"/>
        </w:rPr>
        <w:t xml:space="preserve"> (Accessed: </w:t>
      </w:r>
      <w:r w:rsidR="00FF1084">
        <w:rPr>
          <w:rFonts w:ascii="Arial" w:hAnsi="Arial" w:cs="Arial"/>
          <w:sz w:val="22"/>
          <w:szCs w:val="22"/>
        </w:rPr>
        <w:t>1</w:t>
      </w:r>
      <w:r w:rsidRPr="002260B1" w:rsidR="00AB3A4C">
        <w:rPr>
          <w:rFonts w:ascii="Arial" w:hAnsi="Arial" w:cs="Arial"/>
          <w:sz w:val="22"/>
          <w:szCs w:val="22"/>
        </w:rPr>
        <w:t xml:space="preserve">2 </w:t>
      </w:r>
      <w:r w:rsidRPr="002260B1">
        <w:rPr>
          <w:rFonts w:ascii="Arial" w:hAnsi="Arial" w:cs="Arial"/>
          <w:sz w:val="22"/>
          <w:szCs w:val="22"/>
        </w:rPr>
        <w:t>March 2026).</w:t>
      </w:r>
    </w:p>
    <w:p w:rsidRPr="002260B1" w:rsidR="00D5486F" w:rsidP="002260B1" w:rsidRDefault="00D5486F" w14:paraId="70EC7A42" w14:textId="0744825F">
      <w:pPr>
        <w:spacing w:line="360" w:lineRule="auto"/>
        <w:jc w:val="both"/>
        <w:rPr>
          <w:rFonts w:ascii="Arial" w:hAnsi="Arial" w:cs="Arial"/>
          <w:sz w:val="22"/>
          <w:szCs w:val="22"/>
        </w:rPr>
      </w:pPr>
      <w:r w:rsidRPr="002260B1">
        <w:rPr>
          <w:rFonts w:ascii="Arial" w:hAnsi="Arial" w:cs="Arial"/>
          <w:sz w:val="22"/>
          <w:szCs w:val="22"/>
        </w:rPr>
        <w:t xml:space="preserve">Gettel, C.J., Chen, K., and Goldberg, E.M. (2021) ‘Dementia care, fall detection, and ambient-assisted living technologies help older adults age in place: a scoping review, </w:t>
      </w:r>
      <w:r w:rsidRPr="002260B1">
        <w:rPr>
          <w:rFonts w:ascii="Arial" w:hAnsi="Arial" w:cs="Arial"/>
          <w:i/>
          <w:iCs/>
          <w:sz w:val="22"/>
          <w:szCs w:val="22"/>
        </w:rPr>
        <w:t xml:space="preserve">Journal of </w:t>
      </w:r>
      <w:r w:rsidRPr="002260B1" w:rsidR="00C45F84">
        <w:rPr>
          <w:rFonts w:ascii="Arial" w:hAnsi="Arial" w:cs="Arial"/>
          <w:i/>
          <w:iCs/>
          <w:sz w:val="22"/>
          <w:szCs w:val="22"/>
        </w:rPr>
        <w:t xml:space="preserve"> </w:t>
      </w:r>
      <w:r w:rsidRPr="002260B1" w:rsidR="0043735C">
        <w:rPr>
          <w:rFonts w:ascii="Arial" w:hAnsi="Arial" w:cs="Arial"/>
          <w:i/>
          <w:iCs/>
          <w:sz w:val="22"/>
          <w:szCs w:val="22"/>
        </w:rPr>
        <w:t>A</w:t>
      </w:r>
      <w:r w:rsidRPr="002260B1" w:rsidR="00C45F84">
        <w:rPr>
          <w:rFonts w:ascii="Arial" w:hAnsi="Arial" w:cs="Arial"/>
          <w:i/>
          <w:iCs/>
          <w:sz w:val="22"/>
          <w:szCs w:val="22"/>
        </w:rPr>
        <w:t>pplied</w:t>
      </w:r>
      <w:r w:rsidRPr="002260B1" w:rsidR="00232760">
        <w:rPr>
          <w:rFonts w:ascii="Arial" w:hAnsi="Arial" w:cs="Arial"/>
          <w:i/>
          <w:iCs/>
          <w:sz w:val="22"/>
          <w:szCs w:val="22"/>
        </w:rPr>
        <w:t xml:space="preserve"> gerontology</w:t>
      </w:r>
      <w:r w:rsidRPr="002260B1" w:rsidR="00232760">
        <w:rPr>
          <w:rFonts w:ascii="Arial" w:hAnsi="Arial" w:cs="Arial"/>
          <w:sz w:val="22"/>
          <w:szCs w:val="22"/>
        </w:rPr>
        <w:t>, 2021-12, Vol.40 (12), p.1893-1902</w:t>
      </w:r>
      <w:r w:rsidRPr="002260B1">
        <w:rPr>
          <w:rFonts w:ascii="Arial" w:hAnsi="Arial" w:cs="Arial"/>
          <w:sz w:val="22"/>
          <w:szCs w:val="22"/>
        </w:rPr>
        <w:t xml:space="preserve"> Available at: </w:t>
      </w:r>
      <w:hyperlink w:history="1" r:id="rId19">
        <w:r w:rsidRPr="002260B1">
          <w:rPr>
            <w:rStyle w:val="Hyperlink"/>
            <w:rFonts w:ascii="Arial" w:hAnsi="Arial" w:cs="Arial"/>
            <w:sz w:val="22"/>
            <w:szCs w:val="22"/>
            <w:u w:val="none"/>
          </w:rPr>
          <w:t>https://journals-sagepub-com.uwtsd.idm.oclc.org/doi/pdf/10.1177/07334648211005868</w:t>
        </w:r>
      </w:hyperlink>
      <w:r w:rsidRPr="002260B1">
        <w:rPr>
          <w:rFonts w:ascii="Arial" w:hAnsi="Arial" w:cs="Arial"/>
          <w:sz w:val="22"/>
          <w:szCs w:val="22"/>
        </w:rPr>
        <w:t xml:space="preserve"> (Accessed: </w:t>
      </w:r>
      <w:r w:rsidR="00FF1084">
        <w:rPr>
          <w:rFonts w:ascii="Arial" w:hAnsi="Arial" w:cs="Arial"/>
          <w:sz w:val="22"/>
          <w:szCs w:val="22"/>
        </w:rPr>
        <w:t>1</w:t>
      </w:r>
      <w:r w:rsidRPr="002260B1" w:rsidR="00AB3A4C">
        <w:rPr>
          <w:rFonts w:ascii="Arial" w:hAnsi="Arial" w:cs="Arial"/>
          <w:sz w:val="22"/>
          <w:szCs w:val="22"/>
        </w:rPr>
        <w:t xml:space="preserve">2 </w:t>
      </w:r>
      <w:r w:rsidRPr="002260B1">
        <w:rPr>
          <w:rFonts w:ascii="Arial" w:hAnsi="Arial" w:cs="Arial"/>
          <w:sz w:val="22"/>
          <w:szCs w:val="22"/>
        </w:rPr>
        <w:t>March 2026).</w:t>
      </w:r>
    </w:p>
    <w:p w:rsidRPr="002260B1" w:rsidR="00D5486F" w:rsidP="002260B1" w:rsidRDefault="00D5486F" w14:paraId="3B1B355B" w14:textId="37A19E75">
      <w:pPr>
        <w:spacing w:line="360" w:lineRule="auto"/>
        <w:jc w:val="both"/>
        <w:rPr>
          <w:rFonts w:ascii="Arial" w:hAnsi="Arial" w:cs="Arial"/>
          <w:sz w:val="22"/>
          <w:szCs w:val="22"/>
        </w:rPr>
      </w:pPr>
      <w:r w:rsidRPr="002260B1">
        <w:rPr>
          <w:rFonts w:ascii="Arial" w:hAnsi="Arial" w:cs="Arial"/>
          <w:sz w:val="22"/>
          <w:szCs w:val="22"/>
        </w:rPr>
        <w:t xml:space="preserve">Gillam, J., Davies, N., </w:t>
      </w:r>
      <w:proofErr w:type="spellStart"/>
      <w:r w:rsidRPr="002260B1">
        <w:rPr>
          <w:rFonts w:ascii="Arial" w:hAnsi="Arial" w:cs="Arial"/>
          <w:sz w:val="22"/>
          <w:szCs w:val="22"/>
        </w:rPr>
        <w:t>Aworinde</w:t>
      </w:r>
      <w:proofErr w:type="spellEnd"/>
      <w:r w:rsidRPr="002260B1">
        <w:rPr>
          <w:rFonts w:ascii="Arial" w:hAnsi="Arial" w:cs="Arial"/>
          <w:sz w:val="22"/>
          <w:szCs w:val="22"/>
        </w:rPr>
        <w:t xml:space="preserve">, J., </w:t>
      </w:r>
      <w:proofErr w:type="spellStart"/>
      <w:r w:rsidRPr="002260B1">
        <w:rPr>
          <w:rFonts w:ascii="Arial" w:hAnsi="Arial" w:cs="Arial"/>
          <w:sz w:val="22"/>
          <w:szCs w:val="22"/>
        </w:rPr>
        <w:t>Yorganci</w:t>
      </w:r>
      <w:proofErr w:type="spellEnd"/>
      <w:r w:rsidRPr="002260B1">
        <w:rPr>
          <w:rFonts w:ascii="Arial" w:hAnsi="Arial" w:cs="Arial"/>
          <w:sz w:val="22"/>
          <w:szCs w:val="22"/>
        </w:rPr>
        <w:t xml:space="preserve">, E., Anderson, J., and Evans, C. (2022) ‘Implementation of eHealth to support assessment and decision-making for residents with dementia in long-term care: systematic review’, </w:t>
      </w:r>
      <w:r w:rsidRPr="002260B1">
        <w:rPr>
          <w:rFonts w:ascii="Arial" w:hAnsi="Arial" w:cs="Arial"/>
          <w:i/>
          <w:iCs/>
          <w:sz w:val="22"/>
          <w:szCs w:val="22"/>
        </w:rPr>
        <w:t>Journal of Medical Internet Research</w:t>
      </w:r>
      <w:r w:rsidRPr="002260B1">
        <w:rPr>
          <w:rFonts w:ascii="Arial" w:hAnsi="Arial" w:cs="Arial"/>
          <w:sz w:val="22"/>
          <w:szCs w:val="22"/>
        </w:rPr>
        <w:t xml:space="preserve">, 24(2), e29837. Available at: </w:t>
      </w:r>
      <w:hyperlink w:history="1" r:id="rId20">
        <w:r w:rsidRPr="002260B1">
          <w:rPr>
            <w:rStyle w:val="Hyperlink"/>
            <w:rFonts w:ascii="Arial" w:hAnsi="Arial" w:cs="Arial"/>
            <w:sz w:val="22"/>
            <w:szCs w:val="22"/>
            <w:u w:val="none"/>
          </w:rPr>
          <w:t>https://browzine.com/libraries/1422/journals/35554/issues/463348195</w:t>
        </w:r>
      </w:hyperlink>
      <w:r w:rsidRPr="002260B1">
        <w:rPr>
          <w:rFonts w:ascii="Arial" w:hAnsi="Arial" w:cs="Arial"/>
          <w:sz w:val="22"/>
          <w:szCs w:val="22"/>
        </w:rPr>
        <w:t xml:space="preserve"> (Accessed: </w:t>
      </w:r>
      <w:r w:rsidR="00FF1084">
        <w:rPr>
          <w:rFonts w:ascii="Arial" w:hAnsi="Arial" w:cs="Arial"/>
          <w:sz w:val="22"/>
          <w:szCs w:val="22"/>
        </w:rPr>
        <w:t>1</w:t>
      </w:r>
      <w:r w:rsidRPr="002260B1" w:rsidR="00AB3A4C">
        <w:rPr>
          <w:rFonts w:ascii="Arial" w:hAnsi="Arial" w:cs="Arial"/>
          <w:sz w:val="22"/>
          <w:szCs w:val="22"/>
        </w:rPr>
        <w:t>2</w:t>
      </w:r>
      <w:r w:rsidRPr="002260B1">
        <w:rPr>
          <w:rFonts w:ascii="Arial" w:hAnsi="Arial" w:cs="Arial"/>
          <w:sz w:val="22"/>
          <w:szCs w:val="22"/>
        </w:rPr>
        <w:t xml:space="preserve"> March 2026).</w:t>
      </w:r>
    </w:p>
    <w:p w:rsidRPr="002260B1" w:rsidR="00D5486F" w:rsidP="002260B1" w:rsidRDefault="00D5486F" w14:paraId="1DDAB5CF" w14:textId="581856B4">
      <w:pPr>
        <w:spacing w:line="360" w:lineRule="auto"/>
        <w:jc w:val="both"/>
        <w:rPr>
          <w:rFonts w:ascii="Arial" w:hAnsi="Arial" w:cs="Arial"/>
          <w:sz w:val="22"/>
          <w:szCs w:val="22"/>
        </w:rPr>
      </w:pPr>
      <w:r w:rsidRPr="002260B1">
        <w:rPr>
          <w:rFonts w:ascii="Arial" w:hAnsi="Arial" w:cs="Arial"/>
          <w:sz w:val="22"/>
          <w:szCs w:val="22"/>
        </w:rPr>
        <w:t>Hall, A., Wilson, C., and Stanmore, E. (2019) ‘Moving beyond “safety” versus “autonomy”: a qualitative exploration of the ethics of using monitoring technologies in dementia care’</w:t>
      </w:r>
      <w:r w:rsidRPr="002260B1">
        <w:rPr>
          <w:rFonts w:ascii="Arial" w:hAnsi="Arial" w:cs="Arial"/>
          <w:i/>
          <w:iCs/>
          <w:sz w:val="22"/>
          <w:szCs w:val="22"/>
        </w:rPr>
        <w:t>, BMC Geriatrics,</w:t>
      </w:r>
      <w:r w:rsidRPr="002260B1">
        <w:rPr>
          <w:rFonts w:ascii="Arial" w:hAnsi="Arial" w:cs="Arial"/>
          <w:sz w:val="22"/>
          <w:szCs w:val="22"/>
        </w:rPr>
        <w:t xml:space="preserve"> 19, pp. 1–10. Available at: </w:t>
      </w:r>
      <w:hyperlink w:history="1" r:id="rId21">
        <w:r w:rsidRPr="002260B1">
          <w:rPr>
            <w:rStyle w:val="Hyperlink"/>
            <w:rFonts w:ascii="Arial" w:hAnsi="Arial" w:cs="Arial"/>
            <w:sz w:val="22"/>
            <w:szCs w:val="22"/>
            <w:u w:val="none"/>
          </w:rPr>
          <w:t>https://browzine.com/libraries/1422/journals/56/issues/206105150</w:t>
        </w:r>
      </w:hyperlink>
      <w:r w:rsidRPr="002260B1">
        <w:rPr>
          <w:rFonts w:ascii="Arial" w:hAnsi="Arial" w:cs="Arial"/>
          <w:sz w:val="22"/>
          <w:szCs w:val="22"/>
        </w:rPr>
        <w:t xml:space="preserve"> (Accessed: </w:t>
      </w:r>
      <w:r w:rsidR="00FF1084">
        <w:rPr>
          <w:rFonts w:ascii="Arial" w:hAnsi="Arial" w:cs="Arial"/>
          <w:sz w:val="22"/>
          <w:szCs w:val="22"/>
        </w:rPr>
        <w:t>1</w:t>
      </w:r>
      <w:r w:rsidRPr="002260B1" w:rsidR="00AB3A4C">
        <w:rPr>
          <w:rFonts w:ascii="Arial" w:hAnsi="Arial" w:cs="Arial"/>
          <w:sz w:val="22"/>
          <w:szCs w:val="22"/>
        </w:rPr>
        <w:t>2</w:t>
      </w:r>
      <w:r w:rsidRPr="002260B1">
        <w:rPr>
          <w:rFonts w:ascii="Arial" w:hAnsi="Arial" w:cs="Arial"/>
          <w:sz w:val="22"/>
          <w:szCs w:val="22"/>
        </w:rPr>
        <w:t xml:space="preserve"> March 2026).</w:t>
      </w:r>
    </w:p>
    <w:p w:rsidRPr="002260B1" w:rsidR="00D5486F" w:rsidP="002260B1" w:rsidRDefault="00D5486F" w14:paraId="6A7D8031" w14:textId="2D8A40D7">
      <w:pPr>
        <w:spacing w:line="360" w:lineRule="auto"/>
        <w:jc w:val="both"/>
        <w:rPr>
          <w:rFonts w:ascii="Arial" w:hAnsi="Arial" w:cs="Arial"/>
          <w:sz w:val="22"/>
          <w:szCs w:val="22"/>
        </w:rPr>
      </w:pPr>
      <w:r w:rsidRPr="002260B1">
        <w:rPr>
          <w:rFonts w:ascii="Arial" w:hAnsi="Arial" w:cs="Arial"/>
          <w:sz w:val="22"/>
          <w:szCs w:val="22"/>
        </w:rPr>
        <w:t xml:space="preserve">Huang, H.H., Chen, C.M. and Lin, Y.H. (2024) ‘Exploring factors affecting the acceptance of fall detection technology among older adults and their families, </w:t>
      </w:r>
      <w:r w:rsidRPr="002260B1">
        <w:rPr>
          <w:rFonts w:ascii="Arial" w:hAnsi="Arial" w:cs="Arial"/>
          <w:i/>
          <w:iCs/>
          <w:sz w:val="22"/>
          <w:szCs w:val="22"/>
        </w:rPr>
        <w:t>Sensors</w:t>
      </w:r>
      <w:r w:rsidRPr="002260B1">
        <w:rPr>
          <w:rFonts w:ascii="Arial" w:hAnsi="Arial" w:cs="Arial"/>
          <w:sz w:val="22"/>
          <w:szCs w:val="22"/>
        </w:rPr>
        <w:t xml:space="preserve">, 24(2), pp. 1–15. Available at: </w:t>
      </w:r>
      <w:hyperlink w:history="1" r:id="rId22">
        <w:r w:rsidRPr="002260B1">
          <w:rPr>
            <w:rStyle w:val="Hyperlink"/>
            <w:rFonts w:ascii="Arial" w:hAnsi="Arial" w:cs="Arial"/>
            <w:sz w:val="22"/>
            <w:szCs w:val="22"/>
            <w:u w:val="none"/>
          </w:rPr>
          <w:t>https://browzine.com/libraries/1422/journals/56/issues/546822400</w:t>
        </w:r>
      </w:hyperlink>
      <w:r w:rsidRPr="002260B1">
        <w:rPr>
          <w:rFonts w:ascii="Arial" w:hAnsi="Arial" w:cs="Arial"/>
          <w:sz w:val="22"/>
          <w:szCs w:val="22"/>
        </w:rPr>
        <w:t xml:space="preserve"> (Accessed: </w:t>
      </w:r>
      <w:r w:rsidR="00FF1084">
        <w:rPr>
          <w:rFonts w:ascii="Arial" w:hAnsi="Arial" w:cs="Arial"/>
          <w:sz w:val="22"/>
          <w:szCs w:val="22"/>
        </w:rPr>
        <w:t>1</w:t>
      </w:r>
      <w:r w:rsidRPr="002260B1" w:rsidR="00AB3A4C">
        <w:rPr>
          <w:rFonts w:ascii="Arial" w:hAnsi="Arial" w:cs="Arial"/>
          <w:sz w:val="22"/>
          <w:szCs w:val="22"/>
        </w:rPr>
        <w:t>2</w:t>
      </w:r>
      <w:r w:rsidRPr="002260B1">
        <w:rPr>
          <w:rFonts w:ascii="Arial" w:hAnsi="Arial" w:cs="Arial"/>
          <w:sz w:val="22"/>
          <w:szCs w:val="22"/>
        </w:rPr>
        <w:t xml:space="preserve"> March 2026).</w:t>
      </w:r>
    </w:p>
    <w:p w:rsidRPr="002260B1" w:rsidR="00D5486F" w:rsidP="002260B1" w:rsidRDefault="00D5486F" w14:paraId="6BABC844" w14:textId="3D55A8EC">
      <w:pPr>
        <w:spacing w:line="360" w:lineRule="auto"/>
        <w:jc w:val="both"/>
        <w:rPr>
          <w:rFonts w:ascii="Arial" w:hAnsi="Arial" w:cs="Arial"/>
          <w:sz w:val="22"/>
          <w:szCs w:val="22"/>
        </w:rPr>
      </w:pPr>
      <w:r w:rsidRPr="002260B1">
        <w:rPr>
          <w:rFonts w:ascii="Arial" w:hAnsi="Arial" w:cs="Arial"/>
          <w:sz w:val="22"/>
          <w:szCs w:val="22"/>
        </w:rPr>
        <w:t xml:space="preserve">NHS England (2023) </w:t>
      </w:r>
      <w:r w:rsidRPr="002260B1">
        <w:rPr>
          <w:rFonts w:ascii="Arial" w:hAnsi="Arial" w:cs="Arial"/>
          <w:i/>
          <w:iCs/>
          <w:sz w:val="22"/>
          <w:szCs w:val="22"/>
        </w:rPr>
        <w:t xml:space="preserve">Delivery plan for recovering urgent and emergency care services. </w:t>
      </w:r>
      <w:r w:rsidRPr="002260B1">
        <w:rPr>
          <w:rFonts w:ascii="Arial" w:hAnsi="Arial" w:cs="Arial"/>
          <w:sz w:val="22"/>
          <w:szCs w:val="22"/>
        </w:rPr>
        <w:t xml:space="preserve">Available at: </w:t>
      </w:r>
      <w:hyperlink w:history="1" r:id="rId23">
        <w:r w:rsidRPr="002260B1">
          <w:rPr>
            <w:rStyle w:val="Hyperlink"/>
            <w:rFonts w:ascii="Arial" w:hAnsi="Arial" w:cs="Arial"/>
            <w:sz w:val="22"/>
            <w:szCs w:val="22"/>
            <w:u w:val="none"/>
          </w:rPr>
          <w:t>https://www.england.nhs.uk/publication/delivery-plan-for-recovering-urgent-and-emergency-care-services/</w:t>
        </w:r>
      </w:hyperlink>
      <w:r w:rsidRPr="002260B1">
        <w:rPr>
          <w:rFonts w:ascii="Arial" w:hAnsi="Arial" w:cs="Arial"/>
          <w:sz w:val="22"/>
          <w:szCs w:val="22"/>
        </w:rPr>
        <w:t xml:space="preserve"> (Accessed: </w:t>
      </w:r>
      <w:r w:rsidR="00FF1084">
        <w:rPr>
          <w:rFonts w:ascii="Arial" w:hAnsi="Arial" w:cs="Arial"/>
          <w:sz w:val="22"/>
          <w:szCs w:val="22"/>
        </w:rPr>
        <w:t>1</w:t>
      </w:r>
      <w:r w:rsidRPr="002260B1" w:rsidR="00AB3A4C">
        <w:rPr>
          <w:rFonts w:ascii="Arial" w:hAnsi="Arial" w:cs="Arial"/>
          <w:sz w:val="22"/>
          <w:szCs w:val="22"/>
        </w:rPr>
        <w:t>2</w:t>
      </w:r>
      <w:r w:rsidRPr="002260B1">
        <w:rPr>
          <w:rFonts w:ascii="Arial" w:hAnsi="Arial" w:cs="Arial"/>
          <w:sz w:val="22"/>
          <w:szCs w:val="22"/>
        </w:rPr>
        <w:t xml:space="preserve"> March 2026).</w:t>
      </w:r>
    </w:p>
    <w:p w:rsidRPr="002260B1" w:rsidR="00D5486F" w:rsidP="002260B1" w:rsidRDefault="00D5486F" w14:paraId="382ECB32" w14:textId="628C8B64">
      <w:pPr>
        <w:spacing w:line="360" w:lineRule="auto"/>
        <w:jc w:val="both"/>
        <w:rPr>
          <w:rFonts w:ascii="Arial" w:hAnsi="Arial" w:cs="Arial"/>
          <w:sz w:val="22"/>
          <w:szCs w:val="22"/>
        </w:rPr>
      </w:pPr>
      <w:r w:rsidRPr="002260B1">
        <w:rPr>
          <w:rFonts w:ascii="Arial" w:hAnsi="Arial" w:cs="Arial"/>
          <w:sz w:val="22"/>
          <w:szCs w:val="22"/>
        </w:rPr>
        <w:t xml:space="preserve">Ren, L., and Peng, Y. (2019) ‘Research of fall detection and fall prevention technologies: a systematic review, </w:t>
      </w:r>
      <w:r w:rsidRPr="002260B1">
        <w:rPr>
          <w:rFonts w:ascii="Arial" w:hAnsi="Arial" w:cs="Arial"/>
          <w:i/>
          <w:iCs/>
          <w:sz w:val="22"/>
          <w:szCs w:val="22"/>
        </w:rPr>
        <w:t>Sensors,</w:t>
      </w:r>
      <w:r w:rsidRPr="002260B1">
        <w:rPr>
          <w:rFonts w:ascii="Arial" w:hAnsi="Arial" w:cs="Arial"/>
          <w:sz w:val="22"/>
          <w:szCs w:val="22"/>
        </w:rPr>
        <w:t xml:space="preserve"> 19(7), pp. 1–19. Available at: </w:t>
      </w:r>
      <w:hyperlink w:history="1" r:id="rId24">
        <w:r w:rsidRPr="002260B1">
          <w:rPr>
            <w:rStyle w:val="Hyperlink"/>
            <w:rFonts w:ascii="Arial" w:hAnsi="Arial" w:cs="Arial"/>
            <w:sz w:val="22"/>
            <w:szCs w:val="22"/>
            <w:u w:val="none"/>
          </w:rPr>
          <w:t>https://ieeexplore.ieee.org/stamp/stamp.jsp?tp=&amp;arnumber=8736227</w:t>
        </w:r>
      </w:hyperlink>
      <w:r w:rsidRPr="002260B1">
        <w:rPr>
          <w:rFonts w:ascii="Arial" w:hAnsi="Arial" w:cs="Arial"/>
          <w:sz w:val="22"/>
          <w:szCs w:val="22"/>
        </w:rPr>
        <w:t xml:space="preserve"> (Accessed: </w:t>
      </w:r>
      <w:r w:rsidR="00FF1084">
        <w:rPr>
          <w:rFonts w:ascii="Arial" w:hAnsi="Arial" w:cs="Arial"/>
          <w:sz w:val="22"/>
          <w:szCs w:val="22"/>
        </w:rPr>
        <w:t>1</w:t>
      </w:r>
      <w:r w:rsidRPr="002260B1" w:rsidR="00AB3A4C">
        <w:rPr>
          <w:rFonts w:ascii="Arial" w:hAnsi="Arial" w:cs="Arial"/>
          <w:sz w:val="22"/>
          <w:szCs w:val="22"/>
        </w:rPr>
        <w:t>2</w:t>
      </w:r>
      <w:r w:rsidRPr="002260B1">
        <w:rPr>
          <w:rFonts w:ascii="Arial" w:hAnsi="Arial" w:cs="Arial"/>
          <w:sz w:val="22"/>
          <w:szCs w:val="22"/>
        </w:rPr>
        <w:t xml:space="preserve"> March 2026).</w:t>
      </w:r>
    </w:p>
    <w:p w:rsidRPr="002260B1" w:rsidR="00D5486F" w:rsidP="002260B1" w:rsidRDefault="00D5486F" w14:paraId="7636059E" w14:textId="6EACBBA0">
      <w:pPr>
        <w:spacing w:line="360" w:lineRule="auto"/>
        <w:jc w:val="both"/>
        <w:rPr>
          <w:rFonts w:ascii="Arial" w:hAnsi="Arial" w:cs="Arial"/>
          <w:sz w:val="22"/>
          <w:szCs w:val="22"/>
        </w:rPr>
      </w:pPr>
      <w:r w:rsidRPr="002260B1">
        <w:rPr>
          <w:rFonts w:ascii="Arial" w:hAnsi="Arial" w:cs="Arial"/>
          <w:sz w:val="22"/>
          <w:szCs w:val="22"/>
        </w:rPr>
        <w:t xml:space="preserve">Vandervelde, S., Skelton, D.A., </w:t>
      </w:r>
      <w:proofErr w:type="spellStart"/>
      <w:r w:rsidRPr="002260B1">
        <w:rPr>
          <w:rFonts w:ascii="Arial" w:hAnsi="Arial" w:cs="Arial"/>
          <w:sz w:val="22"/>
          <w:szCs w:val="22"/>
        </w:rPr>
        <w:t>Milisen</w:t>
      </w:r>
      <w:proofErr w:type="spellEnd"/>
      <w:r w:rsidRPr="002260B1">
        <w:rPr>
          <w:rFonts w:ascii="Arial" w:hAnsi="Arial" w:cs="Arial"/>
          <w:sz w:val="22"/>
          <w:szCs w:val="22"/>
        </w:rPr>
        <w:t xml:space="preserve">, K., Treml, J. and Martin, F.C. (2025) Commentary on NICE guideline 249—falls: assessment and prevention in older people and in people 50 and over at higher risk, </w:t>
      </w:r>
      <w:r w:rsidRPr="002260B1">
        <w:rPr>
          <w:rFonts w:ascii="Arial" w:hAnsi="Arial" w:cs="Arial"/>
          <w:i/>
          <w:iCs/>
          <w:sz w:val="22"/>
          <w:szCs w:val="22"/>
        </w:rPr>
        <w:t>Age and Ageing.</w:t>
      </w:r>
      <w:r w:rsidRPr="002260B1">
        <w:rPr>
          <w:rFonts w:ascii="Arial" w:hAnsi="Arial" w:cs="Arial"/>
          <w:sz w:val="22"/>
          <w:szCs w:val="22"/>
        </w:rPr>
        <w:t xml:space="preserve"> Available at: </w:t>
      </w:r>
      <w:hyperlink w:history="1" r:id="rId25">
        <w:r w:rsidRPr="002260B1">
          <w:rPr>
            <w:rStyle w:val="Hyperlink"/>
            <w:rFonts w:ascii="Arial" w:hAnsi="Arial" w:cs="Arial"/>
            <w:sz w:val="22"/>
            <w:szCs w:val="22"/>
            <w:u w:val="none"/>
          </w:rPr>
          <w:t>https://browzine.com/libraries/1422/journals/10455/issues/633984007</w:t>
        </w:r>
      </w:hyperlink>
      <w:r w:rsidRPr="002260B1">
        <w:rPr>
          <w:rFonts w:ascii="Arial" w:hAnsi="Arial" w:cs="Arial"/>
          <w:sz w:val="22"/>
          <w:szCs w:val="22"/>
        </w:rPr>
        <w:t xml:space="preserve"> (Accessed: </w:t>
      </w:r>
      <w:r w:rsidR="00FF1084">
        <w:rPr>
          <w:rFonts w:ascii="Arial" w:hAnsi="Arial" w:cs="Arial"/>
          <w:sz w:val="22"/>
          <w:szCs w:val="22"/>
        </w:rPr>
        <w:t>1</w:t>
      </w:r>
      <w:r w:rsidRPr="002260B1" w:rsidR="00AB3A4C">
        <w:rPr>
          <w:rFonts w:ascii="Arial" w:hAnsi="Arial" w:cs="Arial"/>
          <w:sz w:val="22"/>
          <w:szCs w:val="22"/>
        </w:rPr>
        <w:t>2</w:t>
      </w:r>
      <w:r w:rsidRPr="002260B1">
        <w:rPr>
          <w:rFonts w:ascii="Arial" w:hAnsi="Arial" w:cs="Arial"/>
          <w:sz w:val="22"/>
          <w:szCs w:val="22"/>
        </w:rPr>
        <w:t xml:space="preserve"> March 2026).</w:t>
      </w:r>
    </w:p>
    <w:p w:rsidRPr="002260B1" w:rsidR="00D5486F" w:rsidP="002260B1" w:rsidRDefault="2F45BA20" w14:paraId="32B09723" w14:textId="433B8BBA">
      <w:pPr>
        <w:spacing w:line="360" w:lineRule="auto"/>
        <w:jc w:val="both"/>
        <w:rPr>
          <w:rFonts w:ascii="Arial" w:hAnsi="Arial" w:cs="Arial"/>
          <w:sz w:val="22"/>
          <w:szCs w:val="22"/>
        </w:rPr>
      </w:pPr>
      <w:r w:rsidRPr="2050CD79">
        <w:rPr>
          <w:rFonts w:ascii="Arial" w:hAnsi="Arial" w:cs="Arial"/>
          <w:sz w:val="22"/>
          <w:szCs w:val="22"/>
        </w:rPr>
        <w:t xml:space="preserve">Wrede, C., Tummers, L., Kraaijeveld, S. and Jansen-Kosterink, S. (2022) How to create value with unobtrusive monitoring technology in home-based dementia care, </w:t>
      </w:r>
      <w:r w:rsidRPr="2050CD79">
        <w:rPr>
          <w:rFonts w:ascii="Arial" w:hAnsi="Arial" w:cs="Arial"/>
          <w:i/>
          <w:iCs/>
          <w:sz w:val="22"/>
          <w:szCs w:val="22"/>
        </w:rPr>
        <w:t>BMC Geriatrics</w:t>
      </w:r>
      <w:r w:rsidRPr="2050CD79">
        <w:rPr>
          <w:rFonts w:ascii="Arial" w:hAnsi="Arial" w:cs="Arial"/>
          <w:sz w:val="22"/>
          <w:szCs w:val="22"/>
        </w:rPr>
        <w:t xml:space="preserve">, 22, pp. 1–12. Available at: </w:t>
      </w:r>
      <w:hyperlink r:id="rId26">
        <w:r w:rsidRPr="2050CD79">
          <w:rPr>
            <w:rStyle w:val="Hyperlink"/>
            <w:rFonts w:ascii="Arial" w:hAnsi="Arial" w:cs="Arial"/>
            <w:sz w:val="22"/>
            <w:szCs w:val="22"/>
            <w:u w:val="none"/>
          </w:rPr>
          <w:t>https://link.springer.com/content/pdf/10.1186/s12877-022-03550-1</w:t>
        </w:r>
      </w:hyperlink>
      <w:r w:rsidRPr="2050CD79">
        <w:rPr>
          <w:rFonts w:ascii="Arial" w:hAnsi="Arial" w:cs="Arial"/>
          <w:sz w:val="22"/>
          <w:szCs w:val="22"/>
        </w:rPr>
        <w:t xml:space="preserve"> (Accessed: </w:t>
      </w:r>
      <w:r w:rsidRPr="2050CD79" w:rsidR="2F6F5FF0">
        <w:rPr>
          <w:rFonts w:ascii="Arial" w:hAnsi="Arial" w:cs="Arial"/>
          <w:sz w:val="22"/>
          <w:szCs w:val="22"/>
        </w:rPr>
        <w:t>12 March</w:t>
      </w:r>
      <w:r w:rsidRPr="2050CD79">
        <w:rPr>
          <w:rFonts w:ascii="Arial" w:hAnsi="Arial" w:cs="Arial"/>
          <w:sz w:val="22"/>
          <w:szCs w:val="22"/>
        </w:rPr>
        <w:t xml:space="preserve"> 2026).</w:t>
      </w:r>
    </w:p>
    <w:p w:rsidRPr="002260B1" w:rsidR="00DC1952" w:rsidP="002260B1" w:rsidRDefault="00DC1952" w14:paraId="1969D3A9" w14:textId="53355A65">
      <w:pPr>
        <w:spacing w:line="360" w:lineRule="auto"/>
        <w:jc w:val="both"/>
        <w:rPr>
          <w:rFonts w:ascii="Arial" w:hAnsi="Arial" w:cs="Arial"/>
          <w:sz w:val="22"/>
          <w:szCs w:val="22"/>
        </w:rPr>
      </w:pPr>
    </w:p>
    <w:sectPr w:rsidRPr="002260B1" w:rsidR="00DC1952" w:rsidSect="00C02479">
      <w:footerReference w:type="default" r:id="rId27"/>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736AB" w:rsidP="008375B5" w:rsidRDefault="002736AB" w14:paraId="598395B4" w14:textId="77777777">
      <w:pPr>
        <w:spacing w:after="0" w:line="240" w:lineRule="auto"/>
      </w:pPr>
      <w:r>
        <w:separator/>
      </w:r>
    </w:p>
  </w:endnote>
  <w:endnote w:type="continuationSeparator" w:id="0">
    <w:p w:rsidR="002736AB" w:rsidP="008375B5" w:rsidRDefault="002736AB" w14:paraId="7CDC6E5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75B5" w:rsidRDefault="008375B5" w14:paraId="756D933D" w14:textId="77777777">
    <w:pPr>
      <w:pStyle w:val="Footer"/>
      <w:jc w:val="center"/>
    </w:pPr>
    <w:r>
      <w:fldChar w:fldCharType="begin"/>
    </w:r>
    <w:r>
      <w:instrText xml:space="preserve"> PAGE   \* MERGEFORMAT </w:instrText>
    </w:r>
    <w:r>
      <w:fldChar w:fldCharType="separate"/>
    </w:r>
    <w:r>
      <w:rPr>
        <w:noProof/>
      </w:rPr>
      <w:t>2</w:t>
    </w:r>
    <w:r>
      <w:rPr>
        <w:noProof/>
      </w:rPr>
      <w:fldChar w:fldCharType="end"/>
    </w:r>
  </w:p>
  <w:p w:rsidR="008375B5" w:rsidRDefault="008375B5" w14:paraId="07B6721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736AB" w:rsidP="008375B5" w:rsidRDefault="002736AB" w14:paraId="6D79984E" w14:textId="77777777">
      <w:pPr>
        <w:spacing w:after="0" w:line="240" w:lineRule="auto"/>
      </w:pPr>
      <w:r>
        <w:separator/>
      </w:r>
    </w:p>
  </w:footnote>
  <w:footnote w:type="continuationSeparator" w:id="0">
    <w:p w:rsidR="002736AB" w:rsidP="008375B5" w:rsidRDefault="002736AB" w14:paraId="3C3AC6B7"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kO4k4QTlrx+D3U" int2:id="7vSRMYl0">
      <int2:state int2:value="Rejected" int2:type="spell"/>
    </int2:textHash>
    <int2:textHash int2:hashCode="b9AwgO+1Htvd2d" int2:id="F5q3LggW">
      <int2:state int2:value="Rejected" int2:type="spell"/>
    </int2:textHash>
    <int2:textHash int2:hashCode="7tDOZGkqzo1UaV" int2:id="FNTbo1Ut">
      <int2:state int2:value="Rejected" int2:type="spell"/>
    </int2:textHash>
    <int2:textHash int2:hashCode="sVLmvP02LsKTY6" int2:id="Jq7eKU4D">
      <int2:state int2:value="Rejected" int2:type="spell"/>
    </int2:textHash>
    <int2:textHash int2:hashCode="cZguUG/daJ+dXM" int2:id="ONxKj1kG">
      <int2:state int2:value="Rejected" int2:type="spell"/>
    </int2:textHash>
    <int2:textHash int2:hashCode="B34vjm2qdLgwuQ" int2:id="XVX9kXBW">
      <int2:state int2:value="Rejected" int2:type="spell"/>
    </int2:textHash>
    <int2:textHash int2:hashCode="pRVb3S/kzPIz29" int2:id="lsSfxWEv">
      <int2:state int2:value="Rejected" int2:type="spell"/>
    </int2:textHash>
    <int2:bookmark int2:bookmarkName="_Int_PVJ6Xi84" int2:invalidationBookmarkName="" int2:hashCode="xSiIIlxpKZYbtf" int2:id="FlIbVV6g">
      <int2:state int2:value="Rejected" int2:type="gram"/>
    </int2:bookmark>
    <int2:bookmark int2:bookmarkName="_Int_WoLy0MlR" int2:invalidationBookmarkName="" int2:hashCode="RnEb28u/SDQE/C" int2:id="NeBfkRMv">
      <int2:state int2:value="Rejected" int2:type="style"/>
    </int2:bookmark>
    <int2:entireDocument int2:id="qnE1sEiJ">
      <int2:extLst>
        <oel:ext uri="E302BA01-7950-474C-9AD3-286E660C40A8">
          <int2:similaritySummary int2:version="1" int2:runId="1774131608441" int2:tilesCheckedInThisRun="63" int2:totalNumOfTiles="63" int2:similarityAnnotationCount="0" int2:numWords="2509" int2:numFlaggedWords="0"/>
        </oel:ext>
      </int2:extLst>
    </int2:entireDocument>
  </int2:observations>
  <int2:intelligenceSettings/>
  <int2:onDemandWorkflows>
    <int2:onDemandWorkflow int2:type="SimilarityCheck" int2:paragraphVersions="32F288A1-40D9D52A 1D705272-18F48886 79179D9A-5D818835 1A061402-1487F0F3 2519177A-77777777 626D32F7-77777777 1749B6FD-77777777 005ABC00-77777777 5888DD4D-77777777 03B4751A-77777777 52432226-77777777 5CE6F34D-77777777 3C3042AD-06BEB308 4AFC52E6-77777777 227AC82E-551CBFF1 5B5E64AD-2F11E37E 28715359-77777777 11962FFE-77777777 45A61B5F-77777777 35E9E8E1-67A28967 62CF9546-2C3C6B3A 63E2CA27-77777777 0E7227A5-77777777 716B7CCE-7EFF0BFC 3FAF212C-03885C20 3C986096-1CBB5338 3CBE3EE6-5C83A57C 697FC050-10C1E621 6501B732-793380D6 0DDDD5DB-5AD4B959 1261DA20-3DD21DD1 439FE20C-40CEB60A 4C678BFB-77777777 3B71E803-77777777 1BDE8E0A-77777777 43FBCC08-77777777 2DCF23CD-77777777 7E9D4197-77777777 71EA410D-77777777 53A93474-77777777 10500F5E-03BD34FA 16BA8D8E-2FBC1FA6 45F64A19-6A36270D 60845900-4ACF7309 4FB6C0A3-3BB55F64 4A1AD730-77777777 67A423B1-064CC47E 23904D73-77777777 7B3C8419-509FF53F 56B2DDF5-11CEAF56 5C350D79-77777777 5C8F58CF-7AA822D4 66E2795A-77777777 7CF29875-77777777 17914EFD-77777777 7D4779CB-77777777 15B1F9C1-77777777 5E7A236A-77777777 310939AB-77777777 61241919-0EAD7FB7 358BCAA4-4826573C 40114D25-77777777 457C2580-701DBE10 76042CB2-77777777 4457B2DE-33FEFCAE 06475EC5-77777777 46327300-0F81EBFF 53D7E477-77777777 5935A1FE-77777777 4D80F27E-5C1D2416 44CE5B4C-77777777 4C5194C6-539A3FDF 5B4FE060-77777777 1DC26C4C-77777777 62ED7934-77777777 4836A7B1-77777777 754A3BF4-77777777 42404963-20D75ABF 6417DC8B-77777777 3A2B564A-4251E1AF 562DFDB1-77777777 0C5078D7-639B7010 070841A6-77777777 26550EC3-77777777 0DFFEF79-77777777 062F30E4-4C1DB2F1 720E5251-77777777 6828BD7A-77777777 751E7C9B-77777777 3F4149C8-77777777 278EA57E-77777777 245ABEED-77777777 721082A5-77777777 58A3C5B7-77777777 2973E7CD-77777777 57014333-77777777 7B2834A1-40E2C736 64F10727-76AB2AB1 0DAC4DDF-73A6F059 26340A4D-7B3CB26F 357BFED8-37793174 70EC7A42-0744825F 3B1B355B-37A19E75 1DDAB5CF-581856B4 6A7D8031-2D8A40D7 6BABC844-3D55A8EC 382ECB32-628C8B64 7636059E-6EACBBA0 32B09723-433B8BBA 1969D3A9-53355A65 756D933D-77777777 07B6721E-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2"/>
  </w:num>
  <w:num w:numId="2" w16cid:durableId="1722706951">
    <w:abstractNumId w:val="3"/>
  </w:num>
  <w:num w:numId="3" w16cid:durableId="335810324">
    <w:abstractNumId w:val="4"/>
  </w:num>
  <w:num w:numId="4" w16cid:durableId="808743765">
    <w:abstractNumId w:val="0"/>
  </w:num>
  <w:num w:numId="5" w16cid:durableId="1356345100">
    <w:abstractNumId w:val="1"/>
  </w:num>
  <w:num w:numId="6" w16cid:durableId="409356113">
    <w:abstractNumId w:val="5"/>
  </w:num>
  <w:num w:numId="7" w16cid:durableId="1013411307">
    <w:abstractNumId w:val="6"/>
  </w:num>
  <w:num w:numId="8" w16cid:durableId="7049091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029C0"/>
    <w:rsid w:val="00004A4E"/>
    <w:rsid w:val="00022933"/>
    <w:rsid w:val="00027B50"/>
    <w:rsid w:val="000340E1"/>
    <w:rsid w:val="00050E00"/>
    <w:rsid w:val="0005394C"/>
    <w:rsid w:val="000710F9"/>
    <w:rsid w:val="00073BC3"/>
    <w:rsid w:val="00086647"/>
    <w:rsid w:val="00090486"/>
    <w:rsid w:val="00095A36"/>
    <w:rsid w:val="000C32B3"/>
    <w:rsid w:val="000D1384"/>
    <w:rsid w:val="000E60FA"/>
    <w:rsid w:val="00104B9A"/>
    <w:rsid w:val="00106258"/>
    <w:rsid w:val="00106B14"/>
    <w:rsid w:val="00130D81"/>
    <w:rsid w:val="001325E8"/>
    <w:rsid w:val="00146DC8"/>
    <w:rsid w:val="00150722"/>
    <w:rsid w:val="00155C40"/>
    <w:rsid w:val="001606E4"/>
    <w:rsid w:val="00181818"/>
    <w:rsid w:val="00183AEC"/>
    <w:rsid w:val="00190E0B"/>
    <w:rsid w:val="00194AD9"/>
    <w:rsid w:val="001A2A8C"/>
    <w:rsid w:val="001B35B9"/>
    <w:rsid w:val="001B5E32"/>
    <w:rsid w:val="001D7C54"/>
    <w:rsid w:val="001E23DA"/>
    <w:rsid w:val="001E567A"/>
    <w:rsid w:val="001F19B0"/>
    <w:rsid w:val="001F595B"/>
    <w:rsid w:val="001F75B1"/>
    <w:rsid w:val="002068A3"/>
    <w:rsid w:val="00217855"/>
    <w:rsid w:val="002260B1"/>
    <w:rsid w:val="002279D5"/>
    <w:rsid w:val="00232760"/>
    <w:rsid w:val="00234589"/>
    <w:rsid w:val="00254E03"/>
    <w:rsid w:val="00255D51"/>
    <w:rsid w:val="002716F3"/>
    <w:rsid w:val="00272D4C"/>
    <w:rsid w:val="002736AB"/>
    <w:rsid w:val="002828A3"/>
    <w:rsid w:val="00283F12"/>
    <w:rsid w:val="002A4B22"/>
    <w:rsid w:val="002B3C00"/>
    <w:rsid w:val="002C167F"/>
    <w:rsid w:val="002C1D74"/>
    <w:rsid w:val="002C33DA"/>
    <w:rsid w:val="002C359F"/>
    <w:rsid w:val="00303E68"/>
    <w:rsid w:val="003220E3"/>
    <w:rsid w:val="00325E2E"/>
    <w:rsid w:val="00330B41"/>
    <w:rsid w:val="00337773"/>
    <w:rsid w:val="00356C62"/>
    <w:rsid w:val="00361753"/>
    <w:rsid w:val="003617A3"/>
    <w:rsid w:val="00365BA5"/>
    <w:rsid w:val="00370FFD"/>
    <w:rsid w:val="00375015"/>
    <w:rsid w:val="003761EE"/>
    <w:rsid w:val="00396FDE"/>
    <w:rsid w:val="003A6346"/>
    <w:rsid w:val="003C55B0"/>
    <w:rsid w:val="003D3058"/>
    <w:rsid w:val="003E6CBA"/>
    <w:rsid w:val="003E7A30"/>
    <w:rsid w:val="004176DC"/>
    <w:rsid w:val="00425F34"/>
    <w:rsid w:val="0043682F"/>
    <w:rsid w:val="0043735C"/>
    <w:rsid w:val="0044244C"/>
    <w:rsid w:val="00461DB3"/>
    <w:rsid w:val="00466E59"/>
    <w:rsid w:val="00472C74"/>
    <w:rsid w:val="004808F8"/>
    <w:rsid w:val="004A30A7"/>
    <w:rsid w:val="004A5AA6"/>
    <w:rsid w:val="004B08CB"/>
    <w:rsid w:val="004B2ECA"/>
    <w:rsid w:val="004B360D"/>
    <w:rsid w:val="004B4539"/>
    <w:rsid w:val="004C7852"/>
    <w:rsid w:val="004F394C"/>
    <w:rsid w:val="004F6900"/>
    <w:rsid w:val="004F7B63"/>
    <w:rsid w:val="00511179"/>
    <w:rsid w:val="00511EF0"/>
    <w:rsid w:val="00520390"/>
    <w:rsid w:val="00526B21"/>
    <w:rsid w:val="00527629"/>
    <w:rsid w:val="00527B45"/>
    <w:rsid w:val="00527CE0"/>
    <w:rsid w:val="0054155C"/>
    <w:rsid w:val="005500EF"/>
    <w:rsid w:val="005635FD"/>
    <w:rsid w:val="00575CC6"/>
    <w:rsid w:val="0058254B"/>
    <w:rsid w:val="00584BB1"/>
    <w:rsid w:val="0058715E"/>
    <w:rsid w:val="005902B6"/>
    <w:rsid w:val="005928EA"/>
    <w:rsid w:val="005A2ED0"/>
    <w:rsid w:val="005B1D84"/>
    <w:rsid w:val="005D7354"/>
    <w:rsid w:val="0060320F"/>
    <w:rsid w:val="00607B83"/>
    <w:rsid w:val="00612C9C"/>
    <w:rsid w:val="00631C4D"/>
    <w:rsid w:val="00633A81"/>
    <w:rsid w:val="00644691"/>
    <w:rsid w:val="00651A3A"/>
    <w:rsid w:val="006579EF"/>
    <w:rsid w:val="00660E5F"/>
    <w:rsid w:val="0067378E"/>
    <w:rsid w:val="00682D0B"/>
    <w:rsid w:val="0068677A"/>
    <w:rsid w:val="0069755B"/>
    <w:rsid w:val="006A4087"/>
    <w:rsid w:val="006A59FB"/>
    <w:rsid w:val="006D6E3D"/>
    <w:rsid w:val="006E4555"/>
    <w:rsid w:val="006F4EBD"/>
    <w:rsid w:val="0071528A"/>
    <w:rsid w:val="00723CBF"/>
    <w:rsid w:val="00724D4A"/>
    <w:rsid w:val="00730E9C"/>
    <w:rsid w:val="007359C8"/>
    <w:rsid w:val="007370CF"/>
    <w:rsid w:val="00742690"/>
    <w:rsid w:val="00744691"/>
    <w:rsid w:val="00752533"/>
    <w:rsid w:val="0076207C"/>
    <w:rsid w:val="00776387"/>
    <w:rsid w:val="007802D8"/>
    <w:rsid w:val="007821B1"/>
    <w:rsid w:val="007832FD"/>
    <w:rsid w:val="007841F0"/>
    <w:rsid w:val="00790536"/>
    <w:rsid w:val="0079398F"/>
    <w:rsid w:val="00795776"/>
    <w:rsid w:val="007B174B"/>
    <w:rsid w:val="007D2B02"/>
    <w:rsid w:val="007D4DA8"/>
    <w:rsid w:val="007D5B72"/>
    <w:rsid w:val="007D5E08"/>
    <w:rsid w:val="007D6BE7"/>
    <w:rsid w:val="007E7F0E"/>
    <w:rsid w:val="007F103C"/>
    <w:rsid w:val="00810750"/>
    <w:rsid w:val="00823EC0"/>
    <w:rsid w:val="008265EC"/>
    <w:rsid w:val="0083269C"/>
    <w:rsid w:val="008375B5"/>
    <w:rsid w:val="00887226"/>
    <w:rsid w:val="008C2832"/>
    <w:rsid w:val="008C4A3A"/>
    <w:rsid w:val="008D03BA"/>
    <w:rsid w:val="008D52F8"/>
    <w:rsid w:val="008E12D7"/>
    <w:rsid w:val="008E31E6"/>
    <w:rsid w:val="008F0DB2"/>
    <w:rsid w:val="00903D8B"/>
    <w:rsid w:val="009063BE"/>
    <w:rsid w:val="009131B7"/>
    <w:rsid w:val="00913997"/>
    <w:rsid w:val="00914380"/>
    <w:rsid w:val="00927B96"/>
    <w:rsid w:val="009334D8"/>
    <w:rsid w:val="00975839"/>
    <w:rsid w:val="0098115C"/>
    <w:rsid w:val="00984D05"/>
    <w:rsid w:val="00987802"/>
    <w:rsid w:val="0099269A"/>
    <w:rsid w:val="00995818"/>
    <w:rsid w:val="009B4900"/>
    <w:rsid w:val="009C63C4"/>
    <w:rsid w:val="009D1672"/>
    <w:rsid w:val="009D6BA7"/>
    <w:rsid w:val="00A02532"/>
    <w:rsid w:val="00A048B8"/>
    <w:rsid w:val="00A246A3"/>
    <w:rsid w:val="00A31B80"/>
    <w:rsid w:val="00A434C0"/>
    <w:rsid w:val="00A53D32"/>
    <w:rsid w:val="00A6096A"/>
    <w:rsid w:val="00A62833"/>
    <w:rsid w:val="00A875D4"/>
    <w:rsid w:val="00A9474F"/>
    <w:rsid w:val="00A9689A"/>
    <w:rsid w:val="00A971B8"/>
    <w:rsid w:val="00AA0A41"/>
    <w:rsid w:val="00AA0D99"/>
    <w:rsid w:val="00AB0D92"/>
    <w:rsid w:val="00AB31B2"/>
    <w:rsid w:val="00AB3A4C"/>
    <w:rsid w:val="00AC2DCE"/>
    <w:rsid w:val="00AC3FDE"/>
    <w:rsid w:val="00AC4332"/>
    <w:rsid w:val="00AC7A84"/>
    <w:rsid w:val="00AD41FF"/>
    <w:rsid w:val="00AE1D94"/>
    <w:rsid w:val="00AF0D92"/>
    <w:rsid w:val="00B073EE"/>
    <w:rsid w:val="00B107B1"/>
    <w:rsid w:val="00B27F91"/>
    <w:rsid w:val="00B431FA"/>
    <w:rsid w:val="00B47A3F"/>
    <w:rsid w:val="00B63319"/>
    <w:rsid w:val="00B63A1B"/>
    <w:rsid w:val="00B646A9"/>
    <w:rsid w:val="00B754A0"/>
    <w:rsid w:val="00B800EC"/>
    <w:rsid w:val="00B81015"/>
    <w:rsid w:val="00B861C2"/>
    <w:rsid w:val="00B900A8"/>
    <w:rsid w:val="00B94EB5"/>
    <w:rsid w:val="00B95CD3"/>
    <w:rsid w:val="00BA0832"/>
    <w:rsid w:val="00BB3967"/>
    <w:rsid w:val="00BC347B"/>
    <w:rsid w:val="00BE4E66"/>
    <w:rsid w:val="00BF0E7B"/>
    <w:rsid w:val="00BF6DA8"/>
    <w:rsid w:val="00C02479"/>
    <w:rsid w:val="00C043DD"/>
    <w:rsid w:val="00C06C9A"/>
    <w:rsid w:val="00C14744"/>
    <w:rsid w:val="00C45F84"/>
    <w:rsid w:val="00C509AE"/>
    <w:rsid w:val="00C50AFA"/>
    <w:rsid w:val="00C53240"/>
    <w:rsid w:val="00C5657F"/>
    <w:rsid w:val="00C615A9"/>
    <w:rsid w:val="00C64964"/>
    <w:rsid w:val="00C75BEE"/>
    <w:rsid w:val="00C802C6"/>
    <w:rsid w:val="00C80D0F"/>
    <w:rsid w:val="00C959CC"/>
    <w:rsid w:val="00CA0823"/>
    <w:rsid w:val="00CB6473"/>
    <w:rsid w:val="00CC42DD"/>
    <w:rsid w:val="00CD2DF2"/>
    <w:rsid w:val="00CF0388"/>
    <w:rsid w:val="00CF55CA"/>
    <w:rsid w:val="00D05B1E"/>
    <w:rsid w:val="00D15294"/>
    <w:rsid w:val="00D23901"/>
    <w:rsid w:val="00D26E7B"/>
    <w:rsid w:val="00D40915"/>
    <w:rsid w:val="00D42024"/>
    <w:rsid w:val="00D44A1F"/>
    <w:rsid w:val="00D44B5B"/>
    <w:rsid w:val="00D4508B"/>
    <w:rsid w:val="00D457B1"/>
    <w:rsid w:val="00D5486F"/>
    <w:rsid w:val="00D60CE7"/>
    <w:rsid w:val="00D61F0A"/>
    <w:rsid w:val="00D628E4"/>
    <w:rsid w:val="00D70656"/>
    <w:rsid w:val="00D756ED"/>
    <w:rsid w:val="00D94BD5"/>
    <w:rsid w:val="00D96A8C"/>
    <w:rsid w:val="00D96FA7"/>
    <w:rsid w:val="00DB54C7"/>
    <w:rsid w:val="00DC1952"/>
    <w:rsid w:val="00DD1A2F"/>
    <w:rsid w:val="00DD55EC"/>
    <w:rsid w:val="00DD5B65"/>
    <w:rsid w:val="00DD7B00"/>
    <w:rsid w:val="00DF57F8"/>
    <w:rsid w:val="00E010BD"/>
    <w:rsid w:val="00E02E10"/>
    <w:rsid w:val="00E13079"/>
    <w:rsid w:val="00E167B3"/>
    <w:rsid w:val="00E170F5"/>
    <w:rsid w:val="00E46436"/>
    <w:rsid w:val="00E6008B"/>
    <w:rsid w:val="00E61D92"/>
    <w:rsid w:val="00E62C80"/>
    <w:rsid w:val="00E721AD"/>
    <w:rsid w:val="00E81941"/>
    <w:rsid w:val="00E839AE"/>
    <w:rsid w:val="00E91669"/>
    <w:rsid w:val="00EB7E0F"/>
    <w:rsid w:val="00EC7BAA"/>
    <w:rsid w:val="00EE5F2A"/>
    <w:rsid w:val="00EE696E"/>
    <w:rsid w:val="00EE7068"/>
    <w:rsid w:val="00EF2D4D"/>
    <w:rsid w:val="00EF334D"/>
    <w:rsid w:val="00F010E5"/>
    <w:rsid w:val="00F17DA0"/>
    <w:rsid w:val="00F20495"/>
    <w:rsid w:val="00F25480"/>
    <w:rsid w:val="00F27FA8"/>
    <w:rsid w:val="00F34A22"/>
    <w:rsid w:val="00F34BD7"/>
    <w:rsid w:val="00F367D9"/>
    <w:rsid w:val="00F55CE7"/>
    <w:rsid w:val="00F655FF"/>
    <w:rsid w:val="00F73EC5"/>
    <w:rsid w:val="00F87FF9"/>
    <w:rsid w:val="00FA5C38"/>
    <w:rsid w:val="00FA6278"/>
    <w:rsid w:val="00FC36B9"/>
    <w:rsid w:val="00FD56AE"/>
    <w:rsid w:val="00FF1084"/>
    <w:rsid w:val="00FF29DD"/>
    <w:rsid w:val="022921FC"/>
    <w:rsid w:val="0C4DF5ED"/>
    <w:rsid w:val="0FA5BE61"/>
    <w:rsid w:val="124FF097"/>
    <w:rsid w:val="1F4584CC"/>
    <w:rsid w:val="2050CD79"/>
    <w:rsid w:val="2F45BA20"/>
    <w:rsid w:val="2F6F5FF0"/>
    <w:rsid w:val="337D0A77"/>
    <w:rsid w:val="3BF2253A"/>
    <w:rsid w:val="3E7B216F"/>
    <w:rsid w:val="3F1167EF"/>
    <w:rsid w:val="412473A4"/>
    <w:rsid w:val="4A0C5A35"/>
    <w:rsid w:val="5AA08763"/>
    <w:rsid w:val="5DE04FF5"/>
    <w:rsid w:val="614D6A55"/>
    <w:rsid w:val="616CB376"/>
    <w:rsid w:val="64079E21"/>
    <w:rsid w:val="677EF5E3"/>
    <w:rsid w:val="6A0BCB95"/>
    <w:rsid w:val="7165413D"/>
    <w:rsid w:val="768498EE"/>
    <w:rsid w:val="7BE582B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83EAD8A2-99DC-4BD6-8307-38D5F54CD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hAnsi="Aptos" w:eastAsia="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hAnsi="Aptos Display" w:eastAsia="Times New Roman"/>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hAnsi="Aptos Display" w:eastAsia="Times New Roman"/>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
    <w:rsid w:val="0058254B"/>
    <w:rPr>
      <w:rFonts w:ascii="Aptos Display" w:hAnsi="Aptos Display" w:eastAsia="Times New Roman" w:cs="Times New Roman"/>
      <w:color w:val="0F4761"/>
      <w:sz w:val="40"/>
      <w:szCs w:val="40"/>
    </w:rPr>
  </w:style>
  <w:style w:type="character" w:styleId="Heading2Char" w:customStyle="1">
    <w:name w:val="Heading 2 Char"/>
    <w:link w:val="Heading2"/>
    <w:uiPriority w:val="9"/>
    <w:semiHidden/>
    <w:rsid w:val="0058254B"/>
    <w:rPr>
      <w:rFonts w:ascii="Aptos Display" w:hAnsi="Aptos Display" w:eastAsia="Times New Roman" w:cs="Times New Roman"/>
      <w:color w:val="0F4761"/>
      <w:sz w:val="32"/>
      <w:szCs w:val="32"/>
    </w:rPr>
  </w:style>
  <w:style w:type="character" w:styleId="Heading3Char" w:customStyle="1">
    <w:name w:val="Heading 3 Char"/>
    <w:link w:val="Heading3"/>
    <w:uiPriority w:val="9"/>
    <w:semiHidden/>
    <w:rsid w:val="0058254B"/>
    <w:rPr>
      <w:rFonts w:eastAsia="Times New Roman" w:cs="Times New Roman"/>
      <w:color w:val="0F4761"/>
      <w:sz w:val="28"/>
      <w:szCs w:val="28"/>
    </w:rPr>
  </w:style>
  <w:style w:type="character" w:styleId="Heading4Char" w:customStyle="1">
    <w:name w:val="Heading 4 Char"/>
    <w:link w:val="Heading4"/>
    <w:uiPriority w:val="9"/>
    <w:semiHidden/>
    <w:rsid w:val="0058254B"/>
    <w:rPr>
      <w:rFonts w:eastAsia="Times New Roman" w:cs="Times New Roman"/>
      <w:i/>
      <w:iCs/>
      <w:color w:val="0F4761"/>
    </w:rPr>
  </w:style>
  <w:style w:type="character" w:styleId="Heading5Char" w:customStyle="1">
    <w:name w:val="Heading 5 Char"/>
    <w:link w:val="Heading5"/>
    <w:uiPriority w:val="9"/>
    <w:semiHidden/>
    <w:rsid w:val="0058254B"/>
    <w:rPr>
      <w:rFonts w:eastAsia="Times New Roman" w:cs="Times New Roman"/>
      <w:color w:val="0F4761"/>
    </w:rPr>
  </w:style>
  <w:style w:type="character" w:styleId="Heading6Char" w:customStyle="1">
    <w:name w:val="Heading 6 Char"/>
    <w:link w:val="Heading6"/>
    <w:uiPriority w:val="9"/>
    <w:semiHidden/>
    <w:rsid w:val="0058254B"/>
    <w:rPr>
      <w:rFonts w:eastAsia="Times New Roman" w:cs="Times New Roman"/>
      <w:i/>
      <w:iCs/>
      <w:color w:val="595959"/>
    </w:rPr>
  </w:style>
  <w:style w:type="character" w:styleId="Heading7Char" w:customStyle="1">
    <w:name w:val="Heading 7 Char"/>
    <w:link w:val="Heading7"/>
    <w:uiPriority w:val="9"/>
    <w:semiHidden/>
    <w:rsid w:val="0058254B"/>
    <w:rPr>
      <w:rFonts w:eastAsia="Times New Roman" w:cs="Times New Roman"/>
      <w:color w:val="595959"/>
    </w:rPr>
  </w:style>
  <w:style w:type="character" w:styleId="Heading8Char" w:customStyle="1">
    <w:name w:val="Heading 8 Char"/>
    <w:link w:val="Heading8"/>
    <w:uiPriority w:val="9"/>
    <w:semiHidden/>
    <w:rsid w:val="0058254B"/>
    <w:rPr>
      <w:rFonts w:eastAsia="Times New Roman" w:cs="Times New Roman"/>
      <w:i/>
      <w:iCs/>
      <w:color w:val="272727"/>
    </w:rPr>
  </w:style>
  <w:style w:type="character" w:styleId="Heading9Char" w:customStyle="1">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hAnsi="Aptos Display" w:eastAsia="Times New Roman"/>
      <w:spacing w:val="-10"/>
      <w:kern w:val="28"/>
      <w:sz w:val="56"/>
      <w:szCs w:val="56"/>
    </w:rPr>
  </w:style>
  <w:style w:type="character" w:styleId="TitleChar" w:customStyle="1">
    <w:name w:val="Title Char"/>
    <w:link w:val="Title"/>
    <w:uiPriority w:val="10"/>
    <w:rsid w:val="0058254B"/>
    <w:rPr>
      <w:rFonts w:ascii="Aptos Display" w:hAnsi="Aptos Display" w:eastAsia="Times New Roman"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styleId="SubtitleChar" w:customStyle="1">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styleId="QuoteChar" w:customStyle="1">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color="0F4761" w:sz="4" w:space="10"/>
        <w:bottom w:val="single" w:color="0F4761" w:sz="4" w:space="10"/>
      </w:pBdr>
      <w:spacing w:before="360" w:after="360"/>
      <w:ind w:left="864" w:right="864"/>
      <w:jc w:val="center"/>
    </w:pPr>
    <w:rPr>
      <w:i/>
      <w:iCs/>
      <w:color w:val="0F4761"/>
    </w:rPr>
  </w:style>
  <w:style w:type="character" w:styleId="IntenseQuoteChar" w:customStyle="1">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hAnsi="Times New Roman" w:eastAsia="Times New Roman"/>
      <w:kern w:val="0"/>
      <w:lang w:eastAsia="en-GB"/>
    </w:rPr>
  </w:style>
  <w:style w:type="character" w:styleId="apple-converted-space" w:customStyle="1">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styleId="HeaderChar" w:customStyle="1">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styleId="FooterChar" w:customStyle="1">
    <w:name w:val="Footer Char"/>
    <w:link w:val="Footer"/>
    <w:uiPriority w:val="99"/>
    <w:rsid w:val="008375B5"/>
    <w:rPr>
      <w:kern w:val="2"/>
      <w:sz w:val="24"/>
      <w:szCs w:val="24"/>
      <w:lang w:eastAsia="en-US"/>
    </w:rPr>
  </w:style>
  <w:style w:type="character" w:styleId="Hyperlink">
    <w:name w:val="Hyperlink"/>
    <w:basedOn w:val="DefaultParagraphFont"/>
    <w:uiPriority w:val="99"/>
    <w:unhideWhenUsed/>
    <w:rsid w:val="00DC1952"/>
    <w:rPr>
      <w:color w:val="467886" w:themeColor="hyperlink"/>
      <w:u w:val="single"/>
    </w:rPr>
  </w:style>
  <w:style w:type="character" w:styleId="UnresolvedMention">
    <w:name w:val="Unresolved Mention"/>
    <w:basedOn w:val="DefaultParagraphFont"/>
    <w:uiPriority w:val="99"/>
    <w:semiHidden/>
    <w:unhideWhenUsed/>
    <w:rsid w:val="00DC1952"/>
    <w:rPr>
      <w:color w:val="605E5C"/>
      <w:shd w:val="clear" w:color="auto" w:fill="E1DFDD"/>
    </w:rPr>
  </w:style>
  <w:style w:type="paragraph" w:styleId="Revision">
    <w:name w:val="Revision"/>
    <w:hidden/>
    <w:uiPriority w:val="99"/>
    <w:semiHidden/>
    <w:rsid w:val="00D42024"/>
    <w:rPr>
      <w:kern w:val="2"/>
      <w:sz w:val="24"/>
      <w:szCs w:val="24"/>
      <w:lang w:eastAsia="en-US"/>
    </w:rPr>
  </w:style>
  <w:style w:type="paragraph" w:styleId="NoSpacing">
    <w:name w:val="No Spacing"/>
    <w:link w:val="NoSpacingChar"/>
    <w:uiPriority w:val="1"/>
    <w:qFormat/>
    <w:rsid w:val="00AE1D94"/>
    <w:rPr>
      <w:rFonts w:asciiTheme="minorHAnsi" w:hAnsiTheme="minorHAnsi" w:eastAsiaTheme="minorEastAsia" w:cstheme="minorBidi"/>
      <w:sz w:val="22"/>
      <w:szCs w:val="22"/>
      <w:lang w:val="en-US" w:eastAsia="en-US"/>
    </w:rPr>
  </w:style>
  <w:style w:type="character" w:styleId="NoSpacingChar" w:customStyle="1">
    <w:name w:val="No Spacing Char"/>
    <w:basedOn w:val="DefaultParagraphFont"/>
    <w:link w:val="NoSpacing"/>
    <w:uiPriority w:val="1"/>
    <w:rsid w:val="00AE1D94"/>
    <w:rPr>
      <w:rFonts w:asciiTheme="minorHAnsi" w:hAnsiTheme="minorHAnsi" w:eastAsiaTheme="minorEastAsia" w:cstheme="minorBidi"/>
      <w:sz w:val="22"/>
      <w:szCs w:val="22"/>
      <w:lang w:val="en-US" w:eastAsia="en-US"/>
    </w:rPr>
  </w:style>
  <w:style w:type="paragraph" w:styleId="TOCHeading">
    <w:name w:val="TOC Heading"/>
    <w:basedOn w:val="Heading1"/>
    <w:next w:val="Normal"/>
    <w:uiPriority w:val="39"/>
    <w:unhideWhenUsed/>
    <w:qFormat/>
    <w:rsid w:val="00E13079"/>
    <w:pPr>
      <w:spacing w:before="240" w:after="0" w:line="259" w:lineRule="auto"/>
      <w:outlineLvl w:val="9"/>
    </w:pPr>
    <w:rPr>
      <w:rFonts w:asciiTheme="majorHAnsi" w:hAnsiTheme="majorHAnsi" w:eastAsiaTheme="majorEastAsia" w:cstheme="majorBidi"/>
      <w:color w:val="0F4761" w:themeColor="accent1" w:themeShade="BF"/>
      <w:kern w:val="0"/>
      <w:sz w:val="32"/>
      <w:szCs w:val="32"/>
      <w:lang w:val="en-US"/>
    </w:rPr>
  </w:style>
  <w:style w:type="paragraph" w:styleId="TOC1">
    <w:name w:val="toc 1"/>
    <w:basedOn w:val="Normal"/>
    <w:next w:val="Normal"/>
    <w:autoRedefine/>
    <w:uiPriority w:val="39"/>
    <w:unhideWhenUsed/>
    <w:rsid w:val="00E1307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3.jpeg" Id="rId13" /><Relationship Type="http://schemas.openxmlformats.org/officeDocument/2006/relationships/hyperlink" Target="https://pmc.ncbi.nlm.nih.gov/articles/PMC10788098/pdf/afad238.pdf" TargetMode="External" Id="rId18" /><Relationship Type="http://schemas.openxmlformats.org/officeDocument/2006/relationships/hyperlink" Target="https://link.springer.com/content/pdf/10.1186/s12877-022-03550-1" TargetMode="External" Id="rId26" /><Relationship Type="http://schemas.openxmlformats.org/officeDocument/2006/relationships/customXml" Target="../customXml/item3.xml" Id="rId3" /><Relationship Type="http://schemas.openxmlformats.org/officeDocument/2006/relationships/hyperlink" Target="https://browzine.com/libraries/1422/journals/56/issues/206105150" TargetMode="External" Id="rId21"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hyperlink" Target="https://pubmed.ncbi.nlm.nih.gov/30206519/" TargetMode="External" Id="rId17" /><Relationship Type="http://schemas.openxmlformats.org/officeDocument/2006/relationships/hyperlink" Target="https://browzine.com/libraries/1422/journals/10455/issues/633984007" TargetMode="External" Id="rId25" /><Relationship Type="http://schemas.openxmlformats.org/officeDocument/2006/relationships/customXml" Target="../customXml/item2.xml" Id="rId2" /><Relationship Type="http://schemas.openxmlformats.org/officeDocument/2006/relationships/hyperlink" Target="https://www.mdpi.com/1424-8220/22/18/6752" TargetMode="External" Id="rId16" /><Relationship Type="http://schemas.openxmlformats.org/officeDocument/2006/relationships/hyperlink" Target="https://browzine.com/libraries/1422/journals/35554/issues/463348195" TargetMode="External" Id="rId20" /><Relationship Type="http://schemas.openxmlformats.org/officeDocument/2006/relationships/glossaryDocument" Target="glossary/document.xm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hyperlink" Target="https://ieeexplore.ieee.org/stamp/stamp.jsp?tp=&amp;arnumber=8736227" TargetMode="External" Id="rId24" /><Relationship Type="http://schemas.openxmlformats.org/officeDocument/2006/relationships/numbering" Target="numbering.xml" Id="rId5" /><Relationship Type="http://schemas.openxmlformats.org/officeDocument/2006/relationships/hyperlink" Target="https://link.springer.com/content/pdf/10.1186/s12877-023-04530-9" TargetMode="External" Id="rId15" /><Relationship Type="http://schemas.openxmlformats.org/officeDocument/2006/relationships/hyperlink" Target="https://www.england.nhs.uk/publication/delivery-plan-for-recovering-urgent-and-emergency-care-services/" TargetMode="External" Id="rId23" /><Relationship Type="http://schemas.openxmlformats.org/officeDocument/2006/relationships/fontTable" Target="fontTable.xml" Id="rId28" /><Relationship Type="http://schemas.openxmlformats.org/officeDocument/2006/relationships/endnotes" Target="endnotes.xml" Id="rId10" /><Relationship Type="http://schemas.openxmlformats.org/officeDocument/2006/relationships/hyperlink" Target="https://journals-sagepub-com.uwtsd.idm.oclc.org/doi/pdf/10.1177/07334648211005868" TargetMode="External" Id="rId19" /><Relationship Type="http://schemas.microsoft.com/office/2020/10/relationships/intelligence" Target="intelligence2.xm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file:///C:\Users\biancasanfilippo\Library\Group%20Containers\UBF8T346G9.ms\WebArchiveCopyPasteTempFiles\com.microsoft.Word\UWTSD-Logo.jpg" TargetMode="External" Id="rId14" /><Relationship Type="http://schemas.openxmlformats.org/officeDocument/2006/relationships/hyperlink" Target="https://browzine.com/libraries/1422/journals/56/issues/546822400" TargetMode="External" Id="rId22" /><Relationship Type="http://schemas.openxmlformats.org/officeDocument/2006/relationships/footer" Target="footer1.xml" Id="rId27" /><Relationship Type="http://schemas.openxmlformats.org/officeDocument/2006/relationships/theme" Target="theme/theme1.xml" Id="rId30"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C805849977D4A3CA3F42F145B7CE1A9"/>
        <w:category>
          <w:name w:val="General"/>
          <w:gallery w:val="placeholder"/>
        </w:category>
        <w:types>
          <w:type w:val="bbPlcHdr"/>
        </w:types>
        <w:behaviors>
          <w:behavior w:val="content"/>
        </w:behaviors>
        <w:guid w:val="{EB474765-BC33-4959-ADBE-30CB60C9F414}"/>
      </w:docPartPr>
      <w:docPartBody>
        <w:p w:rsidR="00D95964" w:rsidP="00181818" w:rsidRDefault="00181818">
          <w:pPr>
            <w:pStyle w:val="BC805849977D4A3CA3F42F145B7CE1A9"/>
          </w:pPr>
          <w:r>
            <w:rPr>
              <w:rFonts w:asciiTheme="majorHAnsi" w:hAnsiTheme="majorHAnsi" w:eastAsiaTheme="majorEastAsia" w:cstheme="majorBidi"/>
              <w:caps/>
              <w:color w:val="4472C4" w:themeColor="accent1"/>
              <w:sz w:val="80"/>
              <w:szCs w:val="80"/>
            </w:rPr>
            <w:t>[Document title]</w:t>
          </w:r>
        </w:p>
      </w:docPartBody>
    </w:docPart>
    <w:docPart>
      <w:docPartPr>
        <w:name w:val="A9B0F2A9C9794DBAB5D8A638DA910E4A"/>
        <w:category>
          <w:name w:val="General"/>
          <w:gallery w:val="placeholder"/>
        </w:category>
        <w:types>
          <w:type w:val="bbPlcHdr"/>
        </w:types>
        <w:behaviors>
          <w:behavior w:val="content"/>
        </w:behaviors>
        <w:guid w:val="{3BC33116-95EB-4BFE-AD44-745C7A64C183}"/>
      </w:docPartPr>
      <w:docPartBody>
        <w:p w:rsidR="00D95964" w:rsidP="00181818" w:rsidRDefault="00181818">
          <w:pPr>
            <w:pStyle w:val="A9B0F2A9C9794DBAB5D8A638DA910E4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Calibri">
    <w:panose1 w:val="020F0502020204030204"/>
    <w:charset w:val="00"/>
    <w:family w:val="swiss"/>
    <w:pitch w:val="variable"/>
    <w:sig w:usb0="E4002EFF" w:usb1="C200247B" w:usb2="00000009" w:usb3="00000000" w:csb0="000001FF" w:csb1="00000000"/>
  </w:font>
  <w:font w:name="Yu Mincho">
    <w:altName w:val="游明朝"/>
    <w:panose1 w:val="00000000000000000000"/>
    <w:charset w:val="80"/>
    <w:family w:val="roman"/>
    <w:notTrueType/>
    <w:pitch w:val="default"/>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818"/>
    <w:rsid w:val="0000402C"/>
    <w:rsid w:val="00032678"/>
    <w:rsid w:val="00090486"/>
    <w:rsid w:val="00181818"/>
    <w:rsid w:val="00366821"/>
    <w:rsid w:val="003A6346"/>
    <w:rsid w:val="00622071"/>
    <w:rsid w:val="0069725E"/>
    <w:rsid w:val="007B5FF6"/>
    <w:rsid w:val="00B107B1"/>
    <w:rsid w:val="00B45007"/>
    <w:rsid w:val="00B457D0"/>
    <w:rsid w:val="00BA0832"/>
    <w:rsid w:val="00BE4E66"/>
    <w:rsid w:val="00D94BD5"/>
    <w:rsid w:val="00D95964"/>
    <w:rsid w:val="00EE7068"/>
    <w:rsid w:val="00F87FF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C805849977D4A3CA3F42F145B7CE1A9">
    <w:name w:val="BC805849977D4A3CA3F42F145B7CE1A9"/>
    <w:rsid w:val="00181818"/>
  </w:style>
  <w:style w:type="paragraph" w:customStyle="1" w:styleId="A9B0F2A9C9794DBAB5D8A638DA910E4A">
    <w:name w:val="A9B0F2A9C9794DBAB5D8A638DA910E4A"/>
    <w:rsid w:val="0018181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8" ma:contentTypeDescription="Create a new document." ma:contentTypeScope="" ma:versionID="887035d4e898cddc4c2a70bbcb600a12">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f0403ca7055f550e3968d5ad1c66b273"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18DEE7C-9F3F-4134-8D4C-12D1048F4D34}">
  <ds:schemaRefs>
    <ds:schemaRef ds:uri="http://schemas.openxmlformats.org/officeDocument/2006/bibliography"/>
  </ds:schemaRefs>
</ds:datastoreItem>
</file>

<file path=customXml/itemProps2.xml><?xml version="1.0" encoding="utf-8"?>
<ds:datastoreItem xmlns:ds="http://schemas.openxmlformats.org/officeDocument/2006/customXml" ds:itemID="{213F1025-F398-4932-BA59-21880A48154B}">
  <ds:schemaRefs>
    <ds:schemaRef ds:uri="http://schemas.microsoft.com/office/2006/metadata/properties"/>
    <ds:schemaRef ds:uri="http://schemas.microsoft.com/office/infopath/2007/PartnerControls"/>
    <ds:schemaRef ds:uri="b6c735d2-3114-479d-9f38-f4e14bc16876"/>
  </ds:schemaRefs>
</ds:datastoreItem>
</file>

<file path=customXml/itemProps3.xml><?xml version="1.0" encoding="utf-8"?>
<ds:datastoreItem xmlns:ds="http://schemas.openxmlformats.org/officeDocument/2006/customXml" ds:itemID="{6ED1EA80-C27E-49B7-9207-6B8C4AB866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1D610A9-BFFC-4C49-B6ED-4D6A32F300C0}">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Digital Transformation in the Health and Care Professions (BMHP6026)</dc:title>
  <dc:subject>Fall Detection Devices in Dementia Care</dc:subject>
  <dc:creator>Laila Surani</dc:creator>
  <keywords/>
  <dc:description/>
  <lastModifiedBy>Fatemeh Heydari (2323552)</lastModifiedBy>
  <revision>260</revision>
  <dcterms:created xsi:type="dcterms:W3CDTF">2026-03-15T06:18:00.0000000Z</dcterms:created>
  <dcterms:modified xsi:type="dcterms:W3CDTF">2026-03-22T09:13:33.5047104Z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