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777AE" w14:textId="5358F4B8" w:rsidR="00007BCB" w:rsidRDefault="00007BCB">
      <w:pPr>
        <w:rPr>
          <w:b/>
          <w:bCs/>
          <w:u w:val="single"/>
        </w:rPr>
      </w:pPr>
      <w:r w:rsidRPr="00007BCB">
        <w:rPr>
          <w:b/>
          <w:bCs/>
          <w:u w:val="single"/>
        </w:rPr>
        <w:t>Police Powers: Advice to client.</w:t>
      </w:r>
    </w:p>
    <w:p w14:paraId="16C3F13D" w14:textId="079EA1D8" w:rsidR="00007BCB" w:rsidRDefault="00007BCB">
      <w:pPr>
        <w:rPr>
          <w:b/>
          <w:bCs/>
          <w:u w:val="single"/>
        </w:rPr>
      </w:pPr>
      <w:r>
        <w:rPr>
          <w:b/>
          <w:bCs/>
          <w:u w:val="single"/>
        </w:rPr>
        <w:t>Part one.</w:t>
      </w:r>
    </w:p>
    <w:p w14:paraId="6C3143DF" w14:textId="77777777" w:rsidR="00D40C4A" w:rsidRDefault="00007BCB" w:rsidP="007A6F5E">
      <w:r>
        <w:t xml:space="preserve">The question asks to explain the relevant action to be performed by PC Stevens in relation to Malcolm Harvey. The offender has been identified and has committed </w:t>
      </w:r>
      <w:r w:rsidR="00486C2B">
        <w:t xml:space="preserve">‘burglary’ </w:t>
      </w:r>
      <w:r w:rsidR="00CA2F92">
        <w:t>t</w:t>
      </w:r>
      <w:r w:rsidR="00486C2B">
        <w:t>his can be seen as a criminal offence and can be identified</w:t>
      </w:r>
      <w:r w:rsidR="003D3E1E">
        <w:t xml:space="preserve"> and defined</w:t>
      </w:r>
      <w:r w:rsidR="00486C2B">
        <w:t xml:space="preserve"> in s. 9 (1)(a)</w:t>
      </w:r>
      <w:r w:rsidR="003D3E1E">
        <w:t>(b)</w:t>
      </w:r>
      <w:r w:rsidR="00C02056">
        <w:t xml:space="preserve"> of the (</w:t>
      </w:r>
      <w:r w:rsidR="00C02056">
        <w:rPr>
          <w:i/>
          <w:iCs/>
        </w:rPr>
        <w:t>Theft Act 1968)</w:t>
      </w:r>
      <w:r w:rsidR="003D3E1E">
        <w:t>,</w:t>
      </w:r>
      <w:r w:rsidR="009C2407">
        <w:t xml:space="preserve"> </w:t>
      </w:r>
      <w:r w:rsidR="004447BF">
        <w:t xml:space="preserve">this is clearly stated </w:t>
      </w:r>
      <w:r w:rsidR="00920AEA">
        <w:t xml:space="preserve">when </w:t>
      </w:r>
      <w:r w:rsidR="00920AEA" w:rsidRPr="003D3E1E">
        <w:t>‘he</w:t>
      </w:r>
      <w:r w:rsidR="003D3E1E" w:rsidRPr="003D3E1E">
        <w:t xml:space="preserve"> enters any building or part of a building as a trespasser and with intent to commit any such offence as is mentioned in subsection (2) below; or</w:t>
      </w:r>
      <w:r w:rsidR="009C2407">
        <w:t xml:space="preserve"> </w:t>
      </w:r>
      <w:r w:rsidR="003D3E1E" w:rsidRPr="003D3E1E">
        <w:t>(b)</w:t>
      </w:r>
      <w:r w:rsidR="00ED4B5F">
        <w:t xml:space="preserve"> </w:t>
      </w:r>
      <w:r w:rsidR="003D3E1E" w:rsidRPr="003D3E1E">
        <w:t>having entered any building or part of a building as a trespasser he steals or attempts to steal anything in the building or that part of it or inflicts or attempts to inflict on any person therein any grievous bodily harm</w:t>
      </w:r>
      <w:r w:rsidR="003D3E1E">
        <w:t>’</w:t>
      </w:r>
      <w:r w:rsidR="003D3E1E" w:rsidRPr="003D3E1E">
        <w:t>.</w:t>
      </w:r>
      <w:r w:rsidR="00920AEA">
        <w:t xml:space="preserve"> </w:t>
      </w:r>
      <w:r w:rsidR="00A13EF1">
        <w:t xml:space="preserve">The enactment provides the law </w:t>
      </w:r>
      <w:r w:rsidR="00920AEA">
        <w:t>an</w:t>
      </w:r>
      <w:r w:rsidR="00A13EF1">
        <w:t>d</w:t>
      </w:r>
      <w:r w:rsidR="00920AEA">
        <w:t xml:space="preserve"> give</w:t>
      </w:r>
      <w:r w:rsidR="00A13EF1">
        <w:t>s</w:t>
      </w:r>
      <w:r w:rsidR="00920AEA">
        <w:t xml:space="preserve"> </w:t>
      </w:r>
      <w:r w:rsidR="009D0F58">
        <w:t>grounds for</w:t>
      </w:r>
      <w:r w:rsidR="003D3E1E">
        <w:t xml:space="preserve"> PC Stevens</w:t>
      </w:r>
      <w:r w:rsidR="009D0F58">
        <w:t xml:space="preserve"> to</w:t>
      </w:r>
      <w:r w:rsidR="003D3E1E">
        <w:t xml:space="preserve"> utilise and conduct his professional duty and prepare to use his police powers to ensure the correct procedure has been followed. This first procedure would be to stop Malcolm Harvey with due care</w:t>
      </w:r>
      <w:r w:rsidR="00554789">
        <w:t>.</w:t>
      </w:r>
      <w:r w:rsidR="00C07313">
        <w:t xml:space="preserve"> </w:t>
      </w:r>
      <w:r w:rsidR="00554789">
        <w:t>I</w:t>
      </w:r>
      <w:r w:rsidR="00C07313">
        <w:t xml:space="preserve">f Malcome Harvey was seen to become violent </w:t>
      </w:r>
      <w:r w:rsidR="00FA4693">
        <w:t xml:space="preserve">whilst approached </w:t>
      </w:r>
      <w:r w:rsidR="00600910">
        <w:t>this can also be held against the offender as disclosed in the case</w:t>
      </w:r>
      <w:r w:rsidR="00854F2C">
        <w:t>s</w:t>
      </w:r>
      <w:r w:rsidR="00600910">
        <w:t xml:space="preserve"> of </w:t>
      </w:r>
      <w:r w:rsidR="00D805D9">
        <w:t xml:space="preserve">‘Elkington v DPP’ &amp; </w:t>
      </w:r>
      <w:r w:rsidR="00520538">
        <w:t>‘Pegram v D</w:t>
      </w:r>
      <w:r w:rsidR="00D805D9">
        <w:t>PP</w:t>
      </w:r>
      <w:r w:rsidR="00806887">
        <w:t>’</w:t>
      </w:r>
      <w:r w:rsidR="00120B8F">
        <w:t xml:space="preserve"> which proves the point of how serious the offence</w:t>
      </w:r>
      <w:r w:rsidR="0053150A">
        <w:t xml:space="preserve"> </w:t>
      </w:r>
      <w:r w:rsidR="00120B8F">
        <w:t xml:space="preserve">can be </w:t>
      </w:r>
      <w:r w:rsidR="002760C0">
        <w:t>for ‘</w:t>
      </w:r>
      <w:r w:rsidR="002760C0" w:rsidRPr="002760C0">
        <w:t>assaulting a police officer</w:t>
      </w:r>
      <w:r w:rsidR="0053150A">
        <w:t>s</w:t>
      </w:r>
      <w:r w:rsidR="002760C0" w:rsidRPr="002760C0">
        <w:t xml:space="preserve"> in the execution of </w:t>
      </w:r>
      <w:r w:rsidR="0053150A">
        <w:t xml:space="preserve">their </w:t>
      </w:r>
      <w:r w:rsidR="002760C0" w:rsidRPr="002760C0">
        <w:t>duty</w:t>
      </w:r>
      <w:r w:rsidR="00554789">
        <w:t>’</w:t>
      </w:r>
      <w:r w:rsidR="00522656">
        <w:t xml:space="preserve">. Continued upon the initial stop </w:t>
      </w:r>
      <w:r w:rsidR="00113821">
        <w:t>PC Stevens has to</w:t>
      </w:r>
      <w:r w:rsidR="003D3E1E">
        <w:t xml:space="preserve"> follow </w:t>
      </w:r>
      <w:r w:rsidR="009C2407">
        <w:t xml:space="preserve">the law </w:t>
      </w:r>
      <w:r w:rsidR="003D3E1E">
        <w:t>known as the (</w:t>
      </w:r>
      <w:r w:rsidR="003D3E1E">
        <w:rPr>
          <w:i/>
          <w:iCs/>
        </w:rPr>
        <w:t>Police and Criminal Evidence Act 1984)</w:t>
      </w:r>
      <w:r w:rsidR="009C2407">
        <w:t xml:space="preserve"> known as ‘PACE’.</w:t>
      </w:r>
      <w:r w:rsidR="004D526D">
        <w:t xml:space="preserve"> These codes of practice can allow PC Stevens to use Code A – Stop &amp; Search of ‘PACE’ that allows the constable </w:t>
      </w:r>
      <w:r w:rsidR="00936073">
        <w:t xml:space="preserve">to </w:t>
      </w:r>
      <w:r w:rsidR="004D526D">
        <w:t>approach the offender and according to s. 1 of the (</w:t>
      </w:r>
      <w:r w:rsidR="004D526D">
        <w:rPr>
          <w:i/>
          <w:iCs/>
        </w:rPr>
        <w:t xml:space="preserve">Police and Criminal Evidence ACT 1984) </w:t>
      </w:r>
      <w:r w:rsidR="004D526D">
        <w:t>give</w:t>
      </w:r>
      <w:r w:rsidR="008800D1">
        <w:t>s the</w:t>
      </w:r>
      <w:r w:rsidR="004D526D">
        <w:t xml:space="preserve"> </w:t>
      </w:r>
      <w:r w:rsidR="008800D1">
        <w:t>‘</w:t>
      </w:r>
      <w:r w:rsidR="004D526D" w:rsidRPr="00ED4B5F">
        <w:t>Power of constable to stop and search persons, vehicles etc.</w:t>
      </w:r>
      <w:r w:rsidR="004D526D" w:rsidRPr="009C2407">
        <w:t>(1)</w:t>
      </w:r>
      <w:r w:rsidR="004D526D">
        <w:t xml:space="preserve"> </w:t>
      </w:r>
      <w:r w:rsidR="004D526D" w:rsidRPr="009C2407">
        <w:t>A constable may exercise any power conferred by this section</w:t>
      </w:r>
      <w:r w:rsidR="00936073">
        <w:t xml:space="preserve"> </w:t>
      </w:r>
      <w:r w:rsidR="004D526D" w:rsidRPr="009C2407">
        <w:t>(a)</w:t>
      </w:r>
      <w:r w:rsidR="004D526D">
        <w:t xml:space="preserve"> </w:t>
      </w:r>
      <w:r w:rsidR="004D526D" w:rsidRPr="009C2407">
        <w:t>in any place to which at the time when he proposes to exercise the power the public or any section of the public has access, on payment or otherwise, as of right or by virtue of express or implied permission; or</w:t>
      </w:r>
      <w:r w:rsidR="004D526D">
        <w:rPr>
          <w:b/>
          <w:bCs/>
        </w:rPr>
        <w:t xml:space="preserve"> </w:t>
      </w:r>
      <w:r w:rsidR="004D526D" w:rsidRPr="009C2407">
        <w:t>(b)</w:t>
      </w:r>
      <w:r w:rsidR="004D526D">
        <w:t xml:space="preserve"> </w:t>
      </w:r>
      <w:r w:rsidR="004D526D" w:rsidRPr="009C2407">
        <w:t>in any other place to which people have ready access at the time when he proposes to exercise the power but which is not a dwelling.</w:t>
      </w:r>
      <w:r w:rsidR="004D526D">
        <w:t>’</w:t>
      </w:r>
      <w:r w:rsidR="00A43865">
        <w:t xml:space="preserve"> PC Stevens can </w:t>
      </w:r>
      <w:r w:rsidR="009C1754">
        <w:t xml:space="preserve">now search the offender under s. </w:t>
      </w:r>
      <w:r w:rsidR="00E40D97">
        <w:t>32(1) of the (</w:t>
      </w:r>
      <w:r w:rsidR="00E40D97">
        <w:rPr>
          <w:i/>
          <w:iCs/>
        </w:rPr>
        <w:t>PACE Act 1984)</w:t>
      </w:r>
      <w:r w:rsidR="0009611B">
        <w:rPr>
          <w:i/>
          <w:iCs/>
        </w:rPr>
        <w:t xml:space="preserve">, </w:t>
      </w:r>
      <w:r w:rsidR="00D40C4A">
        <w:t>importantly demonstrating the ‘</w:t>
      </w:r>
      <w:r w:rsidR="00D40C4A" w:rsidRPr="00D40C4A">
        <w:t>Search upon arrest.</w:t>
      </w:r>
      <w:r w:rsidR="00D40C4A">
        <w:t xml:space="preserve"> </w:t>
      </w:r>
      <w:r w:rsidR="00D40C4A" w:rsidRPr="00D40C4A">
        <w:t>(1)A constable may search an arrested person, in any case where the person to be searched has been arrested at a place other than a police station, if the constable has reasonable grounds for believing that the arrested person may present a danger to himself or others.</w:t>
      </w:r>
    </w:p>
    <w:p w14:paraId="12F5459C" w14:textId="3905A897" w:rsidR="007A6F5E" w:rsidRPr="007A6F5E" w:rsidRDefault="00D40C4A" w:rsidP="007A6F5E">
      <w:r>
        <w:t xml:space="preserve"> </w:t>
      </w:r>
      <w:r w:rsidR="004D526D">
        <w:t xml:space="preserve"> </w:t>
      </w:r>
      <w:r w:rsidR="003D3E1E">
        <w:t>The</w:t>
      </w:r>
      <w:r w:rsidR="009C2407">
        <w:t>re are</w:t>
      </w:r>
      <w:r w:rsidR="003D3E1E">
        <w:t xml:space="preserve"> 8 codes of practice</w:t>
      </w:r>
      <w:r w:rsidR="009C2407">
        <w:t xml:space="preserve"> within ‘PACE’ that</w:t>
      </w:r>
      <w:r w:rsidR="003D3E1E">
        <w:t xml:space="preserve"> shall provide PC Stevens with the guidelines to ensure the fulfilment of his duty conducting police powers </w:t>
      </w:r>
      <w:r w:rsidR="009C2407">
        <w:t xml:space="preserve">knowing </w:t>
      </w:r>
      <w:r w:rsidR="003D3E1E">
        <w:t>that the target has also been safeguard</w:t>
      </w:r>
      <w:r w:rsidR="009C2407">
        <w:t xml:space="preserve">ed. The reason for this practice is to ensure that the correct </w:t>
      </w:r>
      <w:r w:rsidR="004D526D">
        <w:t xml:space="preserve">procedures </w:t>
      </w:r>
      <w:r w:rsidR="009C2407">
        <w:t xml:space="preserve">are fulfilled and failure to do so by PC Stevens can result in </w:t>
      </w:r>
      <w:r w:rsidR="00936073">
        <w:t>a d</w:t>
      </w:r>
      <w:r w:rsidR="009C2407">
        <w:t>isciplinary action against him if not followed correctly (English &amp; Card, 2009, p. 40).</w:t>
      </w:r>
      <w:r w:rsidR="00ED4B5F">
        <w:t xml:space="preserve"> The safeguarding of Malcolm Harvey is </w:t>
      </w:r>
      <w:r w:rsidR="004D526D">
        <w:t xml:space="preserve">a </w:t>
      </w:r>
      <w:r w:rsidR="00ED4B5F">
        <w:t xml:space="preserve">human right and must be taken into serious consideration as the failure to do so can cause </w:t>
      </w:r>
      <w:r w:rsidR="00216F22">
        <w:t xml:space="preserve">a </w:t>
      </w:r>
      <w:r w:rsidR="00ED4B5F">
        <w:t xml:space="preserve">breach of rights as defined in s. 11 of </w:t>
      </w:r>
      <w:r w:rsidR="00ED4B5F">
        <w:lastRenderedPageBreak/>
        <w:t>the (</w:t>
      </w:r>
      <w:r w:rsidR="00ED4B5F">
        <w:rPr>
          <w:i/>
          <w:iCs/>
        </w:rPr>
        <w:t xml:space="preserve">Human Rights Act 1998), </w:t>
      </w:r>
      <w:r w:rsidR="004D526D">
        <w:rPr>
          <w:i/>
          <w:iCs/>
        </w:rPr>
        <w:t>‘</w:t>
      </w:r>
      <w:r w:rsidR="00ED4B5F" w:rsidRPr="00ED4B5F">
        <w:t>Safeguard for existing human rights</w:t>
      </w:r>
      <w:r w:rsidR="00ED4B5F" w:rsidRPr="004D526D">
        <w:rPr>
          <w:b/>
          <w:bCs/>
        </w:rPr>
        <w:t xml:space="preserve">. </w:t>
      </w:r>
      <w:r w:rsidR="00ED4B5F" w:rsidRPr="00ED4B5F">
        <w:t>A person’s reliance on a Convention right does not restrict</w:t>
      </w:r>
      <w:r w:rsidR="00ED4B5F" w:rsidRPr="004D526D">
        <w:t xml:space="preserve"> </w:t>
      </w:r>
      <w:r w:rsidR="00ED4B5F" w:rsidRPr="00ED4B5F">
        <w:t>(a)</w:t>
      </w:r>
      <w:r w:rsidR="004D526D">
        <w:t xml:space="preserve"> </w:t>
      </w:r>
      <w:r w:rsidR="00ED4B5F" w:rsidRPr="00ED4B5F">
        <w:t>any other right or freedom conferred on him by or under any law having effect in any part of the United Kingdom; or</w:t>
      </w:r>
      <w:r w:rsidR="00ED4B5F" w:rsidRPr="004D526D">
        <w:rPr>
          <w:b/>
          <w:bCs/>
        </w:rPr>
        <w:t xml:space="preserve"> </w:t>
      </w:r>
      <w:r w:rsidR="00ED4B5F" w:rsidRPr="00ED4B5F">
        <w:t>(b)</w:t>
      </w:r>
      <w:r w:rsidR="004D526D">
        <w:t xml:space="preserve"> </w:t>
      </w:r>
      <w:r w:rsidR="00ED4B5F" w:rsidRPr="00ED4B5F">
        <w:t>his right to make any claim or bring any proceedings which he could make or bring apart from sections 7 to 9</w:t>
      </w:r>
      <w:r w:rsidR="00ED4B5F" w:rsidRPr="004D526D">
        <w:t>’</w:t>
      </w:r>
      <w:r w:rsidR="00ED4B5F" w:rsidRPr="00ED4B5F">
        <w:t>.</w:t>
      </w:r>
      <w:r w:rsidR="004D526D">
        <w:rPr>
          <w:i/>
          <w:iCs/>
        </w:rPr>
        <w:t xml:space="preserve"> </w:t>
      </w:r>
      <w:r w:rsidR="004D526D">
        <w:t xml:space="preserve">The fact that there is an eyewitness that reported the offence </w:t>
      </w:r>
      <w:r w:rsidR="00936073">
        <w:t>committed plus the movements of Mr</w:t>
      </w:r>
      <w:r w:rsidR="00AF6A0D">
        <w:t>.</w:t>
      </w:r>
      <w:r w:rsidR="00936073">
        <w:t xml:space="preserve"> Harvey witnessed by the police constable </w:t>
      </w:r>
      <w:r w:rsidR="004D526D">
        <w:t>gives PC Stevens the opportunity and the grounds for the initial investigation to Mr</w:t>
      </w:r>
      <w:r w:rsidR="00C91661">
        <w:t>.</w:t>
      </w:r>
      <w:r w:rsidR="004D526D">
        <w:t xml:space="preserve"> Harvey’s criminal activity. PC Stevens will now have to</w:t>
      </w:r>
      <w:r w:rsidR="00C91661">
        <w:t xml:space="preserve"> take into account the men’s rea and actus reus of the criminal mind and actions of Mr. Harvey</w:t>
      </w:r>
      <w:r w:rsidR="00930BE8">
        <w:t xml:space="preserve"> thus meaning quick </w:t>
      </w:r>
      <w:r w:rsidR="00A448D3">
        <w:t>self-analysis</w:t>
      </w:r>
      <w:r w:rsidR="00930BE8">
        <w:t xml:space="preserve"> of all the evidence provided including the facts of criminal </w:t>
      </w:r>
      <w:r w:rsidR="00A448D3">
        <w:t>offence, PC Stevens will then have to</w:t>
      </w:r>
      <w:r w:rsidR="004D526D">
        <w:t xml:space="preserve"> provide the explanation regarding the reason for the stop &amp; search </w:t>
      </w:r>
      <w:r w:rsidR="00C02056">
        <w:t>and</w:t>
      </w:r>
      <w:r w:rsidR="004D526D">
        <w:t xml:space="preserve"> provide his name and the police station of where he is based, what is expected to be found</w:t>
      </w:r>
      <w:r w:rsidR="00C02056">
        <w:t xml:space="preserve"> for example, firearms, stolen property</w:t>
      </w:r>
      <w:r w:rsidR="004D526D">
        <w:t xml:space="preserve"> and the right to provide a written record of search</w:t>
      </w:r>
      <w:r w:rsidR="00936073">
        <w:t xml:space="preserve"> toward Mr</w:t>
      </w:r>
      <w:r w:rsidR="00B22CE5">
        <w:t>.</w:t>
      </w:r>
      <w:r w:rsidR="00936073">
        <w:t xml:space="preserve"> Harvey</w:t>
      </w:r>
      <w:r w:rsidR="00C02056">
        <w:t xml:space="preserve"> and also ask the target to remove any item of clothing including coats, gloves, jackets </w:t>
      </w:r>
      <w:r w:rsidR="00936073">
        <w:t xml:space="preserve">all within the rights of PC Stevens </w:t>
      </w:r>
      <w:r w:rsidR="00C02056">
        <w:t>(UK Government, no date).</w:t>
      </w:r>
      <w:r w:rsidR="00936073">
        <w:t xml:space="preserve"> The facts that PC Stevens has witnessed Malcolm Harvey running from the reported area of the incident and the confirmation from Thomas Becker is enough evidence to detain Mr Harvey giving PC Stevens the opportunity to now relay the rights that are available </w:t>
      </w:r>
      <w:r w:rsidR="00890A5D">
        <w:t>to Mr Harvey before he is detained for further questioning at the local police station.</w:t>
      </w:r>
      <w:r w:rsidR="00C1529D">
        <w:t xml:space="preserve"> </w:t>
      </w:r>
      <w:r w:rsidR="0034058D">
        <w:t>According to (UK Government, no date)</w:t>
      </w:r>
      <w:r w:rsidR="000D3797">
        <w:t xml:space="preserve"> </w:t>
      </w:r>
      <w:r w:rsidR="0034058D">
        <w:t xml:space="preserve">the police questioning is </w:t>
      </w:r>
      <w:r w:rsidR="00F23C33">
        <w:t>a part</w:t>
      </w:r>
      <w:r w:rsidR="0034058D">
        <w:t xml:space="preserve"> of the law </w:t>
      </w:r>
      <w:r w:rsidR="00EB659B">
        <w:t xml:space="preserve">and the duty of PC Stevens is to uphold the law although </w:t>
      </w:r>
      <w:r w:rsidR="0034058D">
        <w:t>Mr Harvey does not have to comply with the rights read to himself nor does Mr Harvey have to answer an</w:t>
      </w:r>
      <w:r w:rsidR="00EB659B">
        <w:t>y</w:t>
      </w:r>
      <w:r w:rsidR="0034058D">
        <w:t xml:space="preserve"> questioning from the police that may harm his defence in the court of law</w:t>
      </w:r>
      <w:r w:rsidR="00BB20BB">
        <w:t>.</w:t>
      </w:r>
      <w:r w:rsidR="001933C2">
        <w:t xml:space="preserve"> This can be found in s.</w:t>
      </w:r>
      <w:r w:rsidR="00A91C26">
        <w:t xml:space="preserve"> 28 of the (</w:t>
      </w:r>
      <w:r w:rsidR="00A91C26">
        <w:rPr>
          <w:i/>
          <w:iCs/>
        </w:rPr>
        <w:t>Police and Criminal Evidence Act</w:t>
      </w:r>
      <w:r w:rsidR="007A6F5E">
        <w:rPr>
          <w:i/>
          <w:iCs/>
        </w:rPr>
        <w:t xml:space="preserve"> 1984) </w:t>
      </w:r>
      <w:r w:rsidR="007A6F5E" w:rsidRPr="007A6F5E">
        <w:t>‘ Information to be given on arrest.</w:t>
      </w:r>
      <w:r w:rsidR="007A6F5E">
        <w:t xml:space="preserve"> </w:t>
      </w:r>
      <w:r w:rsidR="007A6F5E" w:rsidRPr="007A6F5E">
        <w:rPr>
          <w:i/>
          <w:iCs/>
        </w:rPr>
        <w:t>(1)Subject to subsection (5) below, where a person is arrested, otherwise than by being informed that he is under arrest, the arrest is not lawful unless the person arrested is informed that he is under arrest as soon as is practicable after his arrest.</w:t>
      </w:r>
    </w:p>
    <w:p w14:paraId="71F97B46" w14:textId="667C2884" w:rsidR="003D3E1E" w:rsidRPr="009A643B" w:rsidRDefault="00BB20BB" w:rsidP="00C02056">
      <w:r>
        <w:t xml:space="preserve"> The rights are </w:t>
      </w:r>
      <w:r w:rsidRPr="00BB20BB">
        <w:t>“You do not have to say anything. But, it may harm your defence if you do not mention when questioned something which you later rely on in court. Anything you do say may be given in evidence.”</w:t>
      </w:r>
      <w:r>
        <w:t xml:space="preserve"> This will now allow</w:t>
      </w:r>
      <w:r w:rsidR="00A800C4">
        <w:t xml:space="preserve"> PC Stevens</w:t>
      </w:r>
      <w:r>
        <w:t xml:space="preserve"> to </w:t>
      </w:r>
      <w:r w:rsidR="00A800C4">
        <w:t xml:space="preserve">detain and </w:t>
      </w:r>
      <w:r>
        <w:t>escort Mr Harvey to the Police station for further questioning.</w:t>
      </w:r>
      <w:r w:rsidR="00314F61">
        <w:t xml:space="preserve"> </w:t>
      </w:r>
      <w:r w:rsidR="0090256A">
        <w:t>These rights can be found</w:t>
      </w:r>
      <w:r w:rsidR="00EB3EDF">
        <w:t xml:space="preserve"> in s.</w:t>
      </w:r>
      <w:r w:rsidR="008E5806">
        <w:t xml:space="preserve">34 </w:t>
      </w:r>
      <w:r w:rsidR="00CA78F4">
        <w:t>of the (</w:t>
      </w:r>
      <w:r w:rsidR="00CA78F4">
        <w:rPr>
          <w:i/>
          <w:iCs/>
        </w:rPr>
        <w:t>Criminal Justice and Public Order Ac</w:t>
      </w:r>
      <w:r w:rsidR="009A643B">
        <w:rPr>
          <w:i/>
          <w:iCs/>
        </w:rPr>
        <w:t>t</w:t>
      </w:r>
      <w:r w:rsidR="00CF42C0">
        <w:rPr>
          <w:i/>
          <w:iCs/>
        </w:rPr>
        <w:t xml:space="preserve"> 1994</w:t>
      </w:r>
      <w:r w:rsidR="009A643B">
        <w:t xml:space="preserve">), </w:t>
      </w:r>
      <w:r w:rsidR="00A117AC">
        <w:t>for short (“CJPOA</w:t>
      </w:r>
      <w:r w:rsidR="007B44ED">
        <w:t>”).</w:t>
      </w:r>
    </w:p>
    <w:p w14:paraId="728D962C" w14:textId="77777777" w:rsidR="00BB20BB" w:rsidRDefault="00BB20BB" w:rsidP="00C02056"/>
    <w:p w14:paraId="396C46A3" w14:textId="3DEDE6A1" w:rsidR="00BB20BB" w:rsidRDefault="00BB20BB" w:rsidP="00C02056">
      <w:pPr>
        <w:rPr>
          <w:b/>
          <w:bCs/>
          <w:u w:val="single"/>
        </w:rPr>
      </w:pPr>
      <w:r w:rsidRPr="00BB20BB">
        <w:rPr>
          <w:b/>
          <w:bCs/>
          <w:u w:val="single"/>
        </w:rPr>
        <w:t>Part 2.</w:t>
      </w:r>
    </w:p>
    <w:p w14:paraId="6BC573EB" w14:textId="732FC02A" w:rsidR="001C5E2D" w:rsidRPr="001C5E2D" w:rsidRDefault="00A67AC8" w:rsidP="001C5E2D">
      <w:r>
        <w:t xml:space="preserve">To answer the question regarding </w:t>
      </w:r>
      <w:r w:rsidR="007A40C6">
        <w:t xml:space="preserve">the </w:t>
      </w:r>
      <w:r w:rsidR="00516BBA">
        <w:t>discussion of the rights available to Mr. Harvey at the police station</w:t>
      </w:r>
      <w:r w:rsidR="00947882">
        <w:t xml:space="preserve"> </w:t>
      </w:r>
      <w:r w:rsidR="00CA3D61">
        <w:t xml:space="preserve">whilst </w:t>
      </w:r>
      <w:r w:rsidR="00475BFC">
        <w:t>exercising</w:t>
      </w:r>
      <w:r w:rsidR="00CA3D61">
        <w:t xml:space="preserve"> statutory powers</w:t>
      </w:r>
      <w:r w:rsidR="00475BFC">
        <w:t xml:space="preserve"> t</w:t>
      </w:r>
      <w:r w:rsidR="00CA3D61">
        <w:t>he police</w:t>
      </w:r>
      <w:r w:rsidR="005564E7">
        <w:t xml:space="preserve"> </w:t>
      </w:r>
      <w:r w:rsidR="00DE2FE1">
        <w:t xml:space="preserve">must not exceed the </w:t>
      </w:r>
      <w:r w:rsidR="00D767F7">
        <w:t>power of authority</w:t>
      </w:r>
      <w:r w:rsidR="00BE06FA">
        <w:t>. The first right</w:t>
      </w:r>
      <w:r w:rsidR="006F3EDA">
        <w:t xml:space="preserve">s available </w:t>
      </w:r>
      <w:r w:rsidR="00E64ED4">
        <w:t xml:space="preserve">to </w:t>
      </w:r>
      <w:r w:rsidR="00E8523F">
        <w:t xml:space="preserve">Mr. Harvey </w:t>
      </w:r>
      <w:r w:rsidR="009171D1">
        <w:t xml:space="preserve">are the </w:t>
      </w:r>
      <w:r w:rsidR="00E8523F">
        <w:t>right</w:t>
      </w:r>
      <w:r w:rsidR="009171D1">
        <w:t>s</w:t>
      </w:r>
      <w:r w:rsidR="00E8523F">
        <w:t xml:space="preserve"> to be informed</w:t>
      </w:r>
      <w:r w:rsidR="00C7687D">
        <w:t xml:space="preserve"> why he has been detained, this can be found in </w:t>
      </w:r>
      <w:r w:rsidR="009C6C2E">
        <w:t>s. 6</w:t>
      </w:r>
      <w:r w:rsidR="006F3CC7">
        <w:t>6</w:t>
      </w:r>
      <w:r w:rsidR="00293BA4">
        <w:t xml:space="preserve"> (b)</w:t>
      </w:r>
      <w:r w:rsidR="006F3CC7">
        <w:t xml:space="preserve"> of the (</w:t>
      </w:r>
      <w:r w:rsidR="006F3CC7">
        <w:rPr>
          <w:i/>
          <w:iCs/>
        </w:rPr>
        <w:t>Police and Criminal Evidence Act 1984</w:t>
      </w:r>
      <w:r w:rsidR="0060461D" w:rsidRPr="005B0CD7">
        <w:t xml:space="preserve">) </w:t>
      </w:r>
      <w:r w:rsidR="005B0CD7">
        <w:t>‘</w:t>
      </w:r>
      <w:r w:rsidR="005B0CD7" w:rsidRPr="005B0CD7">
        <w:t xml:space="preserve">the detention, treatment, questioning and identification of persons </w:t>
      </w:r>
      <w:r w:rsidR="005B0CD7" w:rsidRPr="005B0CD7">
        <w:lastRenderedPageBreak/>
        <w:t>by police officers</w:t>
      </w:r>
      <w:r w:rsidR="005B0CD7">
        <w:t>’</w:t>
      </w:r>
      <w:r w:rsidR="005B0CD7" w:rsidRPr="005B0CD7">
        <w:t>;</w:t>
      </w:r>
      <w:r w:rsidR="004F7BC5">
        <w:t xml:space="preserve"> this can provide a lawful reason for the detention to further investigations</w:t>
      </w:r>
      <w:r w:rsidR="00D11551">
        <w:t xml:space="preserve">. Furthermore </w:t>
      </w:r>
      <w:r w:rsidR="00195646">
        <w:t>Malcolm Harvey</w:t>
      </w:r>
      <w:r w:rsidR="00433D79">
        <w:t xml:space="preserve"> has the full entitlement of right to </w:t>
      </w:r>
      <w:r w:rsidR="001B6747">
        <w:t xml:space="preserve">receive legal advice and can request the expertise </w:t>
      </w:r>
      <w:r w:rsidR="00083B25">
        <w:t xml:space="preserve">of a solicitor </w:t>
      </w:r>
      <w:r w:rsidR="001F5353">
        <w:t>as found in s. 58</w:t>
      </w:r>
      <w:r w:rsidR="0069226A">
        <w:t xml:space="preserve"> (1)</w:t>
      </w:r>
      <w:r w:rsidR="001F5353">
        <w:t xml:space="preserve"> of</w:t>
      </w:r>
      <w:r w:rsidR="00F83640">
        <w:t xml:space="preserve"> the</w:t>
      </w:r>
      <w:r w:rsidR="001F5353">
        <w:t xml:space="preserve"> (</w:t>
      </w:r>
      <w:r w:rsidR="001F5353">
        <w:rPr>
          <w:i/>
          <w:iCs/>
        </w:rPr>
        <w:t>Police and Criminal Evidence Act 1984</w:t>
      </w:r>
      <w:r w:rsidR="001F5353" w:rsidRPr="005B0CD7">
        <w:t>)</w:t>
      </w:r>
      <w:r w:rsidR="0069226A">
        <w:t xml:space="preserve"> ‘</w:t>
      </w:r>
      <w:r w:rsidR="0069226A" w:rsidRPr="0069226A">
        <w:t>Access to legal advice.</w:t>
      </w:r>
      <w:r w:rsidR="0069226A">
        <w:rPr>
          <w:b/>
          <w:bCs/>
        </w:rPr>
        <w:t xml:space="preserve"> </w:t>
      </w:r>
      <w:r w:rsidR="0069226A" w:rsidRPr="0069226A">
        <w:t>(1)</w:t>
      </w:r>
      <w:r w:rsidR="006A32E1">
        <w:t xml:space="preserve"> </w:t>
      </w:r>
      <w:r w:rsidR="0069226A" w:rsidRPr="0069226A">
        <w:t>A person arrested and held in custody in a police station or other premises shall be entitled, if he so requests, to consult a solicitor privately at any time</w:t>
      </w:r>
      <w:r w:rsidR="0069226A">
        <w:t>’</w:t>
      </w:r>
      <w:r w:rsidR="00F814B5">
        <w:t>.</w:t>
      </w:r>
      <w:r w:rsidR="004D202D">
        <w:t xml:space="preserve"> </w:t>
      </w:r>
      <w:r w:rsidR="00C10AC8">
        <w:t xml:space="preserve">Mr. Harvey also has the right to inform someone about his arrest </w:t>
      </w:r>
      <w:r w:rsidR="003748DD">
        <w:t>as found in s. 56 of the (</w:t>
      </w:r>
      <w:r w:rsidR="003748DD" w:rsidRPr="000579BF">
        <w:rPr>
          <w:i/>
          <w:iCs/>
        </w:rPr>
        <w:t>PACE Act</w:t>
      </w:r>
      <w:r w:rsidR="000579BF">
        <w:rPr>
          <w:i/>
          <w:iCs/>
        </w:rPr>
        <w:t xml:space="preserve"> 1984</w:t>
      </w:r>
      <w:r w:rsidR="000579BF" w:rsidRPr="00466D5A">
        <w:t>) ‘</w:t>
      </w:r>
      <w:r w:rsidR="002F73D6" w:rsidRPr="00466D5A">
        <w:t>Right to have</w:t>
      </w:r>
      <w:r w:rsidR="002F73D6" w:rsidRPr="002F73D6">
        <w:rPr>
          <w:b/>
          <w:bCs/>
          <w:i/>
          <w:iCs/>
        </w:rPr>
        <w:t xml:space="preserve"> </w:t>
      </w:r>
      <w:r w:rsidR="002F73D6" w:rsidRPr="002F73D6">
        <w:t>someone informed when arrested.(1)</w:t>
      </w:r>
      <w:r w:rsidR="00466D5A">
        <w:t xml:space="preserve"> </w:t>
      </w:r>
      <w:r w:rsidR="002F73D6" w:rsidRPr="002F73D6">
        <w:t>Where a person has been arrested and is being held in custody in a police station or other premises, he shall be entitled, if he so requests, to have one friend or relative or other person who is known to him or who is likely to take an interest in his welfare told, as soon as is practicable except to the extent that delay is permitted by this section, that he has been arrested and is being detained there</w:t>
      </w:r>
      <w:r w:rsidR="002F73D6">
        <w:t>’</w:t>
      </w:r>
      <w:r w:rsidR="00E26DEE">
        <w:t>.</w:t>
      </w:r>
      <w:r w:rsidR="00445654">
        <w:t xml:space="preserve"> Mr. Harvey</w:t>
      </w:r>
      <w:r w:rsidR="002B33A0">
        <w:t xml:space="preserve"> also according to s. 40 of the (</w:t>
      </w:r>
      <w:r w:rsidR="002B33A0">
        <w:rPr>
          <w:i/>
          <w:iCs/>
        </w:rPr>
        <w:t xml:space="preserve">PACE Act 1984) </w:t>
      </w:r>
      <w:r w:rsidR="00017A6A">
        <w:t xml:space="preserve">has the </w:t>
      </w:r>
      <w:r w:rsidR="00662645">
        <w:t>right to ‘</w:t>
      </w:r>
      <w:r w:rsidR="004048D3" w:rsidRPr="004048D3">
        <w:t>Review of police detention.</w:t>
      </w:r>
      <w:r w:rsidR="004048D3">
        <w:t xml:space="preserve"> </w:t>
      </w:r>
      <w:r w:rsidR="004048D3" w:rsidRPr="004048D3">
        <w:t>(1)Reviews of the detention of each person in police detention in connection with the investigation of an offence shall be carried out periodically in accordance with the following provisions of this section</w:t>
      </w:r>
      <w:r w:rsidR="004048D3">
        <w:t xml:space="preserve"> </w:t>
      </w:r>
      <w:r w:rsidR="004048D3" w:rsidRPr="004048D3">
        <w:t>(a)in the case of a person who has been arrested and charged, by the custody officer; and</w:t>
      </w:r>
      <w:r w:rsidR="004048D3">
        <w:t xml:space="preserve"> </w:t>
      </w:r>
      <w:r w:rsidR="004048D3" w:rsidRPr="004048D3">
        <w:t>(b)in the case of a person who has been arrested but not charged, by an officer of at least the rank of inspector who has not been directly involved in the investigation.</w:t>
      </w:r>
      <w:r w:rsidR="004208E8">
        <w:t xml:space="preserve"> According to (UK Government</w:t>
      </w:r>
      <w:r w:rsidR="009B7B09">
        <w:t>, 2023)</w:t>
      </w:r>
      <w:r w:rsidR="003F5A32">
        <w:t xml:space="preserve"> Further entitlements for Mr. Harvey </w:t>
      </w:r>
      <w:r w:rsidR="00B8089D">
        <w:t xml:space="preserve">are available and they involve the right to rest </w:t>
      </w:r>
      <w:r w:rsidR="00806413">
        <w:t>and receive adequate food and drinks</w:t>
      </w:r>
      <w:r w:rsidR="005A3972">
        <w:t xml:space="preserve"> (para 8</w:t>
      </w:r>
      <w:r w:rsidR="00B67C5F">
        <w:t>,</w:t>
      </w:r>
      <w:r w:rsidR="005A3972">
        <w:t xml:space="preserve"> code </w:t>
      </w:r>
      <w:r w:rsidR="00B67C5F">
        <w:t>C)</w:t>
      </w:r>
      <w:r w:rsidR="00806413">
        <w:t>, also the right to speak with a member of custo</w:t>
      </w:r>
      <w:r w:rsidR="00D30C31">
        <w:t>dy office (para 9.3a, code C)</w:t>
      </w:r>
      <w:r w:rsidR="00382849">
        <w:t xml:space="preserve"> and also the right for a </w:t>
      </w:r>
      <w:r w:rsidR="0009389F">
        <w:t>translation or interpretation (para 3.12</w:t>
      </w:r>
      <w:r w:rsidR="00AA3E9D">
        <w:t>, 3.12A</w:t>
      </w:r>
      <w:r w:rsidR="004C30CF">
        <w:t>, code C</w:t>
      </w:r>
      <w:r w:rsidR="00AA3E9D">
        <w:t>)</w:t>
      </w:r>
      <w:r w:rsidR="004C30CF">
        <w:t>.</w:t>
      </w:r>
      <w:r w:rsidR="00320C01">
        <w:t xml:space="preserve"> </w:t>
      </w:r>
      <w:r w:rsidR="009A0132">
        <w:t>Mr. Harvey can also be informed of the time that he is to be detained</w:t>
      </w:r>
      <w:r w:rsidR="00BB58A6">
        <w:t>, accord</w:t>
      </w:r>
      <w:r w:rsidR="004D40D6">
        <w:t>ing to s. 41 of the (</w:t>
      </w:r>
      <w:r w:rsidR="004D40D6">
        <w:rPr>
          <w:i/>
          <w:iCs/>
        </w:rPr>
        <w:t>PACE Act 1984</w:t>
      </w:r>
      <w:r w:rsidR="004D40D6" w:rsidRPr="001C5E2D">
        <w:rPr>
          <w:i/>
          <w:iCs/>
        </w:rPr>
        <w:t>)</w:t>
      </w:r>
      <w:r w:rsidR="001C5E2D" w:rsidRPr="001C5E2D">
        <w:rPr>
          <w:i/>
          <w:iCs/>
        </w:rPr>
        <w:t xml:space="preserve"> </w:t>
      </w:r>
      <w:r w:rsidR="001C5E2D" w:rsidRPr="001C5E2D">
        <w:t>Limits on period of detention without charge.(1)Subject to the following provisions of this section and to sections 42 and 43 below, a person shall not be kept in police detention for more than 24 hours without being charged.</w:t>
      </w:r>
      <w:r w:rsidR="001C5E2D">
        <w:t xml:space="preserve"> This ca</w:t>
      </w:r>
      <w:r w:rsidR="0028271E">
        <w:t>n provide enough right to the detainee to ensure that he has within his rights to utilise any of the codes of practice located at the local police station involving the ‘</w:t>
      </w:r>
      <w:r w:rsidR="0028271E">
        <w:rPr>
          <w:i/>
          <w:iCs/>
        </w:rPr>
        <w:t xml:space="preserve">The </w:t>
      </w:r>
      <w:r w:rsidR="00141DC9">
        <w:rPr>
          <w:i/>
          <w:iCs/>
        </w:rPr>
        <w:t xml:space="preserve">Police and Criminal Evidence Act 1984) </w:t>
      </w:r>
      <w:r w:rsidR="002931A5" w:rsidRPr="002931A5">
        <w:t xml:space="preserve">also the rights to speak with a custody officer </w:t>
      </w:r>
      <w:r w:rsidR="00AC29E8">
        <w:t>to fully understand the areas of the law that are available to</w:t>
      </w:r>
      <w:r w:rsidR="006A4448">
        <w:t xml:space="preserve"> himself to potentially create a defence for his actions and provide him with his human rights to</w:t>
      </w:r>
      <w:r w:rsidR="00F828B6">
        <w:t xml:space="preserve"> </w:t>
      </w:r>
      <w:r w:rsidR="004B44EA">
        <w:t>understand the severity of his actions.</w:t>
      </w:r>
    </w:p>
    <w:p w14:paraId="3EFF19CA" w14:textId="10FCE600" w:rsidR="004048D3" w:rsidRPr="004048D3" w:rsidRDefault="004048D3" w:rsidP="004048D3"/>
    <w:p w14:paraId="600FE7A6" w14:textId="5B8D1F2A" w:rsidR="00007BCB" w:rsidRPr="002931A5" w:rsidRDefault="00007BCB"/>
    <w:p w14:paraId="4A4C2A17" w14:textId="77777777" w:rsidR="003C591B" w:rsidRDefault="003C591B"/>
    <w:p w14:paraId="40173CDB" w14:textId="77777777" w:rsidR="003C591B" w:rsidRDefault="003C591B"/>
    <w:p w14:paraId="00404E7D" w14:textId="77777777" w:rsidR="003C591B" w:rsidRDefault="003C591B"/>
    <w:p w14:paraId="7DD8CBF2" w14:textId="77777777" w:rsidR="003C591B" w:rsidRDefault="003C591B"/>
    <w:p w14:paraId="1D61F071" w14:textId="77777777" w:rsidR="003C591B" w:rsidRDefault="003C591B"/>
    <w:p w14:paraId="4DC0E2CA" w14:textId="77777777" w:rsidR="003C591B" w:rsidRDefault="003C591B"/>
    <w:p w14:paraId="732EDFA9" w14:textId="77777777" w:rsidR="003C591B" w:rsidRDefault="003C591B"/>
    <w:p w14:paraId="0FA4AD71" w14:textId="77777777" w:rsidR="003C591B" w:rsidRDefault="003C591B"/>
    <w:p w14:paraId="4AB6530D" w14:textId="77777777" w:rsidR="003C591B" w:rsidRDefault="003C591B"/>
    <w:p w14:paraId="52051AD2" w14:textId="77777777" w:rsidR="003C591B" w:rsidRDefault="003C591B"/>
    <w:p w14:paraId="2150F7B8" w14:textId="77777777" w:rsidR="003C591B" w:rsidRDefault="003C591B"/>
    <w:p w14:paraId="2DA93A54" w14:textId="77777777" w:rsidR="003C591B" w:rsidRDefault="003C591B"/>
    <w:p w14:paraId="496C5172" w14:textId="77777777" w:rsidR="003C591B" w:rsidRDefault="003C591B"/>
    <w:p w14:paraId="74B04B1E" w14:textId="77777777" w:rsidR="003C591B" w:rsidRDefault="003C591B"/>
    <w:p w14:paraId="4188FA5E" w14:textId="24CFC068" w:rsidR="003C591B" w:rsidRPr="007B44ED" w:rsidRDefault="007B44ED">
      <w:pPr>
        <w:rPr>
          <w:i/>
          <w:iCs/>
        </w:rPr>
      </w:pPr>
      <w:r>
        <w:rPr>
          <w:i/>
          <w:iCs/>
        </w:rPr>
        <w:t xml:space="preserve">Criminal Justice </w:t>
      </w:r>
      <w:r w:rsidR="00FF3EED">
        <w:rPr>
          <w:i/>
          <w:iCs/>
        </w:rPr>
        <w:t xml:space="preserve">and Public Order </w:t>
      </w:r>
      <w:r>
        <w:rPr>
          <w:i/>
          <w:iCs/>
        </w:rPr>
        <w:t>Act</w:t>
      </w:r>
      <w:r w:rsidR="00CF42C0">
        <w:rPr>
          <w:i/>
          <w:iCs/>
        </w:rPr>
        <w:t xml:space="preserve"> 1944</w:t>
      </w:r>
      <w:r w:rsidR="00D024A9">
        <w:rPr>
          <w:i/>
          <w:iCs/>
        </w:rPr>
        <w:t xml:space="preserve">, c. </w:t>
      </w:r>
      <w:r w:rsidR="00C7490F">
        <w:rPr>
          <w:i/>
          <w:iCs/>
        </w:rPr>
        <w:t xml:space="preserve">33. </w:t>
      </w:r>
      <w:r w:rsidR="00C7490F">
        <w:t>Available at</w:t>
      </w:r>
      <w:r w:rsidR="009567B9">
        <w:t xml:space="preserve">: </w:t>
      </w:r>
      <w:hyperlink r:id="rId8" w:history="1">
        <w:r w:rsidR="009567B9" w:rsidRPr="009567B9">
          <w:rPr>
            <w:rStyle w:val="Hyperlink"/>
          </w:rPr>
          <w:t>Criminal Justice and Public Order Act 1994</w:t>
        </w:r>
      </w:hyperlink>
      <w:r w:rsidR="009567B9">
        <w:t xml:space="preserve"> (Accessed</w:t>
      </w:r>
      <w:r w:rsidR="007502C3">
        <w:t>: 26 February 2025).</w:t>
      </w:r>
      <w:r>
        <w:rPr>
          <w:i/>
          <w:iCs/>
        </w:rPr>
        <w:t xml:space="preserve"> </w:t>
      </w:r>
    </w:p>
    <w:p w14:paraId="0BD39845" w14:textId="77777777" w:rsidR="003C591B" w:rsidRDefault="003C591B"/>
    <w:p w14:paraId="62225026" w14:textId="579EA91C" w:rsidR="003C591B" w:rsidRDefault="003C591B">
      <w:r>
        <w:rPr>
          <w:i/>
          <w:iCs/>
        </w:rPr>
        <w:t xml:space="preserve">Theft </w:t>
      </w:r>
      <w:r w:rsidR="00184C0F">
        <w:rPr>
          <w:i/>
          <w:iCs/>
        </w:rPr>
        <w:t>Act 1968</w:t>
      </w:r>
      <w:r w:rsidR="002310E8">
        <w:rPr>
          <w:i/>
          <w:iCs/>
        </w:rPr>
        <w:t xml:space="preserve">, c. 38. </w:t>
      </w:r>
      <w:r w:rsidR="002310E8">
        <w:t xml:space="preserve">Available at: </w:t>
      </w:r>
      <w:hyperlink r:id="rId9" w:history="1">
        <w:r w:rsidR="001D4DAB" w:rsidRPr="001D4DAB">
          <w:rPr>
            <w:rStyle w:val="Hyperlink"/>
          </w:rPr>
          <w:t>Theft Act 1968</w:t>
        </w:r>
      </w:hyperlink>
      <w:r w:rsidR="002D17BC">
        <w:t xml:space="preserve"> (Accessed: 26 February 2025).</w:t>
      </w:r>
    </w:p>
    <w:p w14:paraId="4374DE89" w14:textId="53AB4412" w:rsidR="00DF4219" w:rsidRDefault="00DF4219">
      <w:r>
        <w:rPr>
          <w:i/>
          <w:iCs/>
        </w:rPr>
        <w:t>Police and Criminal Evidence Act 1984</w:t>
      </w:r>
      <w:r w:rsidR="00890F1B">
        <w:rPr>
          <w:i/>
          <w:iCs/>
        </w:rPr>
        <w:t xml:space="preserve">, c. 60. </w:t>
      </w:r>
      <w:r w:rsidR="00890F1B">
        <w:t>Available at</w:t>
      </w:r>
      <w:r w:rsidR="00DE5CD0">
        <w:t xml:space="preserve">: </w:t>
      </w:r>
      <w:hyperlink r:id="rId10" w:history="1">
        <w:r w:rsidR="00DE5CD0" w:rsidRPr="00DE5CD0">
          <w:rPr>
            <w:rStyle w:val="Hyperlink"/>
          </w:rPr>
          <w:t>Police and Criminal Evidence Act 1984</w:t>
        </w:r>
      </w:hyperlink>
      <w:r w:rsidR="00DE5CD0">
        <w:t xml:space="preserve"> (Accessed: 26 February 2025).</w:t>
      </w:r>
    </w:p>
    <w:p w14:paraId="16D84530" w14:textId="4439C4E5" w:rsidR="007D14B0" w:rsidRDefault="00242CE7">
      <w:r>
        <w:t>English</w:t>
      </w:r>
      <w:r w:rsidR="00FE1EDB">
        <w:t>, J. and Card, R</w:t>
      </w:r>
      <w:r w:rsidR="002A5805">
        <w:t xml:space="preserve">. (2009) </w:t>
      </w:r>
      <w:r w:rsidR="002A5805">
        <w:rPr>
          <w:i/>
          <w:iCs/>
        </w:rPr>
        <w:t xml:space="preserve">Police </w:t>
      </w:r>
      <w:r w:rsidR="00DD59B0">
        <w:rPr>
          <w:i/>
          <w:iCs/>
        </w:rPr>
        <w:t xml:space="preserve">law. </w:t>
      </w:r>
      <w:r w:rsidR="00DD59B0">
        <w:t xml:space="preserve">Oxford: Oxford University </w:t>
      </w:r>
      <w:r w:rsidR="0065792E">
        <w:t>Press.</w:t>
      </w:r>
    </w:p>
    <w:p w14:paraId="6EE96458" w14:textId="36CF9DC6" w:rsidR="0065792E" w:rsidRDefault="00835CB9">
      <w:r>
        <w:rPr>
          <w:i/>
          <w:iCs/>
        </w:rPr>
        <w:t xml:space="preserve">Human Rights Act </w:t>
      </w:r>
      <w:r w:rsidR="002956E6">
        <w:rPr>
          <w:i/>
          <w:iCs/>
        </w:rPr>
        <w:t>1988, c. 42</w:t>
      </w:r>
      <w:r w:rsidR="009465C6">
        <w:rPr>
          <w:i/>
          <w:iCs/>
        </w:rPr>
        <w:t xml:space="preserve">. </w:t>
      </w:r>
      <w:r w:rsidR="009465C6">
        <w:t xml:space="preserve">Available at: </w:t>
      </w:r>
      <w:hyperlink r:id="rId11" w:history="1">
        <w:r w:rsidR="009465C6" w:rsidRPr="009465C6">
          <w:rPr>
            <w:rStyle w:val="Hyperlink"/>
          </w:rPr>
          <w:t>Human Rights Act 1998</w:t>
        </w:r>
      </w:hyperlink>
      <w:r w:rsidR="000E3168">
        <w:t xml:space="preserve"> (Accessed: 26 February 2025).</w:t>
      </w:r>
    </w:p>
    <w:p w14:paraId="05549BC8" w14:textId="1960B4F9" w:rsidR="00806887" w:rsidRDefault="00384DCA">
      <w:r>
        <w:t>‘</w:t>
      </w:r>
      <w:r w:rsidR="00806887">
        <w:t xml:space="preserve">Pegram v </w:t>
      </w:r>
      <w:r>
        <w:t>Director of Public Prosecutions’</w:t>
      </w:r>
      <w:r w:rsidR="001338B7">
        <w:t xml:space="preserve"> </w:t>
      </w:r>
      <w:r w:rsidR="00A93D58">
        <w:t>(2019) EWHC</w:t>
      </w:r>
      <w:r w:rsidR="009B675D">
        <w:t xml:space="preserve"> 2673 (Admin), </w:t>
      </w:r>
      <w:r w:rsidR="00557EAA">
        <w:t>[2019] All ER (D) 104 (Oct)</w:t>
      </w:r>
      <w:r w:rsidR="00E42E11">
        <w:t xml:space="preserve">. Available at: </w:t>
      </w:r>
      <w:hyperlink r:id="rId12" w:history="1">
        <w:r w:rsidR="00E42E11" w:rsidRPr="00E42E11">
          <w:rPr>
            <w:rStyle w:val="Hyperlink"/>
          </w:rPr>
          <w:t>Pegram v Director of Public Prosecutions</w:t>
        </w:r>
      </w:hyperlink>
      <w:r w:rsidR="00E42E11">
        <w:t xml:space="preserve"> (Accessed:</w:t>
      </w:r>
      <w:r w:rsidR="001E15D7">
        <w:t xml:space="preserve"> 26 February 2025).</w:t>
      </w:r>
    </w:p>
    <w:p w14:paraId="6AA1E95B" w14:textId="28DDAE61" w:rsidR="008B05CF" w:rsidRDefault="00726CC6">
      <w:r>
        <w:t xml:space="preserve">UK Government (no date). </w:t>
      </w:r>
      <w:r w:rsidR="00864557">
        <w:rPr>
          <w:i/>
          <w:iCs/>
        </w:rPr>
        <w:t>Police powers to stop and search: your rights.</w:t>
      </w:r>
      <w:r w:rsidR="000A414A">
        <w:rPr>
          <w:i/>
          <w:iCs/>
        </w:rPr>
        <w:t xml:space="preserve"> </w:t>
      </w:r>
      <w:r w:rsidR="000A414A">
        <w:t xml:space="preserve">Available at: </w:t>
      </w:r>
      <w:hyperlink r:id="rId13" w:history="1">
        <w:r w:rsidR="000A414A" w:rsidRPr="000A414A">
          <w:rPr>
            <w:rStyle w:val="Hyperlink"/>
          </w:rPr>
          <w:t>Police powers to stop and search: your rights - GOV.UK</w:t>
        </w:r>
      </w:hyperlink>
      <w:r w:rsidR="000A414A">
        <w:t xml:space="preserve"> (Accessed: </w:t>
      </w:r>
      <w:r w:rsidR="004E624B">
        <w:t>26 February 2025).</w:t>
      </w:r>
    </w:p>
    <w:p w14:paraId="16078824" w14:textId="3E28D1DD" w:rsidR="004E624B" w:rsidRPr="001834AD" w:rsidRDefault="004E624B">
      <w:r>
        <w:t xml:space="preserve">UK </w:t>
      </w:r>
      <w:r w:rsidR="00CB5CEC">
        <w:t xml:space="preserve">Government (no date). </w:t>
      </w:r>
      <w:r w:rsidR="00CB5CEC">
        <w:rPr>
          <w:i/>
          <w:iCs/>
        </w:rPr>
        <w:t>Being arrested: your rights</w:t>
      </w:r>
      <w:r w:rsidR="001834AD">
        <w:rPr>
          <w:i/>
          <w:iCs/>
        </w:rPr>
        <w:t xml:space="preserve">. </w:t>
      </w:r>
      <w:r w:rsidR="001834AD">
        <w:t xml:space="preserve">Available at: </w:t>
      </w:r>
      <w:hyperlink r:id="rId14" w:history="1">
        <w:r w:rsidR="001834AD" w:rsidRPr="001834AD">
          <w:rPr>
            <w:rStyle w:val="Hyperlink"/>
          </w:rPr>
          <w:t>Being arrested: your rights: When you're arrested - GOV.UK</w:t>
        </w:r>
      </w:hyperlink>
      <w:r w:rsidR="001834AD">
        <w:t xml:space="preserve"> (Accessed</w:t>
      </w:r>
      <w:r w:rsidR="00790D8E">
        <w:t>: 26 February 2025).</w:t>
      </w:r>
    </w:p>
    <w:p w14:paraId="34D16D57" w14:textId="77777777" w:rsidR="00DE4C25" w:rsidRPr="00890F1B" w:rsidRDefault="00DE4C25"/>
    <w:p w14:paraId="7C951AD0" w14:textId="77777777" w:rsidR="002D17BC" w:rsidRPr="002310E8" w:rsidRDefault="002D17BC"/>
    <w:sectPr w:rsidR="002D17BC" w:rsidRPr="00231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BCB"/>
    <w:rsid w:val="00007BCB"/>
    <w:rsid w:val="00017A6A"/>
    <w:rsid w:val="00021EB5"/>
    <w:rsid w:val="00023EA0"/>
    <w:rsid w:val="00050767"/>
    <w:rsid w:val="000579BF"/>
    <w:rsid w:val="00072925"/>
    <w:rsid w:val="00083B25"/>
    <w:rsid w:val="000919C1"/>
    <w:rsid w:val="0009389F"/>
    <w:rsid w:val="0009611B"/>
    <w:rsid w:val="000A414A"/>
    <w:rsid w:val="000A540E"/>
    <w:rsid w:val="000D0027"/>
    <w:rsid w:val="000D3797"/>
    <w:rsid w:val="000E3168"/>
    <w:rsid w:val="00113821"/>
    <w:rsid w:val="00120B8F"/>
    <w:rsid w:val="0012135D"/>
    <w:rsid w:val="001338B7"/>
    <w:rsid w:val="00141DC9"/>
    <w:rsid w:val="00144AEB"/>
    <w:rsid w:val="001834AD"/>
    <w:rsid w:val="00184C0F"/>
    <w:rsid w:val="001933C2"/>
    <w:rsid w:val="00195646"/>
    <w:rsid w:val="001B6747"/>
    <w:rsid w:val="001C5E2D"/>
    <w:rsid w:val="001D4DAB"/>
    <w:rsid w:val="001E15D7"/>
    <w:rsid w:val="001F5353"/>
    <w:rsid w:val="001F628D"/>
    <w:rsid w:val="00213BDF"/>
    <w:rsid w:val="00216F22"/>
    <w:rsid w:val="002310E8"/>
    <w:rsid w:val="00242CE7"/>
    <w:rsid w:val="002760C0"/>
    <w:rsid w:val="0027792A"/>
    <w:rsid w:val="0028271E"/>
    <w:rsid w:val="00287406"/>
    <w:rsid w:val="002931A5"/>
    <w:rsid w:val="00293BA4"/>
    <w:rsid w:val="002956E6"/>
    <w:rsid w:val="00296FCC"/>
    <w:rsid w:val="002A2952"/>
    <w:rsid w:val="002A5805"/>
    <w:rsid w:val="002B33A0"/>
    <w:rsid w:val="002D17BC"/>
    <w:rsid w:val="002F73D6"/>
    <w:rsid w:val="00314F61"/>
    <w:rsid w:val="00320C01"/>
    <w:rsid w:val="0034058D"/>
    <w:rsid w:val="003748DD"/>
    <w:rsid w:val="00382849"/>
    <w:rsid w:val="00384DCA"/>
    <w:rsid w:val="003C591B"/>
    <w:rsid w:val="003D3E1E"/>
    <w:rsid w:val="003F5A32"/>
    <w:rsid w:val="004048D3"/>
    <w:rsid w:val="004208E8"/>
    <w:rsid w:val="00433D79"/>
    <w:rsid w:val="004447BF"/>
    <w:rsid w:val="00445654"/>
    <w:rsid w:val="00466D5A"/>
    <w:rsid w:val="00475BFC"/>
    <w:rsid w:val="00486C2B"/>
    <w:rsid w:val="004B44EA"/>
    <w:rsid w:val="004C30CF"/>
    <w:rsid w:val="004D202D"/>
    <w:rsid w:val="004D40D6"/>
    <w:rsid w:val="004D526D"/>
    <w:rsid w:val="004E624B"/>
    <w:rsid w:val="004F170F"/>
    <w:rsid w:val="004F7BC5"/>
    <w:rsid w:val="00516BBA"/>
    <w:rsid w:val="00520538"/>
    <w:rsid w:val="00522656"/>
    <w:rsid w:val="00524BC9"/>
    <w:rsid w:val="0053150A"/>
    <w:rsid w:val="00534700"/>
    <w:rsid w:val="005402C3"/>
    <w:rsid w:val="00554789"/>
    <w:rsid w:val="005564E7"/>
    <w:rsid w:val="00557EAA"/>
    <w:rsid w:val="005A3972"/>
    <w:rsid w:val="005B0CD7"/>
    <w:rsid w:val="005E3FC2"/>
    <w:rsid w:val="00600910"/>
    <w:rsid w:val="006039BF"/>
    <w:rsid w:val="0060461D"/>
    <w:rsid w:val="006372AF"/>
    <w:rsid w:val="00640BC8"/>
    <w:rsid w:val="0064709A"/>
    <w:rsid w:val="0065792E"/>
    <w:rsid w:val="00662645"/>
    <w:rsid w:val="00675C4E"/>
    <w:rsid w:val="0069226A"/>
    <w:rsid w:val="006A32E1"/>
    <w:rsid w:val="006A399C"/>
    <w:rsid w:val="006A4448"/>
    <w:rsid w:val="006A4E4F"/>
    <w:rsid w:val="006B09BA"/>
    <w:rsid w:val="006F3CC7"/>
    <w:rsid w:val="006F3EDA"/>
    <w:rsid w:val="00726CC6"/>
    <w:rsid w:val="00735E86"/>
    <w:rsid w:val="007473E0"/>
    <w:rsid w:val="007502C3"/>
    <w:rsid w:val="00790D8E"/>
    <w:rsid w:val="007A29DD"/>
    <w:rsid w:val="007A40C6"/>
    <w:rsid w:val="007A6F5E"/>
    <w:rsid w:val="007B44ED"/>
    <w:rsid w:val="007D14B0"/>
    <w:rsid w:val="007F2F11"/>
    <w:rsid w:val="00801AFC"/>
    <w:rsid w:val="00806413"/>
    <w:rsid w:val="00806887"/>
    <w:rsid w:val="008263A6"/>
    <w:rsid w:val="00835CB9"/>
    <w:rsid w:val="00854F2C"/>
    <w:rsid w:val="00864557"/>
    <w:rsid w:val="008745CD"/>
    <w:rsid w:val="008800D1"/>
    <w:rsid w:val="00890A5D"/>
    <w:rsid w:val="00890F1B"/>
    <w:rsid w:val="008B05CF"/>
    <w:rsid w:val="008D4183"/>
    <w:rsid w:val="008E5806"/>
    <w:rsid w:val="0090256A"/>
    <w:rsid w:val="009171D1"/>
    <w:rsid w:val="00920AEA"/>
    <w:rsid w:val="00930BE8"/>
    <w:rsid w:val="00936073"/>
    <w:rsid w:val="009465C6"/>
    <w:rsid w:val="00947882"/>
    <w:rsid w:val="009567B9"/>
    <w:rsid w:val="009A0132"/>
    <w:rsid w:val="009A643B"/>
    <w:rsid w:val="009B675D"/>
    <w:rsid w:val="009B7B09"/>
    <w:rsid w:val="009C1754"/>
    <w:rsid w:val="009C2407"/>
    <w:rsid w:val="009C6C2E"/>
    <w:rsid w:val="009D0F58"/>
    <w:rsid w:val="00A117AC"/>
    <w:rsid w:val="00A13EF1"/>
    <w:rsid w:val="00A3711B"/>
    <w:rsid w:val="00A43865"/>
    <w:rsid w:val="00A448D3"/>
    <w:rsid w:val="00A67AC8"/>
    <w:rsid w:val="00A800C4"/>
    <w:rsid w:val="00A91C26"/>
    <w:rsid w:val="00A93D58"/>
    <w:rsid w:val="00AA3E9D"/>
    <w:rsid w:val="00AC29E8"/>
    <w:rsid w:val="00AE2DBB"/>
    <w:rsid w:val="00AF6A0D"/>
    <w:rsid w:val="00B22CE5"/>
    <w:rsid w:val="00B35B86"/>
    <w:rsid w:val="00B53354"/>
    <w:rsid w:val="00B55B16"/>
    <w:rsid w:val="00B61C2B"/>
    <w:rsid w:val="00B67C5F"/>
    <w:rsid w:val="00B8089D"/>
    <w:rsid w:val="00BB20BB"/>
    <w:rsid w:val="00BB58A6"/>
    <w:rsid w:val="00BB7DE5"/>
    <w:rsid w:val="00BE06FA"/>
    <w:rsid w:val="00BF0AF9"/>
    <w:rsid w:val="00C02056"/>
    <w:rsid w:val="00C07313"/>
    <w:rsid w:val="00C10AC8"/>
    <w:rsid w:val="00C1529D"/>
    <w:rsid w:val="00C37B0B"/>
    <w:rsid w:val="00C7490F"/>
    <w:rsid w:val="00C7687D"/>
    <w:rsid w:val="00C90147"/>
    <w:rsid w:val="00C91661"/>
    <w:rsid w:val="00CA2F92"/>
    <w:rsid w:val="00CA3D61"/>
    <w:rsid w:val="00CA63D1"/>
    <w:rsid w:val="00CA78F4"/>
    <w:rsid w:val="00CB5CEC"/>
    <w:rsid w:val="00CF42C0"/>
    <w:rsid w:val="00D024A9"/>
    <w:rsid w:val="00D11551"/>
    <w:rsid w:val="00D30C31"/>
    <w:rsid w:val="00D40C4A"/>
    <w:rsid w:val="00D71DFB"/>
    <w:rsid w:val="00D767F7"/>
    <w:rsid w:val="00D805D9"/>
    <w:rsid w:val="00D935C5"/>
    <w:rsid w:val="00DB4FC5"/>
    <w:rsid w:val="00DD2570"/>
    <w:rsid w:val="00DD59B0"/>
    <w:rsid w:val="00DE2FE1"/>
    <w:rsid w:val="00DE4C25"/>
    <w:rsid w:val="00DE5CD0"/>
    <w:rsid w:val="00DF4219"/>
    <w:rsid w:val="00E15ACD"/>
    <w:rsid w:val="00E26DEE"/>
    <w:rsid w:val="00E40D97"/>
    <w:rsid w:val="00E42E11"/>
    <w:rsid w:val="00E64ED4"/>
    <w:rsid w:val="00E8523F"/>
    <w:rsid w:val="00EB3EDF"/>
    <w:rsid w:val="00EB659B"/>
    <w:rsid w:val="00ED4B5F"/>
    <w:rsid w:val="00EF78A5"/>
    <w:rsid w:val="00F23C33"/>
    <w:rsid w:val="00F44668"/>
    <w:rsid w:val="00F717C5"/>
    <w:rsid w:val="00F814B5"/>
    <w:rsid w:val="00F828B6"/>
    <w:rsid w:val="00F83640"/>
    <w:rsid w:val="00FA4693"/>
    <w:rsid w:val="00FE1EDB"/>
    <w:rsid w:val="00FF33BD"/>
    <w:rsid w:val="00FF3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4AAB1"/>
  <w15:chartTrackingRefBased/>
  <w15:docId w15:val="{44BE3CCC-463E-4400-A57D-06682F09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B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B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B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B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B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B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B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B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BCB"/>
    <w:rPr>
      <w:rFonts w:eastAsiaTheme="majorEastAsia" w:cstheme="majorBidi"/>
      <w:color w:val="272727" w:themeColor="text1" w:themeTint="D8"/>
    </w:rPr>
  </w:style>
  <w:style w:type="paragraph" w:styleId="Title">
    <w:name w:val="Title"/>
    <w:basedOn w:val="Normal"/>
    <w:next w:val="Normal"/>
    <w:link w:val="TitleChar"/>
    <w:uiPriority w:val="10"/>
    <w:qFormat/>
    <w:rsid w:val="0000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BCB"/>
    <w:pPr>
      <w:spacing w:before="160"/>
      <w:jc w:val="center"/>
    </w:pPr>
    <w:rPr>
      <w:i/>
      <w:iCs/>
      <w:color w:val="404040" w:themeColor="text1" w:themeTint="BF"/>
    </w:rPr>
  </w:style>
  <w:style w:type="character" w:customStyle="1" w:styleId="QuoteChar">
    <w:name w:val="Quote Char"/>
    <w:basedOn w:val="DefaultParagraphFont"/>
    <w:link w:val="Quote"/>
    <w:uiPriority w:val="29"/>
    <w:rsid w:val="00007BCB"/>
    <w:rPr>
      <w:i/>
      <w:iCs/>
      <w:color w:val="404040" w:themeColor="text1" w:themeTint="BF"/>
    </w:rPr>
  </w:style>
  <w:style w:type="paragraph" w:styleId="ListParagraph">
    <w:name w:val="List Paragraph"/>
    <w:basedOn w:val="Normal"/>
    <w:uiPriority w:val="34"/>
    <w:qFormat/>
    <w:rsid w:val="00007BCB"/>
    <w:pPr>
      <w:ind w:left="720"/>
      <w:contextualSpacing/>
    </w:pPr>
  </w:style>
  <w:style w:type="character" w:styleId="IntenseEmphasis">
    <w:name w:val="Intense Emphasis"/>
    <w:basedOn w:val="DefaultParagraphFont"/>
    <w:uiPriority w:val="21"/>
    <w:qFormat/>
    <w:rsid w:val="00007BCB"/>
    <w:rPr>
      <w:i/>
      <w:iCs/>
      <w:color w:val="0F4761" w:themeColor="accent1" w:themeShade="BF"/>
    </w:rPr>
  </w:style>
  <w:style w:type="paragraph" w:styleId="IntenseQuote">
    <w:name w:val="Intense Quote"/>
    <w:basedOn w:val="Normal"/>
    <w:next w:val="Normal"/>
    <w:link w:val="IntenseQuoteChar"/>
    <w:uiPriority w:val="30"/>
    <w:qFormat/>
    <w:rsid w:val="00007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BCB"/>
    <w:rPr>
      <w:i/>
      <w:iCs/>
      <w:color w:val="0F4761" w:themeColor="accent1" w:themeShade="BF"/>
    </w:rPr>
  </w:style>
  <w:style w:type="character" w:styleId="IntenseReference">
    <w:name w:val="Intense Reference"/>
    <w:basedOn w:val="DefaultParagraphFont"/>
    <w:uiPriority w:val="32"/>
    <w:qFormat/>
    <w:rsid w:val="00007BCB"/>
    <w:rPr>
      <w:b/>
      <w:bCs/>
      <w:smallCaps/>
      <w:color w:val="0F4761" w:themeColor="accent1" w:themeShade="BF"/>
      <w:spacing w:val="5"/>
    </w:rPr>
  </w:style>
  <w:style w:type="character" w:styleId="Hyperlink">
    <w:name w:val="Hyperlink"/>
    <w:basedOn w:val="DefaultParagraphFont"/>
    <w:uiPriority w:val="99"/>
    <w:unhideWhenUsed/>
    <w:rsid w:val="001D4DAB"/>
    <w:rPr>
      <w:color w:val="467886" w:themeColor="hyperlink"/>
      <w:u w:val="single"/>
    </w:rPr>
  </w:style>
  <w:style w:type="character" w:styleId="UnresolvedMention">
    <w:name w:val="Unresolved Mention"/>
    <w:basedOn w:val="DefaultParagraphFont"/>
    <w:uiPriority w:val="99"/>
    <w:semiHidden/>
    <w:unhideWhenUsed/>
    <w:rsid w:val="001D4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1163">
      <w:bodyDiv w:val="1"/>
      <w:marLeft w:val="0"/>
      <w:marRight w:val="0"/>
      <w:marTop w:val="0"/>
      <w:marBottom w:val="0"/>
      <w:divBdr>
        <w:top w:val="none" w:sz="0" w:space="0" w:color="auto"/>
        <w:left w:val="none" w:sz="0" w:space="0" w:color="auto"/>
        <w:bottom w:val="none" w:sz="0" w:space="0" w:color="auto"/>
        <w:right w:val="none" w:sz="0" w:space="0" w:color="auto"/>
      </w:divBdr>
    </w:div>
    <w:div w:id="94785989">
      <w:bodyDiv w:val="1"/>
      <w:marLeft w:val="0"/>
      <w:marRight w:val="0"/>
      <w:marTop w:val="0"/>
      <w:marBottom w:val="0"/>
      <w:divBdr>
        <w:top w:val="none" w:sz="0" w:space="0" w:color="auto"/>
        <w:left w:val="none" w:sz="0" w:space="0" w:color="auto"/>
        <w:bottom w:val="none" w:sz="0" w:space="0" w:color="auto"/>
        <w:right w:val="none" w:sz="0" w:space="0" w:color="auto"/>
      </w:divBdr>
    </w:div>
    <w:div w:id="318581174">
      <w:bodyDiv w:val="1"/>
      <w:marLeft w:val="0"/>
      <w:marRight w:val="0"/>
      <w:marTop w:val="0"/>
      <w:marBottom w:val="0"/>
      <w:divBdr>
        <w:top w:val="none" w:sz="0" w:space="0" w:color="auto"/>
        <w:left w:val="none" w:sz="0" w:space="0" w:color="auto"/>
        <w:bottom w:val="none" w:sz="0" w:space="0" w:color="auto"/>
        <w:right w:val="none" w:sz="0" w:space="0" w:color="auto"/>
      </w:divBdr>
    </w:div>
    <w:div w:id="475267143">
      <w:bodyDiv w:val="1"/>
      <w:marLeft w:val="0"/>
      <w:marRight w:val="0"/>
      <w:marTop w:val="0"/>
      <w:marBottom w:val="0"/>
      <w:divBdr>
        <w:top w:val="none" w:sz="0" w:space="0" w:color="auto"/>
        <w:left w:val="none" w:sz="0" w:space="0" w:color="auto"/>
        <w:bottom w:val="none" w:sz="0" w:space="0" w:color="auto"/>
        <w:right w:val="none" w:sz="0" w:space="0" w:color="auto"/>
      </w:divBdr>
    </w:div>
    <w:div w:id="501629882">
      <w:bodyDiv w:val="1"/>
      <w:marLeft w:val="0"/>
      <w:marRight w:val="0"/>
      <w:marTop w:val="0"/>
      <w:marBottom w:val="0"/>
      <w:divBdr>
        <w:top w:val="none" w:sz="0" w:space="0" w:color="auto"/>
        <w:left w:val="none" w:sz="0" w:space="0" w:color="auto"/>
        <w:bottom w:val="none" w:sz="0" w:space="0" w:color="auto"/>
        <w:right w:val="none" w:sz="0" w:space="0" w:color="auto"/>
      </w:divBdr>
    </w:div>
    <w:div w:id="861473644">
      <w:bodyDiv w:val="1"/>
      <w:marLeft w:val="0"/>
      <w:marRight w:val="0"/>
      <w:marTop w:val="0"/>
      <w:marBottom w:val="0"/>
      <w:divBdr>
        <w:top w:val="none" w:sz="0" w:space="0" w:color="auto"/>
        <w:left w:val="none" w:sz="0" w:space="0" w:color="auto"/>
        <w:bottom w:val="none" w:sz="0" w:space="0" w:color="auto"/>
        <w:right w:val="none" w:sz="0" w:space="0" w:color="auto"/>
      </w:divBdr>
    </w:div>
    <w:div w:id="1007292820">
      <w:bodyDiv w:val="1"/>
      <w:marLeft w:val="0"/>
      <w:marRight w:val="0"/>
      <w:marTop w:val="0"/>
      <w:marBottom w:val="0"/>
      <w:divBdr>
        <w:top w:val="none" w:sz="0" w:space="0" w:color="auto"/>
        <w:left w:val="none" w:sz="0" w:space="0" w:color="auto"/>
        <w:bottom w:val="none" w:sz="0" w:space="0" w:color="auto"/>
        <w:right w:val="none" w:sz="0" w:space="0" w:color="auto"/>
      </w:divBdr>
    </w:div>
    <w:div w:id="1067532426">
      <w:bodyDiv w:val="1"/>
      <w:marLeft w:val="0"/>
      <w:marRight w:val="0"/>
      <w:marTop w:val="0"/>
      <w:marBottom w:val="0"/>
      <w:divBdr>
        <w:top w:val="none" w:sz="0" w:space="0" w:color="auto"/>
        <w:left w:val="none" w:sz="0" w:space="0" w:color="auto"/>
        <w:bottom w:val="none" w:sz="0" w:space="0" w:color="auto"/>
        <w:right w:val="none" w:sz="0" w:space="0" w:color="auto"/>
      </w:divBdr>
    </w:div>
    <w:div w:id="1267277333">
      <w:bodyDiv w:val="1"/>
      <w:marLeft w:val="0"/>
      <w:marRight w:val="0"/>
      <w:marTop w:val="0"/>
      <w:marBottom w:val="0"/>
      <w:divBdr>
        <w:top w:val="none" w:sz="0" w:space="0" w:color="auto"/>
        <w:left w:val="none" w:sz="0" w:space="0" w:color="auto"/>
        <w:bottom w:val="none" w:sz="0" w:space="0" w:color="auto"/>
        <w:right w:val="none" w:sz="0" w:space="0" w:color="auto"/>
      </w:divBdr>
    </w:div>
    <w:div w:id="1356149314">
      <w:bodyDiv w:val="1"/>
      <w:marLeft w:val="0"/>
      <w:marRight w:val="0"/>
      <w:marTop w:val="0"/>
      <w:marBottom w:val="0"/>
      <w:divBdr>
        <w:top w:val="none" w:sz="0" w:space="0" w:color="auto"/>
        <w:left w:val="none" w:sz="0" w:space="0" w:color="auto"/>
        <w:bottom w:val="none" w:sz="0" w:space="0" w:color="auto"/>
        <w:right w:val="none" w:sz="0" w:space="0" w:color="auto"/>
      </w:divBdr>
    </w:div>
    <w:div w:id="1490440110">
      <w:bodyDiv w:val="1"/>
      <w:marLeft w:val="0"/>
      <w:marRight w:val="0"/>
      <w:marTop w:val="0"/>
      <w:marBottom w:val="0"/>
      <w:divBdr>
        <w:top w:val="none" w:sz="0" w:space="0" w:color="auto"/>
        <w:left w:val="none" w:sz="0" w:space="0" w:color="auto"/>
        <w:bottom w:val="none" w:sz="0" w:space="0" w:color="auto"/>
        <w:right w:val="none" w:sz="0" w:space="0" w:color="auto"/>
      </w:divBdr>
    </w:div>
    <w:div w:id="1579440888">
      <w:bodyDiv w:val="1"/>
      <w:marLeft w:val="0"/>
      <w:marRight w:val="0"/>
      <w:marTop w:val="0"/>
      <w:marBottom w:val="0"/>
      <w:divBdr>
        <w:top w:val="none" w:sz="0" w:space="0" w:color="auto"/>
        <w:left w:val="none" w:sz="0" w:space="0" w:color="auto"/>
        <w:bottom w:val="none" w:sz="0" w:space="0" w:color="auto"/>
        <w:right w:val="none" w:sz="0" w:space="0" w:color="auto"/>
      </w:divBdr>
    </w:div>
    <w:div w:id="1617445053">
      <w:bodyDiv w:val="1"/>
      <w:marLeft w:val="0"/>
      <w:marRight w:val="0"/>
      <w:marTop w:val="0"/>
      <w:marBottom w:val="0"/>
      <w:divBdr>
        <w:top w:val="none" w:sz="0" w:space="0" w:color="auto"/>
        <w:left w:val="none" w:sz="0" w:space="0" w:color="auto"/>
        <w:bottom w:val="none" w:sz="0" w:space="0" w:color="auto"/>
        <w:right w:val="none" w:sz="0" w:space="0" w:color="auto"/>
      </w:divBdr>
    </w:div>
    <w:div w:id="1635913274">
      <w:bodyDiv w:val="1"/>
      <w:marLeft w:val="0"/>
      <w:marRight w:val="0"/>
      <w:marTop w:val="0"/>
      <w:marBottom w:val="0"/>
      <w:divBdr>
        <w:top w:val="none" w:sz="0" w:space="0" w:color="auto"/>
        <w:left w:val="none" w:sz="0" w:space="0" w:color="auto"/>
        <w:bottom w:val="none" w:sz="0" w:space="0" w:color="auto"/>
        <w:right w:val="none" w:sz="0" w:space="0" w:color="auto"/>
      </w:divBdr>
    </w:div>
    <w:div w:id="1673340348">
      <w:bodyDiv w:val="1"/>
      <w:marLeft w:val="0"/>
      <w:marRight w:val="0"/>
      <w:marTop w:val="0"/>
      <w:marBottom w:val="0"/>
      <w:divBdr>
        <w:top w:val="none" w:sz="0" w:space="0" w:color="auto"/>
        <w:left w:val="none" w:sz="0" w:space="0" w:color="auto"/>
        <w:bottom w:val="none" w:sz="0" w:space="0" w:color="auto"/>
        <w:right w:val="none" w:sz="0" w:space="0" w:color="auto"/>
      </w:divBdr>
    </w:div>
    <w:div w:id="1756172496">
      <w:bodyDiv w:val="1"/>
      <w:marLeft w:val="0"/>
      <w:marRight w:val="0"/>
      <w:marTop w:val="0"/>
      <w:marBottom w:val="0"/>
      <w:divBdr>
        <w:top w:val="none" w:sz="0" w:space="0" w:color="auto"/>
        <w:left w:val="none" w:sz="0" w:space="0" w:color="auto"/>
        <w:bottom w:val="none" w:sz="0" w:space="0" w:color="auto"/>
        <w:right w:val="none" w:sz="0" w:space="0" w:color="auto"/>
      </w:divBdr>
    </w:div>
    <w:div w:id="1814132465">
      <w:bodyDiv w:val="1"/>
      <w:marLeft w:val="0"/>
      <w:marRight w:val="0"/>
      <w:marTop w:val="0"/>
      <w:marBottom w:val="0"/>
      <w:divBdr>
        <w:top w:val="none" w:sz="0" w:space="0" w:color="auto"/>
        <w:left w:val="none" w:sz="0" w:space="0" w:color="auto"/>
        <w:bottom w:val="none" w:sz="0" w:space="0" w:color="auto"/>
        <w:right w:val="none" w:sz="0" w:space="0" w:color="auto"/>
      </w:divBdr>
    </w:div>
    <w:div w:id="183391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4/33/contents" TargetMode="External"/><Relationship Id="rId13" Type="http://schemas.openxmlformats.org/officeDocument/2006/relationships/hyperlink" Target="https://www.gov.uk/police-powers-to-stop-and-search-your-righ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us-lexis-com.ezproxy.uwtsd.ac.uk/uk/cases-uk/pegram-v-director-of-public-prosecutions/?crid=36a68259-b0f6-4429-85c7-6b3bd10532e5&amp;pddocumentnumber=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98/42/section/11"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legislation.gov.uk/ukpga/1984/60/part/I" TargetMode="External"/><Relationship Id="rId4" Type="http://schemas.openxmlformats.org/officeDocument/2006/relationships/numbering" Target="numbering.xml"/><Relationship Id="rId9" Type="http://schemas.openxmlformats.org/officeDocument/2006/relationships/hyperlink" Target="https://www.legislation.gov.uk/ukpga/1968/60/section/9" TargetMode="External"/><Relationship Id="rId14" Type="http://schemas.openxmlformats.org/officeDocument/2006/relationships/hyperlink" Target="https://www.gov.uk/arrested-your-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4f0b244161c8422abc9b8d63f0134bd">
  <xsd:schema xmlns:xsd="http://www.w3.org/2001/XMLSchema" xmlns:xs="http://www.w3.org/2001/XMLSchema" xmlns:p="http://schemas.microsoft.com/office/2006/metadata/properties" xmlns:ns3="0085e1a2-9cbf-4b92-866b-21f3c89040b6" targetNamespace="http://schemas.microsoft.com/office/2006/metadata/properties" ma:root="true" ma:fieldsID="e32310e450c9c0d6937daaf3ec3d8aa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FA5EE4-7F4C-4951-9CD8-5B9FECA3EFF2}">
  <ds:schemaRef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085e1a2-9cbf-4b92-866b-21f3c89040b6"/>
    <ds:schemaRef ds:uri="http://purl.org/dc/elements/1.1/"/>
    <ds:schemaRef ds:uri="http://schemas.microsoft.com/office/2006/documentManagement/types"/>
    <ds:schemaRef ds:uri="http://purl.org/dc/dcmitype/"/>
    <ds:schemaRef ds:uri="http://purl.org/dc/terms/"/>
  </ds:schemaRefs>
</ds:datastoreItem>
</file>

<file path=customXml/itemProps2.xml><?xml version="1.0" encoding="utf-8"?>
<ds:datastoreItem xmlns:ds="http://schemas.openxmlformats.org/officeDocument/2006/customXml" ds:itemID="{F55EA3DD-20F1-4F10-B0DD-23F17B640F9A}">
  <ds:schemaRefs>
    <ds:schemaRef ds:uri="http://schemas.microsoft.com/sharepoint/v3/contenttype/forms"/>
  </ds:schemaRefs>
</ds:datastoreItem>
</file>

<file path=customXml/itemProps3.xml><?xml version="1.0" encoding="utf-8"?>
<ds:datastoreItem xmlns:ds="http://schemas.openxmlformats.org/officeDocument/2006/customXml" ds:itemID="{7C130E45-7669-4FE2-8C10-25EDE20B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Perugini (2404394)</dc:creator>
  <cp:keywords/>
  <dc:description/>
  <cp:lastModifiedBy>Claudio Perugini (2404394)</cp:lastModifiedBy>
  <cp:revision>2</cp:revision>
  <dcterms:created xsi:type="dcterms:W3CDTF">2025-03-02T13:17:00Z</dcterms:created>
  <dcterms:modified xsi:type="dcterms:W3CDTF">2025-03-02T13:17:00Z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