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3BDEC478"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932C643" wp14:editId="4BECBF8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6C240649" w14:textId="4765E3FB" w:rsidR="007D1947" w:rsidRDefault="0025758B">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Assignment 1: HILTON hotel</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3D11FE6E" w14:textId="61746769" w:rsidR="007D1947" w:rsidRDefault="007C2ACE">
              <w:pPr>
                <w:pStyle w:val="NoSpacing"/>
                <w:jc w:val="center"/>
                <w:rPr>
                  <w:color w:val="5B9BD5" w:themeColor="accent1"/>
                  <w:sz w:val="28"/>
                  <w:szCs w:val="28"/>
                </w:rPr>
              </w:pPr>
              <w:r>
                <w:rPr>
                  <w:color w:val="5B9BD5" w:themeColor="accent1"/>
                  <w:sz w:val="28"/>
                  <w:szCs w:val="28"/>
                </w:rPr>
                <w:t>Rujina Akther 1704854</w:t>
              </w:r>
            </w:p>
          </w:sdtContent>
        </w:sdt>
        <w:p w14:paraId="765A889E"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547C4096" wp14:editId="3DC68A3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8T00:00:00Z">
                                    <w:dateFormat w:val="MMMM d, yyyy"/>
                                    <w:lid w:val="en-US"/>
                                    <w:storeMappedDataAs w:val="dateTime"/>
                                    <w:calendar w:val="gregorian"/>
                                  </w:date>
                                </w:sdtPr>
                                <w:sdtEndPr/>
                                <w:sdtContent>
                                  <w:p w14:paraId="5DA3BD92" w14:textId="7BAE8CAD" w:rsidR="007D1947" w:rsidRDefault="007C2ACE">
                                    <w:pPr>
                                      <w:pStyle w:val="NoSpacing"/>
                                      <w:spacing w:after="40"/>
                                      <w:jc w:val="center"/>
                                      <w:rPr>
                                        <w:caps/>
                                        <w:color w:val="5B9BD5" w:themeColor="accent1"/>
                                        <w:sz w:val="28"/>
                                        <w:szCs w:val="28"/>
                                      </w:rPr>
                                    </w:pPr>
                                    <w:r>
                                      <w:rPr>
                                        <w:caps/>
                                        <w:color w:val="5B9BD5" w:themeColor="accent1"/>
                                        <w:sz w:val="28"/>
                                        <w:szCs w:val="28"/>
                                      </w:rPr>
                                      <w:t>June 8, 2022</w:t>
                                    </w:r>
                                  </w:p>
                                </w:sdtContent>
                              </w:sdt>
                              <w:p w14:paraId="6DAC6D9E" w14:textId="77777777" w:rsidR="007D1947" w:rsidRDefault="00A8442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A8442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547C409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6-08T00:00:00Z">
                              <w:dateFormat w:val="MMMM d, yyyy"/>
                              <w:lid w:val="en-US"/>
                              <w:storeMappedDataAs w:val="dateTime"/>
                              <w:calendar w:val="gregorian"/>
                            </w:date>
                          </w:sdtPr>
                          <w:sdtEndPr/>
                          <w:sdtContent>
                            <w:p w14:paraId="5DA3BD92" w14:textId="7BAE8CAD" w:rsidR="007D1947" w:rsidRDefault="007C2ACE">
                              <w:pPr>
                                <w:pStyle w:val="NoSpacing"/>
                                <w:spacing w:after="40"/>
                                <w:jc w:val="center"/>
                                <w:rPr>
                                  <w:caps/>
                                  <w:color w:val="5B9BD5" w:themeColor="accent1"/>
                                  <w:sz w:val="28"/>
                                  <w:szCs w:val="28"/>
                                </w:rPr>
                              </w:pPr>
                              <w:r>
                                <w:rPr>
                                  <w:caps/>
                                  <w:color w:val="5B9BD5" w:themeColor="accent1"/>
                                  <w:sz w:val="28"/>
                                  <w:szCs w:val="28"/>
                                </w:rPr>
                                <w:t>June 8, 2022</w:t>
                              </w:r>
                            </w:p>
                          </w:sdtContent>
                        </w:sdt>
                        <w:p w14:paraId="6DAC6D9E" w14:textId="77777777" w:rsidR="007D1947" w:rsidRDefault="00A8442E">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0AF62F9A" w14:textId="77777777" w:rsidR="007D1947" w:rsidRDefault="00A8442E">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04B14404" wp14:editId="1F8AED6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3"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A37FA41" w14:textId="63B1ADD7" w:rsidR="007C2ACE" w:rsidRDefault="007D1947" w:rsidP="007C2ACE">
          <w:pPr>
            <w:pStyle w:val="Heading1"/>
          </w:pPr>
          <w:r>
            <w:br w:type="page"/>
          </w:r>
        </w:p>
        <w:p w14:paraId="08D27162" w14:textId="34A870F6" w:rsidR="00D854A5" w:rsidRPr="007C2ACE" w:rsidRDefault="00D854A5">
          <w:pPr>
            <w:rPr>
              <w:rFonts w:ascii="Arial" w:hAnsi="Arial" w:cs="Arial"/>
            </w:rPr>
          </w:pPr>
          <w:r>
            <w:lastRenderedPageBreak/>
            <w:t xml:space="preserve"> </w:t>
          </w:r>
        </w:p>
        <w:p w14:paraId="69264E61" w14:textId="77777777" w:rsidR="007C2ACE" w:rsidRPr="007C2ACE" w:rsidRDefault="007C2ACE" w:rsidP="007C2ACE">
          <w:pPr>
            <w:keepNext/>
            <w:pBdr>
              <w:top w:val="single" w:sz="4" w:space="1" w:color="auto"/>
              <w:left w:val="single" w:sz="4" w:space="4" w:color="auto"/>
              <w:bottom w:val="single" w:sz="4" w:space="1" w:color="auto"/>
              <w:right w:val="single" w:sz="4" w:space="4" w:color="auto"/>
            </w:pBdr>
            <w:shd w:val="clear" w:color="auto" w:fill="BFBFBF"/>
            <w:spacing w:before="240" w:after="60" w:line="360" w:lineRule="auto"/>
            <w:jc w:val="center"/>
            <w:outlineLvl w:val="0"/>
            <w:rPr>
              <w:rFonts w:ascii="Arial" w:eastAsia="SimSun" w:hAnsi="Arial" w:cs="Arial"/>
              <w:b/>
              <w:bCs/>
              <w:color w:val="000000"/>
              <w:kern w:val="32"/>
              <w:sz w:val="32"/>
              <w:szCs w:val="32"/>
              <w:lang w:bidi="en-US"/>
            </w:rPr>
          </w:pPr>
          <w:bookmarkStart w:id="0" w:name="_Toc79621804"/>
          <w:bookmarkStart w:id="1" w:name="_Toc105936437"/>
          <w:r w:rsidRPr="007C2ACE">
            <w:rPr>
              <w:rFonts w:ascii="Arial" w:eastAsia="SimSun" w:hAnsi="Arial" w:cs="Arial"/>
              <w:b/>
              <w:bCs/>
              <w:color w:val="000000"/>
              <w:kern w:val="32"/>
              <w:sz w:val="32"/>
              <w:szCs w:val="32"/>
              <w:lang w:bidi="en-US"/>
            </w:rPr>
            <w:t>Executive Summary</w:t>
          </w:r>
          <w:bookmarkEnd w:id="0"/>
          <w:bookmarkEnd w:id="1"/>
        </w:p>
        <w:p w14:paraId="7D99BD58" w14:textId="75077C4C"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Financial management builds the foundation of a successful business. Today every medium and large organisation depends upon transparent financial recording and analysis for taking any business decision, investing for the future and operating day-to-day business activities. Likewise, the most successful hotels focus on transparency and accuracy in financial accounts that rely on fundamental financial management principles. Best practices of financial management include recording and creating an annual budget, financial statement, and financial analysis paper for taking any critical business decision. The selected organisation is Hilton Hotel which is an American hotel and resort company, generally traded as Hilton Hotel. This report uses the financial accounts of Hilton Hotel for analysing financial stability and performance with the horizontal ratio tool. The calculated data shows that Hilton Hotel has experienced relatively negative operating expenses and income, but its assets and liabilities have increased by a substantial amount. The second part of this assignment will discuss the importance of ratio analysis in decision making, last part will address some limitations of ratio analysis and state the consequences in decision making in an organi</w:t>
          </w:r>
          <w:r w:rsidRPr="003E0E05">
            <w:rPr>
              <w:rFonts w:ascii="Arial" w:eastAsia="SimSun" w:hAnsi="Arial" w:cs="Arial"/>
              <w:sz w:val="24"/>
              <w:szCs w:val="24"/>
              <w:lang w:bidi="en-US"/>
            </w:rPr>
            <w:t>s</w:t>
          </w:r>
          <w:r w:rsidRPr="007C2ACE">
            <w:rPr>
              <w:rFonts w:ascii="Arial" w:eastAsia="SimSun" w:hAnsi="Arial" w:cs="Arial"/>
              <w:sz w:val="24"/>
              <w:szCs w:val="24"/>
              <w:lang w:bidi="en-US"/>
            </w:rPr>
            <w:t>ation.</w:t>
          </w:r>
        </w:p>
        <w:p w14:paraId="0E01DE92" w14:textId="77777777" w:rsidR="007C2ACE" w:rsidRPr="007C2ACE" w:rsidRDefault="007C2ACE" w:rsidP="007C2ACE">
          <w:pPr>
            <w:spacing w:after="0" w:line="240" w:lineRule="auto"/>
            <w:rPr>
              <w:rFonts w:ascii="Arial" w:eastAsia="SimSun" w:hAnsi="Arial" w:cs="Arial"/>
              <w:sz w:val="24"/>
              <w:szCs w:val="24"/>
              <w:lang w:bidi="en-US"/>
            </w:rPr>
          </w:pPr>
          <w:bookmarkStart w:id="2" w:name="_Toc105870805"/>
          <w:r w:rsidRPr="007C2ACE">
            <w:rPr>
              <w:rFonts w:ascii="Arial" w:eastAsia="SimSun" w:hAnsi="Arial" w:cs="Arial"/>
              <w:sz w:val="24"/>
              <w:szCs w:val="24"/>
              <w:lang w:bidi="en-US"/>
            </w:rPr>
            <w:br w:type="page"/>
          </w:r>
        </w:p>
        <w:p w14:paraId="78C4356B" w14:textId="77777777" w:rsidR="007C2ACE" w:rsidRPr="007C2ACE" w:rsidRDefault="007C2ACE" w:rsidP="007C2ACE">
          <w:pPr>
            <w:spacing w:before="120" w:after="120" w:line="360" w:lineRule="auto"/>
            <w:jc w:val="both"/>
            <w:rPr>
              <w:rFonts w:ascii="Arial" w:eastAsia="SimSun" w:hAnsi="Arial" w:cs="Arial"/>
              <w:sz w:val="24"/>
              <w:szCs w:val="24"/>
              <w:lang w:bidi="en-US"/>
            </w:rPr>
          </w:pPr>
        </w:p>
        <w:sdt>
          <w:sdtPr>
            <w:rPr>
              <w:rFonts w:ascii="Arial" w:eastAsia="SimSun" w:hAnsi="Arial" w:cs="Arial"/>
              <w:sz w:val="24"/>
              <w:szCs w:val="24"/>
              <w:lang w:bidi="en-US"/>
            </w:rPr>
            <w:id w:val="8228745"/>
            <w:docPartObj>
              <w:docPartGallery w:val="Table of Contents"/>
              <w:docPartUnique/>
            </w:docPartObj>
          </w:sdtPr>
          <w:sdtEndPr/>
          <w:sdtContent>
            <w:p w14:paraId="1A42346C" w14:textId="77777777" w:rsidR="007C2ACE" w:rsidRPr="007C2ACE" w:rsidRDefault="007C2ACE" w:rsidP="007C2ACE">
              <w:pPr>
                <w:keepNext/>
                <w:shd w:val="clear" w:color="auto" w:fill="BFBFBF"/>
                <w:spacing w:before="240" w:after="60" w:line="360" w:lineRule="auto"/>
                <w:jc w:val="center"/>
                <w:rPr>
                  <w:rFonts w:ascii="Arial" w:eastAsia="SimSun" w:hAnsi="Arial" w:cs="Arial"/>
                  <w:b/>
                  <w:bCs/>
                  <w:kern w:val="32"/>
                  <w:sz w:val="32"/>
                  <w:szCs w:val="32"/>
                  <w:lang w:bidi="en-US"/>
                </w:rPr>
              </w:pPr>
              <w:r w:rsidRPr="007C2ACE">
                <w:rPr>
                  <w:rFonts w:ascii="Arial" w:eastAsia="SimSun" w:hAnsi="Arial" w:cs="Arial"/>
                  <w:b/>
                  <w:bCs/>
                  <w:kern w:val="32"/>
                  <w:sz w:val="32"/>
                  <w:szCs w:val="32"/>
                  <w:lang w:bidi="en-US"/>
                </w:rPr>
                <w:t>Contents</w:t>
              </w:r>
            </w:p>
            <w:p w14:paraId="78E1D219" w14:textId="77777777" w:rsidR="007C2ACE" w:rsidRPr="007C2ACE" w:rsidRDefault="007C2ACE" w:rsidP="007C2ACE">
              <w:pPr>
                <w:tabs>
                  <w:tab w:val="right" w:leader="dot" w:pos="9350"/>
                </w:tabs>
                <w:spacing w:before="120" w:after="100" w:line="360" w:lineRule="auto"/>
                <w:jc w:val="both"/>
                <w:rPr>
                  <w:rFonts w:ascii="Arial" w:eastAsia="SimSun" w:hAnsi="Arial" w:cs="Arial"/>
                  <w:noProof/>
                  <w:lang w:eastAsia="en-GB"/>
                </w:rPr>
              </w:pPr>
              <w:r w:rsidRPr="007C2ACE">
                <w:rPr>
                  <w:rFonts w:ascii="Arial" w:eastAsia="SimSun" w:hAnsi="Arial" w:cs="Arial"/>
                  <w:sz w:val="24"/>
                  <w:szCs w:val="24"/>
                  <w:lang w:bidi="en-US"/>
                </w:rPr>
                <w:fldChar w:fldCharType="begin"/>
              </w:r>
              <w:r w:rsidRPr="007C2ACE">
                <w:rPr>
                  <w:rFonts w:ascii="Arial" w:eastAsia="SimSun" w:hAnsi="Arial" w:cs="Arial"/>
                  <w:sz w:val="24"/>
                  <w:szCs w:val="24"/>
                  <w:lang w:bidi="en-US"/>
                </w:rPr>
                <w:instrText xml:space="preserve"> TOC \o "1-3" \h \z \u </w:instrText>
              </w:r>
              <w:r w:rsidRPr="007C2ACE">
                <w:rPr>
                  <w:rFonts w:ascii="Arial" w:eastAsia="SimSun" w:hAnsi="Arial" w:cs="Arial"/>
                  <w:sz w:val="24"/>
                  <w:szCs w:val="24"/>
                  <w:lang w:bidi="en-US"/>
                </w:rPr>
                <w:fldChar w:fldCharType="separate"/>
              </w:r>
              <w:hyperlink w:anchor="_Toc105936437" w:history="1">
                <w:r w:rsidRPr="007C2ACE">
                  <w:rPr>
                    <w:rFonts w:ascii="Arial" w:eastAsia="SimSun" w:hAnsi="Arial" w:cs="Arial"/>
                    <w:noProof/>
                    <w:sz w:val="24"/>
                    <w:szCs w:val="24"/>
                    <w:u w:val="single"/>
                    <w:lang w:bidi="en-US"/>
                  </w:rPr>
                  <w:t>Executive Summary</w:t>
                </w:r>
                <w:r w:rsidRPr="007C2ACE">
                  <w:rPr>
                    <w:rFonts w:ascii="Arial" w:eastAsia="SimSun" w:hAnsi="Arial" w:cs="Arial"/>
                    <w:noProof/>
                    <w:webHidden/>
                    <w:sz w:val="24"/>
                    <w:szCs w:val="24"/>
                    <w:lang w:bidi="en-US"/>
                  </w:rPr>
                  <w:tab/>
                </w:r>
                <w:r w:rsidRPr="007C2ACE">
                  <w:rPr>
                    <w:rFonts w:ascii="Arial" w:eastAsia="SimSun" w:hAnsi="Arial" w:cs="Arial"/>
                    <w:noProof/>
                    <w:webHidden/>
                    <w:sz w:val="24"/>
                    <w:szCs w:val="24"/>
                    <w:lang w:bidi="en-US"/>
                  </w:rPr>
                  <w:fldChar w:fldCharType="begin"/>
                </w:r>
                <w:r w:rsidRPr="007C2ACE">
                  <w:rPr>
                    <w:rFonts w:ascii="Arial" w:eastAsia="SimSun" w:hAnsi="Arial" w:cs="Arial"/>
                    <w:noProof/>
                    <w:webHidden/>
                    <w:sz w:val="24"/>
                    <w:szCs w:val="24"/>
                    <w:lang w:bidi="en-US"/>
                  </w:rPr>
                  <w:instrText xml:space="preserve"> PAGEREF _Toc105936437 \h </w:instrText>
                </w:r>
                <w:r w:rsidRPr="007C2ACE">
                  <w:rPr>
                    <w:rFonts w:ascii="Arial" w:eastAsia="SimSun" w:hAnsi="Arial" w:cs="Arial"/>
                    <w:noProof/>
                    <w:webHidden/>
                    <w:sz w:val="24"/>
                    <w:szCs w:val="24"/>
                    <w:lang w:bidi="en-US"/>
                  </w:rPr>
                </w:r>
                <w:r w:rsidRPr="007C2ACE">
                  <w:rPr>
                    <w:rFonts w:ascii="Arial" w:eastAsia="SimSun" w:hAnsi="Arial" w:cs="Arial"/>
                    <w:noProof/>
                    <w:webHidden/>
                    <w:sz w:val="24"/>
                    <w:szCs w:val="24"/>
                    <w:lang w:bidi="en-US"/>
                  </w:rPr>
                  <w:fldChar w:fldCharType="separate"/>
                </w:r>
                <w:r w:rsidRPr="007C2ACE">
                  <w:rPr>
                    <w:rFonts w:ascii="Arial" w:eastAsia="SimSun" w:hAnsi="Arial" w:cs="Arial"/>
                    <w:noProof/>
                    <w:webHidden/>
                    <w:sz w:val="24"/>
                    <w:szCs w:val="24"/>
                    <w:lang w:bidi="en-US"/>
                  </w:rPr>
                  <w:t>1</w:t>
                </w:r>
                <w:r w:rsidRPr="007C2ACE">
                  <w:rPr>
                    <w:rFonts w:ascii="Arial" w:eastAsia="SimSun" w:hAnsi="Arial" w:cs="Arial"/>
                    <w:noProof/>
                    <w:webHidden/>
                    <w:sz w:val="24"/>
                    <w:szCs w:val="24"/>
                    <w:lang w:bidi="en-US"/>
                  </w:rPr>
                  <w:fldChar w:fldCharType="end"/>
                </w:r>
              </w:hyperlink>
            </w:p>
            <w:p w14:paraId="0A45F223" w14:textId="7761C1D6" w:rsidR="007C2ACE" w:rsidRPr="007C2ACE" w:rsidRDefault="00A8442E" w:rsidP="007C2ACE">
              <w:pPr>
                <w:tabs>
                  <w:tab w:val="right" w:leader="dot" w:pos="9350"/>
                </w:tabs>
                <w:spacing w:before="120" w:after="100" w:line="360" w:lineRule="auto"/>
                <w:jc w:val="both"/>
                <w:rPr>
                  <w:rFonts w:ascii="Arial" w:eastAsia="SimSun" w:hAnsi="Arial" w:cs="Arial"/>
                  <w:noProof/>
                  <w:lang w:eastAsia="en-GB"/>
                </w:rPr>
              </w:pPr>
              <w:hyperlink w:anchor="_Toc105936438" w:history="1">
                <w:r w:rsidR="007C2ACE" w:rsidRPr="007C2ACE">
                  <w:rPr>
                    <w:rFonts w:ascii="Arial" w:eastAsia="SimSun" w:hAnsi="Arial" w:cs="Arial"/>
                    <w:noProof/>
                    <w:sz w:val="24"/>
                    <w:szCs w:val="24"/>
                    <w:u w:val="single"/>
                    <w:lang w:bidi="en-US"/>
                  </w:rPr>
                  <w:t xml:space="preserve">An overview of </w:t>
                </w:r>
                <w:r w:rsidR="007C2ACE" w:rsidRPr="007C2ACE">
                  <w:rPr>
                    <w:rFonts w:ascii="Arial" w:eastAsia="SimSun" w:hAnsi="Arial" w:cs="Arial"/>
                    <w:noProof/>
                    <w:sz w:val="24"/>
                    <w:szCs w:val="24"/>
                    <w:u w:val="single"/>
                    <w:lang w:val="en" w:bidi="en-US"/>
                  </w:rPr>
                  <w:t>Hilton Hotel</w:t>
                </w:r>
                <w:r w:rsidR="007C2ACE" w:rsidRPr="007C2ACE">
                  <w:rPr>
                    <w:rFonts w:ascii="Arial" w:eastAsia="SimSun" w:hAnsi="Arial" w:cs="Arial"/>
                    <w:noProof/>
                    <w:webHidden/>
                    <w:sz w:val="24"/>
                    <w:szCs w:val="24"/>
                    <w:lang w:bidi="en-US"/>
                  </w:rPr>
                  <w:tab/>
                </w:r>
                <w:r w:rsidR="003E0E05">
                  <w:rPr>
                    <w:rFonts w:ascii="Arial" w:eastAsia="SimSun" w:hAnsi="Arial" w:cs="Arial"/>
                    <w:noProof/>
                    <w:webHidden/>
                    <w:sz w:val="24"/>
                    <w:szCs w:val="24"/>
                    <w:lang w:bidi="en-US"/>
                  </w:rPr>
                  <w:t>3</w:t>
                </w:r>
              </w:hyperlink>
            </w:p>
            <w:p w14:paraId="3866CF4E" w14:textId="0E9C2AF6" w:rsidR="007C2ACE" w:rsidRPr="007C2ACE" w:rsidRDefault="00A8442E" w:rsidP="007C2ACE">
              <w:pPr>
                <w:tabs>
                  <w:tab w:val="right" w:leader="dot" w:pos="9350"/>
                </w:tabs>
                <w:spacing w:before="120" w:after="100" w:line="360" w:lineRule="auto"/>
                <w:jc w:val="both"/>
                <w:rPr>
                  <w:rFonts w:ascii="Arial" w:eastAsia="SimSun" w:hAnsi="Arial" w:cs="Arial"/>
                  <w:noProof/>
                  <w:lang w:eastAsia="en-GB"/>
                </w:rPr>
              </w:pPr>
              <w:hyperlink w:anchor="_Toc105936439" w:history="1">
                <w:r w:rsidR="007C2ACE" w:rsidRPr="007C2ACE">
                  <w:rPr>
                    <w:rFonts w:ascii="Arial" w:eastAsia="SimSun" w:hAnsi="Arial" w:cs="Arial"/>
                    <w:noProof/>
                    <w:sz w:val="24"/>
                    <w:szCs w:val="24"/>
                    <w:u w:val="single"/>
                    <w:lang w:bidi="en-US"/>
                  </w:rPr>
                  <w:t>Literature review</w:t>
                </w:r>
                <w:r w:rsidR="007C2ACE" w:rsidRPr="007C2ACE">
                  <w:rPr>
                    <w:rFonts w:ascii="Arial" w:eastAsia="SimSun" w:hAnsi="Arial" w:cs="Arial"/>
                    <w:noProof/>
                    <w:webHidden/>
                    <w:sz w:val="24"/>
                    <w:szCs w:val="24"/>
                    <w:lang w:bidi="en-US"/>
                  </w:rPr>
                  <w:tab/>
                </w:r>
                <w:r w:rsidR="003E0E05">
                  <w:rPr>
                    <w:rFonts w:ascii="Arial" w:eastAsia="SimSun" w:hAnsi="Arial" w:cs="Arial"/>
                    <w:noProof/>
                    <w:webHidden/>
                    <w:sz w:val="24"/>
                    <w:szCs w:val="24"/>
                    <w:lang w:bidi="en-US"/>
                  </w:rPr>
                  <w:t>4</w:t>
                </w:r>
              </w:hyperlink>
            </w:p>
            <w:p w14:paraId="5B2BABB7" w14:textId="7224AF04" w:rsidR="007C2ACE" w:rsidRPr="007C2ACE" w:rsidRDefault="00A8442E" w:rsidP="007C2ACE">
              <w:pPr>
                <w:tabs>
                  <w:tab w:val="right" w:leader="dot" w:pos="9350"/>
                </w:tabs>
                <w:spacing w:before="120" w:after="100" w:line="360" w:lineRule="auto"/>
                <w:jc w:val="both"/>
                <w:rPr>
                  <w:rFonts w:ascii="Arial" w:eastAsia="SimSun" w:hAnsi="Arial" w:cs="Arial"/>
                  <w:noProof/>
                  <w:lang w:eastAsia="en-GB"/>
                </w:rPr>
              </w:pPr>
              <w:hyperlink w:anchor="_Toc105936440" w:history="1">
                <w:r w:rsidR="007C2ACE" w:rsidRPr="007C2ACE">
                  <w:rPr>
                    <w:rFonts w:ascii="Arial" w:eastAsia="SimSun" w:hAnsi="Arial" w:cs="Arial"/>
                    <w:noProof/>
                    <w:sz w:val="24"/>
                    <w:szCs w:val="24"/>
                    <w:u w:val="single"/>
                    <w:lang w:bidi="en-US"/>
                  </w:rPr>
                  <w:t>Task 1</w:t>
                </w:r>
                <w:r w:rsidR="007C2ACE" w:rsidRPr="007C2ACE">
                  <w:rPr>
                    <w:rFonts w:ascii="Arial" w:eastAsia="SimSun" w:hAnsi="Arial" w:cs="Arial"/>
                    <w:noProof/>
                    <w:webHidden/>
                    <w:sz w:val="24"/>
                    <w:szCs w:val="24"/>
                    <w:lang w:bidi="en-US"/>
                  </w:rPr>
                  <w:tab/>
                </w:r>
                <w:r w:rsidR="003E0E05">
                  <w:rPr>
                    <w:rFonts w:ascii="Arial" w:eastAsia="SimSun" w:hAnsi="Arial" w:cs="Arial"/>
                    <w:noProof/>
                    <w:webHidden/>
                    <w:sz w:val="24"/>
                    <w:szCs w:val="24"/>
                    <w:lang w:bidi="en-US"/>
                  </w:rPr>
                  <w:t>5</w:t>
                </w:r>
              </w:hyperlink>
            </w:p>
            <w:p w14:paraId="35677727" w14:textId="141460F6" w:rsidR="007C2ACE" w:rsidRPr="007C2ACE" w:rsidRDefault="00A8442E" w:rsidP="007C2ACE">
              <w:pPr>
                <w:tabs>
                  <w:tab w:val="right" w:leader="dot" w:pos="9350"/>
                </w:tabs>
                <w:spacing w:before="120" w:after="100" w:line="360" w:lineRule="auto"/>
                <w:jc w:val="both"/>
                <w:rPr>
                  <w:rFonts w:ascii="Arial" w:eastAsia="SimSun" w:hAnsi="Arial" w:cs="Arial"/>
                  <w:noProof/>
                  <w:lang w:eastAsia="en-GB"/>
                </w:rPr>
              </w:pPr>
              <w:hyperlink w:anchor="_Toc105936441" w:history="1">
                <w:r w:rsidR="007C2ACE" w:rsidRPr="007C2ACE">
                  <w:rPr>
                    <w:rFonts w:ascii="Arial" w:eastAsia="SimSun" w:hAnsi="Arial" w:cs="Arial"/>
                    <w:noProof/>
                    <w:sz w:val="24"/>
                    <w:szCs w:val="24"/>
                    <w:u w:val="single"/>
                    <w:lang w:bidi="en-US"/>
                  </w:rPr>
                  <w:t>Analysis of the Financial Statements</w:t>
                </w:r>
                <w:r w:rsidR="007C2ACE" w:rsidRPr="007C2ACE">
                  <w:rPr>
                    <w:rFonts w:ascii="Arial" w:eastAsia="SimSun" w:hAnsi="Arial" w:cs="Arial"/>
                    <w:noProof/>
                    <w:webHidden/>
                    <w:sz w:val="24"/>
                    <w:szCs w:val="24"/>
                    <w:lang w:bidi="en-US"/>
                  </w:rPr>
                  <w:tab/>
                </w:r>
                <w:r w:rsidR="003E0E05">
                  <w:rPr>
                    <w:rFonts w:ascii="Arial" w:eastAsia="SimSun" w:hAnsi="Arial" w:cs="Arial"/>
                    <w:noProof/>
                    <w:webHidden/>
                    <w:sz w:val="24"/>
                    <w:szCs w:val="24"/>
                    <w:lang w:bidi="en-US"/>
                  </w:rPr>
                  <w:t>5</w:t>
                </w:r>
              </w:hyperlink>
            </w:p>
            <w:p w14:paraId="5D52EDAE" w14:textId="45A1C953" w:rsidR="007C2ACE" w:rsidRPr="007C2ACE" w:rsidRDefault="00A8442E" w:rsidP="007C2ACE">
              <w:pPr>
                <w:tabs>
                  <w:tab w:val="left" w:pos="660"/>
                  <w:tab w:val="right" w:leader="dot" w:pos="9350"/>
                </w:tabs>
                <w:spacing w:before="120" w:after="100" w:line="360" w:lineRule="auto"/>
                <w:ind w:left="220"/>
                <w:jc w:val="both"/>
                <w:rPr>
                  <w:rFonts w:ascii="Arial" w:eastAsia="SimSun" w:hAnsi="Arial" w:cs="Arial"/>
                  <w:noProof/>
                  <w:lang w:eastAsia="en-GB"/>
                </w:rPr>
              </w:pPr>
              <w:hyperlink w:anchor="_Toc105936442" w:history="1">
                <w:r w:rsidR="007C2ACE" w:rsidRPr="007C2ACE">
                  <w:rPr>
                    <w:rFonts w:ascii="Arial" w:eastAsia="SimSun" w:hAnsi="Arial" w:cs="Arial"/>
                    <w:noProof/>
                    <w:sz w:val="24"/>
                    <w:szCs w:val="24"/>
                    <w:u w:val="single"/>
                    <w:lang w:bidi="en-US"/>
                  </w:rPr>
                  <w:t>a)</w:t>
                </w:r>
                <w:r w:rsidR="007C2ACE" w:rsidRPr="007C2ACE">
                  <w:rPr>
                    <w:rFonts w:ascii="Arial" w:eastAsia="SimSun" w:hAnsi="Arial" w:cs="Arial"/>
                    <w:noProof/>
                    <w:lang w:eastAsia="en-GB"/>
                  </w:rPr>
                  <w:tab/>
                </w:r>
                <w:r w:rsidR="007C2ACE" w:rsidRPr="007C2ACE">
                  <w:rPr>
                    <w:rFonts w:ascii="Arial" w:eastAsia="SimSun" w:hAnsi="Arial" w:cs="Arial"/>
                    <w:noProof/>
                    <w:sz w:val="24"/>
                    <w:szCs w:val="24"/>
                    <w:u w:val="single"/>
                    <w:lang w:bidi="en-US"/>
                  </w:rPr>
                  <w:t>Calculate Horizontal ratios for 2019 and 2020 to aid the analysis of the financial information included within the attached financial statements.  You should discuss the trends seen in these ratios in detail, and draw appropriate conclusions.</w:t>
                </w:r>
                <w:r w:rsidR="007C2ACE" w:rsidRPr="007C2ACE">
                  <w:rPr>
                    <w:rFonts w:ascii="Arial" w:eastAsia="SimSun" w:hAnsi="Arial" w:cs="Arial"/>
                    <w:noProof/>
                    <w:webHidden/>
                    <w:sz w:val="24"/>
                    <w:szCs w:val="24"/>
                  </w:rPr>
                  <w:tab/>
                </w:r>
                <w:r w:rsidR="003E0E05">
                  <w:rPr>
                    <w:rFonts w:ascii="Arial" w:eastAsia="SimSun" w:hAnsi="Arial" w:cs="Arial"/>
                    <w:noProof/>
                    <w:webHidden/>
                    <w:sz w:val="24"/>
                    <w:szCs w:val="24"/>
                  </w:rPr>
                  <w:t>5</w:t>
                </w:r>
              </w:hyperlink>
            </w:p>
            <w:p w14:paraId="5175163C" w14:textId="4670D14B" w:rsidR="007C2ACE" w:rsidRPr="007C2ACE" w:rsidRDefault="00A8442E" w:rsidP="007C2ACE">
              <w:pPr>
                <w:tabs>
                  <w:tab w:val="left" w:pos="660"/>
                  <w:tab w:val="right" w:leader="dot" w:pos="9350"/>
                </w:tabs>
                <w:spacing w:before="120" w:after="100" w:line="360" w:lineRule="auto"/>
                <w:ind w:left="220"/>
                <w:jc w:val="both"/>
                <w:rPr>
                  <w:rFonts w:ascii="Arial" w:eastAsia="SimSun" w:hAnsi="Arial" w:cs="Arial"/>
                  <w:noProof/>
                  <w:lang w:eastAsia="en-GB"/>
                </w:rPr>
              </w:pPr>
              <w:hyperlink w:anchor="_Toc105936443" w:history="1">
                <w:r w:rsidR="007C2ACE" w:rsidRPr="007C2ACE">
                  <w:rPr>
                    <w:rFonts w:ascii="Arial" w:eastAsia="SimSun" w:hAnsi="Arial" w:cs="Arial"/>
                    <w:noProof/>
                    <w:sz w:val="24"/>
                    <w:szCs w:val="24"/>
                    <w:u w:val="single"/>
                    <w:lang w:bidi="en-US"/>
                  </w:rPr>
                  <w:t>b)</w:t>
                </w:r>
                <w:r w:rsidR="007C2ACE" w:rsidRPr="007C2ACE">
                  <w:rPr>
                    <w:rFonts w:ascii="Arial" w:eastAsia="SimSun" w:hAnsi="Arial" w:cs="Arial"/>
                    <w:noProof/>
                    <w:lang w:eastAsia="en-GB"/>
                  </w:rPr>
                  <w:tab/>
                </w:r>
                <w:r w:rsidR="007C2ACE" w:rsidRPr="007C2ACE">
                  <w:rPr>
                    <w:rFonts w:ascii="Arial" w:eastAsia="SimSun" w:hAnsi="Arial" w:cs="Arial"/>
                    <w:noProof/>
                    <w:sz w:val="24"/>
                    <w:szCs w:val="24"/>
                    <w:u w:val="single"/>
                    <w:lang w:bidi="en-US"/>
                  </w:rPr>
                  <w:t>Outline the importance of using ratio analysis for decision making.</w:t>
                </w:r>
                <w:r w:rsidR="007C2ACE" w:rsidRPr="007C2ACE">
                  <w:rPr>
                    <w:rFonts w:ascii="Arial" w:eastAsia="SimSun" w:hAnsi="Arial" w:cs="Arial"/>
                    <w:noProof/>
                    <w:webHidden/>
                    <w:sz w:val="24"/>
                    <w:szCs w:val="24"/>
                  </w:rPr>
                  <w:tab/>
                </w:r>
                <w:r w:rsidR="003E0E05">
                  <w:rPr>
                    <w:rFonts w:ascii="Arial" w:eastAsia="SimSun" w:hAnsi="Arial" w:cs="Arial"/>
                    <w:noProof/>
                    <w:webHidden/>
                    <w:sz w:val="24"/>
                    <w:szCs w:val="24"/>
                  </w:rPr>
                  <w:t>7</w:t>
                </w:r>
              </w:hyperlink>
            </w:p>
            <w:p w14:paraId="13E2D677" w14:textId="0E5ACED2" w:rsidR="007C2ACE" w:rsidRPr="007C2ACE" w:rsidRDefault="00A8442E" w:rsidP="007C2ACE">
              <w:pPr>
                <w:tabs>
                  <w:tab w:val="left" w:pos="660"/>
                  <w:tab w:val="right" w:leader="dot" w:pos="9350"/>
                </w:tabs>
                <w:spacing w:before="120" w:after="100" w:line="360" w:lineRule="auto"/>
                <w:ind w:left="220"/>
                <w:jc w:val="both"/>
                <w:rPr>
                  <w:rFonts w:ascii="Arial" w:eastAsia="SimSun" w:hAnsi="Arial" w:cs="Arial"/>
                  <w:noProof/>
                  <w:lang w:eastAsia="en-GB"/>
                </w:rPr>
              </w:pPr>
              <w:hyperlink w:anchor="_Toc105936444" w:history="1">
                <w:r w:rsidR="007C2ACE" w:rsidRPr="007C2ACE">
                  <w:rPr>
                    <w:rFonts w:ascii="Arial" w:eastAsia="SimSun" w:hAnsi="Arial" w:cs="Arial"/>
                    <w:noProof/>
                    <w:sz w:val="24"/>
                    <w:szCs w:val="24"/>
                    <w:u w:val="single"/>
                    <w:lang w:bidi="en-US"/>
                  </w:rPr>
                  <w:t>c)</w:t>
                </w:r>
                <w:r w:rsidR="007C2ACE" w:rsidRPr="007C2ACE">
                  <w:rPr>
                    <w:rFonts w:ascii="Arial" w:eastAsia="SimSun" w:hAnsi="Arial" w:cs="Arial"/>
                    <w:noProof/>
                    <w:lang w:eastAsia="en-GB"/>
                  </w:rPr>
                  <w:tab/>
                </w:r>
                <w:r w:rsidR="007C2ACE" w:rsidRPr="007C2ACE">
                  <w:rPr>
                    <w:rFonts w:ascii="Arial" w:eastAsia="SimSun" w:hAnsi="Arial" w:cs="Arial"/>
                    <w:noProof/>
                    <w:sz w:val="24"/>
                    <w:szCs w:val="24"/>
                    <w:u w:val="single"/>
                    <w:lang w:bidi="en-US"/>
                  </w:rPr>
                  <w:t>Limitation of ratio analysis, including why an understanding of ratios and their fluctuations is essential for Hotel management in analysing the information seen in their financial statements.</w:t>
                </w:r>
                <w:r w:rsidR="007C2ACE" w:rsidRPr="007C2ACE">
                  <w:rPr>
                    <w:rFonts w:ascii="Arial" w:eastAsia="SimSun" w:hAnsi="Arial" w:cs="Arial"/>
                    <w:noProof/>
                    <w:webHidden/>
                    <w:sz w:val="24"/>
                    <w:szCs w:val="24"/>
                  </w:rPr>
                  <w:tab/>
                </w:r>
                <w:r w:rsidR="003E0E05">
                  <w:rPr>
                    <w:rFonts w:ascii="Arial" w:eastAsia="SimSun" w:hAnsi="Arial" w:cs="Arial"/>
                    <w:noProof/>
                    <w:webHidden/>
                    <w:sz w:val="24"/>
                    <w:szCs w:val="24"/>
                  </w:rPr>
                  <w:t>9</w:t>
                </w:r>
              </w:hyperlink>
            </w:p>
            <w:p w14:paraId="004A3E78" w14:textId="3CA02983" w:rsidR="007C2ACE" w:rsidRPr="007C2ACE" w:rsidRDefault="00A8442E" w:rsidP="007C2ACE">
              <w:pPr>
                <w:tabs>
                  <w:tab w:val="right" w:leader="dot" w:pos="9350"/>
                </w:tabs>
                <w:spacing w:before="120" w:after="100" w:line="360" w:lineRule="auto"/>
                <w:jc w:val="both"/>
                <w:rPr>
                  <w:rFonts w:ascii="Arial" w:eastAsia="SimSun" w:hAnsi="Arial" w:cs="Arial"/>
                  <w:noProof/>
                  <w:lang w:eastAsia="en-GB"/>
                </w:rPr>
              </w:pPr>
              <w:hyperlink w:anchor="_Toc105936445" w:history="1">
                <w:r w:rsidR="007C2ACE" w:rsidRPr="007C2ACE">
                  <w:rPr>
                    <w:rFonts w:ascii="Arial" w:eastAsia="SimSun" w:hAnsi="Arial" w:cs="Arial"/>
                    <w:noProof/>
                    <w:sz w:val="24"/>
                    <w:szCs w:val="24"/>
                    <w:u w:val="single"/>
                    <w:lang w:bidi="en-US"/>
                  </w:rPr>
                  <w:t>Conclusion</w:t>
                </w:r>
                <w:r w:rsidR="007C2ACE" w:rsidRPr="007C2ACE">
                  <w:rPr>
                    <w:rFonts w:ascii="Arial" w:eastAsia="SimSun" w:hAnsi="Arial" w:cs="Arial"/>
                    <w:noProof/>
                    <w:webHidden/>
                    <w:sz w:val="24"/>
                    <w:szCs w:val="24"/>
                    <w:lang w:bidi="en-US"/>
                  </w:rPr>
                  <w:tab/>
                </w:r>
                <w:r w:rsidR="003E0E05">
                  <w:rPr>
                    <w:rFonts w:ascii="Arial" w:eastAsia="SimSun" w:hAnsi="Arial" w:cs="Arial"/>
                    <w:noProof/>
                    <w:webHidden/>
                    <w:sz w:val="24"/>
                    <w:szCs w:val="24"/>
                    <w:lang w:bidi="en-US"/>
                  </w:rPr>
                  <w:t>11</w:t>
                </w:r>
              </w:hyperlink>
            </w:p>
            <w:p w14:paraId="3B4B2DA7" w14:textId="78FAB5CB" w:rsidR="007C2ACE" w:rsidRPr="007C2ACE" w:rsidRDefault="007C2ACE" w:rsidP="007C2ACE">
              <w:pPr>
                <w:tabs>
                  <w:tab w:val="right" w:leader="dot" w:pos="9350"/>
                </w:tabs>
                <w:spacing w:before="120" w:after="100" w:line="360" w:lineRule="auto"/>
                <w:jc w:val="both"/>
                <w:rPr>
                  <w:rFonts w:ascii="Arial" w:eastAsia="SimSun" w:hAnsi="Arial" w:cs="Arial"/>
                  <w:noProof/>
                  <w:lang w:eastAsia="en-GB"/>
                </w:rPr>
              </w:pPr>
              <w:hyperlink w:anchor="_Toc105936446" w:history="1">
                <w:r w:rsidRPr="007C2ACE">
                  <w:rPr>
                    <w:rFonts w:ascii="Arial" w:eastAsia="SimSun" w:hAnsi="Arial" w:cs="Arial"/>
                    <w:noProof/>
                    <w:sz w:val="24"/>
                    <w:szCs w:val="24"/>
                    <w:u w:val="single"/>
                    <w:lang w:bidi="en-US"/>
                  </w:rPr>
                  <w:t>References</w:t>
                </w:r>
                <w:r w:rsidRPr="007C2ACE">
                  <w:rPr>
                    <w:rFonts w:ascii="Arial" w:eastAsia="SimSun" w:hAnsi="Arial" w:cs="Arial"/>
                    <w:noProof/>
                    <w:webHidden/>
                    <w:sz w:val="24"/>
                    <w:szCs w:val="24"/>
                    <w:lang w:bidi="en-US"/>
                  </w:rPr>
                  <w:tab/>
                </w:r>
                <w:r w:rsidR="003E0E05">
                  <w:rPr>
                    <w:rFonts w:ascii="Arial" w:eastAsia="SimSun" w:hAnsi="Arial" w:cs="Arial"/>
                    <w:noProof/>
                    <w:webHidden/>
                    <w:sz w:val="24"/>
                    <w:szCs w:val="24"/>
                    <w:lang w:bidi="en-US"/>
                  </w:rPr>
                  <w:t>12</w:t>
                </w:r>
              </w:hyperlink>
            </w:p>
            <w:p w14:paraId="4E233204"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fldChar w:fldCharType="end"/>
              </w:r>
            </w:p>
          </w:sdtContent>
        </w:sdt>
        <w:p w14:paraId="37429D38"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1196380D"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4AF101DF" w14:textId="77777777" w:rsidR="007C2ACE" w:rsidRPr="007C2ACE" w:rsidRDefault="007C2ACE" w:rsidP="007C2ACE">
          <w:pPr>
            <w:spacing w:after="0" w:line="240" w:lineRule="auto"/>
            <w:rPr>
              <w:rFonts w:ascii="Arial" w:eastAsia="SimSun" w:hAnsi="Arial" w:cs="Arial"/>
              <w:b/>
              <w:bCs/>
              <w:kern w:val="32"/>
              <w:sz w:val="32"/>
              <w:szCs w:val="32"/>
              <w:lang w:bidi="en-US"/>
            </w:rPr>
          </w:pPr>
          <w:r w:rsidRPr="007C2ACE">
            <w:rPr>
              <w:rFonts w:ascii="Arial" w:eastAsia="SimSun" w:hAnsi="Arial" w:cs="Arial"/>
              <w:b/>
              <w:bCs/>
              <w:kern w:val="32"/>
              <w:sz w:val="32"/>
              <w:szCs w:val="32"/>
              <w:lang w:bidi="en-US"/>
            </w:rPr>
            <w:br w:type="page"/>
          </w:r>
        </w:p>
        <w:p w14:paraId="1AE195DD" w14:textId="77777777" w:rsidR="007C2ACE" w:rsidRPr="007C2ACE" w:rsidRDefault="007C2ACE" w:rsidP="007C2ACE">
          <w:pPr>
            <w:spacing w:after="0" w:line="240" w:lineRule="auto"/>
            <w:rPr>
              <w:rFonts w:ascii="Arial" w:eastAsia="SimSun" w:hAnsi="Arial" w:cs="Arial"/>
              <w:b/>
              <w:bCs/>
              <w:kern w:val="32"/>
              <w:sz w:val="32"/>
              <w:szCs w:val="32"/>
              <w:lang w:bidi="en-US"/>
            </w:rPr>
          </w:pPr>
        </w:p>
        <w:p w14:paraId="5B3F0E8F" w14:textId="77777777" w:rsidR="007C2ACE" w:rsidRPr="007C2ACE" w:rsidRDefault="007C2ACE" w:rsidP="007C2ACE">
          <w:pPr>
            <w:keepNext/>
            <w:shd w:val="clear" w:color="auto" w:fill="BFBFBF"/>
            <w:spacing w:before="240" w:after="60" w:line="360" w:lineRule="auto"/>
            <w:jc w:val="center"/>
            <w:outlineLvl w:val="0"/>
            <w:rPr>
              <w:rFonts w:ascii="Arial" w:eastAsia="SimSun" w:hAnsi="Arial" w:cs="Arial"/>
              <w:b/>
              <w:bCs/>
              <w:kern w:val="32"/>
              <w:sz w:val="32"/>
              <w:szCs w:val="32"/>
              <w:lang w:bidi="en-US"/>
            </w:rPr>
          </w:pPr>
          <w:bookmarkStart w:id="3" w:name="_Toc105936438"/>
          <w:r w:rsidRPr="007C2ACE">
            <w:rPr>
              <w:rFonts w:ascii="Arial" w:eastAsia="SimSun" w:hAnsi="Arial" w:cs="Arial"/>
              <w:b/>
              <w:bCs/>
              <w:kern w:val="32"/>
              <w:sz w:val="32"/>
              <w:szCs w:val="32"/>
              <w:lang w:bidi="en-US"/>
            </w:rPr>
            <w:t xml:space="preserve">An overview of </w:t>
          </w:r>
          <w:bookmarkEnd w:id="2"/>
          <w:r w:rsidRPr="007C2ACE">
            <w:rPr>
              <w:rFonts w:ascii="Arial" w:eastAsia="SimSun" w:hAnsi="Arial" w:cs="Arial"/>
              <w:b/>
              <w:bCs/>
              <w:kern w:val="32"/>
              <w:sz w:val="32"/>
              <w:szCs w:val="32"/>
              <w:lang w:val="en" w:bidi="en-US"/>
            </w:rPr>
            <w:t>Hilton Hotel</w:t>
          </w:r>
          <w:bookmarkEnd w:id="3"/>
        </w:p>
        <w:p w14:paraId="1D1E6489" w14:textId="77777777" w:rsidR="007C2ACE" w:rsidRPr="007C2ACE" w:rsidRDefault="007C2ACE" w:rsidP="007C2ACE">
          <w:pPr>
            <w:spacing w:before="120" w:after="120" w:line="360" w:lineRule="auto"/>
            <w:jc w:val="both"/>
            <w:rPr>
              <w:rFonts w:ascii="Arial" w:eastAsia="SimSun" w:hAnsi="Arial" w:cs="Arial"/>
              <w:sz w:val="24"/>
              <w:szCs w:val="24"/>
              <w:lang w:val="en" w:bidi="en-US"/>
            </w:rPr>
          </w:pPr>
          <w:r w:rsidRPr="007C2ACE">
            <w:rPr>
              <w:rFonts w:ascii="Arial" w:eastAsia="SimSun" w:hAnsi="Arial" w:cs="Arial"/>
              <w:sz w:val="24"/>
              <w:szCs w:val="24"/>
              <w:lang w:val="en" w:bidi="en-US"/>
            </w:rPr>
            <w:t>Hilton Hotel is a global brand of full-service hotels and resorts that operates business operation inside and outside in America. Hilton is a top brand of American multinational hospitality company. Hilton Hotel was founded in 1919 in Virginia USA. Conrad Nicholson Hilton was the founder of this hotel who is ambitious and very pessimistic about his success. In 2019, Hilton Hotel operates its business and service operate with 584 hotels in more than 94 countries. Hilton Hotel was ranked 1</w:t>
          </w:r>
          <w:r w:rsidRPr="007C2ACE">
            <w:rPr>
              <w:rFonts w:ascii="Arial" w:eastAsia="SimSun" w:hAnsi="Arial" w:cs="Arial"/>
              <w:sz w:val="24"/>
              <w:szCs w:val="24"/>
              <w:vertAlign w:val="superscript"/>
              <w:lang w:val="en" w:bidi="en-US"/>
            </w:rPr>
            <w:t>st</w:t>
          </w:r>
          <w:r w:rsidRPr="007C2ACE">
            <w:rPr>
              <w:rFonts w:ascii="Arial" w:eastAsia="SimSun" w:hAnsi="Arial" w:cs="Arial"/>
              <w:sz w:val="24"/>
              <w:szCs w:val="24"/>
              <w:lang w:val="en" w:bidi="en-US"/>
            </w:rPr>
            <w:t xml:space="preserve"> among the top 100 hotel and services companies based on employee satisfaction and service quality. </w:t>
          </w:r>
        </w:p>
        <w:p w14:paraId="3203946B"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4E618CA2" w14:textId="77777777" w:rsidR="007C2ACE" w:rsidRPr="007C2ACE" w:rsidRDefault="007C2ACE" w:rsidP="007C2ACE">
          <w:pPr>
            <w:spacing w:after="0" w:line="240" w:lineRule="auto"/>
            <w:rPr>
              <w:rFonts w:ascii="Arial" w:eastAsia="SimSun" w:hAnsi="Arial" w:cs="Arial"/>
              <w:b/>
              <w:bCs/>
              <w:kern w:val="32"/>
              <w:sz w:val="32"/>
              <w:szCs w:val="32"/>
              <w:lang w:bidi="en-US"/>
            </w:rPr>
          </w:pPr>
          <w:r w:rsidRPr="007C2ACE">
            <w:rPr>
              <w:rFonts w:ascii="Arial" w:eastAsia="SimSun" w:hAnsi="Arial" w:cs="Arial"/>
              <w:sz w:val="24"/>
              <w:szCs w:val="24"/>
              <w:lang w:bidi="en-US"/>
            </w:rPr>
            <w:br w:type="page"/>
          </w:r>
        </w:p>
        <w:p w14:paraId="0F5D12CC" w14:textId="77777777" w:rsidR="007C2ACE" w:rsidRPr="007C2ACE" w:rsidRDefault="007C2ACE" w:rsidP="007C2ACE">
          <w:pPr>
            <w:keepNext/>
            <w:shd w:val="clear" w:color="auto" w:fill="BFBFBF"/>
            <w:spacing w:before="240" w:after="60" w:line="360" w:lineRule="auto"/>
            <w:jc w:val="center"/>
            <w:outlineLvl w:val="0"/>
            <w:rPr>
              <w:rFonts w:ascii="Arial" w:eastAsia="SimSun" w:hAnsi="Arial" w:cs="Arial"/>
              <w:b/>
              <w:bCs/>
              <w:kern w:val="32"/>
              <w:sz w:val="32"/>
              <w:szCs w:val="32"/>
              <w:lang w:val="en" w:bidi="en-US"/>
            </w:rPr>
          </w:pPr>
          <w:bookmarkStart w:id="4" w:name="_Toc105936439"/>
          <w:r w:rsidRPr="007C2ACE">
            <w:rPr>
              <w:rFonts w:ascii="Arial" w:eastAsia="SimSun" w:hAnsi="Arial" w:cs="Arial"/>
              <w:b/>
              <w:bCs/>
              <w:kern w:val="32"/>
              <w:sz w:val="32"/>
              <w:szCs w:val="32"/>
              <w:lang w:bidi="en-US"/>
            </w:rPr>
            <w:lastRenderedPageBreak/>
            <w:t>Literature review</w:t>
          </w:r>
          <w:bookmarkEnd w:id="4"/>
          <w:r w:rsidRPr="007C2ACE">
            <w:rPr>
              <w:rFonts w:ascii="Arial" w:eastAsia="SimSun" w:hAnsi="Arial" w:cs="Arial"/>
              <w:b/>
              <w:bCs/>
              <w:kern w:val="32"/>
              <w:sz w:val="32"/>
              <w:szCs w:val="32"/>
              <w:lang w:bidi="en-US"/>
            </w:rPr>
            <w:t xml:space="preserve"> </w:t>
          </w:r>
        </w:p>
        <w:p w14:paraId="00A6DDD3" w14:textId="3CA72EAB" w:rsidR="007C2ACE" w:rsidRPr="007C2ACE" w:rsidRDefault="007C2ACE" w:rsidP="007C2ACE">
          <w:pPr>
            <w:spacing w:before="120" w:after="120" w:line="360" w:lineRule="auto"/>
            <w:jc w:val="both"/>
            <w:rPr>
              <w:rFonts w:ascii="Arial" w:eastAsia="SimSun" w:hAnsi="Arial" w:cs="Arial"/>
              <w:sz w:val="24"/>
              <w:szCs w:val="24"/>
              <w:lang w:val="en" w:bidi="en-US"/>
            </w:rPr>
          </w:pPr>
          <w:r w:rsidRPr="007C2ACE">
            <w:rPr>
              <w:rFonts w:ascii="Arial" w:eastAsia="SimSun" w:hAnsi="Arial" w:cs="Arial"/>
              <w:sz w:val="24"/>
              <w:szCs w:val="24"/>
              <w:lang w:val="en" w:bidi="en-US"/>
            </w:rPr>
            <w:t>Financial management refers to the process of planning, analy</w:t>
          </w:r>
          <w:r w:rsidR="003E0E05" w:rsidRPr="003E0E05">
            <w:rPr>
              <w:rFonts w:ascii="Arial" w:eastAsia="SimSun" w:hAnsi="Arial" w:cs="Arial"/>
              <w:sz w:val="24"/>
              <w:szCs w:val="24"/>
              <w:lang w:val="en" w:bidi="en-US"/>
            </w:rPr>
            <w:t>s</w:t>
          </w:r>
          <w:r w:rsidRPr="007C2ACE">
            <w:rPr>
              <w:rFonts w:ascii="Arial" w:eastAsia="SimSun" w:hAnsi="Arial" w:cs="Arial"/>
              <w:sz w:val="24"/>
              <w:szCs w:val="24"/>
              <w:lang w:val="en" w:bidi="en-US"/>
            </w:rPr>
            <w:t>ing, directing and controlling financial activities. For example, procurement, investigation and ensuring proper utili</w:t>
          </w:r>
          <w:r w:rsidR="003E0E05" w:rsidRPr="003E0E05">
            <w:rPr>
              <w:rFonts w:ascii="Arial" w:eastAsia="SimSun" w:hAnsi="Arial" w:cs="Arial"/>
              <w:sz w:val="24"/>
              <w:szCs w:val="24"/>
              <w:lang w:val="en" w:bidi="en-US"/>
            </w:rPr>
            <w:t>s</w:t>
          </w:r>
          <w:r w:rsidRPr="007C2ACE">
            <w:rPr>
              <w:rFonts w:ascii="Arial" w:eastAsia="SimSun" w:hAnsi="Arial" w:cs="Arial"/>
              <w:sz w:val="24"/>
              <w:szCs w:val="24"/>
              <w:lang w:val="en" w:bidi="en-US"/>
            </w:rPr>
            <w:t>ation of business funds for the enterprise. According to</w:t>
          </w:r>
          <w:r w:rsidRPr="007C2ACE">
            <w:rPr>
              <w:rFonts w:ascii="Arial" w:eastAsia="SimSun" w:hAnsi="Arial" w:cs="Arial"/>
              <w:sz w:val="24"/>
              <w:szCs w:val="24"/>
              <w:lang w:bidi="en-US"/>
            </w:rPr>
            <w:t xml:space="preserve"> </w:t>
          </w:r>
          <w:r w:rsidRPr="007C2ACE">
            <w:rPr>
              <w:rFonts w:ascii="Arial" w:eastAsia="SimSun" w:hAnsi="Arial" w:cs="Arial"/>
              <w:sz w:val="24"/>
              <w:szCs w:val="24"/>
              <w:lang w:val="en" w:bidi="en-US"/>
            </w:rPr>
            <w:t xml:space="preserve">Singh, </w:t>
          </w:r>
          <w:proofErr w:type="spellStart"/>
          <w:r w:rsidRPr="007C2ACE">
            <w:rPr>
              <w:rFonts w:ascii="Arial" w:eastAsia="SimSun" w:hAnsi="Arial" w:cs="Arial"/>
              <w:sz w:val="24"/>
              <w:szCs w:val="24"/>
              <w:lang w:val="en" w:bidi="en-US"/>
            </w:rPr>
            <w:t>Schmidgall</w:t>
          </w:r>
          <w:proofErr w:type="spellEnd"/>
          <w:r w:rsidRPr="007C2ACE">
            <w:rPr>
              <w:rFonts w:ascii="Arial" w:eastAsia="SimSun" w:hAnsi="Arial" w:cs="Arial"/>
              <w:sz w:val="24"/>
              <w:szCs w:val="24"/>
              <w:lang w:val="en" w:bidi="en-US"/>
            </w:rPr>
            <w:t xml:space="preserve"> and Zhang (2015), financial management has three scopes such as investment decisions, financial decisions and dividend decisions. The investment decision is related to fixed and long-term assets, the financial decision relates to sources and disbursement of funds, dividend decision relates to shareholder and retained earning dividends (Singh, </w:t>
          </w:r>
          <w:proofErr w:type="spellStart"/>
          <w:r w:rsidRPr="007C2ACE">
            <w:rPr>
              <w:rFonts w:ascii="Arial" w:eastAsia="SimSun" w:hAnsi="Arial" w:cs="Arial"/>
              <w:sz w:val="24"/>
              <w:szCs w:val="24"/>
              <w:lang w:val="en" w:bidi="en-US"/>
            </w:rPr>
            <w:t>Schmidgall</w:t>
          </w:r>
          <w:proofErr w:type="spellEnd"/>
          <w:r w:rsidRPr="007C2ACE">
            <w:rPr>
              <w:rFonts w:ascii="Arial" w:eastAsia="SimSun" w:hAnsi="Arial" w:cs="Arial"/>
              <w:sz w:val="24"/>
              <w:szCs w:val="24"/>
              <w:lang w:val="en" w:bidi="en-US"/>
            </w:rPr>
            <w:t xml:space="preserve"> and Zhang, 2015). All have a direct interest in business prosperity and future progress. </w:t>
          </w:r>
        </w:p>
        <w:p w14:paraId="1C98A698" w14:textId="1A430190" w:rsidR="007C2ACE" w:rsidRPr="007C2ACE" w:rsidRDefault="007C2ACE" w:rsidP="007C2ACE">
          <w:pPr>
            <w:spacing w:before="120" w:after="120" w:line="360" w:lineRule="auto"/>
            <w:jc w:val="both"/>
            <w:rPr>
              <w:rFonts w:ascii="Arial" w:eastAsia="SimSun" w:hAnsi="Arial" w:cs="Arial"/>
              <w:sz w:val="24"/>
              <w:szCs w:val="24"/>
              <w:lang w:val="en" w:bidi="en-US"/>
            </w:rPr>
          </w:pPr>
          <w:r w:rsidRPr="007C2ACE">
            <w:rPr>
              <w:rFonts w:ascii="Arial" w:eastAsia="SimSun" w:hAnsi="Arial" w:cs="Arial"/>
              <w:sz w:val="24"/>
              <w:szCs w:val="24"/>
              <w:lang w:val="en" w:bidi="en-US"/>
            </w:rPr>
            <w:t xml:space="preserve">According to </w:t>
          </w:r>
          <w:proofErr w:type="spellStart"/>
          <w:r w:rsidRPr="007C2ACE">
            <w:rPr>
              <w:rFonts w:ascii="Arial" w:eastAsia="SimSun" w:hAnsi="Arial" w:cs="Arial"/>
              <w:sz w:val="24"/>
              <w:szCs w:val="24"/>
              <w:lang w:val="en" w:bidi="en-US"/>
            </w:rPr>
            <w:t>Laitinen</w:t>
          </w:r>
          <w:proofErr w:type="spellEnd"/>
          <w:r w:rsidRPr="007C2ACE">
            <w:rPr>
              <w:rFonts w:ascii="Arial" w:eastAsia="SimSun" w:hAnsi="Arial" w:cs="Arial"/>
              <w:sz w:val="24"/>
              <w:szCs w:val="24"/>
              <w:lang w:val="en" w:bidi="en-US"/>
            </w:rPr>
            <w:t xml:space="preserve"> (2018), financial management refers to the application of management principles in managing and controlling the financial assets of a business venture or organi</w:t>
          </w:r>
          <w:r w:rsidR="003E0E05" w:rsidRPr="003E0E05">
            <w:rPr>
              <w:rFonts w:ascii="Arial" w:eastAsia="SimSun" w:hAnsi="Arial" w:cs="Arial"/>
              <w:sz w:val="24"/>
              <w:szCs w:val="24"/>
              <w:lang w:val="en" w:bidi="en-US"/>
            </w:rPr>
            <w:t>s</w:t>
          </w:r>
          <w:r w:rsidRPr="007C2ACE">
            <w:rPr>
              <w:rFonts w:ascii="Arial" w:eastAsia="SimSun" w:hAnsi="Arial" w:cs="Arial"/>
              <w:sz w:val="24"/>
              <w:szCs w:val="24"/>
              <w:lang w:val="en" w:bidi="en-US"/>
            </w:rPr>
            <w:t>ation. The finance author mentioned financial objectives include managing and managing the supply of funds, ensuring investor returns, utili</w:t>
          </w:r>
          <w:r w:rsidR="003E0E05" w:rsidRPr="003E0E05">
            <w:rPr>
              <w:rFonts w:ascii="Arial" w:eastAsia="SimSun" w:hAnsi="Arial" w:cs="Arial"/>
              <w:sz w:val="24"/>
              <w:szCs w:val="24"/>
              <w:lang w:val="en" w:bidi="en-US"/>
            </w:rPr>
            <w:t>s</w:t>
          </w:r>
          <w:r w:rsidRPr="007C2ACE">
            <w:rPr>
              <w:rFonts w:ascii="Arial" w:eastAsia="SimSun" w:hAnsi="Arial" w:cs="Arial"/>
              <w:sz w:val="24"/>
              <w:szCs w:val="24"/>
              <w:lang w:val="en" w:bidi="en-US"/>
            </w:rPr>
            <w:t>ation and procurement of organi</w:t>
          </w:r>
          <w:r w:rsidR="003E0E05" w:rsidRPr="003E0E05">
            <w:rPr>
              <w:rFonts w:ascii="Arial" w:eastAsia="SimSun" w:hAnsi="Arial" w:cs="Arial"/>
              <w:sz w:val="24"/>
              <w:szCs w:val="24"/>
              <w:lang w:val="en" w:bidi="en-US"/>
            </w:rPr>
            <w:t>s</w:t>
          </w:r>
          <w:r w:rsidRPr="007C2ACE">
            <w:rPr>
              <w:rFonts w:ascii="Arial" w:eastAsia="SimSun" w:hAnsi="Arial" w:cs="Arial"/>
              <w:sz w:val="24"/>
              <w:szCs w:val="24"/>
              <w:lang w:val="en" w:bidi="en-US"/>
            </w:rPr>
            <w:t xml:space="preserve">ation funds, finding real investment opportunities, etc. </w:t>
          </w:r>
        </w:p>
        <w:p w14:paraId="273BDEE0" w14:textId="3AC4C93D" w:rsidR="007C2ACE" w:rsidRPr="007C2ACE" w:rsidRDefault="007C2ACE" w:rsidP="007C2ACE">
          <w:pPr>
            <w:spacing w:before="120" w:after="120" w:line="360" w:lineRule="auto"/>
            <w:jc w:val="both"/>
            <w:rPr>
              <w:rFonts w:ascii="Arial" w:eastAsia="SimSun" w:hAnsi="Arial" w:cs="Arial"/>
              <w:sz w:val="24"/>
              <w:szCs w:val="24"/>
              <w:lang w:val="en" w:bidi="en-US"/>
            </w:rPr>
          </w:pPr>
          <w:proofErr w:type="spellStart"/>
          <w:r w:rsidRPr="007C2ACE">
            <w:rPr>
              <w:rFonts w:ascii="Arial" w:eastAsia="SimSun" w:hAnsi="Arial" w:cs="Arial"/>
              <w:sz w:val="24"/>
              <w:szCs w:val="24"/>
              <w:lang w:val="en" w:bidi="en-US"/>
            </w:rPr>
            <w:t>Guthman</w:t>
          </w:r>
          <w:proofErr w:type="spellEnd"/>
          <w:r w:rsidRPr="007C2ACE">
            <w:rPr>
              <w:rFonts w:ascii="Arial" w:eastAsia="SimSun" w:hAnsi="Arial" w:cs="Arial"/>
              <w:sz w:val="24"/>
              <w:szCs w:val="24"/>
              <w:lang w:val="en" w:bidi="en-US"/>
            </w:rPr>
            <w:t xml:space="preserve"> and Dougal defined financial management as the process of planning, raising, accessing, and controlling funds for the business. This focuses on the sources of capital and uses of capital to achieve the business goals. The organisation uses different tools for analy</w:t>
          </w:r>
          <w:r w:rsidR="003E0E05" w:rsidRPr="003E0E05">
            <w:rPr>
              <w:rFonts w:ascii="Arial" w:eastAsia="SimSun" w:hAnsi="Arial" w:cs="Arial"/>
              <w:sz w:val="24"/>
              <w:szCs w:val="24"/>
              <w:lang w:val="en" w:bidi="en-US"/>
            </w:rPr>
            <w:t>s</w:t>
          </w:r>
          <w:r w:rsidRPr="007C2ACE">
            <w:rPr>
              <w:rFonts w:ascii="Arial" w:eastAsia="SimSun" w:hAnsi="Arial" w:cs="Arial"/>
              <w:sz w:val="24"/>
              <w:szCs w:val="24"/>
              <w:lang w:val="en" w:bidi="en-US"/>
            </w:rPr>
            <w:t>ing the business progress, such as ratio analysis, benchmarking, key performance indicators, etc. This report uses ratio analysis tools for analy</w:t>
          </w:r>
          <w:r w:rsidR="003E0E05" w:rsidRPr="003E0E05">
            <w:rPr>
              <w:rFonts w:ascii="Arial" w:eastAsia="SimSun" w:hAnsi="Arial" w:cs="Arial"/>
              <w:sz w:val="24"/>
              <w:szCs w:val="24"/>
              <w:lang w:val="en" w:bidi="en-US"/>
            </w:rPr>
            <w:t>s</w:t>
          </w:r>
          <w:r w:rsidRPr="007C2ACE">
            <w:rPr>
              <w:rFonts w:ascii="Arial" w:eastAsia="SimSun" w:hAnsi="Arial" w:cs="Arial"/>
              <w:sz w:val="24"/>
              <w:szCs w:val="24"/>
              <w:lang w:val="en" w:bidi="en-US"/>
            </w:rPr>
            <w:t>ing Hilton Hotel's financial statement (</w:t>
          </w:r>
          <w:proofErr w:type="spellStart"/>
          <w:r w:rsidRPr="007C2ACE">
            <w:rPr>
              <w:rFonts w:ascii="Arial" w:eastAsia="SimSun" w:hAnsi="Arial" w:cs="Arial"/>
              <w:sz w:val="24"/>
              <w:szCs w:val="24"/>
              <w:lang w:val="en" w:bidi="en-US"/>
            </w:rPr>
            <w:t>Laitinen</w:t>
          </w:r>
          <w:proofErr w:type="spellEnd"/>
          <w:r w:rsidRPr="007C2ACE">
            <w:rPr>
              <w:rFonts w:ascii="Arial" w:eastAsia="SimSun" w:hAnsi="Arial" w:cs="Arial"/>
              <w:sz w:val="24"/>
              <w:szCs w:val="24"/>
              <w:lang w:val="en" w:bidi="en-US"/>
            </w:rPr>
            <w:t>, 2018).</w:t>
          </w:r>
        </w:p>
        <w:p w14:paraId="3EE20B8F" w14:textId="77777777" w:rsidR="007C2ACE" w:rsidRPr="007C2ACE" w:rsidRDefault="007C2ACE" w:rsidP="007C2ACE">
          <w:pPr>
            <w:spacing w:after="0" w:line="240" w:lineRule="auto"/>
            <w:rPr>
              <w:rFonts w:ascii="Arial" w:eastAsia="SimSun" w:hAnsi="Arial" w:cs="Arial"/>
              <w:b/>
              <w:bCs/>
              <w:kern w:val="32"/>
              <w:sz w:val="32"/>
              <w:szCs w:val="32"/>
              <w:lang w:bidi="en-US"/>
            </w:rPr>
          </w:pPr>
          <w:bookmarkStart w:id="5" w:name="_Toc105870807"/>
          <w:r w:rsidRPr="007C2ACE">
            <w:rPr>
              <w:rFonts w:ascii="Arial" w:eastAsia="SimSun" w:hAnsi="Arial" w:cs="Arial"/>
              <w:sz w:val="24"/>
              <w:szCs w:val="24"/>
              <w:lang w:bidi="en-US"/>
            </w:rPr>
            <w:br w:type="page"/>
          </w:r>
        </w:p>
        <w:p w14:paraId="00E2366C" w14:textId="77777777" w:rsidR="007C2ACE" w:rsidRPr="007C2ACE" w:rsidRDefault="007C2ACE" w:rsidP="007C2ACE">
          <w:pPr>
            <w:keepNext/>
            <w:shd w:val="clear" w:color="auto" w:fill="BFBFBF"/>
            <w:spacing w:before="240" w:after="60" w:line="360" w:lineRule="auto"/>
            <w:jc w:val="center"/>
            <w:outlineLvl w:val="0"/>
            <w:rPr>
              <w:rFonts w:ascii="Arial" w:eastAsia="SimSun" w:hAnsi="Arial" w:cs="Arial"/>
              <w:b/>
              <w:bCs/>
              <w:kern w:val="32"/>
              <w:sz w:val="32"/>
              <w:szCs w:val="32"/>
              <w:lang w:bidi="en-US"/>
            </w:rPr>
          </w:pPr>
          <w:bookmarkStart w:id="6" w:name="_Toc105936440"/>
          <w:r w:rsidRPr="007C2ACE">
            <w:rPr>
              <w:rFonts w:ascii="Arial" w:eastAsia="SimSun" w:hAnsi="Arial" w:cs="Arial"/>
              <w:b/>
              <w:bCs/>
              <w:kern w:val="32"/>
              <w:sz w:val="32"/>
              <w:szCs w:val="32"/>
              <w:lang w:bidi="en-US"/>
            </w:rPr>
            <w:lastRenderedPageBreak/>
            <w:t>Task 1</w:t>
          </w:r>
          <w:bookmarkEnd w:id="5"/>
          <w:bookmarkEnd w:id="6"/>
        </w:p>
        <w:p w14:paraId="014E715B" w14:textId="77777777" w:rsidR="007C2ACE" w:rsidRPr="007C2ACE" w:rsidRDefault="007C2ACE" w:rsidP="007C2ACE">
          <w:pPr>
            <w:keepNext/>
            <w:shd w:val="clear" w:color="auto" w:fill="BFBFBF"/>
            <w:spacing w:before="240" w:after="60" w:line="360" w:lineRule="auto"/>
            <w:jc w:val="center"/>
            <w:outlineLvl w:val="0"/>
            <w:rPr>
              <w:rFonts w:ascii="Arial" w:eastAsia="SimSun" w:hAnsi="Arial" w:cs="Arial"/>
              <w:b/>
              <w:bCs/>
              <w:kern w:val="32"/>
              <w:sz w:val="32"/>
              <w:szCs w:val="32"/>
              <w:lang w:bidi="en-US"/>
            </w:rPr>
          </w:pPr>
          <w:bookmarkStart w:id="7" w:name="_Toc105870808"/>
          <w:bookmarkStart w:id="8" w:name="_Toc105936441"/>
          <w:r w:rsidRPr="007C2ACE">
            <w:rPr>
              <w:rFonts w:ascii="Arial" w:eastAsia="SimSun" w:hAnsi="Arial" w:cs="Arial"/>
              <w:b/>
              <w:bCs/>
              <w:kern w:val="32"/>
              <w:sz w:val="32"/>
              <w:szCs w:val="32"/>
              <w:lang w:bidi="en-US"/>
            </w:rPr>
            <w:t>Analysis of the Financial Statements</w:t>
          </w:r>
          <w:bookmarkEnd w:id="7"/>
          <w:bookmarkEnd w:id="8"/>
        </w:p>
        <w:p w14:paraId="395F524D" w14:textId="77777777" w:rsidR="007C2ACE" w:rsidRPr="007C2ACE" w:rsidRDefault="007C2ACE" w:rsidP="007C2ACE">
          <w:pPr>
            <w:spacing w:before="120" w:after="120" w:line="360" w:lineRule="auto"/>
            <w:jc w:val="both"/>
            <w:rPr>
              <w:rFonts w:ascii="Arial" w:eastAsia="SimSun" w:hAnsi="Arial" w:cs="Arial"/>
              <w:b/>
              <w:sz w:val="24"/>
              <w:szCs w:val="24"/>
              <w:lang w:bidi="en-US"/>
            </w:rPr>
          </w:pPr>
        </w:p>
        <w:p w14:paraId="18E539B0" w14:textId="41DCE6E8" w:rsidR="007C2ACE" w:rsidRPr="007C2ACE" w:rsidRDefault="007C2ACE" w:rsidP="007C2ACE">
          <w:pPr>
            <w:keepNext/>
            <w:numPr>
              <w:ilvl w:val="0"/>
              <w:numId w:val="1"/>
            </w:numPr>
            <w:spacing w:before="240" w:after="60" w:line="360" w:lineRule="auto"/>
            <w:jc w:val="both"/>
            <w:outlineLvl w:val="1"/>
            <w:rPr>
              <w:rFonts w:ascii="Arial" w:eastAsia="SimSun" w:hAnsi="Arial" w:cs="Arial"/>
              <w:b/>
              <w:bCs/>
              <w:i/>
              <w:iCs/>
              <w:sz w:val="28"/>
              <w:szCs w:val="28"/>
              <w:lang w:bidi="en-US"/>
            </w:rPr>
          </w:pPr>
          <w:bookmarkStart w:id="9" w:name="_Toc105870809"/>
          <w:bookmarkStart w:id="10" w:name="_Toc105936442"/>
          <w:r w:rsidRPr="007C2ACE">
            <w:rPr>
              <w:rFonts w:ascii="Arial" w:eastAsia="SimSun" w:hAnsi="Arial" w:cs="Arial"/>
              <w:b/>
              <w:bCs/>
              <w:i/>
              <w:iCs/>
              <w:sz w:val="28"/>
              <w:szCs w:val="28"/>
              <w:lang w:bidi="en-US"/>
            </w:rPr>
            <w:t xml:space="preserve">Calculate Horizontal ratios for 2019 and 2020 to aid the analysis of the financial information included within the attached financial statements.  You should discuss the trends seen in these ratios in </w:t>
          </w:r>
          <w:r w:rsidRPr="003E0E05">
            <w:rPr>
              <w:rFonts w:ascii="Arial" w:eastAsia="SimSun" w:hAnsi="Arial" w:cs="Arial"/>
              <w:b/>
              <w:bCs/>
              <w:i/>
              <w:iCs/>
              <w:sz w:val="28"/>
              <w:szCs w:val="28"/>
              <w:lang w:bidi="en-US"/>
            </w:rPr>
            <w:t>detail and</w:t>
          </w:r>
          <w:r w:rsidRPr="007C2ACE">
            <w:rPr>
              <w:rFonts w:ascii="Arial" w:eastAsia="SimSun" w:hAnsi="Arial" w:cs="Arial"/>
              <w:b/>
              <w:bCs/>
              <w:i/>
              <w:iCs/>
              <w:sz w:val="28"/>
              <w:szCs w:val="28"/>
              <w:lang w:bidi="en-US"/>
            </w:rPr>
            <w:t xml:space="preserve"> draw appropriate conclusions.</w:t>
          </w:r>
          <w:bookmarkEnd w:id="9"/>
          <w:bookmarkEnd w:id="10"/>
        </w:p>
        <w:p w14:paraId="2CE2DAC6"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Calculate Horizontal ratios</w:t>
          </w:r>
        </w:p>
        <w:p w14:paraId="15EF9C7F"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 xml:space="preserve">Horizontal ratios analysis involves the comparison of a financial ratio over </w:t>
          </w:r>
          <w:proofErr w:type="gramStart"/>
          <w:r w:rsidRPr="007C2ACE">
            <w:rPr>
              <w:rFonts w:ascii="Arial" w:eastAsia="SimSun" w:hAnsi="Arial" w:cs="Arial"/>
              <w:sz w:val="24"/>
              <w:szCs w:val="24"/>
              <w:lang w:bidi="en-US"/>
            </w:rPr>
            <w:t>a number of</w:t>
          </w:r>
          <w:proofErr w:type="gramEnd"/>
          <w:r w:rsidRPr="007C2ACE">
            <w:rPr>
              <w:rFonts w:ascii="Arial" w:eastAsia="SimSun" w:hAnsi="Arial" w:cs="Arial"/>
              <w:sz w:val="24"/>
              <w:szCs w:val="24"/>
              <w:lang w:bidi="en-US"/>
            </w:rPr>
            <w:t xml:space="preserve"> financial periods. Another name for this ratio analysis is trend analysis. A business venture uses a Horizontal ratio for analysing and defining the actual changes over an accounting period (</w:t>
          </w:r>
          <w:proofErr w:type="spellStart"/>
          <w:r w:rsidRPr="007C2ACE">
            <w:rPr>
              <w:rFonts w:ascii="Arial" w:eastAsia="SimSun" w:hAnsi="Arial" w:cs="Arial"/>
              <w:sz w:val="24"/>
              <w:szCs w:val="24"/>
              <w:lang w:bidi="en-US"/>
            </w:rPr>
            <w:t>Krylov</w:t>
          </w:r>
          <w:proofErr w:type="spellEnd"/>
          <w:r w:rsidRPr="007C2ACE">
            <w:rPr>
              <w:rFonts w:ascii="Arial" w:eastAsia="SimSun" w:hAnsi="Arial" w:cs="Arial"/>
              <w:sz w:val="24"/>
              <w:szCs w:val="24"/>
              <w:lang w:bidi="en-US"/>
            </w:rPr>
            <w:t xml:space="preserve">, 2018). Financial management identified the terms, accounting status and real changes in costs, sales, net income, and other financial statement items over the given accounting period.   </w:t>
          </w:r>
        </w:p>
        <w:p w14:paraId="24538151"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 xml:space="preserve">Formula of Horizontal ratio analysis </w:t>
          </w:r>
        </w:p>
        <w:p w14:paraId="3294B759"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Horizontal Analysis (absolute) = Amount in Comparison Year – Amount in Base Year</w:t>
          </w:r>
        </w:p>
        <w:p w14:paraId="0E4AB0A5"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Horizontal Analysis (%) = [(Amount in Comparison Year – Amount in Base Year) / Amount in Base Year] * 100</w:t>
          </w:r>
        </w:p>
        <w:p w14:paraId="62675F37"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32BCA071" w14:textId="77777777" w:rsidR="007C2ACE" w:rsidRPr="007C2ACE" w:rsidRDefault="007C2ACE" w:rsidP="007C2ACE">
          <w:pPr>
            <w:spacing w:before="120" w:after="120" w:line="360" w:lineRule="auto"/>
            <w:jc w:val="both"/>
            <w:rPr>
              <w:rFonts w:ascii="Arial" w:eastAsia="SimSun" w:hAnsi="Arial" w:cs="Arial"/>
              <w:b/>
              <w:bCs/>
              <w:sz w:val="24"/>
              <w:szCs w:val="24"/>
              <w:u w:val="single"/>
              <w:lang w:bidi="en-US"/>
            </w:rPr>
          </w:pPr>
          <w:r w:rsidRPr="007C2ACE">
            <w:rPr>
              <w:rFonts w:ascii="Arial" w:eastAsia="SimSun" w:hAnsi="Arial" w:cs="Arial"/>
              <w:b/>
              <w:bCs/>
              <w:sz w:val="24"/>
              <w:szCs w:val="24"/>
              <w:u w:val="single"/>
              <w:lang w:bidi="en-US"/>
            </w:rPr>
            <w:t>Income statement 2019 &amp; 2020</w:t>
          </w:r>
        </w:p>
        <w:p w14:paraId="0963D244" w14:textId="77777777" w:rsidR="007C2ACE" w:rsidRPr="007C2ACE" w:rsidRDefault="007C2ACE" w:rsidP="007C2ACE">
          <w:pPr>
            <w:spacing w:before="120" w:after="120" w:line="360" w:lineRule="auto"/>
            <w:jc w:val="both"/>
            <w:rPr>
              <w:rFonts w:ascii="Arial" w:eastAsia="SimSun" w:hAnsi="Arial" w:cs="Arial"/>
              <w:sz w:val="24"/>
              <w:szCs w:val="24"/>
              <w:lang w:bidi="en-US"/>
            </w:rPr>
          </w:pPr>
          <w:bookmarkStart w:id="11" w:name="_Hlk105927183"/>
          <w:r w:rsidRPr="007C2ACE">
            <w:rPr>
              <w:rFonts w:ascii="Arial" w:eastAsia="SimSun" w:hAnsi="Arial" w:cs="Arial"/>
              <w:sz w:val="24"/>
              <w:szCs w:val="24"/>
              <w:lang w:bidi="en-US"/>
            </w:rPr>
            <w:t>Hilton Worldwide Holdings Inc. (HLT)</w:t>
          </w:r>
        </w:p>
        <w:tbl>
          <w:tblPr>
            <w:tblStyle w:val="PlainTable11"/>
            <w:tblW w:w="7754" w:type="dxa"/>
            <w:tblLook w:val="04A0" w:firstRow="1" w:lastRow="0" w:firstColumn="1" w:lastColumn="0" w:noHBand="0" w:noVBand="1"/>
          </w:tblPr>
          <w:tblGrid>
            <w:gridCol w:w="3074"/>
            <w:gridCol w:w="1318"/>
            <w:gridCol w:w="1320"/>
            <w:gridCol w:w="1106"/>
            <w:gridCol w:w="1162"/>
          </w:tblGrid>
          <w:tr w:rsidR="003E0E05" w:rsidRPr="007C2ACE" w14:paraId="3FC757DE" w14:textId="77777777" w:rsidTr="009F5243">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55862B8E" w14:textId="77777777" w:rsidR="007C2ACE" w:rsidRPr="007C2ACE" w:rsidRDefault="007C2ACE" w:rsidP="007C2ACE">
                <w:pPr>
                  <w:rPr>
                    <w:rFonts w:ascii="Arial" w:eastAsia="Times New Roman" w:hAnsi="Arial" w:cs="Arial"/>
                    <w:sz w:val="20"/>
                    <w:szCs w:val="20"/>
                    <w:lang w:eastAsia="en-GB"/>
                  </w:rPr>
                </w:pPr>
              </w:p>
            </w:tc>
            <w:tc>
              <w:tcPr>
                <w:tcW w:w="1278" w:type="dxa"/>
                <w:noWrap/>
                <w:hideMark/>
              </w:tcPr>
              <w:p w14:paraId="1741D0E9" w14:textId="77777777" w:rsidR="007C2ACE" w:rsidRPr="007C2ACE" w:rsidRDefault="007C2ACE" w:rsidP="007C2ACE">
                <w:pPr>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2020</w:t>
                </w:r>
              </w:p>
            </w:tc>
            <w:tc>
              <w:tcPr>
                <w:tcW w:w="1320" w:type="dxa"/>
                <w:noWrap/>
                <w:hideMark/>
              </w:tcPr>
              <w:p w14:paraId="52F84AD1" w14:textId="77777777" w:rsidR="007C2ACE" w:rsidRPr="007C2ACE" w:rsidRDefault="007C2ACE" w:rsidP="007C2ACE">
                <w:pPr>
                  <w:jc w:val="right"/>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2019</w:t>
                </w:r>
              </w:p>
            </w:tc>
            <w:tc>
              <w:tcPr>
                <w:tcW w:w="1016" w:type="dxa"/>
                <w:noWrap/>
                <w:hideMark/>
              </w:tcPr>
              <w:p w14:paraId="1A5B1B68" w14:textId="77777777" w:rsidR="007C2ACE" w:rsidRPr="007C2ACE" w:rsidRDefault="007C2ACE" w:rsidP="007C2AC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Change</w:t>
                </w:r>
              </w:p>
            </w:tc>
            <w:tc>
              <w:tcPr>
                <w:tcW w:w="1066" w:type="dxa"/>
                <w:noWrap/>
                <w:hideMark/>
              </w:tcPr>
              <w:p w14:paraId="34371257" w14:textId="77777777" w:rsidR="007C2ACE" w:rsidRPr="007C2ACE" w:rsidRDefault="007C2ACE" w:rsidP="007C2AC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 Change</w:t>
                </w:r>
              </w:p>
            </w:tc>
          </w:tr>
          <w:tr w:rsidR="003E0E05" w:rsidRPr="003E0E05" w14:paraId="2C1B2BE5"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5D82A555"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Fiscal Year Ends</w:t>
                </w:r>
              </w:p>
            </w:tc>
            <w:tc>
              <w:tcPr>
                <w:tcW w:w="1278" w:type="dxa"/>
                <w:noWrap/>
                <w:hideMark/>
              </w:tcPr>
              <w:p w14:paraId="780D84DE"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31/12/2021</w:t>
                </w:r>
              </w:p>
            </w:tc>
            <w:tc>
              <w:tcPr>
                <w:tcW w:w="1320" w:type="dxa"/>
                <w:noWrap/>
                <w:hideMark/>
              </w:tcPr>
              <w:p w14:paraId="39AF346E"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31/12/2020</w:t>
                </w:r>
              </w:p>
            </w:tc>
            <w:tc>
              <w:tcPr>
                <w:tcW w:w="1016" w:type="dxa"/>
                <w:noWrap/>
                <w:hideMark/>
              </w:tcPr>
              <w:p w14:paraId="117B3C80"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365</w:t>
                </w:r>
              </w:p>
            </w:tc>
            <w:tc>
              <w:tcPr>
                <w:tcW w:w="1066" w:type="dxa"/>
                <w:noWrap/>
                <w:hideMark/>
              </w:tcPr>
              <w:p w14:paraId="3FCCBA7D"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p>
            </w:tc>
          </w:tr>
          <w:tr w:rsidR="003E0E05" w:rsidRPr="007C2ACE" w14:paraId="3DA46713"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296FCBE8"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Sales</w:t>
                </w:r>
              </w:p>
            </w:tc>
            <w:tc>
              <w:tcPr>
                <w:tcW w:w="1278" w:type="dxa"/>
                <w:noWrap/>
                <w:hideMark/>
              </w:tcPr>
              <w:p w14:paraId="40EE4358"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bookmarkStart w:id="12" w:name="RANGE!C4"/>
                <w:r w:rsidRPr="007C2ACE">
                  <w:rPr>
                    <w:rFonts w:ascii="Arial" w:eastAsia="Times New Roman" w:hAnsi="Arial" w:cs="Arial"/>
                    <w:lang w:eastAsia="en-GB"/>
                  </w:rPr>
                  <w:t>4,307,000</w:t>
                </w:r>
                <w:bookmarkEnd w:id="12"/>
              </w:p>
            </w:tc>
            <w:tc>
              <w:tcPr>
                <w:tcW w:w="1320" w:type="dxa"/>
                <w:noWrap/>
                <w:hideMark/>
              </w:tcPr>
              <w:p w14:paraId="0F9A6C6D"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bookmarkStart w:id="13" w:name="RANGE!D4"/>
                <w:r w:rsidRPr="007C2ACE">
                  <w:rPr>
                    <w:rFonts w:ascii="Arial" w:eastAsia="Times New Roman" w:hAnsi="Arial" w:cs="Arial"/>
                    <w:lang w:eastAsia="en-GB"/>
                  </w:rPr>
                  <w:t>9,452,000</w:t>
                </w:r>
                <w:bookmarkEnd w:id="13"/>
              </w:p>
            </w:tc>
            <w:tc>
              <w:tcPr>
                <w:tcW w:w="1016" w:type="dxa"/>
                <w:noWrap/>
                <w:hideMark/>
              </w:tcPr>
              <w:p w14:paraId="323E42D4"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-5,145,000</w:t>
                </w:r>
              </w:p>
            </w:tc>
            <w:tc>
              <w:tcPr>
                <w:tcW w:w="1066" w:type="dxa"/>
                <w:noWrap/>
                <w:hideMark/>
              </w:tcPr>
              <w:p w14:paraId="19967F75"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-54.432924</w:t>
                </w:r>
              </w:p>
            </w:tc>
          </w:tr>
          <w:tr w:rsidR="003E0E05" w:rsidRPr="003E0E05" w14:paraId="07344F71"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671306E3"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Cost of goods sold</w:t>
                </w:r>
              </w:p>
            </w:tc>
            <w:tc>
              <w:tcPr>
                <w:tcW w:w="1278" w:type="dxa"/>
                <w:noWrap/>
                <w:hideMark/>
              </w:tcPr>
              <w:p w14:paraId="5FFC1B23"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14" w:name="RANGE!C5"/>
                <w:r w:rsidRPr="007C2ACE">
                  <w:rPr>
                    <w:rFonts w:ascii="Arial" w:eastAsia="Times New Roman" w:hAnsi="Arial" w:cs="Arial"/>
                    <w:lang w:eastAsia="en-GB"/>
                  </w:rPr>
                  <w:t>3,724,000</w:t>
                </w:r>
                <w:bookmarkEnd w:id="14"/>
              </w:p>
            </w:tc>
            <w:tc>
              <w:tcPr>
                <w:tcW w:w="1320" w:type="dxa"/>
                <w:noWrap/>
                <w:hideMark/>
              </w:tcPr>
              <w:p w14:paraId="65AA0466"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15" w:name="RANGE!D5"/>
                <w:r w:rsidRPr="007C2ACE">
                  <w:rPr>
                    <w:rFonts w:ascii="Arial" w:eastAsia="Times New Roman" w:hAnsi="Arial" w:cs="Arial"/>
                    <w:lang w:eastAsia="en-GB"/>
                  </w:rPr>
                  <w:t>7,017,000</w:t>
                </w:r>
                <w:bookmarkEnd w:id="15"/>
              </w:p>
            </w:tc>
            <w:tc>
              <w:tcPr>
                <w:tcW w:w="1016" w:type="dxa"/>
                <w:noWrap/>
                <w:hideMark/>
              </w:tcPr>
              <w:p w14:paraId="4677B278"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-3293000</w:t>
                </w:r>
              </w:p>
            </w:tc>
            <w:tc>
              <w:tcPr>
                <w:tcW w:w="1066" w:type="dxa"/>
                <w:noWrap/>
                <w:hideMark/>
              </w:tcPr>
              <w:p w14:paraId="79067145"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-46.928887</w:t>
                </w:r>
              </w:p>
            </w:tc>
          </w:tr>
          <w:tr w:rsidR="003E0E05" w:rsidRPr="007C2ACE" w14:paraId="251F7AF4"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7CD860C3"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Gross profit</w:t>
                </w:r>
              </w:p>
            </w:tc>
            <w:tc>
              <w:tcPr>
                <w:tcW w:w="1278" w:type="dxa"/>
                <w:noWrap/>
                <w:hideMark/>
              </w:tcPr>
              <w:p w14:paraId="14051A52"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583,000</w:t>
                </w:r>
              </w:p>
            </w:tc>
            <w:tc>
              <w:tcPr>
                <w:tcW w:w="1320" w:type="dxa"/>
                <w:noWrap/>
                <w:hideMark/>
              </w:tcPr>
              <w:p w14:paraId="22CF6A79"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2,435,000</w:t>
                </w:r>
              </w:p>
            </w:tc>
            <w:tc>
              <w:tcPr>
                <w:tcW w:w="1016" w:type="dxa"/>
                <w:noWrap/>
                <w:hideMark/>
              </w:tcPr>
              <w:p w14:paraId="0A345DA8"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-1852000</w:t>
                </w:r>
              </w:p>
            </w:tc>
            <w:tc>
              <w:tcPr>
                <w:tcW w:w="1066" w:type="dxa"/>
                <w:noWrap/>
                <w:hideMark/>
              </w:tcPr>
              <w:p w14:paraId="15F9A444"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-76.057495</w:t>
                </w:r>
              </w:p>
            </w:tc>
          </w:tr>
          <w:tr w:rsidR="003E0E05" w:rsidRPr="003E0E05" w14:paraId="3F70EA87"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43BCA999"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Operating Expenses</w:t>
                </w:r>
              </w:p>
            </w:tc>
            <w:tc>
              <w:tcPr>
                <w:tcW w:w="1278" w:type="dxa"/>
                <w:noWrap/>
                <w:hideMark/>
              </w:tcPr>
              <w:p w14:paraId="37C32CF2"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702,000</w:t>
                </w:r>
              </w:p>
            </w:tc>
            <w:tc>
              <w:tcPr>
                <w:tcW w:w="1320" w:type="dxa"/>
                <w:noWrap/>
                <w:hideMark/>
              </w:tcPr>
              <w:p w14:paraId="55A01C00"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859,000</w:t>
                </w:r>
              </w:p>
            </w:tc>
            <w:tc>
              <w:tcPr>
                <w:tcW w:w="1016" w:type="dxa"/>
                <w:noWrap/>
                <w:hideMark/>
              </w:tcPr>
              <w:p w14:paraId="7A5F0EE7"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-157000</w:t>
                </w:r>
              </w:p>
            </w:tc>
            <w:tc>
              <w:tcPr>
                <w:tcW w:w="1066" w:type="dxa"/>
                <w:noWrap/>
                <w:hideMark/>
              </w:tcPr>
              <w:p w14:paraId="2BCBAB21"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-18.277066</w:t>
                </w:r>
              </w:p>
            </w:tc>
          </w:tr>
          <w:tr w:rsidR="003E0E05" w:rsidRPr="007C2ACE" w14:paraId="20773655"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69E21934"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lastRenderedPageBreak/>
                  <w:t>Operating income</w:t>
                </w:r>
              </w:p>
            </w:tc>
            <w:tc>
              <w:tcPr>
                <w:tcW w:w="1278" w:type="dxa"/>
                <w:noWrap/>
                <w:hideMark/>
              </w:tcPr>
              <w:p w14:paraId="21EDC9C4"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-119,000</w:t>
                </w:r>
              </w:p>
            </w:tc>
            <w:tc>
              <w:tcPr>
                <w:tcW w:w="1320" w:type="dxa"/>
                <w:noWrap/>
                <w:hideMark/>
              </w:tcPr>
              <w:p w14:paraId="3A6230EE"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1,576,000</w:t>
                </w:r>
              </w:p>
            </w:tc>
            <w:tc>
              <w:tcPr>
                <w:tcW w:w="1016" w:type="dxa"/>
                <w:noWrap/>
                <w:hideMark/>
              </w:tcPr>
              <w:p w14:paraId="63FBF44C"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-1695000</w:t>
                </w:r>
              </w:p>
            </w:tc>
            <w:tc>
              <w:tcPr>
                <w:tcW w:w="1066" w:type="dxa"/>
                <w:noWrap/>
                <w:hideMark/>
              </w:tcPr>
              <w:p w14:paraId="53D7FFA5"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-107.55076</w:t>
                </w:r>
              </w:p>
            </w:tc>
          </w:tr>
          <w:tr w:rsidR="003E0E05" w:rsidRPr="003E0E05" w14:paraId="276560DA"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186C291B"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Interest Expense</w:t>
                </w:r>
              </w:p>
            </w:tc>
            <w:tc>
              <w:tcPr>
                <w:tcW w:w="1278" w:type="dxa"/>
                <w:noWrap/>
                <w:hideMark/>
              </w:tcPr>
              <w:p w14:paraId="0871BC91"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429,000</w:t>
                </w:r>
              </w:p>
            </w:tc>
            <w:tc>
              <w:tcPr>
                <w:tcW w:w="1320" w:type="dxa"/>
                <w:noWrap/>
                <w:hideMark/>
              </w:tcPr>
              <w:p w14:paraId="0E5BAC4B"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414,000</w:t>
                </w:r>
              </w:p>
            </w:tc>
            <w:tc>
              <w:tcPr>
                <w:tcW w:w="1016" w:type="dxa"/>
                <w:noWrap/>
                <w:hideMark/>
              </w:tcPr>
              <w:p w14:paraId="6DED73C3"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15000</w:t>
                </w:r>
              </w:p>
            </w:tc>
            <w:tc>
              <w:tcPr>
                <w:tcW w:w="1066" w:type="dxa"/>
                <w:noWrap/>
                <w:hideMark/>
              </w:tcPr>
              <w:p w14:paraId="497EFAB9"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3.6231884</w:t>
                </w:r>
              </w:p>
            </w:tc>
          </w:tr>
          <w:tr w:rsidR="003E0E05" w:rsidRPr="007C2ACE" w14:paraId="0CD1EDF9"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77415645"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 xml:space="preserve">Total Other income/ expenses net </w:t>
                </w:r>
              </w:p>
            </w:tc>
            <w:tc>
              <w:tcPr>
                <w:tcW w:w="1278" w:type="dxa"/>
                <w:noWrap/>
                <w:hideMark/>
              </w:tcPr>
              <w:p w14:paraId="2097956C"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-376,000</w:t>
                </w:r>
              </w:p>
            </w:tc>
            <w:tc>
              <w:tcPr>
                <w:tcW w:w="1320" w:type="dxa"/>
                <w:noWrap/>
                <w:hideMark/>
              </w:tcPr>
              <w:p w14:paraId="724C098D"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82,000</w:t>
                </w:r>
              </w:p>
            </w:tc>
            <w:tc>
              <w:tcPr>
                <w:tcW w:w="1016" w:type="dxa"/>
                <w:noWrap/>
                <w:hideMark/>
              </w:tcPr>
              <w:p w14:paraId="6A1764B3"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-458000</w:t>
                </w:r>
              </w:p>
            </w:tc>
            <w:tc>
              <w:tcPr>
                <w:tcW w:w="1066" w:type="dxa"/>
                <w:noWrap/>
                <w:hideMark/>
              </w:tcPr>
              <w:p w14:paraId="1E7F183F"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-558.53659</w:t>
                </w:r>
              </w:p>
            </w:tc>
          </w:tr>
          <w:tr w:rsidR="003E0E05" w:rsidRPr="003E0E05" w14:paraId="03BA81A1"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6CA32F10"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Income before taxes</w:t>
                </w:r>
              </w:p>
            </w:tc>
            <w:tc>
              <w:tcPr>
                <w:tcW w:w="1278" w:type="dxa"/>
                <w:noWrap/>
                <w:hideMark/>
              </w:tcPr>
              <w:p w14:paraId="4B516F33"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-924,000</w:t>
                </w:r>
              </w:p>
            </w:tc>
            <w:tc>
              <w:tcPr>
                <w:tcW w:w="1320" w:type="dxa"/>
                <w:noWrap/>
                <w:hideMark/>
              </w:tcPr>
              <w:p w14:paraId="0E23D112"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1,244,000</w:t>
                </w:r>
              </w:p>
            </w:tc>
            <w:tc>
              <w:tcPr>
                <w:tcW w:w="1016" w:type="dxa"/>
                <w:noWrap/>
                <w:hideMark/>
              </w:tcPr>
              <w:p w14:paraId="0F185557"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-2168000</w:t>
                </w:r>
              </w:p>
            </w:tc>
            <w:tc>
              <w:tcPr>
                <w:tcW w:w="1066" w:type="dxa"/>
                <w:noWrap/>
                <w:hideMark/>
              </w:tcPr>
              <w:p w14:paraId="338EAE1E"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-174.27653</w:t>
                </w:r>
              </w:p>
            </w:tc>
          </w:tr>
          <w:tr w:rsidR="003E0E05" w:rsidRPr="007C2ACE" w14:paraId="3E062DAC"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3074" w:type="dxa"/>
                <w:noWrap/>
                <w:hideMark/>
              </w:tcPr>
              <w:p w14:paraId="250BB0F7"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Net income</w:t>
                </w:r>
              </w:p>
            </w:tc>
            <w:tc>
              <w:tcPr>
                <w:tcW w:w="1278" w:type="dxa"/>
                <w:noWrap/>
                <w:hideMark/>
              </w:tcPr>
              <w:p w14:paraId="4C90C567"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bookmarkStart w:id="16" w:name="RANGE!C12"/>
                <w:r w:rsidRPr="007C2ACE">
                  <w:rPr>
                    <w:rFonts w:ascii="Arial" w:eastAsia="Times New Roman" w:hAnsi="Arial" w:cs="Arial"/>
                    <w:lang w:eastAsia="en-GB"/>
                  </w:rPr>
                  <w:t>-715,000</w:t>
                </w:r>
                <w:bookmarkEnd w:id="16"/>
              </w:p>
            </w:tc>
            <w:tc>
              <w:tcPr>
                <w:tcW w:w="1320" w:type="dxa"/>
                <w:noWrap/>
                <w:hideMark/>
              </w:tcPr>
              <w:p w14:paraId="68F1D9CE"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bookmarkStart w:id="17" w:name="RANGE!D12"/>
                <w:r w:rsidRPr="007C2ACE">
                  <w:rPr>
                    <w:rFonts w:ascii="Arial" w:eastAsia="Times New Roman" w:hAnsi="Arial" w:cs="Arial"/>
                    <w:lang w:eastAsia="en-GB"/>
                  </w:rPr>
                  <w:t>881,000</w:t>
                </w:r>
                <w:bookmarkEnd w:id="17"/>
              </w:p>
            </w:tc>
            <w:tc>
              <w:tcPr>
                <w:tcW w:w="1016" w:type="dxa"/>
                <w:noWrap/>
                <w:hideMark/>
              </w:tcPr>
              <w:p w14:paraId="213DA86D"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-1596000</w:t>
                </w:r>
              </w:p>
            </w:tc>
            <w:tc>
              <w:tcPr>
                <w:tcW w:w="1066" w:type="dxa"/>
                <w:noWrap/>
                <w:hideMark/>
              </w:tcPr>
              <w:p w14:paraId="55732959"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-181.15778</w:t>
                </w:r>
              </w:p>
            </w:tc>
          </w:tr>
        </w:tbl>
        <w:p w14:paraId="0E13005F"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0A01EAAC"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The percentage changes in gross profit in 2020 have been relatively lower due to lowers sales. Hilton Hotel accounts for lowers sales and costs of goods sold in 2020 as compared to 2019. This resulted in a negative percentage of gross profit.</w:t>
          </w:r>
        </w:p>
        <w:p w14:paraId="069477C5"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 xml:space="preserve">Future noted Hilton reduced its operating expenses by around 157000 as its experienced a negative sale. Other operating expenses such as interest expenses and day-to-day expenses also be reduced in 2020. This happened due to the COVID-19 pandemic. Hilton </w:t>
          </w:r>
          <w:proofErr w:type="gramStart"/>
          <w:r w:rsidRPr="007C2ACE">
            <w:rPr>
              <w:rFonts w:ascii="Arial" w:eastAsia="SimSun" w:hAnsi="Arial" w:cs="Arial"/>
              <w:sz w:val="24"/>
              <w:szCs w:val="24"/>
              <w:lang w:bidi="en-US"/>
            </w:rPr>
            <w:t>is able to</w:t>
          </w:r>
          <w:proofErr w:type="gramEnd"/>
          <w:r w:rsidRPr="007C2ACE">
            <w:rPr>
              <w:rFonts w:ascii="Arial" w:eastAsia="SimSun" w:hAnsi="Arial" w:cs="Arial"/>
              <w:sz w:val="24"/>
              <w:szCs w:val="24"/>
              <w:lang w:bidi="en-US"/>
            </w:rPr>
            <w:t xml:space="preserve"> reduce its costs when it noticed lower sales and services in 2020. This is a good sign in partial view. But overall growth rate seems negative due to lower sales and revenue.  </w:t>
          </w:r>
        </w:p>
        <w:p w14:paraId="08C36549"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The overall growth has been relative lowers in 2020 as compared to that of the fiscal year 2019. Although Hilton Hotel has strong profitability conditions and goodwill, the financial statement shows negative and lower growth in 2020 comprising the year 2019.</w:t>
          </w:r>
        </w:p>
        <w:p w14:paraId="4B115525" w14:textId="77777777" w:rsidR="007C2ACE" w:rsidRPr="007C2ACE" w:rsidRDefault="007C2ACE" w:rsidP="007C2ACE">
          <w:pPr>
            <w:spacing w:before="120" w:after="120" w:line="360" w:lineRule="auto"/>
            <w:jc w:val="both"/>
            <w:rPr>
              <w:rFonts w:ascii="Arial" w:eastAsia="SimSun" w:hAnsi="Arial" w:cs="Arial"/>
              <w:sz w:val="24"/>
              <w:szCs w:val="24"/>
              <w:lang w:bidi="en-US"/>
            </w:rPr>
          </w:pPr>
        </w:p>
        <w:tbl>
          <w:tblPr>
            <w:tblStyle w:val="GridTable2-Accent61"/>
            <w:tblW w:w="7055" w:type="dxa"/>
            <w:tblLook w:val="04A0" w:firstRow="1" w:lastRow="0" w:firstColumn="1" w:lastColumn="0" w:noHBand="0" w:noVBand="1"/>
          </w:tblPr>
          <w:tblGrid>
            <w:gridCol w:w="2933"/>
            <w:gridCol w:w="1318"/>
            <w:gridCol w:w="1318"/>
            <w:gridCol w:w="1106"/>
            <w:gridCol w:w="1162"/>
          </w:tblGrid>
          <w:tr w:rsidR="003E0E05" w:rsidRPr="007C2ACE" w14:paraId="7751DA7D" w14:textId="77777777" w:rsidTr="007C2ACE">
            <w:trPr>
              <w:cnfStyle w:val="100000000000" w:firstRow="1" w:lastRow="0" w:firstColumn="0" w:lastColumn="0" w:oddVBand="0" w:evenVBand="0" w:oddHBand="0" w:evenHBand="0" w:firstRowFirstColumn="0" w:firstRowLastColumn="0" w:lastRowFirstColumn="0" w:lastRowLastColumn="0"/>
              <w:trHeight w:val="360"/>
            </w:trPr>
            <w:tc>
              <w:tcPr>
                <w:cnfStyle w:val="001000000000" w:firstRow="0" w:lastRow="0" w:firstColumn="1" w:lastColumn="0" w:oddVBand="0" w:evenVBand="0" w:oddHBand="0" w:evenHBand="0" w:firstRowFirstColumn="0" w:firstRowLastColumn="0" w:lastRowFirstColumn="0" w:lastRowLastColumn="0"/>
                <w:tcW w:w="5041" w:type="dxa"/>
                <w:gridSpan w:val="3"/>
                <w:noWrap/>
                <w:hideMark/>
              </w:tcPr>
              <w:bookmarkEnd w:id="11"/>
              <w:p w14:paraId="72FC4C0C" w14:textId="77777777" w:rsidR="007C2ACE" w:rsidRPr="007C2ACE" w:rsidRDefault="007C2ACE" w:rsidP="007C2ACE">
                <w:pPr>
                  <w:spacing w:before="120" w:after="120" w:line="360" w:lineRule="auto"/>
                  <w:jc w:val="both"/>
                  <w:rPr>
                    <w:rFonts w:ascii="Arial" w:eastAsia="Times New Roman" w:hAnsi="Arial" w:cs="Arial"/>
                    <w:sz w:val="24"/>
                    <w:szCs w:val="24"/>
                    <w:lang w:eastAsia="en-GB"/>
                  </w:rPr>
                </w:pPr>
                <w:r w:rsidRPr="007C2ACE">
                  <w:rPr>
                    <w:rFonts w:ascii="Arial" w:eastAsia="Times New Roman" w:hAnsi="Arial" w:cs="Arial"/>
                    <w:sz w:val="24"/>
                    <w:szCs w:val="24"/>
                    <w:lang w:eastAsia="en-GB"/>
                  </w:rPr>
                  <w:t>Balance Sheet 2019 &amp; 2020</w:t>
                </w:r>
              </w:p>
            </w:tc>
            <w:tc>
              <w:tcPr>
                <w:tcW w:w="960" w:type="dxa"/>
                <w:noWrap/>
                <w:hideMark/>
              </w:tcPr>
              <w:p w14:paraId="53FE5FDE" w14:textId="77777777" w:rsidR="007C2ACE" w:rsidRPr="007C2ACE" w:rsidRDefault="007C2ACE" w:rsidP="007C2AC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8"/>
                    <w:szCs w:val="28"/>
                    <w:u w:val="single"/>
                    <w:lang w:eastAsia="en-GB"/>
                  </w:rPr>
                </w:pPr>
              </w:p>
            </w:tc>
            <w:tc>
              <w:tcPr>
                <w:tcW w:w="1054" w:type="dxa"/>
                <w:noWrap/>
                <w:hideMark/>
              </w:tcPr>
              <w:p w14:paraId="60B0BD0F" w14:textId="77777777" w:rsidR="007C2ACE" w:rsidRPr="007C2ACE" w:rsidRDefault="007C2ACE" w:rsidP="007C2ACE">
                <w:pPr>
                  <w:cnfStyle w:val="100000000000" w:firstRow="1"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p>
            </w:tc>
          </w:tr>
          <w:tr w:rsidR="003E0E05" w:rsidRPr="007C2ACE" w14:paraId="18B5D931"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5041" w:type="dxa"/>
                <w:gridSpan w:val="3"/>
                <w:noWrap/>
                <w:hideMark/>
              </w:tcPr>
              <w:p w14:paraId="1A37D8C9" w14:textId="77777777" w:rsidR="007C2ACE" w:rsidRPr="007C2ACE" w:rsidRDefault="007C2ACE" w:rsidP="007C2ACE">
                <w:pPr>
                  <w:spacing w:before="120" w:after="120" w:line="360" w:lineRule="auto"/>
                  <w:jc w:val="both"/>
                  <w:rPr>
                    <w:rFonts w:ascii="Arial" w:eastAsia="Times New Roman" w:hAnsi="Arial" w:cs="Arial"/>
                    <w:sz w:val="24"/>
                    <w:szCs w:val="24"/>
                    <w:lang w:eastAsia="en-GB"/>
                  </w:rPr>
                </w:pPr>
                <w:r w:rsidRPr="007C2ACE">
                  <w:rPr>
                    <w:rFonts w:ascii="Arial" w:eastAsia="Times New Roman" w:hAnsi="Arial" w:cs="Arial"/>
                    <w:sz w:val="24"/>
                    <w:szCs w:val="24"/>
                    <w:lang w:eastAsia="en-GB"/>
                  </w:rPr>
                  <w:t>Hilton Worldwide Holdings Inc. (HLT)</w:t>
                </w:r>
              </w:p>
            </w:tc>
            <w:tc>
              <w:tcPr>
                <w:tcW w:w="960" w:type="dxa"/>
                <w:noWrap/>
                <w:hideMark/>
              </w:tcPr>
              <w:p w14:paraId="6B8455BB" w14:textId="77777777" w:rsidR="007C2ACE" w:rsidRPr="007C2ACE" w:rsidRDefault="007C2ACE" w:rsidP="007C2AC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b/>
                    <w:bCs/>
                    <w:lang w:eastAsia="en-GB"/>
                  </w:rPr>
                </w:pPr>
              </w:p>
            </w:tc>
            <w:tc>
              <w:tcPr>
                <w:tcW w:w="1054" w:type="dxa"/>
                <w:noWrap/>
                <w:hideMark/>
              </w:tcPr>
              <w:p w14:paraId="4ED9E869" w14:textId="77777777" w:rsidR="007C2ACE" w:rsidRPr="007C2ACE" w:rsidRDefault="007C2ACE" w:rsidP="007C2ACE">
                <w:pPr>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p>
            </w:tc>
          </w:tr>
          <w:tr w:rsidR="003E0E05" w:rsidRPr="007C2ACE" w14:paraId="38AE6BF8"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1359E680" w14:textId="77777777" w:rsidR="007C2ACE" w:rsidRPr="007C2ACE" w:rsidRDefault="007C2ACE" w:rsidP="007C2ACE">
                <w:pPr>
                  <w:rPr>
                    <w:rFonts w:ascii="Arial" w:eastAsia="Times New Roman" w:hAnsi="Arial" w:cs="Arial"/>
                    <w:sz w:val="20"/>
                    <w:szCs w:val="20"/>
                    <w:lang w:eastAsia="en-GB"/>
                  </w:rPr>
                </w:pPr>
              </w:p>
            </w:tc>
            <w:tc>
              <w:tcPr>
                <w:tcW w:w="1054" w:type="dxa"/>
                <w:noWrap/>
                <w:hideMark/>
              </w:tcPr>
              <w:p w14:paraId="7AEC6ABA" w14:textId="77777777" w:rsidR="007C2ACE" w:rsidRPr="007C2ACE" w:rsidRDefault="007C2ACE" w:rsidP="007C2AC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2020</w:t>
                </w:r>
              </w:p>
            </w:tc>
            <w:tc>
              <w:tcPr>
                <w:tcW w:w="1054" w:type="dxa"/>
                <w:noWrap/>
                <w:hideMark/>
              </w:tcPr>
              <w:p w14:paraId="5AC7648B" w14:textId="77777777" w:rsidR="007C2ACE" w:rsidRPr="007C2ACE" w:rsidRDefault="007C2ACE" w:rsidP="007C2ACE">
                <w:pPr>
                  <w:jc w:val="cente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2019</w:t>
                </w:r>
              </w:p>
            </w:tc>
            <w:tc>
              <w:tcPr>
                <w:tcW w:w="960" w:type="dxa"/>
                <w:noWrap/>
                <w:hideMark/>
              </w:tcPr>
              <w:p w14:paraId="2E6915D1" w14:textId="77777777" w:rsidR="007C2ACE" w:rsidRPr="007C2ACE" w:rsidRDefault="007C2ACE" w:rsidP="007C2AC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 xml:space="preserve">   Change</w:t>
                </w:r>
              </w:p>
            </w:tc>
            <w:tc>
              <w:tcPr>
                <w:tcW w:w="1054" w:type="dxa"/>
                <w:noWrap/>
                <w:hideMark/>
              </w:tcPr>
              <w:p w14:paraId="1076CD4B" w14:textId="77777777" w:rsidR="007C2ACE" w:rsidRPr="007C2ACE" w:rsidRDefault="007C2ACE" w:rsidP="007C2ACE">
                <w:pPr>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    Change</w:t>
                </w:r>
              </w:p>
            </w:tc>
          </w:tr>
          <w:tr w:rsidR="003E0E05" w:rsidRPr="003E0E05" w14:paraId="304D2FF2"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1670EC01" w14:textId="77777777" w:rsidR="007C2ACE" w:rsidRPr="007C2ACE" w:rsidRDefault="007C2ACE" w:rsidP="007C2ACE">
                <w:pPr>
                  <w:rPr>
                    <w:rFonts w:ascii="Arial" w:eastAsia="Times New Roman" w:hAnsi="Arial" w:cs="Arial"/>
                    <w:lang w:eastAsia="en-GB"/>
                  </w:rPr>
                </w:pPr>
                <w:bookmarkStart w:id="18" w:name="RANGE!B18"/>
                <w:bookmarkStart w:id="19" w:name="_Hlk105870242" w:colFirst="1" w:colLast="2"/>
                <w:r w:rsidRPr="007C2ACE">
                  <w:rPr>
                    <w:rFonts w:ascii="Arial" w:eastAsia="Times New Roman" w:hAnsi="Arial" w:cs="Arial"/>
                    <w:lang w:eastAsia="en-GB"/>
                  </w:rPr>
                  <w:t>Current Asset</w:t>
                </w:r>
                <w:bookmarkEnd w:id="18"/>
              </w:p>
            </w:tc>
            <w:tc>
              <w:tcPr>
                <w:tcW w:w="1054" w:type="dxa"/>
                <w:noWrap/>
                <w:hideMark/>
              </w:tcPr>
              <w:p w14:paraId="051A8CDA"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4,202,000</w:t>
                </w:r>
              </w:p>
            </w:tc>
            <w:tc>
              <w:tcPr>
                <w:tcW w:w="1054" w:type="dxa"/>
                <w:noWrap/>
                <w:hideMark/>
              </w:tcPr>
              <w:p w14:paraId="669A3A4B"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20" w:name="RANGE!D18"/>
                <w:r w:rsidRPr="007C2ACE">
                  <w:rPr>
                    <w:rFonts w:ascii="Arial" w:eastAsia="Times New Roman" w:hAnsi="Arial" w:cs="Arial"/>
                    <w:lang w:eastAsia="en-GB"/>
                  </w:rPr>
                  <w:t>2,093,000</w:t>
                </w:r>
                <w:bookmarkEnd w:id="20"/>
              </w:p>
            </w:tc>
            <w:tc>
              <w:tcPr>
                <w:tcW w:w="960" w:type="dxa"/>
                <w:noWrap/>
                <w:hideMark/>
              </w:tcPr>
              <w:p w14:paraId="45BB4ACE"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2,109,000</w:t>
                </w:r>
              </w:p>
            </w:tc>
            <w:tc>
              <w:tcPr>
                <w:tcW w:w="1054" w:type="dxa"/>
                <w:noWrap/>
                <w:hideMark/>
              </w:tcPr>
              <w:p w14:paraId="3D318878"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100.76445</w:t>
                </w:r>
              </w:p>
            </w:tc>
          </w:tr>
          <w:bookmarkEnd w:id="19"/>
          <w:tr w:rsidR="003E0E05" w:rsidRPr="007C2ACE" w14:paraId="795C1C48"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1C353447"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Non-Current Asset</w:t>
                </w:r>
              </w:p>
            </w:tc>
            <w:tc>
              <w:tcPr>
                <w:tcW w:w="1054" w:type="dxa"/>
                <w:noWrap/>
                <w:hideMark/>
              </w:tcPr>
              <w:p w14:paraId="402347B5"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15,810,000</w:t>
                </w:r>
              </w:p>
            </w:tc>
            <w:tc>
              <w:tcPr>
                <w:tcW w:w="1054" w:type="dxa"/>
                <w:noWrap/>
                <w:hideMark/>
              </w:tcPr>
              <w:p w14:paraId="2482C246"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12,558,000</w:t>
                </w:r>
              </w:p>
            </w:tc>
            <w:tc>
              <w:tcPr>
                <w:tcW w:w="960" w:type="dxa"/>
                <w:noWrap/>
                <w:hideMark/>
              </w:tcPr>
              <w:p w14:paraId="4763B0E6"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3,252,000</w:t>
                </w:r>
              </w:p>
            </w:tc>
            <w:tc>
              <w:tcPr>
                <w:tcW w:w="1054" w:type="dxa"/>
                <w:noWrap/>
                <w:hideMark/>
              </w:tcPr>
              <w:p w14:paraId="56864D9B"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25.895843</w:t>
                </w:r>
              </w:p>
            </w:tc>
          </w:tr>
          <w:tr w:rsidR="003E0E05" w:rsidRPr="003E0E05" w14:paraId="0B9CD029"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5DB5E25A"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Total Asset</w:t>
                </w:r>
              </w:p>
            </w:tc>
            <w:tc>
              <w:tcPr>
                <w:tcW w:w="1054" w:type="dxa"/>
                <w:noWrap/>
                <w:hideMark/>
              </w:tcPr>
              <w:p w14:paraId="25B97BA0"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21" w:name="RANGE!C20"/>
                <w:r w:rsidRPr="007C2ACE">
                  <w:rPr>
                    <w:rFonts w:ascii="Arial" w:eastAsia="Times New Roman" w:hAnsi="Arial" w:cs="Arial"/>
                    <w:lang w:eastAsia="en-GB"/>
                  </w:rPr>
                  <w:t>16,755,000</w:t>
                </w:r>
                <w:bookmarkEnd w:id="21"/>
              </w:p>
            </w:tc>
            <w:tc>
              <w:tcPr>
                <w:tcW w:w="1054" w:type="dxa"/>
                <w:noWrap/>
                <w:hideMark/>
              </w:tcPr>
              <w:p w14:paraId="57C8764D"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22" w:name="RANGE!D20"/>
                <w:r w:rsidRPr="007C2ACE">
                  <w:rPr>
                    <w:rFonts w:ascii="Arial" w:eastAsia="Times New Roman" w:hAnsi="Arial" w:cs="Arial"/>
                    <w:lang w:eastAsia="en-GB"/>
                  </w:rPr>
                  <w:t>14,957,000</w:t>
                </w:r>
                <w:bookmarkEnd w:id="22"/>
              </w:p>
            </w:tc>
            <w:tc>
              <w:tcPr>
                <w:tcW w:w="960" w:type="dxa"/>
                <w:noWrap/>
                <w:hideMark/>
              </w:tcPr>
              <w:p w14:paraId="406F4542"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1,798,000</w:t>
                </w:r>
              </w:p>
            </w:tc>
            <w:tc>
              <w:tcPr>
                <w:tcW w:w="1054" w:type="dxa"/>
                <w:noWrap/>
                <w:hideMark/>
              </w:tcPr>
              <w:p w14:paraId="07C0D44A"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12.021127</w:t>
                </w:r>
              </w:p>
            </w:tc>
          </w:tr>
          <w:tr w:rsidR="003E0E05" w:rsidRPr="007C2ACE" w14:paraId="458BF316"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19EA6DFE" w14:textId="77777777" w:rsidR="007C2ACE" w:rsidRPr="007C2ACE" w:rsidRDefault="007C2ACE" w:rsidP="007C2ACE">
                <w:pPr>
                  <w:rPr>
                    <w:rFonts w:ascii="Arial" w:eastAsia="Times New Roman" w:hAnsi="Arial" w:cs="Arial"/>
                    <w:lang w:eastAsia="en-GB"/>
                  </w:rPr>
                </w:pPr>
                <w:bookmarkStart w:id="23" w:name="RANGE!B21"/>
                <w:bookmarkStart w:id="24" w:name="_Hlk105870291" w:colFirst="1" w:colLast="2"/>
                <w:r w:rsidRPr="007C2ACE">
                  <w:rPr>
                    <w:rFonts w:ascii="Arial" w:eastAsia="Times New Roman" w:hAnsi="Arial" w:cs="Arial"/>
                    <w:lang w:eastAsia="en-GB"/>
                  </w:rPr>
                  <w:t>Current Liabilities</w:t>
                </w:r>
                <w:bookmarkEnd w:id="23"/>
              </w:p>
            </w:tc>
            <w:tc>
              <w:tcPr>
                <w:tcW w:w="1054" w:type="dxa"/>
                <w:noWrap/>
                <w:hideMark/>
              </w:tcPr>
              <w:p w14:paraId="518A6C7C"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bookmarkStart w:id="25" w:name="RANGE!C21"/>
                <w:r w:rsidRPr="007C2ACE">
                  <w:rPr>
                    <w:rFonts w:ascii="Arial" w:eastAsia="Times New Roman" w:hAnsi="Arial" w:cs="Arial"/>
                    <w:lang w:eastAsia="en-GB"/>
                  </w:rPr>
                  <w:t>2,431,000</w:t>
                </w:r>
                <w:bookmarkEnd w:id="25"/>
              </w:p>
            </w:tc>
            <w:tc>
              <w:tcPr>
                <w:tcW w:w="1054" w:type="dxa"/>
                <w:noWrap/>
                <w:hideMark/>
              </w:tcPr>
              <w:p w14:paraId="4670A843"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2,871,000</w:t>
                </w:r>
              </w:p>
            </w:tc>
            <w:tc>
              <w:tcPr>
                <w:tcW w:w="960" w:type="dxa"/>
                <w:noWrap/>
                <w:hideMark/>
              </w:tcPr>
              <w:p w14:paraId="6AF3FCA9"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-440,000</w:t>
                </w:r>
              </w:p>
            </w:tc>
            <w:tc>
              <w:tcPr>
                <w:tcW w:w="1054" w:type="dxa"/>
                <w:noWrap/>
                <w:hideMark/>
              </w:tcPr>
              <w:p w14:paraId="2D30D5EF"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-15.32567</w:t>
                </w:r>
              </w:p>
            </w:tc>
          </w:tr>
          <w:bookmarkEnd w:id="24"/>
          <w:tr w:rsidR="003E0E05" w:rsidRPr="003E0E05" w14:paraId="14B8F922"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24F974DA" w14:textId="77777777" w:rsidR="007C2ACE" w:rsidRPr="007C2ACE" w:rsidRDefault="007C2ACE" w:rsidP="007C2ACE">
                <w:pPr>
                  <w:rPr>
                    <w:rFonts w:ascii="Arial" w:eastAsia="Times New Roman" w:hAnsi="Arial" w:cs="Arial"/>
                    <w:lang w:eastAsia="en-GB"/>
                  </w:rPr>
                </w:pPr>
                <w:proofErr w:type="spellStart"/>
                <w:proofErr w:type="gramStart"/>
                <w:r w:rsidRPr="007C2ACE">
                  <w:rPr>
                    <w:rFonts w:ascii="Arial" w:eastAsia="Times New Roman" w:hAnsi="Arial" w:cs="Arial"/>
                    <w:lang w:eastAsia="en-GB"/>
                  </w:rPr>
                  <w:t>Non current</w:t>
                </w:r>
                <w:proofErr w:type="spellEnd"/>
                <w:proofErr w:type="gramEnd"/>
                <w:r w:rsidRPr="007C2ACE">
                  <w:rPr>
                    <w:rFonts w:ascii="Arial" w:eastAsia="Times New Roman" w:hAnsi="Arial" w:cs="Arial"/>
                    <w:lang w:eastAsia="en-GB"/>
                  </w:rPr>
                  <w:t xml:space="preserve"> Liabilities</w:t>
                </w:r>
              </w:p>
            </w:tc>
            <w:tc>
              <w:tcPr>
                <w:tcW w:w="1054" w:type="dxa"/>
                <w:noWrap/>
                <w:hideMark/>
              </w:tcPr>
              <w:p w14:paraId="11048B37"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15,810,000</w:t>
                </w:r>
              </w:p>
            </w:tc>
            <w:tc>
              <w:tcPr>
                <w:tcW w:w="1054" w:type="dxa"/>
                <w:noWrap/>
                <w:hideMark/>
              </w:tcPr>
              <w:p w14:paraId="765D8369"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12,558,000</w:t>
                </w:r>
              </w:p>
            </w:tc>
            <w:tc>
              <w:tcPr>
                <w:tcW w:w="960" w:type="dxa"/>
                <w:noWrap/>
                <w:hideMark/>
              </w:tcPr>
              <w:p w14:paraId="7C874974"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3,252,000</w:t>
                </w:r>
              </w:p>
            </w:tc>
            <w:tc>
              <w:tcPr>
                <w:tcW w:w="1054" w:type="dxa"/>
                <w:noWrap/>
                <w:hideMark/>
              </w:tcPr>
              <w:p w14:paraId="6D19E026"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25.895843</w:t>
                </w:r>
              </w:p>
            </w:tc>
          </w:tr>
          <w:tr w:rsidR="003E0E05" w:rsidRPr="007C2ACE" w14:paraId="2D0E7A12"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173A536A"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Total Liabilities</w:t>
                </w:r>
              </w:p>
            </w:tc>
            <w:tc>
              <w:tcPr>
                <w:tcW w:w="1054" w:type="dxa"/>
                <w:noWrap/>
                <w:hideMark/>
              </w:tcPr>
              <w:p w14:paraId="339EB69E"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bookmarkStart w:id="26" w:name="RANGE!C23"/>
                <w:r w:rsidRPr="007C2ACE">
                  <w:rPr>
                    <w:rFonts w:ascii="Arial" w:eastAsia="Times New Roman" w:hAnsi="Arial" w:cs="Arial"/>
                    <w:lang w:eastAsia="en-GB"/>
                  </w:rPr>
                  <w:t>18,241,000</w:t>
                </w:r>
                <w:bookmarkEnd w:id="26"/>
              </w:p>
            </w:tc>
            <w:tc>
              <w:tcPr>
                <w:tcW w:w="1054" w:type="dxa"/>
                <w:noWrap/>
                <w:hideMark/>
              </w:tcPr>
              <w:p w14:paraId="6AD08C36"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bookmarkStart w:id="27" w:name="RANGE!D23"/>
                <w:r w:rsidRPr="007C2ACE">
                  <w:rPr>
                    <w:rFonts w:ascii="Arial" w:eastAsia="Times New Roman" w:hAnsi="Arial" w:cs="Arial"/>
                    <w:lang w:eastAsia="en-GB"/>
                  </w:rPr>
                  <w:t>15,429,000</w:t>
                </w:r>
                <w:bookmarkEnd w:id="27"/>
              </w:p>
            </w:tc>
            <w:tc>
              <w:tcPr>
                <w:tcW w:w="960" w:type="dxa"/>
                <w:noWrap/>
                <w:hideMark/>
              </w:tcPr>
              <w:p w14:paraId="5D9FD206"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2,812,000</w:t>
                </w:r>
              </w:p>
            </w:tc>
            <w:tc>
              <w:tcPr>
                <w:tcW w:w="1054" w:type="dxa"/>
                <w:noWrap/>
                <w:hideMark/>
              </w:tcPr>
              <w:p w14:paraId="57492B49"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18.22542</w:t>
                </w:r>
              </w:p>
            </w:tc>
          </w:tr>
          <w:tr w:rsidR="003E0E05" w:rsidRPr="003E0E05" w14:paraId="0BB58264"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1F6DC342"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Common Stock</w:t>
                </w:r>
              </w:p>
            </w:tc>
            <w:tc>
              <w:tcPr>
                <w:tcW w:w="1054" w:type="dxa"/>
                <w:noWrap/>
                <w:hideMark/>
              </w:tcPr>
              <w:p w14:paraId="50E86FBA"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3,000</w:t>
                </w:r>
              </w:p>
            </w:tc>
            <w:tc>
              <w:tcPr>
                <w:tcW w:w="1054" w:type="dxa"/>
                <w:noWrap/>
                <w:hideMark/>
              </w:tcPr>
              <w:p w14:paraId="0013079E"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28" w:name="RANGE!D24"/>
                <w:r w:rsidRPr="007C2ACE">
                  <w:rPr>
                    <w:rFonts w:ascii="Arial" w:eastAsia="Times New Roman" w:hAnsi="Arial" w:cs="Arial"/>
                    <w:lang w:eastAsia="en-GB"/>
                  </w:rPr>
                  <w:t>3,000</w:t>
                </w:r>
                <w:bookmarkEnd w:id="28"/>
              </w:p>
            </w:tc>
            <w:tc>
              <w:tcPr>
                <w:tcW w:w="960" w:type="dxa"/>
                <w:noWrap/>
                <w:hideMark/>
              </w:tcPr>
              <w:p w14:paraId="7517F217"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0</w:t>
                </w:r>
              </w:p>
            </w:tc>
            <w:tc>
              <w:tcPr>
                <w:tcW w:w="1054" w:type="dxa"/>
                <w:noWrap/>
                <w:hideMark/>
              </w:tcPr>
              <w:p w14:paraId="32AF5751"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0</w:t>
                </w:r>
              </w:p>
            </w:tc>
          </w:tr>
          <w:tr w:rsidR="003E0E05" w:rsidRPr="007C2ACE" w14:paraId="43EEF9C9"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4D57E023"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Retained Earnings</w:t>
                </w:r>
              </w:p>
            </w:tc>
            <w:tc>
              <w:tcPr>
                <w:tcW w:w="1054" w:type="dxa"/>
                <w:noWrap/>
                <w:hideMark/>
              </w:tcPr>
              <w:p w14:paraId="3F3E8631"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-6,732,000</w:t>
                </w:r>
              </w:p>
            </w:tc>
            <w:tc>
              <w:tcPr>
                <w:tcW w:w="1054" w:type="dxa"/>
                <w:noWrap/>
                <w:hideMark/>
              </w:tcPr>
              <w:p w14:paraId="5CAED9B8"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-5,965,000</w:t>
                </w:r>
              </w:p>
            </w:tc>
            <w:tc>
              <w:tcPr>
                <w:tcW w:w="960" w:type="dxa"/>
                <w:noWrap/>
                <w:hideMark/>
              </w:tcPr>
              <w:p w14:paraId="3AE35278"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-767,000</w:t>
                </w:r>
              </w:p>
            </w:tc>
            <w:tc>
              <w:tcPr>
                <w:tcW w:w="1054" w:type="dxa"/>
                <w:noWrap/>
                <w:hideMark/>
              </w:tcPr>
              <w:p w14:paraId="3DDF8B47"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12.85834</w:t>
                </w:r>
              </w:p>
            </w:tc>
          </w:tr>
          <w:tr w:rsidR="003E0E05" w:rsidRPr="003E0E05" w14:paraId="0E82CE33" w14:textId="77777777" w:rsidTr="007C2ACE">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41F16970"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lastRenderedPageBreak/>
                  <w:t>Total Stockholders' Equity</w:t>
                </w:r>
              </w:p>
            </w:tc>
            <w:tc>
              <w:tcPr>
                <w:tcW w:w="1054" w:type="dxa"/>
                <w:noWrap/>
                <w:hideMark/>
              </w:tcPr>
              <w:p w14:paraId="6566CA39"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29" w:name="RANGE!C26"/>
                <w:r w:rsidRPr="007C2ACE">
                  <w:rPr>
                    <w:rFonts w:ascii="Arial" w:eastAsia="Times New Roman" w:hAnsi="Arial" w:cs="Arial"/>
                    <w:lang w:eastAsia="en-GB"/>
                  </w:rPr>
                  <w:t>-1,490,000</w:t>
                </w:r>
                <w:bookmarkEnd w:id="29"/>
              </w:p>
            </w:tc>
            <w:tc>
              <w:tcPr>
                <w:tcW w:w="1054" w:type="dxa"/>
                <w:noWrap/>
                <w:hideMark/>
              </w:tcPr>
              <w:p w14:paraId="3368D30F"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lang w:eastAsia="en-GB"/>
                  </w:rPr>
                </w:pPr>
                <w:bookmarkStart w:id="30" w:name="RANGE!D26"/>
                <w:r w:rsidRPr="007C2ACE">
                  <w:rPr>
                    <w:rFonts w:ascii="Arial" w:eastAsia="Times New Roman" w:hAnsi="Arial" w:cs="Arial"/>
                    <w:lang w:eastAsia="en-GB"/>
                  </w:rPr>
                  <w:t>-482,000</w:t>
                </w:r>
                <w:bookmarkEnd w:id="30"/>
              </w:p>
            </w:tc>
            <w:tc>
              <w:tcPr>
                <w:tcW w:w="960" w:type="dxa"/>
                <w:noWrap/>
                <w:hideMark/>
              </w:tcPr>
              <w:p w14:paraId="5775C4EF"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-1,008,000</w:t>
                </w:r>
              </w:p>
            </w:tc>
            <w:tc>
              <w:tcPr>
                <w:tcW w:w="1054" w:type="dxa"/>
                <w:noWrap/>
                <w:hideMark/>
              </w:tcPr>
              <w:p w14:paraId="5C10E089" w14:textId="77777777" w:rsidR="007C2ACE" w:rsidRPr="007C2ACE" w:rsidRDefault="007C2ACE" w:rsidP="007C2ACE">
                <w:pPr>
                  <w:jc w:val="right"/>
                  <w:cnfStyle w:val="000000100000" w:firstRow="0" w:lastRow="0" w:firstColumn="0" w:lastColumn="0" w:oddVBand="0" w:evenVBand="0" w:oddHBand="1"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209.12863</w:t>
                </w:r>
              </w:p>
            </w:tc>
          </w:tr>
          <w:tr w:rsidR="003E0E05" w:rsidRPr="007C2ACE" w14:paraId="7F90CA6D" w14:textId="77777777" w:rsidTr="009F5243">
            <w:trPr>
              <w:trHeight w:val="300"/>
            </w:trPr>
            <w:tc>
              <w:tcPr>
                <w:cnfStyle w:val="001000000000" w:firstRow="0" w:lastRow="0" w:firstColumn="1" w:lastColumn="0" w:oddVBand="0" w:evenVBand="0" w:oddHBand="0" w:evenHBand="0" w:firstRowFirstColumn="0" w:firstRowLastColumn="0" w:lastRowFirstColumn="0" w:lastRowLastColumn="0"/>
                <w:tcW w:w="2933" w:type="dxa"/>
                <w:noWrap/>
                <w:hideMark/>
              </w:tcPr>
              <w:p w14:paraId="4B2D399E" w14:textId="77777777" w:rsidR="007C2ACE" w:rsidRPr="007C2ACE" w:rsidRDefault="007C2ACE" w:rsidP="007C2ACE">
                <w:pPr>
                  <w:rPr>
                    <w:rFonts w:ascii="Arial" w:eastAsia="Times New Roman" w:hAnsi="Arial" w:cs="Arial"/>
                    <w:lang w:eastAsia="en-GB"/>
                  </w:rPr>
                </w:pPr>
                <w:r w:rsidRPr="007C2ACE">
                  <w:rPr>
                    <w:rFonts w:ascii="Arial" w:eastAsia="Times New Roman" w:hAnsi="Arial" w:cs="Arial"/>
                    <w:lang w:eastAsia="en-GB"/>
                  </w:rPr>
                  <w:t>Total Liabilities and Stockholder</w:t>
                </w:r>
              </w:p>
            </w:tc>
            <w:tc>
              <w:tcPr>
                <w:tcW w:w="1054" w:type="dxa"/>
                <w:noWrap/>
                <w:hideMark/>
              </w:tcPr>
              <w:p w14:paraId="210839FE"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16,755,000</w:t>
                </w:r>
              </w:p>
            </w:tc>
            <w:tc>
              <w:tcPr>
                <w:tcW w:w="1054" w:type="dxa"/>
                <w:noWrap/>
                <w:hideMark/>
              </w:tcPr>
              <w:p w14:paraId="53A585B6"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lang w:eastAsia="en-GB"/>
                  </w:rPr>
                </w:pPr>
                <w:r w:rsidRPr="007C2ACE">
                  <w:rPr>
                    <w:rFonts w:ascii="Arial" w:eastAsia="Times New Roman" w:hAnsi="Arial" w:cs="Arial"/>
                    <w:lang w:eastAsia="en-GB"/>
                  </w:rPr>
                  <w:t>14,957,000</w:t>
                </w:r>
              </w:p>
            </w:tc>
            <w:tc>
              <w:tcPr>
                <w:tcW w:w="960" w:type="dxa"/>
                <w:noWrap/>
                <w:hideMark/>
              </w:tcPr>
              <w:p w14:paraId="1007790D"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1,798,000</w:t>
                </w:r>
              </w:p>
            </w:tc>
            <w:tc>
              <w:tcPr>
                <w:tcW w:w="1054" w:type="dxa"/>
                <w:noWrap/>
                <w:hideMark/>
              </w:tcPr>
              <w:p w14:paraId="09BBAAB6" w14:textId="77777777" w:rsidR="007C2ACE" w:rsidRPr="007C2ACE" w:rsidRDefault="007C2ACE" w:rsidP="007C2ACE">
                <w:pPr>
                  <w:jc w:val="right"/>
                  <w:cnfStyle w:val="000000000000" w:firstRow="0" w:lastRow="0" w:firstColumn="0" w:lastColumn="0" w:oddVBand="0" w:evenVBand="0" w:oddHBand="0" w:evenHBand="0" w:firstRowFirstColumn="0" w:firstRowLastColumn="0" w:lastRowFirstColumn="0" w:lastRowLastColumn="0"/>
                  <w:rPr>
                    <w:rFonts w:ascii="Arial" w:eastAsia="Times New Roman" w:hAnsi="Arial" w:cs="Arial"/>
                    <w:sz w:val="20"/>
                    <w:szCs w:val="20"/>
                    <w:lang w:eastAsia="en-GB"/>
                  </w:rPr>
                </w:pPr>
                <w:r w:rsidRPr="007C2ACE">
                  <w:rPr>
                    <w:rFonts w:ascii="Arial" w:eastAsia="Times New Roman" w:hAnsi="Arial" w:cs="Arial"/>
                    <w:sz w:val="20"/>
                    <w:szCs w:val="20"/>
                    <w:lang w:eastAsia="en-GB"/>
                  </w:rPr>
                  <w:t>12.021127</w:t>
                </w:r>
              </w:p>
            </w:tc>
          </w:tr>
        </w:tbl>
        <w:p w14:paraId="70B2AE48"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11D4F592"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Absolute comparison</w:t>
          </w:r>
        </w:p>
        <w:p w14:paraId="31DDADCB"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 xml:space="preserve">The calculated value shows that the overall value increased in 2020 as compared to that of the year 2017. The absolute value column showed that current assets, non-current asset, and total asset increased in 2020. On the other hand, current liabilities </w:t>
          </w:r>
          <w:proofErr w:type="gramStart"/>
          <w:r w:rsidRPr="007C2ACE">
            <w:rPr>
              <w:rFonts w:ascii="Arial" w:eastAsia="SimSun" w:hAnsi="Arial" w:cs="Arial"/>
              <w:sz w:val="24"/>
              <w:szCs w:val="24"/>
              <w:lang w:bidi="en-US"/>
            </w:rPr>
            <w:t>decreased</w:t>
          </w:r>
          <w:proofErr w:type="gramEnd"/>
          <w:r w:rsidRPr="007C2ACE">
            <w:rPr>
              <w:rFonts w:ascii="Arial" w:eastAsia="SimSun" w:hAnsi="Arial" w:cs="Arial"/>
              <w:sz w:val="24"/>
              <w:szCs w:val="24"/>
              <w:lang w:bidi="en-US"/>
            </w:rPr>
            <w:t xml:space="preserve"> and total stakeholder liabilities increased.  </w:t>
          </w:r>
        </w:p>
        <w:p w14:paraId="206110BA"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Percentage comparison</w:t>
          </w:r>
        </w:p>
        <w:p w14:paraId="46CB6A17"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The percentage changes value shows that Hilton Hotel has relatively high growth in current assets, non-current assets, non-current liabilities, retained earnings, and total liabilities. Overall business assets and liabilities increased in 2020 than that in 2019. Hilton Hotel increases capital as its expansion policies in post-pandemic times. The organisation needs to be more concerned about operating expenses and revenues as in 2020 Hilton have a relatively lower net income.</w:t>
          </w:r>
        </w:p>
        <w:p w14:paraId="04B1C8E1"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33740F05"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0670FDE6" w14:textId="77777777" w:rsidR="007C2ACE" w:rsidRPr="007C2ACE" w:rsidRDefault="007C2ACE" w:rsidP="007C2ACE">
          <w:pPr>
            <w:keepNext/>
            <w:numPr>
              <w:ilvl w:val="0"/>
              <w:numId w:val="1"/>
            </w:numPr>
            <w:spacing w:before="240" w:after="60" w:line="360" w:lineRule="auto"/>
            <w:jc w:val="both"/>
            <w:outlineLvl w:val="1"/>
            <w:rPr>
              <w:rFonts w:ascii="Arial" w:eastAsia="SimSun" w:hAnsi="Arial" w:cs="Arial"/>
              <w:b/>
              <w:bCs/>
              <w:i/>
              <w:iCs/>
              <w:sz w:val="28"/>
              <w:szCs w:val="28"/>
              <w:lang w:bidi="en-US"/>
            </w:rPr>
          </w:pPr>
          <w:bookmarkStart w:id="31" w:name="_Toc105870815"/>
          <w:bookmarkStart w:id="32" w:name="_Toc105936443"/>
          <w:r w:rsidRPr="007C2ACE">
            <w:rPr>
              <w:rFonts w:ascii="Arial" w:eastAsia="SimSun" w:hAnsi="Arial" w:cs="Arial"/>
              <w:b/>
              <w:bCs/>
              <w:i/>
              <w:iCs/>
              <w:sz w:val="28"/>
              <w:szCs w:val="28"/>
              <w:lang w:bidi="en-US"/>
            </w:rPr>
            <w:t>Outline the importance of using ratio analysis for decision making.</w:t>
          </w:r>
          <w:bookmarkEnd w:id="31"/>
          <w:bookmarkEnd w:id="32"/>
        </w:p>
        <w:p w14:paraId="37C9142E" w14:textId="62F785C0"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Ratio analysis is important for an organisation. With this tool, a firm can analyse its financial position, profitability, business and financial risk, liquidity, solvency, operational and managerial efficiency, accounting transparency and efficiency, managerial effectiveness, resources management and utili</w:t>
          </w:r>
          <w:r w:rsidR="003E0E05" w:rsidRPr="003E0E05">
            <w:rPr>
              <w:rFonts w:ascii="Arial" w:eastAsia="SimSun" w:hAnsi="Arial" w:cs="Arial"/>
              <w:sz w:val="24"/>
              <w:szCs w:val="24"/>
              <w:lang w:bidi="en-US"/>
            </w:rPr>
            <w:t>s</w:t>
          </w:r>
          <w:r w:rsidRPr="007C2ACE">
            <w:rPr>
              <w:rFonts w:ascii="Arial" w:eastAsia="SimSun" w:hAnsi="Arial" w:cs="Arial"/>
              <w:sz w:val="24"/>
              <w:szCs w:val="24"/>
              <w:lang w:bidi="en-US"/>
            </w:rPr>
            <w:t xml:space="preserve">ation. A business organisation uses ratio analysis to taking important decisions (Chung and Yoon, 2013). The financial manager calculates the ratio and draws a trend line that indicates comparative financial results helpful for decision making. Both shareholders and creditors can use ratio analysis for taking an investment decision. Hilton Hotel has a strong presence in Global Hotel Industry (Mishra, 2018). The covid-19 pandemic has been impacting world economic growth very badly. Hotel and hospitality services were reduced significantly due to COVID-19, Hilton Hotel suffered very much in 2020 (Van </w:t>
          </w:r>
          <w:r w:rsidRPr="007C2ACE">
            <w:rPr>
              <w:rFonts w:ascii="Arial" w:eastAsia="SimSun" w:hAnsi="Arial" w:cs="Arial"/>
              <w:sz w:val="24"/>
              <w:szCs w:val="24"/>
              <w:lang w:bidi="en-US"/>
            </w:rPr>
            <w:lastRenderedPageBreak/>
            <w:t>Niekerk, 2020). The financial manager of Hilton Hotel should analyse its financial state with ratio analysis tools in taking a strategic business decision. The importance of ratio analysis is discussed below.</w:t>
          </w:r>
        </w:p>
        <w:p w14:paraId="38180852"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0D0402F1"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Analysis of financial statements</w:t>
          </w:r>
        </w:p>
        <w:p w14:paraId="6DF18029"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 xml:space="preserve">Internal and external stakeholders need to analyse all financial statements of a firm. It is a very easy way to interpretation of a firm income and financial statement with ratio analysis. Equity investment wants higher retained earnings and lower dividend payments as they focus on value and capital maximisation instead of profit maximisation (Kirsten, 2018). Ratio analysis uses return on assets, return on income, growth analysis, and risk analysis ratio. A stable and positive ratio indicates a safe and risk-free investment.  </w:t>
          </w:r>
        </w:p>
        <w:p w14:paraId="64CE8FF7"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Helps in understanding the stability and profitability condition of the business</w:t>
          </w:r>
        </w:p>
        <w:p w14:paraId="6375E64C"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Stakeholders use the profitability ratio to determine how profitable the firm is. The profitability ratio indicates the ability of a firm in generating operating profits. In general, it states the value of how a firm earns by investing every dollar. A higher profitability ratio indicates better operational proficiency (Chung and Yoon, 2013). Two common tools for analysing business profitability conditions such as gross profit margin and net profit margin ratio.</w:t>
          </w:r>
        </w:p>
        <w:p w14:paraId="3D10DD35"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Analysis of operational efficiency of the firm</w:t>
          </w:r>
        </w:p>
        <w:p w14:paraId="4B030DCC"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Hilton Hotel can practise account receivable ratio and account payable ratio, inventory turnover ratio, fixed asset turnover ratio and so many others for scrutinising the operational proficiency. This ratio indicates how efficiently the firm in managing operating items. A higher account receivable value indicates the firm has smooth cash inflows, and a higher payable ratio specifies that the firm has loyal and stable creditors or suppliers. Similarly, a lower investor turnover period shows that firm is more capable ion managing its regular inventory (</w:t>
          </w:r>
          <w:proofErr w:type="spellStart"/>
          <w:r w:rsidRPr="007C2ACE">
            <w:rPr>
              <w:rFonts w:ascii="Arial" w:eastAsia="SimSun" w:hAnsi="Arial" w:cs="Arial"/>
              <w:sz w:val="24"/>
              <w:szCs w:val="24"/>
              <w:lang w:bidi="en-US"/>
            </w:rPr>
            <w:t>Bashaija</w:t>
          </w:r>
          <w:proofErr w:type="spellEnd"/>
          <w:r w:rsidRPr="007C2ACE">
            <w:rPr>
              <w:rFonts w:ascii="Arial" w:eastAsia="SimSun" w:hAnsi="Arial" w:cs="Arial"/>
              <w:sz w:val="24"/>
              <w:szCs w:val="24"/>
              <w:lang w:bidi="en-US"/>
            </w:rPr>
            <w:t xml:space="preserve">, 2018).  </w:t>
          </w:r>
        </w:p>
        <w:p w14:paraId="4F353941"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Identifying business risks and financial risks of the firm</w:t>
          </w:r>
        </w:p>
        <w:p w14:paraId="47E24CE7"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 xml:space="preserve">Organisations use ratio analysis for recognising internal and external business and financial risk factors. The financial manager identifies how much the firm is reliable on fixed costs and external debts. A stable firm can reduce fixed costs when it will </w:t>
          </w:r>
          <w:r w:rsidRPr="007C2ACE">
            <w:rPr>
              <w:rFonts w:ascii="Arial" w:eastAsia="SimSun" w:hAnsi="Arial" w:cs="Arial"/>
              <w:sz w:val="24"/>
              <w:szCs w:val="24"/>
              <w:lang w:bidi="en-US"/>
            </w:rPr>
            <w:lastRenderedPageBreak/>
            <w:t>experience a negative sale. Another important reason for using ratio analysis is to measure financial risk factors. Some important ratios such as Leverage ratio, DSCR ratio, interest coverage ratio, etc. are used in investigating external and internal financial risks (Iqbal, 2016). The financial manager investigates whether the firm is capable to use external debt or not.</w:t>
          </w:r>
        </w:p>
        <w:p w14:paraId="4FAD0F09" w14:textId="77777777" w:rsidR="007C2ACE" w:rsidRPr="007C2ACE" w:rsidRDefault="007C2ACE" w:rsidP="007C2ACE">
          <w:pPr>
            <w:spacing w:before="120" w:after="120" w:line="360" w:lineRule="auto"/>
            <w:jc w:val="both"/>
            <w:rPr>
              <w:rFonts w:ascii="Arial" w:eastAsia="SimSun" w:hAnsi="Arial" w:cs="Arial"/>
              <w:b/>
              <w:bCs/>
              <w:sz w:val="24"/>
              <w:szCs w:val="24"/>
              <w:lang w:bidi="en-US"/>
            </w:rPr>
          </w:pPr>
          <w:r w:rsidRPr="007C2ACE">
            <w:rPr>
              <w:rFonts w:ascii="Arial" w:eastAsia="SimSun" w:hAnsi="Arial" w:cs="Arial"/>
              <w:b/>
              <w:bCs/>
              <w:sz w:val="24"/>
              <w:szCs w:val="24"/>
              <w:lang w:bidi="en-US"/>
            </w:rPr>
            <w:t xml:space="preserve">Forecasting and </w:t>
          </w:r>
          <w:proofErr w:type="gramStart"/>
          <w:r w:rsidRPr="007C2ACE">
            <w:rPr>
              <w:rFonts w:ascii="Arial" w:eastAsia="SimSun" w:hAnsi="Arial" w:cs="Arial"/>
              <w:b/>
              <w:bCs/>
              <w:sz w:val="24"/>
              <w:szCs w:val="24"/>
              <w:lang w:bidi="en-US"/>
            </w:rPr>
            <w:t>planning for the future</w:t>
          </w:r>
          <w:proofErr w:type="gramEnd"/>
        </w:p>
        <w:p w14:paraId="3D26B34C"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 xml:space="preserve">A financial manager can find a trend by using the ratio of different variables and using the path for future forecasting. Hilton Hotel uses a trend analysis tool for critical analysis and decision-making. External stakeholder also uses this trend to take investment decision, whether they should invest in this organisation or not. Ratio analysis also compares the performance of the firm and taking strategic decisions.   </w:t>
          </w:r>
        </w:p>
        <w:p w14:paraId="10B93B16"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2D1C719E" w14:textId="77777777" w:rsidR="007C2ACE" w:rsidRPr="007C2ACE" w:rsidRDefault="007C2ACE" w:rsidP="007C2ACE">
          <w:pPr>
            <w:spacing w:before="120" w:after="120" w:line="360" w:lineRule="auto"/>
            <w:jc w:val="both"/>
            <w:rPr>
              <w:rFonts w:ascii="Arial" w:eastAsia="SimSun" w:hAnsi="Arial" w:cs="Arial"/>
              <w:sz w:val="24"/>
              <w:szCs w:val="24"/>
              <w:lang w:bidi="en-US"/>
            </w:rPr>
          </w:pPr>
        </w:p>
        <w:p w14:paraId="373F7DD6" w14:textId="77777777" w:rsidR="007C2ACE" w:rsidRPr="007C2ACE" w:rsidRDefault="007C2ACE" w:rsidP="007C2ACE">
          <w:pPr>
            <w:keepNext/>
            <w:numPr>
              <w:ilvl w:val="0"/>
              <w:numId w:val="1"/>
            </w:numPr>
            <w:spacing w:before="240" w:after="60" w:line="360" w:lineRule="auto"/>
            <w:jc w:val="both"/>
            <w:outlineLvl w:val="1"/>
            <w:rPr>
              <w:rFonts w:ascii="Arial" w:eastAsia="SimSun" w:hAnsi="Arial" w:cs="Arial"/>
              <w:b/>
              <w:bCs/>
              <w:i/>
              <w:iCs/>
              <w:sz w:val="28"/>
              <w:szCs w:val="28"/>
              <w:lang w:bidi="en-US"/>
            </w:rPr>
          </w:pPr>
          <w:bookmarkStart w:id="33" w:name="_Toc105870816"/>
          <w:bookmarkStart w:id="34" w:name="_Toc105936444"/>
          <w:r w:rsidRPr="007C2ACE">
            <w:rPr>
              <w:rFonts w:ascii="Arial" w:eastAsia="SimSun" w:hAnsi="Arial" w:cs="Arial"/>
              <w:b/>
              <w:bCs/>
              <w:i/>
              <w:iCs/>
              <w:sz w:val="28"/>
              <w:szCs w:val="28"/>
              <w:lang w:bidi="en-US"/>
            </w:rPr>
            <w:t xml:space="preserve">Limitation of ratio analysis, including why an understanding of ratios and their fluctuations is essential for </w:t>
          </w:r>
          <w:proofErr w:type="gramStart"/>
          <w:r w:rsidRPr="007C2ACE">
            <w:rPr>
              <w:rFonts w:ascii="Arial" w:eastAsia="SimSun" w:hAnsi="Arial" w:cs="Arial"/>
              <w:b/>
              <w:bCs/>
              <w:i/>
              <w:iCs/>
              <w:sz w:val="28"/>
              <w:szCs w:val="28"/>
              <w:lang w:bidi="en-US"/>
            </w:rPr>
            <w:t>Hotel</w:t>
          </w:r>
          <w:proofErr w:type="gramEnd"/>
          <w:r w:rsidRPr="007C2ACE">
            <w:rPr>
              <w:rFonts w:ascii="Arial" w:eastAsia="SimSun" w:hAnsi="Arial" w:cs="Arial"/>
              <w:b/>
              <w:bCs/>
              <w:i/>
              <w:iCs/>
              <w:sz w:val="28"/>
              <w:szCs w:val="28"/>
              <w:lang w:bidi="en-US"/>
            </w:rPr>
            <w:t xml:space="preserve"> management in analysing the information seen in their financial statements.</w:t>
          </w:r>
          <w:bookmarkEnd w:id="33"/>
          <w:bookmarkEnd w:id="34"/>
        </w:p>
        <w:p w14:paraId="19CB4081"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sz w:val="24"/>
              <w:szCs w:val="24"/>
              <w:lang w:bidi="en-US"/>
            </w:rPr>
            <w:t xml:space="preserve">There does no doubt that ratio analysis is very effective in performance analysis, general understanding and positioning of the financial flows. However, the financial researcher found </w:t>
          </w:r>
          <w:proofErr w:type="gramStart"/>
          <w:r w:rsidRPr="007C2ACE">
            <w:rPr>
              <w:rFonts w:ascii="Arial" w:eastAsia="SimSun" w:hAnsi="Arial" w:cs="Arial"/>
              <w:sz w:val="24"/>
              <w:szCs w:val="24"/>
              <w:lang w:bidi="en-US"/>
            </w:rPr>
            <w:t>a number of</w:t>
          </w:r>
          <w:proofErr w:type="gramEnd"/>
          <w:r w:rsidRPr="007C2ACE">
            <w:rPr>
              <w:rFonts w:ascii="Arial" w:eastAsia="SimSun" w:hAnsi="Arial" w:cs="Arial"/>
              <w:sz w:val="24"/>
              <w:szCs w:val="24"/>
              <w:lang w:bidi="en-US"/>
            </w:rPr>
            <w:t xml:space="preserve"> limitations in ratio analysis. These are addressed below.</w:t>
          </w:r>
        </w:p>
        <w:p w14:paraId="25764C76"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b/>
              <w:bCs/>
              <w:sz w:val="24"/>
              <w:szCs w:val="24"/>
              <w:lang w:bidi="en-US"/>
            </w:rPr>
            <w:t>Historical vs. Current Costs:</w:t>
          </w:r>
          <w:r w:rsidRPr="007C2ACE">
            <w:rPr>
              <w:rFonts w:ascii="Arial" w:eastAsia="SimSun" w:hAnsi="Arial" w:cs="Arial"/>
              <w:sz w:val="24"/>
              <w:szCs w:val="24"/>
              <w:lang w:bidi="en-US"/>
            </w:rPr>
            <w:t xml:space="preserve"> Balance sheet items such as assets, buildings, or share valued in historical costs. On the other hand, income statement items show current costs. This historical and current costs value imbalance some ratio value. Stakeholders felt difficult to compare some ratios use to this inconsistency (Iqbal, 2016).</w:t>
          </w:r>
        </w:p>
        <w:p w14:paraId="46601C2A"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b/>
              <w:bCs/>
              <w:sz w:val="24"/>
              <w:szCs w:val="24"/>
              <w:lang w:bidi="en-US"/>
            </w:rPr>
            <w:t>Inflationary effects:</w:t>
          </w:r>
          <w:r w:rsidRPr="007C2ACE">
            <w:rPr>
              <w:rFonts w:ascii="Arial" w:eastAsia="SimSun" w:hAnsi="Arial" w:cs="Arial"/>
              <w:sz w:val="24"/>
              <w:szCs w:val="24"/>
              <w:lang w:bidi="en-US"/>
            </w:rPr>
            <w:t xml:space="preserve"> Another limitation of ratio analysis is inflationary effects. Generally, financial statements are made periodically. If big inflation happened, this </w:t>
          </w:r>
          <w:proofErr w:type="gramStart"/>
          <w:r w:rsidRPr="007C2ACE">
            <w:rPr>
              <w:rFonts w:ascii="Arial" w:eastAsia="SimSun" w:hAnsi="Arial" w:cs="Arial"/>
              <w:sz w:val="24"/>
              <w:szCs w:val="24"/>
              <w:lang w:bidi="en-US"/>
            </w:rPr>
            <w:t>will</w:t>
          </w:r>
          <w:proofErr w:type="gramEnd"/>
          <w:r w:rsidRPr="007C2ACE">
            <w:rPr>
              <w:rFonts w:ascii="Arial" w:eastAsia="SimSun" w:hAnsi="Arial" w:cs="Arial"/>
              <w:sz w:val="24"/>
              <w:szCs w:val="24"/>
              <w:lang w:bidi="en-US"/>
            </w:rPr>
            <w:t xml:space="preserve"> create a large deviation between </w:t>
          </w:r>
          <w:proofErr w:type="spellStart"/>
          <w:r w:rsidRPr="007C2ACE">
            <w:rPr>
              <w:rFonts w:ascii="Arial" w:eastAsia="SimSun" w:hAnsi="Arial" w:cs="Arial"/>
              <w:sz w:val="24"/>
              <w:szCs w:val="24"/>
              <w:lang w:bidi="en-US"/>
            </w:rPr>
            <w:t>part</w:t>
          </w:r>
          <w:proofErr w:type="spellEnd"/>
          <w:r w:rsidRPr="007C2ACE">
            <w:rPr>
              <w:rFonts w:ascii="Arial" w:eastAsia="SimSun" w:hAnsi="Arial" w:cs="Arial"/>
              <w:sz w:val="24"/>
              <w:szCs w:val="24"/>
              <w:lang w:bidi="en-US"/>
            </w:rPr>
            <w:t xml:space="preserve"> and present financial statement value (Li, 2018). The hotel organisation felt difficult in analysing the current business progress in that condition.</w:t>
          </w:r>
        </w:p>
        <w:p w14:paraId="7025542B"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b/>
              <w:bCs/>
              <w:sz w:val="24"/>
              <w:szCs w:val="24"/>
              <w:lang w:bidi="en-US"/>
            </w:rPr>
            <w:lastRenderedPageBreak/>
            <w:t>Operational Changes:</w:t>
          </w:r>
          <w:r w:rsidRPr="007C2ACE">
            <w:rPr>
              <w:rFonts w:ascii="Arial" w:eastAsia="SimSun" w:hAnsi="Arial" w:cs="Arial"/>
              <w:sz w:val="24"/>
              <w:szCs w:val="24"/>
              <w:lang w:bidi="en-US"/>
            </w:rPr>
            <w:t xml:space="preserve"> Hotel industry </w:t>
          </w:r>
          <w:proofErr w:type="gramStart"/>
          <w:r w:rsidRPr="007C2ACE">
            <w:rPr>
              <w:rFonts w:ascii="Arial" w:eastAsia="SimSun" w:hAnsi="Arial" w:cs="Arial"/>
              <w:sz w:val="24"/>
              <w:szCs w:val="24"/>
              <w:lang w:bidi="en-US"/>
            </w:rPr>
            <w:t>has to</w:t>
          </w:r>
          <w:proofErr w:type="gramEnd"/>
          <w:r w:rsidRPr="007C2ACE">
            <w:rPr>
              <w:rFonts w:ascii="Arial" w:eastAsia="SimSun" w:hAnsi="Arial" w:cs="Arial"/>
              <w:sz w:val="24"/>
              <w:szCs w:val="24"/>
              <w:lang w:bidi="en-US"/>
            </w:rPr>
            <w:t xml:space="preserve"> change its operational structure according to technology and transportation advancement. Hilton Hotel has also changed its operational structure many times. This impedes financial analysis and trends-making action (Kirsten, 2018).     </w:t>
          </w:r>
        </w:p>
        <w:p w14:paraId="631AD873"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b/>
              <w:bCs/>
              <w:sz w:val="24"/>
              <w:szCs w:val="24"/>
              <w:lang w:bidi="en-US"/>
            </w:rPr>
            <w:t>Accounting</w:t>
          </w:r>
          <w:r w:rsidRPr="007C2ACE">
            <w:rPr>
              <w:rFonts w:ascii="Arial" w:eastAsia="SimSun" w:hAnsi="Arial" w:cs="Arial"/>
              <w:sz w:val="24"/>
              <w:szCs w:val="24"/>
              <w:lang w:bidi="en-US"/>
            </w:rPr>
            <w:t xml:space="preserve"> Policies Historical Basis of Ratios: Hotel industry uses different accounting policies as compared to other industries like technology, telecommunication, etc. This result in different value in the ratio. Hence, the effectiveness of ratio analysis might be in vain (</w:t>
          </w:r>
          <w:proofErr w:type="spellStart"/>
          <w:r w:rsidRPr="007C2ACE">
            <w:rPr>
              <w:rFonts w:ascii="Arial" w:eastAsia="SimSun" w:hAnsi="Arial" w:cs="Arial"/>
              <w:sz w:val="24"/>
              <w:szCs w:val="24"/>
              <w:lang w:bidi="en-US"/>
            </w:rPr>
            <w:t>Bashaija</w:t>
          </w:r>
          <w:proofErr w:type="spellEnd"/>
          <w:r w:rsidRPr="007C2ACE">
            <w:rPr>
              <w:rFonts w:ascii="Arial" w:eastAsia="SimSun" w:hAnsi="Arial" w:cs="Arial"/>
              <w:sz w:val="24"/>
              <w:szCs w:val="24"/>
              <w:lang w:bidi="en-US"/>
            </w:rPr>
            <w:t>, 2018).</w:t>
          </w:r>
        </w:p>
        <w:p w14:paraId="17EEA419" w14:textId="77777777" w:rsidR="007C2ACE" w:rsidRPr="007C2ACE" w:rsidRDefault="007C2ACE" w:rsidP="007C2ACE">
          <w:pPr>
            <w:spacing w:before="120" w:after="120" w:line="360" w:lineRule="auto"/>
            <w:jc w:val="both"/>
            <w:rPr>
              <w:rFonts w:ascii="Arial" w:eastAsia="SimSun" w:hAnsi="Arial" w:cs="Arial"/>
              <w:sz w:val="24"/>
              <w:szCs w:val="24"/>
              <w:lang w:bidi="en-US"/>
            </w:rPr>
          </w:pPr>
          <w:r w:rsidRPr="007C2ACE">
            <w:rPr>
              <w:rFonts w:ascii="Arial" w:eastAsia="SimSun" w:hAnsi="Arial" w:cs="Arial"/>
              <w:b/>
              <w:bCs/>
              <w:sz w:val="24"/>
              <w:szCs w:val="24"/>
              <w:lang w:bidi="en-US"/>
            </w:rPr>
            <w:t>Point in Time:</w:t>
          </w:r>
          <w:r w:rsidRPr="007C2ACE">
            <w:rPr>
              <w:rFonts w:ascii="Arial" w:eastAsia="SimSun" w:hAnsi="Arial" w:cs="Arial"/>
              <w:sz w:val="24"/>
              <w:szCs w:val="24"/>
              <w:lang w:bidi="en-US"/>
            </w:rPr>
            <w:t xml:space="preserve"> Another limitation of ratio analysis is a different point of time. Some Ratio extracts accounting value from the company's final statement. Be noted that the firm accounts final statement at the end of the period (Kirsten, 2018). Seasonal or unusual decreases of profit or asset value impact ratio value also. This variety of limitations impact and restrict the usefulness of different ratio analyses in hotel industry.</w:t>
          </w:r>
        </w:p>
        <w:p w14:paraId="391A1146" w14:textId="77777777" w:rsidR="007C2ACE" w:rsidRPr="007C2ACE" w:rsidRDefault="007C2ACE" w:rsidP="007C2ACE">
          <w:pPr>
            <w:spacing w:after="0" w:line="240" w:lineRule="auto"/>
            <w:rPr>
              <w:rFonts w:ascii="Arial" w:eastAsia="SimSun" w:hAnsi="Arial" w:cs="Arial"/>
              <w:b/>
              <w:bCs/>
              <w:kern w:val="32"/>
              <w:sz w:val="32"/>
              <w:szCs w:val="32"/>
              <w:lang w:bidi="en-US"/>
            </w:rPr>
          </w:pPr>
          <w:bookmarkStart w:id="35" w:name="_Toc105870817"/>
          <w:r w:rsidRPr="007C2ACE">
            <w:rPr>
              <w:rFonts w:ascii="Arial" w:eastAsia="SimSun" w:hAnsi="Arial" w:cs="Arial"/>
              <w:sz w:val="24"/>
              <w:szCs w:val="24"/>
              <w:lang w:bidi="en-US"/>
            </w:rPr>
            <w:br w:type="page"/>
          </w:r>
        </w:p>
        <w:p w14:paraId="38157B21" w14:textId="77777777" w:rsidR="007C2ACE" w:rsidRPr="007C2ACE" w:rsidRDefault="007C2ACE" w:rsidP="007C2ACE">
          <w:pPr>
            <w:keepNext/>
            <w:shd w:val="clear" w:color="auto" w:fill="BFBFBF"/>
            <w:spacing w:before="240" w:after="60" w:line="360" w:lineRule="auto"/>
            <w:jc w:val="center"/>
            <w:outlineLvl w:val="0"/>
            <w:rPr>
              <w:rFonts w:ascii="Arial" w:eastAsia="SimSun" w:hAnsi="Arial" w:cs="Arial"/>
              <w:b/>
              <w:bCs/>
              <w:color w:val="000000"/>
              <w:kern w:val="32"/>
              <w:sz w:val="32"/>
              <w:szCs w:val="32"/>
              <w:lang w:bidi="en-US"/>
            </w:rPr>
          </w:pPr>
          <w:bookmarkStart w:id="36" w:name="_Toc105936445"/>
          <w:r w:rsidRPr="007C2ACE">
            <w:rPr>
              <w:rFonts w:ascii="Arial" w:eastAsia="SimSun" w:hAnsi="Arial" w:cs="Arial"/>
              <w:b/>
              <w:bCs/>
              <w:color w:val="000000"/>
              <w:kern w:val="32"/>
              <w:sz w:val="32"/>
              <w:szCs w:val="32"/>
              <w:lang w:bidi="en-US"/>
            </w:rPr>
            <w:lastRenderedPageBreak/>
            <w:t>Conclusion</w:t>
          </w:r>
          <w:bookmarkEnd w:id="35"/>
          <w:bookmarkEnd w:id="36"/>
          <w:r w:rsidRPr="007C2ACE">
            <w:rPr>
              <w:rFonts w:ascii="Arial" w:eastAsia="SimSun" w:hAnsi="Arial" w:cs="Arial"/>
              <w:b/>
              <w:bCs/>
              <w:color w:val="000000"/>
              <w:kern w:val="32"/>
              <w:sz w:val="32"/>
              <w:szCs w:val="32"/>
              <w:lang w:bidi="en-US"/>
            </w:rPr>
            <w:t xml:space="preserve"> </w:t>
          </w:r>
        </w:p>
        <w:p w14:paraId="2B216C85" w14:textId="77777777" w:rsidR="007C2ACE" w:rsidRPr="007C2ACE" w:rsidRDefault="007C2ACE" w:rsidP="007C2ACE">
          <w:pPr>
            <w:spacing w:before="120" w:after="120" w:line="360" w:lineRule="auto"/>
            <w:jc w:val="both"/>
            <w:rPr>
              <w:rFonts w:ascii="Arial" w:eastAsia="SimSun" w:hAnsi="Arial" w:cs="Arial"/>
              <w:sz w:val="24"/>
              <w:szCs w:val="24"/>
              <w:lang w:val="en" w:bidi="en-US"/>
            </w:rPr>
          </w:pPr>
          <w:r w:rsidRPr="007C2ACE">
            <w:rPr>
              <w:rFonts w:ascii="Arial" w:eastAsia="SimSun" w:hAnsi="Arial" w:cs="Arial"/>
              <w:sz w:val="24"/>
              <w:szCs w:val="24"/>
              <w:lang w:val="en" w:bidi="en-US"/>
            </w:rPr>
            <w:t xml:space="preserve">Today, hotel and hospitality industry have practiced more competitions and growth opportunities due to technology advancement. Hoteliers records effective financial data, use financial management for gripping market opportunities and taking strategic decision. This report stated ratio analysis of Hilton Hotel. Hilton Hotel have accounted a lower income, on the other hand, Hilton increased its investment, both assets and liabilities were increased. Hilton Hotel should adopt new business and operating policies to increase net income.    </w:t>
          </w:r>
        </w:p>
        <w:p w14:paraId="3C4CE164" w14:textId="77777777" w:rsidR="007C2ACE" w:rsidRPr="007C2ACE" w:rsidRDefault="007C2ACE" w:rsidP="007C2ACE">
          <w:pPr>
            <w:spacing w:after="0" w:line="240" w:lineRule="auto"/>
            <w:rPr>
              <w:rFonts w:ascii="Arial" w:eastAsia="SimSun" w:hAnsi="Arial" w:cs="Arial"/>
              <w:sz w:val="24"/>
              <w:szCs w:val="24"/>
              <w:lang w:val="en" w:bidi="en-US"/>
            </w:rPr>
          </w:pPr>
          <w:r w:rsidRPr="007C2ACE">
            <w:rPr>
              <w:rFonts w:ascii="Arial" w:eastAsia="SimSun" w:hAnsi="Arial" w:cs="Arial"/>
              <w:sz w:val="24"/>
              <w:szCs w:val="24"/>
              <w:lang w:val="en" w:bidi="en-US"/>
            </w:rPr>
            <w:br w:type="page"/>
          </w:r>
        </w:p>
        <w:p w14:paraId="6C6F8035" w14:textId="77777777" w:rsidR="007C2ACE" w:rsidRPr="007C2ACE" w:rsidRDefault="007C2ACE" w:rsidP="007C2ACE">
          <w:pPr>
            <w:keepNext/>
            <w:shd w:val="clear" w:color="auto" w:fill="BFBFBF"/>
            <w:spacing w:before="240" w:after="60" w:line="360" w:lineRule="auto"/>
            <w:jc w:val="center"/>
            <w:outlineLvl w:val="0"/>
            <w:rPr>
              <w:rFonts w:ascii="Arial" w:eastAsia="SimSun" w:hAnsi="Arial" w:cs="Arial"/>
              <w:b/>
              <w:bCs/>
              <w:color w:val="000000"/>
              <w:kern w:val="32"/>
              <w:sz w:val="36"/>
              <w:szCs w:val="36"/>
              <w:lang w:bidi="en-US"/>
            </w:rPr>
          </w:pPr>
          <w:bookmarkStart w:id="37" w:name="_Toc105936446"/>
          <w:r w:rsidRPr="007C2ACE">
            <w:rPr>
              <w:rFonts w:ascii="Arial" w:eastAsia="SimSun" w:hAnsi="Arial" w:cs="Arial"/>
              <w:b/>
              <w:bCs/>
              <w:color w:val="000000"/>
              <w:kern w:val="32"/>
              <w:sz w:val="32"/>
              <w:szCs w:val="32"/>
              <w:lang w:bidi="en-US"/>
            </w:rPr>
            <w:lastRenderedPageBreak/>
            <w:t>References</w:t>
          </w:r>
          <w:bookmarkEnd w:id="37"/>
        </w:p>
        <w:p w14:paraId="0C966B04"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proofErr w:type="spellStart"/>
          <w:r w:rsidRPr="007C2ACE">
            <w:rPr>
              <w:rFonts w:ascii="Arial" w:eastAsia="Times New Roman" w:hAnsi="Arial" w:cs="Arial"/>
              <w:color w:val="000000"/>
              <w:sz w:val="27"/>
              <w:szCs w:val="27"/>
            </w:rPr>
            <w:t>Bashaija</w:t>
          </w:r>
          <w:proofErr w:type="spellEnd"/>
          <w:r w:rsidRPr="007C2ACE">
            <w:rPr>
              <w:rFonts w:ascii="Arial" w:eastAsia="Times New Roman" w:hAnsi="Arial" w:cs="Arial"/>
              <w:color w:val="000000"/>
              <w:sz w:val="27"/>
              <w:szCs w:val="27"/>
            </w:rPr>
            <w:t>, W., 2018. Effect of Risk Management on Financial Stability of Micro Finance Institutions in Rwanda. </w:t>
          </w:r>
          <w:r w:rsidRPr="007C2ACE">
            <w:rPr>
              <w:rFonts w:ascii="Arial" w:eastAsia="Times New Roman" w:hAnsi="Arial" w:cs="Arial"/>
              <w:i/>
              <w:iCs/>
              <w:color w:val="000000"/>
              <w:sz w:val="27"/>
              <w:szCs w:val="27"/>
            </w:rPr>
            <w:t>European Business &amp;amp; Management</w:t>
          </w:r>
          <w:r w:rsidRPr="007C2ACE">
            <w:rPr>
              <w:rFonts w:ascii="Arial" w:eastAsia="Times New Roman" w:hAnsi="Arial" w:cs="Arial"/>
              <w:color w:val="000000"/>
              <w:sz w:val="27"/>
              <w:szCs w:val="27"/>
            </w:rPr>
            <w:t>, 4(3), p.75.</w:t>
          </w:r>
        </w:p>
        <w:p w14:paraId="01943260"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r w:rsidRPr="007C2ACE">
            <w:rPr>
              <w:rFonts w:ascii="Arial" w:eastAsia="Times New Roman" w:hAnsi="Arial" w:cs="Arial"/>
              <w:color w:val="000000"/>
              <w:sz w:val="27"/>
              <w:szCs w:val="27"/>
            </w:rPr>
            <w:t>Chung, Y. and Yoon, N., 2013. Plural Form, Risk, and Performance in the Hotel Industry. </w:t>
          </w:r>
          <w:r w:rsidRPr="007C2ACE">
            <w:rPr>
              <w:rFonts w:ascii="Arial" w:eastAsia="Times New Roman" w:hAnsi="Arial" w:cs="Arial"/>
              <w:i/>
              <w:iCs/>
              <w:color w:val="000000"/>
              <w:sz w:val="27"/>
              <w:szCs w:val="27"/>
            </w:rPr>
            <w:t>The Journal of Hospitality Financial Management</w:t>
          </w:r>
          <w:r w:rsidRPr="007C2ACE">
            <w:rPr>
              <w:rFonts w:ascii="Arial" w:eastAsia="Times New Roman" w:hAnsi="Arial" w:cs="Arial"/>
              <w:color w:val="000000"/>
              <w:sz w:val="27"/>
              <w:szCs w:val="27"/>
            </w:rPr>
            <w:t>, 21(1), pp.31-44.</w:t>
          </w:r>
        </w:p>
        <w:p w14:paraId="2D5D5003"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r w:rsidRPr="007C2ACE">
            <w:rPr>
              <w:rFonts w:ascii="Arial" w:eastAsia="Times New Roman" w:hAnsi="Arial" w:cs="Arial"/>
              <w:color w:val="000000"/>
              <w:sz w:val="27"/>
              <w:szCs w:val="27"/>
            </w:rPr>
            <w:t>Iqbal, U., 2016. Financial Performance in Daily Hotel and Business Management. </w:t>
          </w:r>
          <w:r w:rsidRPr="007C2ACE">
            <w:rPr>
              <w:rFonts w:ascii="Arial" w:eastAsia="Times New Roman" w:hAnsi="Arial" w:cs="Arial"/>
              <w:i/>
              <w:iCs/>
              <w:color w:val="000000"/>
              <w:sz w:val="27"/>
              <w:szCs w:val="27"/>
            </w:rPr>
            <w:t>Journal of Hotel &amp;amp; Business Management</w:t>
          </w:r>
          <w:r w:rsidRPr="007C2ACE">
            <w:rPr>
              <w:rFonts w:ascii="Arial" w:eastAsia="Times New Roman" w:hAnsi="Arial" w:cs="Arial"/>
              <w:color w:val="000000"/>
              <w:sz w:val="27"/>
              <w:szCs w:val="27"/>
            </w:rPr>
            <w:t>, 05(02).</w:t>
          </w:r>
        </w:p>
        <w:p w14:paraId="6FD35356"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r w:rsidRPr="007C2ACE">
            <w:rPr>
              <w:rFonts w:ascii="Arial" w:eastAsia="Times New Roman" w:hAnsi="Arial" w:cs="Arial"/>
              <w:color w:val="000000"/>
              <w:sz w:val="27"/>
              <w:szCs w:val="27"/>
            </w:rPr>
            <w:t>Kirsten, C., 2018. The role of financial management training in developing skills and financial self-efficacy. </w:t>
          </w:r>
          <w:r w:rsidRPr="007C2ACE">
            <w:rPr>
              <w:rFonts w:ascii="Arial" w:eastAsia="Times New Roman" w:hAnsi="Arial" w:cs="Arial"/>
              <w:i/>
              <w:iCs/>
              <w:color w:val="000000"/>
              <w:sz w:val="27"/>
              <w:szCs w:val="27"/>
            </w:rPr>
            <w:t>The Southern African Journal of Entrepreneurship and Small Business Management</w:t>
          </w:r>
          <w:r w:rsidRPr="007C2ACE">
            <w:rPr>
              <w:rFonts w:ascii="Arial" w:eastAsia="Times New Roman" w:hAnsi="Arial" w:cs="Arial"/>
              <w:color w:val="000000"/>
              <w:sz w:val="27"/>
              <w:szCs w:val="27"/>
            </w:rPr>
            <w:t>, 10(1).</w:t>
          </w:r>
        </w:p>
        <w:p w14:paraId="19310431"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proofErr w:type="spellStart"/>
          <w:r w:rsidRPr="007C2ACE">
            <w:rPr>
              <w:rFonts w:ascii="Arial" w:eastAsia="Times New Roman" w:hAnsi="Arial" w:cs="Arial"/>
              <w:color w:val="000000"/>
              <w:sz w:val="27"/>
              <w:szCs w:val="27"/>
            </w:rPr>
            <w:t>Krylov</w:t>
          </w:r>
          <w:proofErr w:type="spellEnd"/>
          <w:r w:rsidRPr="007C2ACE">
            <w:rPr>
              <w:rFonts w:ascii="Arial" w:eastAsia="Times New Roman" w:hAnsi="Arial" w:cs="Arial"/>
              <w:color w:val="000000"/>
              <w:sz w:val="27"/>
              <w:szCs w:val="27"/>
            </w:rPr>
            <w:t>, S., 2018. Target financial forecasting as an instrument to improve company financial health. </w:t>
          </w:r>
          <w:r w:rsidRPr="007C2ACE">
            <w:rPr>
              <w:rFonts w:ascii="Arial" w:eastAsia="Times New Roman" w:hAnsi="Arial" w:cs="Arial"/>
              <w:i/>
              <w:iCs/>
              <w:color w:val="000000"/>
              <w:sz w:val="27"/>
              <w:szCs w:val="27"/>
            </w:rPr>
            <w:t>Cogent Business &amp;amp; Management</w:t>
          </w:r>
          <w:r w:rsidRPr="007C2ACE">
            <w:rPr>
              <w:rFonts w:ascii="Arial" w:eastAsia="Times New Roman" w:hAnsi="Arial" w:cs="Arial"/>
              <w:color w:val="000000"/>
              <w:sz w:val="27"/>
              <w:szCs w:val="27"/>
            </w:rPr>
            <w:t>, 5(1), p.1540074.</w:t>
          </w:r>
        </w:p>
        <w:p w14:paraId="087A83ED"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proofErr w:type="spellStart"/>
          <w:r w:rsidRPr="007C2ACE">
            <w:rPr>
              <w:rFonts w:ascii="Arial" w:eastAsia="Times New Roman" w:hAnsi="Arial" w:cs="Arial"/>
              <w:color w:val="000000"/>
              <w:sz w:val="27"/>
              <w:szCs w:val="27"/>
            </w:rPr>
            <w:t>Laitinen</w:t>
          </w:r>
          <w:proofErr w:type="spellEnd"/>
          <w:r w:rsidRPr="007C2ACE">
            <w:rPr>
              <w:rFonts w:ascii="Arial" w:eastAsia="Times New Roman" w:hAnsi="Arial" w:cs="Arial"/>
              <w:color w:val="000000"/>
              <w:sz w:val="27"/>
              <w:szCs w:val="27"/>
            </w:rPr>
            <w:t>, E., 2018. Financial Reporting: Long-Term Change of Financial Ratios. </w:t>
          </w:r>
          <w:r w:rsidRPr="007C2ACE">
            <w:rPr>
              <w:rFonts w:ascii="Arial" w:eastAsia="Times New Roman" w:hAnsi="Arial" w:cs="Arial"/>
              <w:i/>
              <w:iCs/>
              <w:color w:val="000000"/>
              <w:sz w:val="27"/>
              <w:szCs w:val="27"/>
            </w:rPr>
            <w:t>American Journal of Industrial and Business Management</w:t>
          </w:r>
          <w:r w:rsidRPr="007C2ACE">
            <w:rPr>
              <w:rFonts w:ascii="Arial" w:eastAsia="Times New Roman" w:hAnsi="Arial" w:cs="Arial"/>
              <w:color w:val="000000"/>
              <w:sz w:val="27"/>
              <w:szCs w:val="27"/>
            </w:rPr>
            <w:t>, 08(09), pp.1893-1927.</w:t>
          </w:r>
        </w:p>
        <w:p w14:paraId="5F23D072"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r w:rsidRPr="007C2ACE">
            <w:rPr>
              <w:rFonts w:ascii="Arial" w:eastAsia="Times New Roman" w:hAnsi="Arial" w:cs="Arial"/>
              <w:color w:val="000000"/>
              <w:sz w:val="27"/>
              <w:szCs w:val="27"/>
            </w:rPr>
            <w:t>Li, L., 2018. A Study on Enterprise Risk Management and Business Performance. </w:t>
          </w:r>
          <w:r w:rsidRPr="007C2ACE">
            <w:rPr>
              <w:rFonts w:ascii="Arial" w:eastAsia="Times New Roman" w:hAnsi="Arial" w:cs="Arial"/>
              <w:i/>
              <w:iCs/>
              <w:color w:val="000000"/>
              <w:sz w:val="27"/>
              <w:szCs w:val="27"/>
            </w:rPr>
            <w:t>Journal of Financial Risk Management</w:t>
          </w:r>
          <w:r w:rsidRPr="007C2ACE">
            <w:rPr>
              <w:rFonts w:ascii="Arial" w:eastAsia="Times New Roman" w:hAnsi="Arial" w:cs="Arial"/>
              <w:color w:val="000000"/>
              <w:sz w:val="27"/>
              <w:szCs w:val="27"/>
            </w:rPr>
            <w:t>, 07(01), pp.123-138.</w:t>
          </w:r>
        </w:p>
        <w:p w14:paraId="7C008BD6"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r w:rsidRPr="007C2ACE">
            <w:rPr>
              <w:rFonts w:ascii="Arial" w:eastAsia="Times New Roman" w:hAnsi="Arial" w:cs="Arial"/>
              <w:color w:val="000000"/>
              <w:sz w:val="27"/>
              <w:szCs w:val="27"/>
            </w:rPr>
            <w:t>Mishra, S., 2018. Financial management and forecasting using business intelligence and big data analytic tools. </w:t>
          </w:r>
          <w:r w:rsidRPr="007C2ACE">
            <w:rPr>
              <w:rFonts w:ascii="Arial" w:eastAsia="Times New Roman" w:hAnsi="Arial" w:cs="Arial"/>
              <w:i/>
              <w:iCs/>
              <w:color w:val="000000"/>
              <w:sz w:val="27"/>
              <w:szCs w:val="27"/>
            </w:rPr>
            <w:t>International Journal of Financial Engineering</w:t>
          </w:r>
          <w:r w:rsidRPr="007C2ACE">
            <w:rPr>
              <w:rFonts w:ascii="Arial" w:eastAsia="Times New Roman" w:hAnsi="Arial" w:cs="Arial"/>
              <w:color w:val="000000"/>
              <w:sz w:val="27"/>
              <w:szCs w:val="27"/>
            </w:rPr>
            <w:t>, 05(02), p.1850011.</w:t>
          </w:r>
        </w:p>
        <w:p w14:paraId="3C019C8F"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r w:rsidRPr="007C2ACE">
            <w:rPr>
              <w:rFonts w:ascii="Arial" w:eastAsia="Times New Roman" w:hAnsi="Arial" w:cs="Arial"/>
              <w:color w:val="000000"/>
              <w:sz w:val="27"/>
              <w:szCs w:val="27"/>
            </w:rPr>
            <w:t xml:space="preserve">Singh, A., </w:t>
          </w:r>
          <w:proofErr w:type="spellStart"/>
          <w:r w:rsidRPr="007C2ACE">
            <w:rPr>
              <w:rFonts w:ascii="Arial" w:eastAsia="Times New Roman" w:hAnsi="Arial" w:cs="Arial"/>
              <w:color w:val="000000"/>
              <w:sz w:val="27"/>
              <w:szCs w:val="27"/>
            </w:rPr>
            <w:t>Schmidgall</w:t>
          </w:r>
          <w:proofErr w:type="spellEnd"/>
          <w:r w:rsidRPr="007C2ACE">
            <w:rPr>
              <w:rFonts w:ascii="Arial" w:eastAsia="Times New Roman" w:hAnsi="Arial" w:cs="Arial"/>
              <w:color w:val="000000"/>
              <w:sz w:val="27"/>
              <w:szCs w:val="27"/>
            </w:rPr>
            <w:t>, R. and Zhang, Y., 2015. What Keeps Hotel Asset Managers Up at Night: Key Industry Issues and Proposed Solutions. </w:t>
          </w:r>
          <w:r w:rsidRPr="007C2ACE">
            <w:rPr>
              <w:rFonts w:ascii="Arial" w:eastAsia="Times New Roman" w:hAnsi="Arial" w:cs="Arial"/>
              <w:i/>
              <w:iCs/>
              <w:color w:val="000000"/>
              <w:sz w:val="27"/>
              <w:szCs w:val="27"/>
            </w:rPr>
            <w:t>The Journal of Hospitality Financial Management</w:t>
          </w:r>
          <w:r w:rsidRPr="007C2ACE">
            <w:rPr>
              <w:rFonts w:ascii="Arial" w:eastAsia="Times New Roman" w:hAnsi="Arial" w:cs="Arial"/>
              <w:color w:val="000000"/>
              <w:sz w:val="27"/>
              <w:szCs w:val="27"/>
            </w:rPr>
            <w:t>, 23(2), pp.147-150.</w:t>
          </w:r>
        </w:p>
        <w:p w14:paraId="24DFF1B1" w14:textId="77777777" w:rsidR="007C2ACE" w:rsidRPr="007C2ACE" w:rsidRDefault="007C2ACE" w:rsidP="007C2ACE">
          <w:pPr>
            <w:spacing w:after="180" w:line="240" w:lineRule="auto"/>
            <w:ind w:left="450" w:hanging="450"/>
            <w:rPr>
              <w:rFonts w:ascii="Arial" w:eastAsia="Times New Roman" w:hAnsi="Arial" w:cs="Arial"/>
              <w:color w:val="000000"/>
              <w:sz w:val="27"/>
              <w:szCs w:val="27"/>
            </w:rPr>
          </w:pPr>
          <w:r w:rsidRPr="007C2ACE">
            <w:rPr>
              <w:rFonts w:ascii="Arial" w:eastAsia="Times New Roman" w:hAnsi="Arial" w:cs="Arial"/>
              <w:color w:val="000000"/>
              <w:sz w:val="27"/>
              <w:szCs w:val="27"/>
            </w:rPr>
            <w:t>Van Niekerk, M., 2020. Business, Technology, and Marketing Trends Influencing the Financial Performance of The Hotel Industry. </w:t>
          </w:r>
          <w:r w:rsidRPr="007C2ACE">
            <w:rPr>
              <w:rFonts w:ascii="Arial" w:eastAsia="Times New Roman" w:hAnsi="Arial" w:cs="Arial"/>
              <w:i/>
              <w:iCs/>
              <w:color w:val="000000"/>
              <w:sz w:val="27"/>
              <w:szCs w:val="27"/>
            </w:rPr>
            <w:t>The Journal of Hospitality Financial Management</w:t>
          </w:r>
          <w:r w:rsidRPr="007C2ACE">
            <w:rPr>
              <w:rFonts w:ascii="Arial" w:eastAsia="Times New Roman" w:hAnsi="Arial" w:cs="Arial"/>
              <w:color w:val="000000"/>
              <w:sz w:val="27"/>
              <w:szCs w:val="27"/>
            </w:rPr>
            <w:t>, 24(2), pp.153-157.</w:t>
          </w:r>
        </w:p>
        <w:p w14:paraId="3E47E1AD" w14:textId="77777777" w:rsidR="007C2ACE" w:rsidRPr="007C2ACE" w:rsidRDefault="007C2ACE" w:rsidP="007C2ACE">
          <w:pPr>
            <w:spacing w:before="120" w:after="120" w:line="360" w:lineRule="auto"/>
            <w:jc w:val="both"/>
            <w:rPr>
              <w:rFonts w:ascii="Arial" w:eastAsia="SimSun" w:hAnsi="Arial" w:cs="Arial"/>
              <w:sz w:val="24"/>
              <w:szCs w:val="24"/>
              <w:lang w:val="en" w:bidi="en-US"/>
            </w:rPr>
          </w:pPr>
        </w:p>
        <w:p w14:paraId="66A98389" w14:textId="77777777" w:rsidR="007C2ACE" w:rsidRPr="007C2ACE" w:rsidRDefault="007C2ACE" w:rsidP="007C2ACE">
          <w:pPr>
            <w:spacing w:before="120" w:after="120" w:line="360" w:lineRule="auto"/>
            <w:jc w:val="both"/>
            <w:rPr>
              <w:rFonts w:ascii="Arial" w:eastAsia="SimSun" w:hAnsi="Arial" w:cs="Arial"/>
              <w:sz w:val="24"/>
              <w:szCs w:val="24"/>
              <w:lang w:val="en" w:bidi="en-US"/>
            </w:rPr>
          </w:pPr>
        </w:p>
        <w:p w14:paraId="0C547626" w14:textId="77777777" w:rsidR="007D1947" w:rsidRPr="007C2ACE" w:rsidRDefault="007D1947">
          <w:pPr>
            <w:rPr>
              <w:rFonts w:ascii="Arial" w:hAnsi="Arial" w:cs="Arial"/>
            </w:rPr>
          </w:pPr>
        </w:p>
        <w:p w14:paraId="1F455677" w14:textId="77777777" w:rsidR="007D1947" w:rsidRPr="007C2ACE" w:rsidRDefault="007D1947">
          <w:pPr>
            <w:rPr>
              <w:rFonts w:ascii="Arial" w:hAnsi="Arial" w:cs="Arial"/>
            </w:rPr>
          </w:pPr>
        </w:p>
        <w:p w14:paraId="4212D1B9" w14:textId="77777777" w:rsidR="007D1947" w:rsidRPr="007C2ACE" w:rsidRDefault="007D1947">
          <w:pPr>
            <w:rPr>
              <w:rFonts w:ascii="Arial" w:hAnsi="Arial" w:cs="Arial"/>
            </w:rPr>
          </w:pPr>
        </w:p>
        <w:p w14:paraId="67046C6A" w14:textId="77777777" w:rsidR="007D1947" w:rsidRPr="007C2ACE" w:rsidRDefault="007D1947">
          <w:pPr>
            <w:rPr>
              <w:rFonts w:ascii="Arial" w:hAnsi="Arial" w:cs="Arial"/>
            </w:rPr>
          </w:pPr>
        </w:p>
        <w:p w14:paraId="2FBFFFEA" w14:textId="77777777" w:rsidR="007D1947" w:rsidRPr="007C2ACE" w:rsidRDefault="007D1947">
          <w:pPr>
            <w:rPr>
              <w:rFonts w:ascii="Arial" w:hAnsi="Arial" w:cs="Arial"/>
            </w:rPr>
          </w:pPr>
        </w:p>
        <w:p w14:paraId="73C992F0" w14:textId="77777777" w:rsidR="007D1947" w:rsidRPr="007C2ACE" w:rsidRDefault="007D1947">
          <w:pPr>
            <w:rPr>
              <w:rFonts w:ascii="Arial" w:hAnsi="Arial" w:cs="Arial"/>
            </w:rPr>
          </w:pPr>
        </w:p>
        <w:p w14:paraId="171706B6" w14:textId="77777777" w:rsidR="007D1947" w:rsidRPr="007C2ACE" w:rsidRDefault="007D1947">
          <w:pPr>
            <w:rPr>
              <w:rFonts w:ascii="Arial" w:hAnsi="Arial" w:cs="Arial"/>
            </w:rPr>
          </w:pPr>
        </w:p>
        <w:p w14:paraId="696941F7" w14:textId="77777777" w:rsidR="007D1947" w:rsidRPr="007C2ACE" w:rsidRDefault="007D1947">
          <w:pPr>
            <w:rPr>
              <w:rFonts w:ascii="Arial" w:hAnsi="Arial" w:cs="Arial"/>
            </w:rPr>
          </w:pPr>
        </w:p>
        <w:p w14:paraId="0614965F" w14:textId="77777777" w:rsidR="007D1947" w:rsidRPr="007C2ACE" w:rsidRDefault="007D1947">
          <w:pPr>
            <w:rPr>
              <w:rFonts w:ascii="Arial" w:hAnsi="Arial" w:cs="Arial"/>
            </w:rPr>
          </w:pPr>
        </w:p>
        <w:p w14:paraId="5ED974BB" w14:textId="77777777" w:rsidR="007D1947" w:rsidRPr="007C2ACE" w:rsidRDefault="007D1947">
          <w:pPr>
            <w:rPr>
              <w:rFonts w:ascii="Arial" w:hAnsi="Arial" w:cs="Arial"/>
            </w:rPr>
          </w:pPr>
        </w:p>
        <w:p w14:paraId="576008F1" w14:textId="77777777" w:rsidR="007D1947" w:rsidRPr="007C2ACE" w:rsidRDefault="007D1947">
          <w:pPr>
            <w:rPr>
              <w:rFonts w:ascii="Arial" w:hAnsi="Arial" w:cs="Arial"/>
            </w:rPr>
          </w:pPr>
        </w:p>
        <w:p w14:paraId="1A43EBAE" w14:textId="77777777" w:rsidR="007D1947" w:rsidRPr="007C2ACE" w:rsidRDefault="007D1947">
          <w:pPr>
            <w:rPr>
              <w:rFonts w:ascii="Arial" w:hAnsi="Arial" w:cs="Arial"/>
            </w:rPr>
          </w:pPr>
        </w:p>
        <w:p w14:paraId="3AB53BCB" w14:textId="77777777" w:rsidR="007D1947" w:rsidRPr="007C2ACE" w:rsidRDefault="007D1947">
          <w:pPr>
            <w:rPr>
              <w:rFonts w:ascii="Arial" w:hAnsi="Arial" w:cs="Arial"/>
            </w:rPr>
          </w:pPr>
        </w:p>
        <w:p w14:paraId="55C39C75" w14:textId="77777777" w:rsidR="007D1947" w:rsidRPr="007C2ACE" w:rsidRDefault="007D1947">
          <w:pPr>
            <w:rPr>
              <w:rFonts w:ascii="Arial" w:hAnsi="Arial" w:cs="Arial"/>
            </w:rPr>
          </w:pPr>
        </w:p>
        <w:p w14:paraId="4C5619CE" w14:textId="77777777" w:rsidR="007D1947" w:rsidRPr="007C2ACE" w:rsidRDefault="007D1947">
          <w:pPr>
            <w:rPr>
              <w:rFonts w:ascii="Arial" w:hAnsi="Arial" w:cs="Arial"/>
            </w:rPr>
          </w:pPr>
        </w:p>
        <w:p w14:paraId="1E28E3DB" w14:textId="77777777" w:rsidR="007D1947" w:rsidRPr="007C2ACE" w:rsidRDefault="007D1947">
          <w:pPr>
            <w:rPr>
              <w:rFonts w:ascii="Arial" w:hAnsi="Arial" w:cs="Arial"/>
            </w:rPr>
          </w:pPr>
        </w:p>
        <w:p w14:paraId="21BA113E" w14:textId="77777777" w:rsidR="007D1947" w:rsidRPr="007C2ACE" w:rsidRDefault="007D1947">
          <w:pPr>
            <w:rPr>
              <w:rFonts w:ascii="Arial" w:hAnsi="Arial" w:cs="Arial"/>
            </w:rPr>
          </w:pPr>
        </w:p>
        <w:p w14:paraId="7A343257" w14:textId="77777777" w:rsidR="007D1947" w:rsidRPr="007C2ACE" w:rsidRDefault="007D1947">
          <w:pPr>
            <w:rPr>
              <w:rFonts w:ascii="Arial" w:hAnsi="Arial" w:cs="Arial"/>
            </w:rPr>
          </w:pPr>
        </w:p>
        <w:p w14:paraId="3F7C2400" w14:textId="77777777" w:rsidR="007D1947" w:rsidRPr="007C2ACE" w:rsidRDefault="007D1947">
          <w:pPr>
            <w:rPr>
              <w:rFonts w:ascii="Arial" w:hAnsi="Arial" w:cs="Arial"/>
            </w:rPr>
          </w:pPr>
        </w:p>
        <w:p w14:paraId="187DD929" w14:textId="77777777" w:rsidR="007D1947" w:rsidRPr="007C2ACE" w:rsidRDefault="007D1947">
          <w:pPr>
            <w:rPr>
              <w:rFonts w:ascii="Arial" w:hAnsi="Arial" w:cs="Arial"/>
            </w:rPr>
          </w:pPr>
        </w:p>
        <w:p w14:paraId="2F00C679" w14:textId="77777777" w:rsidR="007D1947" w:rsidRPr="007C2ACE" w:rsidRDefault="007D1947">
          <w:pPr>
            <w:rPr>
              <w:rFonts w:ascii="Arial" w:hAnsi="Arial" w:cs="Arial"/>
            </w:rPr>
          </w:pPr>
        </w:p>
        <w:p w14:paraId="4BCADBDC" w14:textId="77777777" w:rsidR="007D1947" w:rsidRPr="007C2ACE" w:rsidRDefault="007D1947">
          <w:pPr>
            <w:rPr>
              <w:rFonts w:ascii="Arial" w:hAnsi="Arial" w:cs="Arial"/>
            </w:rPr>
          </w:pPr>
        </w:p>
        <w:p w14:paraId="406160D6" w14:textId="77777777" w:rsidR="007D1947" w:rsidRPr="007C2ACE" w:rsidRDefault="007D1947">
          <w:pPr>
            <w:rPr>
              <w:rFonts w:ascii="Arial" w:hAnsi="Arial" w:cs="Arial"/>
            </w:rPr>
          </w:pPr>
        </w:p>
        <w:p w14:paraId="72CCCA61" w14:textId="77777777" w:rsidR="007D1947" w:rsidRPr="007C2ACE" w:rsidRDefault="007D1947">
          <w:pPr>
            <w:rPr>
              <w:rFonts w:ascii="Arial" w:hAnsi="Arial" w:cs="Arial"/>
            </w:rPr>
          </w:pPr>
        </w:p>
        <w:p w14:paraId="357CE6DF" w14:textId="77777777" w:rsidR="007D1947" w:rsidRPr="007C2ACE" w:rsidRDefault="007D1947">
          <w:pPr>
            <w:rPr>
              <w:rFonts w:ascii="Arial" w:hAnsi="Arial" w:cs="Arial"/>
            </w:rPr>
          </w:pPr>
        </w:p>
        <w:p w14:paraId="13B1C7C4" w14:textId="77777777" w:rsidR="007D1947" w:rsidRPr="007C2ACE" w:rsidRDefault="007D1947">
          <w:pPr>
            <w:rPr>
              <w:rFonts w:ascii="Arial" w:hAnsi="Arial" w:cs="Arial"/>
            </w:rPr>
          </w:pPr>
        </w:p>
        <w:p w14:paraId="26495A02" w14:textId="77777777" w:rsidR="007D1947" w:rsidRPr="007C2ACE" w:rsidRDefault="007D1947">
          <w:pPr>
            <w:rPr>
              <w:rFonts w:ascii="Arial" w:hAnsi="Arial" w:cs="Arial"/>
            </w:rPr>
          </w:pPr>
        </w:p>
        <w:p w14:paraId="670ED438" w14:textId="77777777" w:rsidR="007D1947" w:rsidRPr="007C2ACE" w:rsidRDefault="007D1947">
          <w:pPr>
            <w:rPr>
              <w:rFonts w:ascii="Arial" w:hAnsi="Arial" w:cs="Arial"/>
            </w:rPr>
          </w:pPr>
        </w:p>
        <w:p w14:paraId="19CF8106" w14:textId="77777777" w:rsidR="007D1947" w:rsidRPr="007C2ACE" w:rsidRDefault="007D1947">
          <w:pPr>
            <w:rPr>
              <w:rFonts w:ascii="Arial" w:hAnsi="Arial" w:cs="Arial"/>
            </w:rPr>
          </w:pPr>
        </w:p>
        <w:p w14:paraId="489580B2" w14:textId="77777777" w:rsidR="007D1947" w:rsidRPr="007C2ACE" w:rsidRDefault="007D1947">
          <w:pPr>
            <w:rPr>
              <w:rFonts w:ascii="Arial" w:hAnsi="Arial" w:cs="Arial"/>
            </w:rPr>
          </w:pPr>
        </w:p>
        <w:p w14:paraId="4557C24D" w14:textId="77777777" w:rsidR="004A11F6" w:rsidRPr="007C2ACE" w:rsidRDefault="004A11F6" w:rsidP="007D1947">
          <w:pPr>
            <w:rPr>
              <w:rFonts w:ascii="Arial" w:hAnsi="Arial" w:cs="Arial"/>
            </w:rPr>
          </w:pPr>
        </w:p>
        <w:p w14:paraId="52C5D98A" w14:textId="77777777" w:rsidR="004A11F6" w:rsidRPr="007C2ACE" w:rsidRDefault="004A11F6" w:rsidP="007D1947">
          <w:pPr>
            <w:rPr>
              <w:rFonts w:ascii="Arial" w:hAnsi="Arial" w:cs="Arial"/>
            </w:rPr>
          </w:pPr>
        </w:p>
        <w:p w14:paraId="0B376D9C" w14:textId="77777777" w:rsidR="004A11F6" w:rsidRPr="007C2ACE" w:rsidRDefault="004A11F6" w:rsidP="007D1947">
          <w:pPr>
            <w:rPr>
              <w:rFonts w:ascii="Arial" w:hAnsi="Arial" w:cs="Arial"/>
            </w:rPr>
          </w:pPr>
        </w:p>
        <w:p w14:paraId="6874B16B" w14:textId="77777777" w:rsidR="004A11F6" w:rsidRDefault="004A11F6" w:rsidP="007D1947"/>
        <w:p w14:paraId="5FC7351A" w14:textId="77777777" w:rsidR="004A11F6" w:rsidRDefault="004A11F6" w:rsidP="007D1947"/>
        <w:p w14:paraId="784D2179" w14:textId="77777777" w:rsidR="004A11F6" w:rsidRDefault="004A11F6" w:rsidP="007D1947"/>
        <w:p w14:paraId="420A28E6" w14:textId="77777777" w:rsidR="004A11F6" w:rsidRDefault="004A11F6" w:rsidP="007D1947"/>
        <w:p w14:paraId="1ACFE8D5" w14:textId="77777777" w:rsidR="004A11F6" w:rsidRDefault="004A11F6" w:rsidP="007D1947"/>
        <w:p w14:paraId="3523EEB9" w14:textId="77777777" w:rsidR="004A11F6" w:rsidRDefault="004A11F6" w:rsidP="007D1947"/>
        <w:p w14:paraId="3E8A03A7" w14:textId="77777777" w:rsidR="004A11F6" w:rsidRDefault="004A11F6" w:rsidP="007D1947"/>
        <w:p w14:paraId="4FBAEC58" w14:textId="77777777" w:rsidR="004A11F6" w:rsidRDefault="004A11F6" w:rsidP="007D1947"/>
        <w:p w14:paraId="5109BB2B" w14:textId="77777777" w:rsidR="004A11F6" w:rsidRDefault="004A11F6" w:rsidP="007D1947"/>
        <w:p w14:paraId="7D5E3A3B" w14:textId="77777777" w:rsidR="004A11F6" w:rsidRDefault="004A11F6" w:rsidP="007D1947"/>
        <w:p w14:paraId="22ECF2EE" w14:textId="77777777" w:rsidR="004A11F6" w:rsidRDefault="004A11F6" w:rsidP="007D1947"/>
        <w:p w14:paraId="773053EC" w14:textId="77777777" w:rsidR="004A11F6" w:rsidRDefault="004A11F6" w:rsidP="007D1947"/>
        <w:p w14:paraId="14107F2C" w14:textId="77777777" w:rsidR="004A11F6" w:rsidRDefault="004A11F6" w:rsidP="007D1947"/>
        <w:p w14:paraId="57EB66F7" w14:textId="77777777" w:rsidR="004A11F6" w:rsidRDefault="004A11F6" w:rsidP="007D1947"/>
        <w:p w14:paraId="7CDA0378" w14:textId="77777777" w:rsidR="004A11F6" w:rsidRDefault="004A11F6" w:rsidP="007D1947"/>
        <w:p w14:paraId="0B60BCAC" w14:textId="3FCBD4CA" w:rsidR="00CA09F3" w:rsidRDefault="00A8442E"/>
      </w:sdtContent>
    </w:sdt>
    <w:sectPr w:rsidR="00CA09F3" w:rsidSect="007D194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B7175" w14:textId="77777777" w:rsidR="003E0E05" w:rsidRDefault="003E0E05" w:rsidP="003E0E05">
      <w:pPr>
        <w:spacing w:after="0" w:line="240" w:lineRule="auto"/>
      </w:pPr>
      <w:r>
        <w:separator/>
      </w:r>
    </w:p>
  </w:endnote>
  <w:endnote w:type="continuationSeparator" w:id="0">
    <w:p w14:paraId="0BBCA1CC" w14:textId="77777777" w:rsidR="003E0E05" w:rsidRDefault="003E0E05" w:rsidP="003E0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75331153"/>
      <w:docPartObj>
        <w:docPartGallery w:val="Page Numbers (Bottom of Page)"/>
        <w:docPartUnique/>
      </w:docPartObj>
    </w:sdtPr>
    <w:sdtEndPr>
      <w:rPr>
        <w:noProof/>
      </w:rPr>
    </w:sdtEndPr>
    <w:sdtContent>
      <w:p w14:paraId="46EB2399" w14:textId="0CF3327F" w:rsidR="003E0E05" w:rsidRDefault="003E0E0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D63F028" w14:textId="77777777" w:rsidR="003E0E05" w:rsidRDefault="003E0E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2B0D2F" w14:textId="77777777" w:rsidR="003E0E05" w:rsidRDefault="003E0E05" w:rsidP="003E0E05">
      <w:pPr>
        <w:spacing w:after="0" w:line="240" w:lineRule="auto"/>
      </w:pPr>
      <w:r>
        <w:separator/>
      </w:r>
    </w:p>
  </w:footnote>
  <w:footnote w:type="continuationSeparator" w:id="0">
    <w:p w14:paraId="1B4080D7" w14:textId="77777777" w:rsidR="003E0E05" w:rsidRDefault="003E0E05" w:rsidP="003E0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75F5810"/>
    <w:multiLevelType w:val="hybridMultilevel"/>
    <w:tmpl w:val="1140415A"/>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599917229">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115B96"/>
    <w:rsid w:val="00203775"/>
    <w:rsid w:val="0025758B"/>
    <w:rsid w:val="00324CCD"/>
    <w:rsid w:val="003E0E05"/>
    <w:rsid w:val="004A11F6"/>
    <w:rsid w:val="004D519C"/>
    <w:rsid w:val="005976A3"/>
    <w:rsid w:val="00710B70"/>
    <w:rsid w:val="007C2ACE"/>
    <w:rsid w:val="007D1947"/>
    <w:rsid w:val="00913175"/>
    <w:rsid w:val="009C1CE2"/>
    <w:rsid w:val="00A8442E"/>
    <w:rsid w:val="00AA2A91"/>
    <w:rsid w:val="00C71FB5"/>
    <w:rsid w:val="00CA09F3"/>
    <w:rsid w:val="00D854A5"/>
    <w:rsid w:val="00DB6A7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29A225"/>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9C1CE2"/>
    <w:pPr>
      <w:spacing w:after="0" w:line="240" w:lineRule="auto"/>
      <w:ind w:left="720"/>
      <w:contextualSpacing/>
    </w:pPr>
    <w:rPr>
      <w:rFonts w:ascii="Times New Roman" w:eastAsia="Times New Roman" w:hAnsi="Times New Roman" w:cs="Times New Roman"/>
      <w:sz w:val="20"/>
      <w:szCs w:val="20"/>
      <w:lang w:eastAsia="en-GB"/>
    </w:rPr>
  </w:style>
  <w:style w:type="table" w:customStyle="1" w:styleId="PlainTable11">
    <w:name w:val="Plain Table 11"/>
    <w:basedOn w:val="TableNormal"/>
    <w:next w:val="PlainTable1"/>
    <w:uiPriority w:val="41"/>
    <w:rsid w:val="007C2ACE"/>
    <w:pPr>
      <w:spacing w:after="0" w:line="240" w:lineRule="auto"/>
    </w:pPr>
    <w:rPr>
      <w:rFonts w:eastAsia="SimSun" w:cs="Times New Roman"/>
      <w:lang w:val="en-US" w:bidi="en-US"/>
    </w:rPr>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customStyle="1" w:styleId="GridTable2-Accent61">
    <w:name w:val="Grid Table 2 - Accent 61"/>
    <w:basedOn w:val="TableNormal"/>
    <w:next w:val="GridTable2-Accent6"/>
    <w:uiPriority w:val="47"/>
    <w:rsid w:val="007C2ACE"/>
    <w:pPr>
      <w:spacing w:after="0" w:line="240" w:lineRule="auto"/>
    </w:pPr>
    <w:rPr>
      <w:rFonts w:eastAsia="SimSun" w:cs="Times New Roman"/>
      <w:lang w:val="en-US" w:bidi="en-US"/>
    </w:rPr>
    <w:tblPr>
      <w:tblStyleRowBandSize w:val="1"/>
      <w:tblStyleColBandSize w:val="1"/>
      <w:tblBorders>
        <w:top w:val="single" w:sz="2" w:space="0" w:color="F1D3D3"/>
        <w:bottom w:val="single" w:sz="2" w:space="0" w:color="F1D3D3"/>
        <w:insideH w:val="single" w:sz="2" w:space="0" w:color="F1D3D3"/>
        <w:insideV w:val="single" w:sz="2" w:space="0" w:color="F1D3D3"/>
      </w:tblBorders>
    </w:tblPr>
    <w:tblStylePr w:type="firstRow">
      <w:rPr>
        <w:b/>
        <w:bCs/>
      </w:rPr>
      <w:tblPr/>
      <w:tcPr>
        <w:tcBorders>
          <w:top w:val="nil"/>
          <w:bottom w:val="single" w:sz="12" w:space="0" w:color="F1D3D3"/>
          <w:insideH w:val="nil"/>
          <w:insideV w:val="nil"/>
        </w:tcBorders>
        <w:shd w:val="clear" w:color="auto" w:fill="FFFFFF"/>
      </w:tcPr>
    </w:tblStylePr>
    <w:tblStylePr w:type="lastRow">
      <w:rPr>
        <w:b/>
        <w:bCs/>
      </w:rPr>
      <w:tblPr/>
      <w:tcPr>
        <w:tcBorders>
          <w:top w:val="double" w:sz="2" w:space="0" w:color="F1D3D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AF0F0"/>
      </w:tcPr>
    </w:tblStylePr>
    <w:tblStylePr w:type="band1Horz">
      <w:tblPr/>
      <w:tcPr>
        <w:shd w:val="clear" w:color="auto" w:fill="FAF0F0"/>
      </w:tcPr>
    </w:tblStylePr>
  </w:style>
  <w:style w:type="table" w:styleId="PlainTable1">
    <w:name w:val="Plain Table 1"/>
    <w:basedOn w:val="TableNormal"/>
    <w:uiPriority w:val="41"/>
    <w:rsid w:val="007C2ACE"/>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7C2ACE"/>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Header">
    <w:name w:val="header"/>
    <w:basedOn w:val="Normal"/>
    <w:link w:val="HeaderChar"/>
    <w:uiPriority w:val="99"/>
    <w:unhideWhenUsed/>
    <w:rsid w:val="003E0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E05"/>
  </w:style>
  <w:style w:type="paragraph" w:styleId="Footer">
    <w:name w:val="footer"/>
    <w:basedOn w:val="Normal"/>
    <w:link w:val="FooterChar"/>
    <w:uiPriority w:val="99"/>
    <w:unhideWhenUsed/>
    <w:rsid w:val="003E0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E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7207440">
      <w:bodyDiv w:val="1"/>
      <w:marLeft w:val="0"/>
      <w:marRight w:val="0"/>
      <w:marTop w:val="0"/>
      <w:marBottom w:val="0"/>
      <w:divBdr>
        <w:top w:val="none" w:sz="0" w:space="0" w:color="auto"/>
        <w:left w:val="none" w:sz="0" w:space="0" w:color="auto"/>
        <w:bottom w:val="none" w:sz="0" w:space="0" w:color="auto"/>
        <w:right w:val="none" w:sz="0" w:space="0" w:color="auto"/>
      </w:divBdr>
    </w:div>
    <w:div w:id="1439595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ntTable" Target="fontTable.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83132B"/>
    <w:rsid w:val="00A34C42"/>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2022-06-08T00:00:00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21913553D3EB4479A5F0D40DB0A3B87" ma:contentTypeVersion="13" ma:contentTypeDescription="Create a new document." ma:contentTypeScope="" ma:versionID="e112791552e7951b25a41ed98e45e897">
  <xsd:schema xmlns:xsd="http://www.w3.org/2001/XMLSchema" xmlns:xs="http://www.w3.org/2001/XMLSchema" xmlns:p="http://schemas.microsoft.com/office/2006/metadata/properties" xmlns:ns3="e2529e2e-246e-4beb-bcc0-0746cc8768ab" xmlns:ns4="f4749491-4d80-4c02-8964-7cff4f7a4456" targetNamespace="http://schemas.microsoft.com/office/2006/metadata/properties" ma:root="true" ma:fieldsID="ce305e294c66165be56cab75694a5e40" ns3:_="" ns4:_="">
    <xsd:import namespace="e2529e2e-246e-4beb-bcc0-0746cc8768ab"/>
    <xsd:import namespace="f4749491-4d80-4c02-8964-7cff4f7a4456"/>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4:SharedWithUsers" minOccurs="0"/>
                <xsd:element ref="ns4:SharedWithDetails" minOccurs="0"/>
                <xsd:element ref="ns4:SharingHintHash"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2529e2e-246e-4beb-bcc0-0746cc8768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4749491-4d80-4c02-8964-7cff4f7a4456"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element name="SharingHintHash" ma:index="16"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4C94B-2F23-4710-8FBB-D1F972122EE5}">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f4749491-4d80-4c02-8964-7cff4f7a4456"/>
    <ds:schemaRef ds:uri="http://purl.org/dc/elements/1.1/"/>
    <ds:schemaRef ds:uri="http://schemas.microsoft.com/office/2006/metadata/properties"/>
    <ds:schemaRef ds:uri="e2529e2e-246e-4beb-bcc0-0746cc8768ab"/>
    <ds:schemaRef ds:uri="http://www.w3.org/XML/1998/namespace"/>
    <ds:schemaRef ds:uri="http://purl.org/dc/dcmitype/"/>
  </ds:schemaRefs>
</ds:datastoreItem>
</file>

<file path=customXml/itemProps3.xml><?xml version="1.0" encoding="utf-8"?>
<ds:datastoreItem xmlns:ds="http://schemas.openxmlformats.org/officeDocument/2006/customXml" ds:itemID="{31F08215-F19F-4234-833F-130A3CCC4DB8}">
  <ds:schemaRefs>
    <ds:schemaRef ds:uri="http://schemas.openxmlformats.org/officeDocument/2006/bibliography"/>
  </ds:schemaRefs>
</ds:datastoreItem>
</file>

<file path=customXml/itemProps4.xml><?xml version="1.0" encoding="utf-8"?>
<ds:datastoreItem xmlns:ds="http://schemas.openxmlformats.org/officeDocument/2006/customXml" ds:itemID="{5027283A-49DD-47F4-A39D-7EC867CC12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2529e2e-246e-4beb-bcc0-0746cc8768ab"/>
    <ds:schemaRef ds:uri="f4749491-4d80-4c02-8964-7cff4f7a445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54601369-8EFB-4313-B8B6-887C00BFFF9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2584</Words>
  <Characters>14734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Assignment 1: HILTON hotel</vt:lpstr>
    </vt:vector>
  </TitlesOfParts>
  <Company>University of Wales Trinity Saint David</Company>
  <LinksUpToDate>false</LinksUpToDate>
  <CharactersWithSpaces>17284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 HILTON hotel</dc:title>
  <dc:subject>Rujina Akther 1704854</dc:subject>
  <dc:creator>Marie Pitson</dc:creator>
  <cp:keywords/>
  <dc:description/>
  <cp:lastModifiedBy>rakther089@gmail.com</cp:lastModifiedBy>
  <cp:revision>2</cp:revision>
  <dcterms:created xsi:type="dcterms:W3CDTF">2022-06-30T22:22:00Z</dcterms:created>
  <dcterms:modified xsi:type="dcterms:W3CDTF">2022-06-30T22:22:00Z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0x010100321913553D3EB4479A5F0D40DB0A3B87</vt:lpwstr>
  </property>
</Properties>
</file>