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F08E2" w14:textId="77777777" w:rsidR="00CE5428" w:rsidRDefault="00CE5428" w:rsidP="00CE5428">
      <w:pPr>
        <w:jc w:val="center"/>
        <w:rPr>
          <w:rFonts w:asciiTheme="minorBidi" w:hAnsiTheme="minorBidi"/>
          <w:b/>
          <w:bCs/>
          <w:sz w:val="44"/>
          <w:szCs w:val="44"/>
        </w:rPr>
      </w:pPr>
    </w:p>
    <w:p w14:paraId="2E09BFC9" w14:textId="77777777" w:rsidR="00CE5428" w:rsidRDefault="00CE5428" w:rsidP="00CE5428">
      <w:pPr>
        <w:jc w:val="center"/>
        <w:rPr>
          <w:rFonts w:asciiTheme="minorBidi" w:hAnsiTheme="minorBidi"/>
          <w:b/>
          <w:bCs/>
          <w:sz w:val="44"/>
          <w:szCs w:val="44"/>
        </w:rPr>
      </w:pPr>
    </w:p>
    <w:p w14:paraId="63B045EC" w14:textId="77777777" w:rsidR="0014149C" w:rsidRDefault="0014149C" w:rsidP="00CE5428">
      <w:pPr>
        <w:jc w:val="center"/>
        <w:rPr>
          <w:rFonts w:asciiTheme="minorBidi" w:hAnsiTheme="minorBidi"/>
          <w:b/>
          <w:bCs/>
          <w:sz w:val="44"/>
          <w:szCs w:val="44"/>
        </w:rPr>
      </w:pPr>
    </w:p>
    <w:p w14:paraId="5CBC1AEB" w14:textId="632D80BA" w:rsidR="0005368A" w:rsidRPr="00CE5428" w:rsidRDefault="0005368A" w:rsidP="00CE5428">
      <w:pPr>
        <w:jc w:val="center"/>
        <w:rPr>
          <w:rFonts w:asciiTheme="minorBidi" w:hAnsiTheme="minorBidi"/>
          <w:b/>
          <w:bCs/>
          <w:sz w:val="44"/>
          <w:szCs w:val="44"/>
        </w:rPr>
      </w:pPr>
      <w:r w:rsidRPr="00CE5428">
        <w:rPr>
          <w:rFonts w:asciiTheme="minorBidi" w:hAnsiTheme="minorBidi"/>
          <w:b/>
          <w:bCs/>
          <w:sz w:val="44"/>
          <w:szCs w:val="44"/>
        </w:rPr>
        <w:t xml:space="preserve">Report </w:t>
      </w:r>
      <w:r w:rsidR="00CE5428" w:rsidRPr="00CE5428">
        <w:rPr>
          <w:rFonts w:asciiTheme="minorBidi" w:hAnsiTheme="minorBidi"/>
          <w:b/>
          <w:bCs/>
          <w:sz w:val="44"/>
          <w:szCs w:val="44"/>
        </w:rPr>
        <w:t>:</w:t>
      </w:r>
      <w:r w:rsidRPr="00CE5428">
        <w:rPr>
          <w:rFonts w:asciiTheme="minorBidi" w:hAnsiTheme="minorBidi"/>
          <w:b/>
          <w:bCs/>
          <w:sz w:val="44"/>
          <w:szCs w:val="44"/>
        </w:rPr>
        <w:t>Organisational Culture and its Impact on Organisational Performance: A Case Study of Toyota</w:t>
      </w:r>
    </w:p>
    <w:p w14:paraId="1F5A0090" w14:textId="2924D452" w:rsidR="0005368A" w:rsidRPr="0005368A" w:rsidRDefault="0005368A" w:rsidP="00226AC1">
      <w:pPr>
        <w:spacing w:line="360" w:lineRule="auto"/>
        <w:jc w:val="both"/>
        <w:rPr>
          <w:rFonts w:asciiTheme="minorBidi" w:hAnsiTheme="minorBidi"/>
        </w:rPr>
      </w:pPr>
    </w:p>
    <w:p w14:paraId="42DA7294" w14:textId="77777777" w:rsidR="00CE5428" w:rsidRDefault="00CE5428" w:rsidP="00226AC1">
      <w:pPr>
        <w:spacing w:line="360" w:lineRule="auto"/>
        <w:jc w:val="both"/>
        <w:rPr>
          <w:rFonts w:asciiTheme="minorBidi" w:hAnsiTheme="minorBidi"/>
          <w:b/>
          <w:bCs/>
        </w:rPr>
      </w:pPr>
    </w:p>
    <w:p w14:paraId="1BB459A8" w14:textId="77777777" w:rsidR="0014149C" w:rsidRDefault="0014149C" w:rsidP="00CE5428">
      <w:pPr>
        <w:spacing w:line="360" w:lineRule="auto"/>
        <w:jc w:val="center"/>
        <w:rPr>
          <w:rFonts w:asciiTheme="minorBidi" w:hAnsiTheme="minorBidi"/>
          <w:b/>
          <w:bCs/>
          <w:sz w:val="32"/>
          <w:szCs w:val="32"/>
        </w:rPr>
      </w:pPr>
    </w:p>
    <w:p w14:paraId="670C6FE5" w14:textId="77777777" w:rsidR="0014149C" w:rsidRDefault="0014149C" w:rsidP="00CE5428">
      <w:pPr>
        <w:spacing w:line="360" w:lineRule="auto"/>
        <w:jc w:val="center"/>
        <w:rPr>
          <w:rFonts w:asciiTheme="minorBidi" w:hAnsiTheme="minorBidi"/>
          <w:b/>
          <w:bCs/>
          <w:sz w:val="32"/>
          <w:szCs w:val="32"/>
        </w:rPr>
      </w:pPr>
    </w:p>
    <w:p w14:paraId="23F40011" w14:textId="70E046E3" w:rsidR="00CE5428" w:rsidRPr="001E0A14" w:rsidRDefault="00CE5428" w:rsidP="00CE5428">
      <w:pPr>
        <w:spacing w:line="360" w:lineRule="auto"/>
        <w:jc w:val="center"/>
        <w:rPr>
          <w:rFonts w:asciiTheme="minorBidi" w:hAnsiTheme="minorBidi"/>
          <w:b/>
          <w:bCs/>
          <w:sz w:val="32"/>
          <w:szCs w:val="32"/>
        </w:rPr>
      </w:pPr>
      <w:r w:rsidRPr="001E0A14">
        <w:rPr>
          <w:rFonts w:asciiTheme="minorBidi" w:hAnsiTheme="minorBidi"/>
          <w:b/>
          <w:bCs/>
          <w:sz w:val="32"/>
          <w:szCs w:val="32"/>
        </w:rPr>
        <w:t>Student name:</w:t>
      </w:r>
      <w:r w:rsidRPr="00A467E4">
        <w:t xml:space="preserve"> </w:t>
      </w:r>
      <w:r w:rsidRPr="00A467E4">
        <w:rPr>
          <w:rFonts w:asciiTheme="minorBidi" w:hAnsiTheme="minorBidi"/>
          <w:b/>
          <w:bCs/>
          <w:sz w:val="32"/>
          <w:szCs w:val="32"/>
        </w:rPr>
        <w:t>VINCENT CIBWABWA</w:t>
      </w:r>
    </w:p>
    <w:p w14:paraId="62B3463E" w14:textId="77777777" w:rsidR="00CE5428" w:rsidRPr="001E0A14" w:rsidRDefault="00CE5428" w:rsidP="00CE5428">
      <w:pPr>
        <w:spacing w:line="360" w:lineRule="auto"/>
        <w:ind w:left="360"/>
        <w:jc w:val="center"/>
        <w:rPr>
          <w:rFonts w:asciiTheme="minorBidi" w:hAnsiTheme="minorBidi"/>
          <w:b/>
          <w:bCs/>
          <w:sz w:val="32"/>
          <w:szCs w:val="32"/>
        </w:rPr>
      </w:pPr>
      <w:r w:rsidRPr="001E0A14">
        <w:rPr>
          <w:rFonts w:asciiTheme="minorBidi" w:hAnsiTheme="minorBidi"/>
          <w:b/>
          <w:bCs/>
          <w:sz w:val="32"/>
          <w:szCs w:val="32"/>
        </w:rPr>
        <w:t xml:space="preserve">Student </w:t>
      </w:r>
      <w:r>
        <w:rPr>
          <w:rFonts w:asciiTheme="minorBidi" w:hAnsiTheme="minorBidi"/>
          <w:b/>
          <w:bCs/>
          <w:sz w:val="32"/>
          <w:szCs w:val="32"/>
        </w:rPr>
        <w:t>Number</w:t>
      </w:r>
      <w:r w:rsidRPr="001E0A14">
        <w:rPr>
          <w:rFonts w:asciiTheme="minorBidi" w:hAnsiTheme="minorBidi"/>
          <w:b/>
          <w:bCs/>
          <w:sz w:val="32"/>
          <w:szCs w:val="32"/>
        </w:rPr>
        <w:t>:</w:t>
      </w:r>
      <w:r w:rsidRPr="00A467E4">
        <w:t xml:space="preserve"> </w:t>
      </w:r>
      <w:r w:rsidRPr="00A467E4">
        <w:rPr>
          <w:rFonts w:asciiTheme="minorBidi" w:hAnsiTheme="minorBidi"/>
          <w:b/>
          <w:bCs/>
          <w:sz w:val="32"/>
          <w:szCs w:val="32"/>
        </w:rPr>
        <w:t>2321532</w:t>
      </w:r>
    </w:p>
    <w:p w14:paraId="129AAFF6" w14:textId="77777777" w:rsidR="00CE5428" w:rsidRPr="001E0A14" w:rsidRDefault="00CE5428" w:rsidP="00CE5428">
      <w:pPr>
        <w:spacing w:line="360" w:lineRule="auto"/>
        <w:ind w:left="360"/>
        <w:jc w:val="center"/>
        <w:rPr>
          <w:rFonts w:asciiTheme="minorBidi" w:hAnsiTheme="minorBidi"/>
          <w:b/>
          <w:bCs/>
          <w:sz w:val="32"/>
          <w:szCs w:val="32"/>
        </w:rPr>
      </w:pPr>
      <w:r w:rsidRPr="001E0A14">
        <w:rPr>
          <w:rFonts w:asciiTheme="minorBidi" w:hAnsiTheme="minorBidi"/>
          <w:b/>
          <w:bCs/>
          <w:sz w:val="32"/>
          <w:szCs w:val="32"/>
        </w:rPr>
        <w:t>Programme: BA (Hons) Leadership and Management Skills for the Workplace</w:t>
      </w:r>
    </w:p>
    <w:p w14:paraId="535D385F" w14:textId="5206F21A" w:rsidR="00CE5428" w:rsidRPr="001E0A14" w:rsidRDefault="00CE5428" w:rsidP="0014149C">
      <w:pPr>
        <w:spacing w:line="360" w:lineRule="auto"/>
        <w:ind w:left="360"/>
        <w:jc w:val="center"/>
        <w:rPr>
          <w:rFonts w:asciiTheme="minorBidi" w:hAnsiTheme="minorBidi"/>
          <w:b/>
          <w:bCs/>
          <w:sz w:val="32"/>
          <w:szCs w:val="32"/>
        </w:rPr>
      </w:pPr>
      <w:r w:rsidRPr="001E0A14">
        <w:rPr>
          <w:rFonts w:asciiTheme="minorBidi" w:hAnsiTheme="minorBidi"/>
          <w:b/>
          <w:bCs/>
          <w:sz w:val="32"/>
          <w:szCs w:val="32"/>
        </w:rPr>
        <w:t xml:space="preserve">Module code: </w:t>
      </w:r>
      <w:r w:rsidR="0014149C" w:rsidRPr="0014149C">
        <w:rPr>
          <w:rFonts w:asciiTheme="minorBidi" w:hAnsiTheme="minorBidi"/>
          <w:b/>
          <w:bCs/>
          <w:sz w:val="32"/>
          <w:szCs w:val="32"/>
        </w:rPr>
        <w:t>LCLM 5005</w:t>
      </w:r>
    </w:p>
    <w:p w14:paraId="3A4883B5" w14:textId="3A037E25" w:rsidR="00CE5428" w:rsidRPr="001E0A14" w:rsidRDefault="00CE5428" w:rsidP="0014149C">
      <w:pPr>
        <w:spacing w:line="360" w:lineRule="auto"/>
        <w:ind w:left="360"/>
        <w:jc w:val="center"/>
        <w:rPr>
          <w:rFonts w:asciiTheme="minorBidi" w:hAnsiTheme="minorBidi"/>
          <w:b/>
          <w:bCs/>
          <w:sz w:val="32"/>
          <w:szCs w:val="32"/>
        </w:rPr>
      </w:pPr>
      <w:r w:rsidRPr="001E0A14">
        <w:rPr>
          <w:rFonts w:asciiTheme="minorBidi" w:hAnsiTheme="minorBidi"/>
          <w:b/>
          <w:bCs/>
          <w:sz w:val="32"/>
          <w:szCs w:val="32"/>
        </w:rPr>
        <w:t xml:space="preserve">Module </w:t>
      </w:r>
      <w:r w:rsidR="0014149C">
        <w:rPr>
          <w:rFonts w:asciiTheme="minorBidi" w:hAnsiTheme="minorBidi"/>
          <w:b/>
          <w:bCs/>
          <w:sz w:val="32"/>
          <w:szCs w:val="32"/>
        </w:rPr>
        <w:t>:</w:t>
      </w:r>
      <w:r w:rsidR="0014149C" w:rsidRPr="0014149C">
        <w:t xml:space="preserve"> </w:t>
      </w:r>
      <w:r w:rsidR="0014149C" w:rsidRPr="0014149C">
        <w:rPr>
          <w:rFonts w:asciiTheme="minorBidi" w:hAnsiTheme="minorBidi"/>
          <w:b/>
          <w:bCs/>
          <w:sz w:val="32"/>
          <w:szCs w:val="32"/>
        </w:rPr>
        <w:t xml:space="preserve">Organisational Culture </w:t>
      </w:r>
      <w:r w:rsidRPr="001E0A14">
        <w:rPr>
          <w:rFonts w:asciiTheme="minorBidi" w:hAnsiTheme="minorBidi"/>
          <w:b/>
          <w:bCs/>
          <w:sz w:val="32"/>
          <w:szCs w:val="32"/>
        </w:rPr>
        <w:t xml:space="preserve"> </w:t>
      </w:r>
    </w:p>
    <w:p w14:paraId="4FF8FF97" w14:textId="190CDCCF" w:rsidR="003C30D9" w:rsidRPr="003C30D9" w:rsidRDefault="003C30D9" w:rsidP="003C30D9">
      <w:pPr>
        <w:jc w:val="center"/>
        <w:rPr>
          <w:rFonts w:ascii="Times New Roman" w:hAnsi="Times New Roman" w:cs="Times New Roman"/>
          <w:b/>
          <w:bCs/>
          <w:sz w:val="40"/>
          <w:szCs w:val="40"/>
        </w:rPr>
      </w:pPr>
      <w:r w:rsidRPr="003C30D9">
        <w:rPr>
          <w:rFonts w:ascii="Times New Roman" w:hAnsi="Times New Roman" w:cs="Times New Roman"/>
          <w:b/>
          <w:bCs/>
          <w:sz w:val="40"/>
          <w:szCs w:val="40"/>
        </w:rPr>
        <w:t>Lecturer:</w:t>
      </w:r>
      <w:r w:rsidRPr="003C30D9">
        <w:rPr>
          <w:rFonts w:ascii="Times New Roman" w:hAnsi="Times New Roman" w:cs="Times New Roman"/>
          <w:sz w:val="40"/>
          <w:szCs w:val="40"/>
        </w:rPr>
        <w:t xml:space="preserve"> </w:t>
      </w:r>
      <w:r w:rsidRPr="003C30D9">
        <w:rPr>
          <w:rFonts w:ascii="Times New Roman" w:hAnsi="Times New Roman" w:cs="Times New Roman"/>
          <w:b/>
          <w:bCs/>
          <w:sz w:val="40"/>
          <w:szCs w:val="40"/>
        </w:rPr>
        <w:t>Toyin Adisa</w:t>
      </w:r>
    </w:p>
    <w:p w14:paraId="57DBE190" w14:textId="1E721142" w:rsidR="00CE5428" w:rsidRDefault="00CE5428" w:rsidP="00226AC1">
      <w:pPr>
        <w:spacing w:line="360" w:lineRule="auto"/>
        <w:jc w:val="both"/>
        <w:rPr>
          <w:rFonts w:asciiTheme="minorBidi" w:hAnsiTheme="minorBidi"/>
          <w:b/>
          <w:bCs/>
        </w:rPr>
      </w:pPr>
    </w:p>
    <w:p w14:paraId="44FC4E12" w14:textId="77777777" w:rsidR="00CE5428" w:rsidRDefault="00CE5428" w:rsidP="00226AC1">
      <w:pPr>
        <w:spacing w:line="360" w:lineRule="auto"/>
        <w:jc w:val="both"/>
        <w:rPr>
          <w:rFonts w:asciiTheme="minorBidi" w:hAnsiTheme="minorBidi"/>
          <w:b/>
          <w:bCs/>
        </w:rPr>
      </w:pPr>
    </w:p>
    <w:p w14:paraId="5ECB6555" w14:textId="77777777" w:rsidR="00CE5428" w:rsidRDefault="00CE5428" w:rsidP="00226AC1">
      <w:pPr>
        <w:spacing w:line="360" w:lineRule="auto"/>
        <w:jc w:val="both"/>
        <w:rPr>
          <w:rFonts w:asciiTheme="minorBidi" w:hAnsiTheme="minorBidi"/>
          <w:b/>
          <w:bCs/>
        </w:rPr>
      </w:pPr>
    </w:p>
    <w:p w14:paraId="359BA5BF" w14:textId="77777777" w:rsidR="00CE5428" w:rsidRDefault="00CE5428" w:rsidP="00226AC1">
      <w:pPr>
        <w:spacing w:line="360" w:lineRule="auto"/>
        <w:jc w:val="both"/>
        <w:rPr>
          <w:rFonts w:asciiTheme="minorBidi" w:hAnsiTheme="minorBidi"/>
          <w:b/>
          <w:bCs/>
        </w:rPr>
      </w:pPr>
    </w:p>
    <w:p w14:paraId="380E93B0" w14:textId="77777777" w:rsidR="00CE5428" w:rsidRDefault="00CE5428" w:rsidP="00226AC1">
      <w:pPr>
        <w:spacing w:line="360" w:lineRule="auto"/>
        <w:jc w:val="both"/>
        <w:rPr>
          <w:rFonts w:asciiTheme="minorBidi" w:hAnsiTheme="minorBidi"/>
          <w:b/>
          <w:bCs/>
        </w:rPr>
      </w:pPr>
    </w:p>
    <w:sdt>
      <w:sdtPr>
        <w:rPr>
          <w:rFonts w:ascii="Arial" w:eastAsiaTheme="minorHAnsi" w:hAnsi="Arial" w:cstheme="minorBidi"/>
          <w:color w:val="auto"/>
          <w:kern w:val="2"/>
          <w:sz w:val="24"/>
          <w:szCs w:val="24"/>
          <w14:ligatures w14:val="standardContextual"/>
        </w:rPr>
        <w:id w:val="839204086"/>
        <w:docPartObj>
          <w:docPartGallery w:val="Table of Contents"/>
          <w:docPartUnique/>
        </w:docPartObj>
      </w:sdtPr>
      <w:sdtEndPr>
        <w:rPr>
          <w:b/>
          <w:bCs/>
          <w:noProof/>
        </w:rPr>
      </w:sdtEndPr>
      <w:sdtContent>
        <w:p w14:paraId="00085BC6" w14:textId="22B51C14" w:rsidR="0014149C" w:rsidRPr="0014149C" w:rsidRDefault="0014149C">
          <w:pPr>
            <w:pStyle w:val="TOCHeading"/>
            <w:rPr>
              <w:rFonts w:asciiTheme="minorBidi" w:hAnsiTheme="minorBidi" w:cstheme="minorBidi"/>
            </w:rPr>
          </w:pPr>
          <w:r w:rsidRPr="0014149C">
            <w:rPr>
              <w:rFonts w:asciiTheme="minorBidi" w:hAnsiTheme="minorBidi" w:cstheme="minorBidi"/>
            </w:rPr>
            <w:t>Table of Contents</w:t>
          </w:r>
        </w:p>
        <w:p w14:paraId="0D0B13CF" w14:textId="4BC5EFE3" w:rsidR="006D7B08" w:rsidRDefault="0014149C">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2281463" w:history="1">
            <w:r w:rsidR="006D7B08" w:rsidRPr="004E4250">
              <w:rPr>
                <w:rStyle w:val="Hyperlink"/>
                <w:b/>
                <w:bCs/>
                <w:noProof/>
              </w:rPr>
              <w:t>1. Introduction</w:t>
            </w:r>
            <w:r w:rsidR="006D7B08">
              <w:rPr>
                <w:noProof/>
                <w:webHidden/>
              </w:rPr>
              <w:tab/>
            </w:r>
            <w:r w:rsidR="006D7B08">
              <w:rPr>
                <w:noProof/>
                <w:webHidden/>
              </w:rPr>
              <w:fldChar w:fldCharType="begin"/>
            </w:r>
            <w:r w:rsidR="006D7B08">
              <w:rPr>
                <w:noProof/>
                <w:webHidden/>
              </w:rPr>
              <w:instrText xml:space="preserve"> PAGEREF _Toc212281463 \h </w:instrText>
            </w:r>
            <w:r w:rsidR="006D7B08">
              <w:rPr>
                <w:noProof/>
                <w:webHidden/>
              </w:rPr>
            </w:r>
            <w:r w:rsidR="006D7B08">
              <w:rPr>
                <w:noProof/>
                <w:webHidden/>
              </w:rPr>
              <w:fldChar w:fldCharType="separate"/>
            </w:r>
            <w:r w:rsidR="006D7B08">
              <w:rPr>
                <w:noProof/>
                <w:webHidden/>
              </w:rPr>
              <w:t>3</w:t>
            </w:r>
            <w:r w:rsidR="006D7B08">
              <w:rPr>
                <w:noProof/>
                <w:webHidden/>
              </w:rPr>
              <w:fldChar w:fldCharType="end"/>
            </w:r>
          </w:hyperlink>
        </w:p>
        <w:p w14:paraId="7D03AE6F" w14:textId="621F814C" w:rsidR="006D7B08" w:rsidRDefault="006D7B08">
          <w:pPr>
            <w:pStyle w:val="TOC1"/>
            <w:tabs>
              <w:tab w:val="right" w:leader="dot" w:pos="9350"/>
            </w:tabs>
            <w:rPr>
              <w:rFonts w:asciiTheme="minorHAnsi" w:eastAsiaTheme="minorEastAsia" w:hAnsiTheme="minorHAnsi"/>
              <w:noProof/>
            </w:rPr>
          </w:pPr>
          <w:hyperlink w:anchor="_Toc212281464" w:history="1">
            <w:r w:rsidRPr="004E4250">
              <w:rPr>
                <w:rStyle w:val="Hyperlink"/>
                <w:b/>
                <w:bCs/>
                <w:noProof/>
              </w:rPr>
              <w:t>2. Theoretical Frameworks of Organisational Culture</w:t>
            </w:r>
            <w:r>
              <w:rPr>
                <w:noProof/>
                <w:webHidden/>
              </w:rPr>
              <w:tab/>
            </w:r>
            <w:r>
              <w:rPr>
                <w:noProof/>
                <w:webHidden/>
              </w:rPr>
              <w:fldChar w:fldCharType="begin"/>
            </w:r>
            <w:r>
              <w:rPr>
                <w:noProof/>
                <w:webHidden/>
              </w:rPr>
              <w:instrText xml:space="preserve"> PAGEREF _Toc212281464 \h </w:instrText>
            </w:r>
            <w:r>
              <w:rPr>
                <w:noProof/>
                <w:webHidden/>
              </w:rPr>
            </w:r>
            <w:r>
              <w:rPr>
                <w:noProof/>
                <w:webHidden/>
              </w:rPr>
              <w:fldChar w:fldCharType="separate"/>
            </w:r>
            <w:r>
              <w:rPr>
                <w:noProof/>
                <w:webHidden/>
              </w:rPr>
              <w:t>3</w:t>
            </w:r>
            <w:r>
              <w:rPr>
                <w:noProof/>
                <w:webHidden/>
              </w:rPr>
              <w:fldChar w:fldCharType="end"/>
            </w:r>
          </w:hyperlink>
        </w:p>
        <w:p w14:paraId="1147C80C" w14:textId="1B68D79F" w:rsidR="006D7B08" w:rsidRDefault="006D7B08">
          <w:pPr>
            <w:pStyle w:val="TOC1"/>
            <w:tabs>
              <w:tab w:val="right" w:leader="dot" w:pos="9350"/>
            </w:tabs>
            <w:rPr>
              <w:rFonts w:asciiTheme="minorHAnsi" w:eastAsiaTheme="minorEastAsia" w:hAnsiTheme="minorHAnsi"/>
              <w:noProof/>
            </w:rPr>
          </w:pPr>
          <w:hyperlink w:anchor="_Toc212281465" w:history="1">
            <w:r w:rsidRPr="004E4250">
              <w:rPr>
                <w:rStyle w:val="Hyperlink"/>
                <w:b/>
                <w:bCs/>
                <w:noProof/>
              </w:rPr>
              <w:t>3. Analysis of Toyota’s Organisational Culture</w:t>
            </w:r>
            <w:r>
              <w:rPr>
                <w:noProof/>
                <w:webHidden/>
              </w:rPr>
              <w:tab/>
            </w:r>
            <w:r>
              <w:rPr>
                <w:noProof/>
                <w:webHidden/>
              </w:rPr>
              <w:fldChar w:fldCharType="begin"/>
            </w:r>
            <w:r>
              <w:rPr>
                <w:noProof/>
                <w:webHidden/>
              </w:rPr>
              <w:instrText xml:space="preserve"> PAGEREF _Toc212281465 \h </w:instrText>
            </w:r>
            <w:r>
              <w:rPr>
                <w:noProof/>
                <w:webHidden/>
              </w:rPr>
            </w:r>
            <w:r>
              <w:rPr>
                <w:noProof/>
                <w:webHidden/>
              </w:rPr>
              <w:fldChar w:fldCharType="separate"/>
            </w:r>
            <w:r>
              <w:rPr>
                <w:noProof/>
                <w:webHidden/>
              </w:rPr>
              <w:t>5</w:t>
            </w:r>
            <w:r>
              <w:rPr>
                <w:noProof/>
                <w:webHidden/>
              </w:rPr>
              <w:fldChar w:fldCharType="end"/>
            </w:r>
          </w:hyperlink>
        </w:p>
        <w:p w14:paraId="09D2213F" w14:textId="37E6D60A" w:rsidR="006D7B08" w:rsidRDefault="006D7B08">
          <w:pPr>
            <w:pStyle w:val="TOC1"/>
            <w:tabs>
              <w:tab w:val="right" w:leader="dot" w:pos="9350"/>
            </w:tabs>
            <w:rPr>
              <w:rFonts w:asciiTheme="minorHAnsi" w:eastAsiaTheme="minorEastAsia" w:hAnsiTheme="minorHAnsi"/>
              <w:noProof/>
            </w:rPr>
          </w:pPr>
          <w:hyperlink w:anchor="_Toc212281466" w:history="1">
            <w:r w:rsidRPr="004E4250">
              <w:rPr>
                <w:rStyle w:val="Hyperlink"/>
                <w:b/>
                <w:bCs/>
                <w:noProof/>
              </w:rPr>
              <w:t>4. Organisational Culture and External Environment</w:t>
            </w:r>
            <w:r>
              <w:rPr>
                <w:noProof/>
                <w:webHidden/>
              </w:rPr>
              <w:tab/>
            </w:r>
            <w:r>
              <w:rPr>
                <w:noProof/>
                <w:webHidden/>
              </w:rPr>
              <w:fldChar w:fldCharType="begin"/>
            </w:r>
            <w:r>
              <w:rPr>
                <w:noProof/>
                <w:webHidden/>
              </w:rPr>
              <w:instrText xml:space="preserve"> PAGEREF _Toc212281466 \h </w:instrText>
            </w:r>
            <w:r>
              <w:rPr>
                <w:noProof/>
                <w:webHidden/>
              </w:rPr>
            </w:r>
            <w:r>
              <w:rPr>
                <w:noProof/>
                <w:webHidden/>
              </w:rPr>
              <w:fldChar w:fldCharType="separate"/>
            </w:r>
            <w:r>
              <w:rPr>
                <w:noProof/>
                <w:webHidden/>
              </w:rPr>
              <w:t>6</w:t>
            </w:r>
            <w:r>
              <w:rPr>
                <w:noProof/>
                <w:webHidden/>
              </w:rPr>
              <w:fldChar w:fldCharType="end"/>
            </w:r>
          </w:hyperlink>
        </w:p>
        <w:p w14:paraId="5D5219CB" w14:textId="0B9C0510" w:rsidR="006D7B08" w:rsidRDefault="006D7B08">
          <w:pPr>
            <w:pStyle w:val="TOC1"/>
            <w:tabs>
              <w:tab w:val="right" w:leader="dot" w:pos="9350"/>
            </w:tabs>
            <w:rPr>
              <w:rFonts w:asciiTheme="minorHAnsi" w:eastAsiaTheme="minorEastAsia" w:hAnsiTheme="minorHAnsi"/>
              <w:noProof/>
            </w:rPr>
          </w:pPr>
          <w:hyperlink w:anchor="_Toc212281467" w:history="1">
            <w:r w:rsidRPr="004E4250">
              <w:rPr>
                <w:rStyle w:val="Hyperlink"/>
                <w:b/>
                <w:bCs/>
                <w:noProof/>
              </w:rPr>
              <w:t>5. Barriers and Challenges of Organisational Culture</w:t>
            </w:r>
            <w:r>
              <w:rPr>
                <w:noProof/>
                <w:webHidden/>
              </w:rPr>
              <w:tab/>
            </w:r>
            <w:r>
              <w:rPr>
                <w:noProof/>
                <w:webHidden/>
              </w:rPr>
              <w:fldChar w:fldCharType="begin"/>
            </w:r>
            <w:r>
              <w:rPr>
                <w:noProof/>
                <w:webHidden/>
              </w:rPr>
              <w:instrText xml:space="preserve"> PAGEREF _Toc212281467 \h </w:instrText>
            </w:r>
            <w:r>
              <w:rPr>
                <w:noProof/>
                <w:webHidden/>
              </w:rPr>
            </w:r>
            <w:r>
              <w:rPr>
                <w:noProof/>
                <w:webHidden/>
              </w:rPr>
              <w:fldChar w:fldCharType="separate"/>
            </w:r>
            <w:r>
              <w:rPr>
                <w:noProof/>
                <w:webHidden/>
              </w:rPr>
              <w:t>8</w:t>
            </w:r>
            <w:r>
              <w:rPr>
                <w:noProof/>
                <w:webHidden/>
              </w:rPr>
              <w:fldChar w:fldCharType="end"/>
            </w:r>
          </w:hyperlink>
        </w:p>
        <w:p w14:paraId="31B46B85" w14:textId="35B467F8" w:rsidR="006D7B08" w:rsidRDefault="006D7B08">
          <w:pPr>
            <w:pStyle w:val="TOC1"/>
            <w:tabs>
              <w:tab w:val="right" w:leader="dot" w:pos="9350"/>
            </w:tabs>
            <w:rPr>
              <w:rFonts w:asciiTheme="minorHAnsi" w:eastAsiaTheme="minorEastAsia" w:hAnsiTheme="minorHAnsi"/>
              <w:noProof/>
            </w:rPr>
          </w:pPr>
          <w:hyperlink w:anchor="_Toc212281468" w:history="1">
            <w:r w:rsidRPr="004E4250">
              <w:rPr>
                <w:rStyle w:val="Hyperlink"/>
                <w:b/>
                <w:bCs/>
                <w:noProof/>
              </w:rPr>
              <w:t>6. Impact of Organisational Culture on Performance</w:t>
            </w:r>
            <w:r>
              <w:rPr>
                <w:noProof/>
                <w:webHidden/>
              </w:rPr>
              <w:tab/>
            </w:r>
            <w:r>
              <w:rPr>
                <w:noProof/>
                <w:webHidden/>
              </w:rPr>
              <w:fldChar w:fldCharType="begin"/>
            </w:r>
            <w:r>
              <w:rPr>
                <w:noProof/>
                <w:webHidden/>
              </w:rPr>
              <w:instrText xml:space="preserve"> PAGEREF _Toc212281468 \h </w:instrText>
            </w:r>
            <w:r>
              <w:rPr>
                <w:noProof/>
                <w:webHidden/>
              </w:rPr>
            </w:r>
            <w:r>
              <w:rPr>
                <w:noProof/>
                <w:webHidden/>
              </w:rPr>
              <w:fldChar w:fldCharType="separate"/>
            </w:r>
            <w:r>
              <w:rPr>
                <w:noProof/>
                <w:webHidden/>
              </w:rPr>
              <w:t>9</w:t>
            </w:r>
            <w:r>
              <w:rPr>
                <w:noProof/>
                <w:webHidden/>
              </w:rPr>
              <w:fldChar w:fldCharType="end"/>
            </w:r>
          </w:hyperlink>
        </w:p>
        <w:p w14:paraId="718DA0EF" w14:textId="1B97A2D8" w:rsidR="006D7B08" w:rsidRDefault="006D7B08">
          <w:pPr>
            <w:pStyle w:val="TOC1"/>
            <w:tabs>
              <w:tab w:val="right" w:leader="dot" w:pos="9350"/>
            </w:tabs>
            <w:rPr>
              <w:rFonts w:asciiTheme="minorHAnsi" w:eastAsiaTheme="minorEastAsia" w:hAnsiTheme="minorHAnsi"/>
              <w:noProof/>
            </w:rPr>
          </w:pPr>
          <w:hyperlink w:anchor="_Toc212281469" w:history="1">
            <w:r w:rsidRPr="004E4250">
              <w:rPr>
                <w:rStyle w:val="Hyperlink"/>
                <w:b/>
                <w:bCs/>
                <w:noProof/>
              </w:rPr>
              <w:t>7. Recommendations for Improvement</w:t>
            </w:r>
            <w:r>
              <w:rPr>
                <w:noProof/>
                <w:webHidden/>
              </w:rPr>
              <w:tab/>
            </w:r>
            <w:r>
              <w:rPr>
                <w:noProof/>
                <w:webHidden/>
              </w:rPr>
              <w:fldChar w:fldCharType="begin"/>
            </w:r>
            <w:r>
              <w:rPr>
                <w:noProof/>
                <w:webHidden/>
              </w:rPr>
              <w:instrText xml:space="preserve"> PAGEREF _Toc212281469 \h </w:instrText>
            </w:r>
            <w:r>
              <w:rPr>
                <w:noProof/>
                <w:webHidden/>
              </w:rPr>
            </w:r>
            <w:r>
              <w:rPr>
                <w:noProof/>
                <w:webHidden/>
              </w:rPr>
              <w:fldChar w:fldCharType="separate"/>
            </w:r>
            <w:r>
              <w:rPr>
                <w:noProof/>
                <w:webHidden/>
              </w:rPr>
              <w:t>10</w:t>
            </w:r>
            <w:r>
              <w:rPr>
                <w:noProof/>
                <w:webHidden/>
              </w:rPr>
              <w:fldChar w:fldCharType="end"/>
            </w:r>
          </w:hyperlink>
        </w:p>
        <w:p w14:paraId="6163E5EF" w14:textId="29170E0C" w:rsidR="006D7B08" w:rsidRDefault="006D7B08">
          <w:pPr>
            <w:pStyle w:val="TOC1"/>
            <w:tabs>
              <w:tab w:val="right" w:leader="dot" w:pos="9350"/>
            </w:tabs>
            <w:rPr>
              <w:rFonts w:asciiTheme="minorHAnsi" w:eastAsiaTheme="minorEastAsia" w:hAnsiTheme="minorHAnsi"/>
              <w:noProof/>
            </w:rPr>
          </w:pPr>
          <w:hyperlink w:anchor="_Toc212281470" w:history="1">
            <w:r w:rsidRPr="004E4250">
              <w:rPr>
                <w:rStyle w:val="Hyperlink"/>
                <w:b/>
                <w:bCs/>
                <w:noProof/>
              </w:rPr>
              <w:t>8. Conclusion</w:t>
            </w:r>
            <w:r>
              <w:rPr>
                <w:noProof/>
                <w:webHidden/>
              </w:rPr>
              <w:tab/>
            </w:r>
            <w:r>
              <w:rPr>
                <w:noProof/>
                <w:webHidden/>
              </w:rPr>
              <w:fldChar w:fldCharType="begin"/>
            </w:r>
            <w:r>
              <w:rPr>
                <w:noProof/>
                <w:webHidden/>
              </w:rPr>
              <w:instrText xml:space="preserve"> PAGEREF _Toc212281470 \h </w:instrText>
            </w:r>
            <w:r>
              <w:rPr>
                <w:noProof/>
                <w:webHidden/>
              </w:rPr>
            </w:r>
            <w:r>
              <w:rPr>
                <w:noProof/>
                <w:webHidden/>
              </w:rPr>
              <w:fldChar w:fldCharType="separate"/>
            </w:r>
            <w:r>
              <w:rPr>
                <w:noProof/>
                <w:webHidden/>
              </w:rPr>
              <w:t>11</w:t>
            </w:r>
            <w:r>
              <w:rPr>
                <w:noProof/>
                <w:webHidden/>
              </w:rPr>
              <w:fldChar w:fldCharType="end"/>
            </w:r>
          </w:hyperlink>
        </w:p>
        <w:p w14:paraId="5078FE6E" w14:textId="565843C0" w:rsidR="006D7B08" w:rsidRDefault="006D7B08">
          <w:pPr>
            <w:pStyle w:val="TOC1"/>
            <w:tabs>
              <w:tab w:val="right" w:leader="dot" w:pos="9350"/>
            </w:tabs>
            <w:rPr>
              <w:rFonts w:asciiTheme="minorHAnsi" w:eastAsiaTheme="minorEastAsia" w:hAnsiTheme="minorHAnsi"/>
              <w:noProof/>
            </w:rPr>
          </w:pPr>
          <w:hyperlink w:anchor="_Toc212281471" w:history="1">
            <w:r w:rsidRPr="004E4250">
              <w:rPr>
                <w:rStyle w:val="Hyperlink"/>
                <w:b/>
                <w:bCs/>
                <w:noProof/>
              </w:rPr>
              <w:t>Reference list</w:t>
            </w:r>
            <w:r>
              <w:rPr>
                <w:noProof/>
                <w:webHidden/>
              </w:rPr>
              <w:tab/>
            </w:r>
            <w:r>
              <w:rPr>
                <w:noProof/>
                <w:webHidden/>
              </w:rPr>
              <w:fldChar w:fldCharType="begin"/>
            </w:r>
            <w:r>
              <w:rPr>
                <w:noProof/>
                <w:webHidden/>
              </w:rPr>
              <w:instrText xml:space="preserve"> PAGEREF _Toc212281471 \h </w:instrText>
            </w:r>
            <w:r>
              <w:rPr>
                <w:noProof/>
                <w:webHidden/>
              </w:rPr>
            </w:r>
            <w:r>
              <w:rPr>
                <w:noProof/>
                <w:webHidden/>
              </w:rPr>
              <w:fldChar w:fldCharType="separate"/>
            </w:r>
            <w:r>
              <w:rPr>
                <w:noProof/>
                <w:webHidden/>
              </w:rPr>
              <w:t>13</w:t>
            </w:r>
            <w:r>
              <w:rPr>
                <w:noProof/>
                <w:webHidden/>
              </w:rPr>
              <w:fldChar w:fldCharType="end"/>
            </w:r>
          </w:hyperlink>
        </w:p>
        <w:p w14:paraId="5BB56710" w14:textId="4CC59E6C" w:rsidR="0014149C" w:rsidRDefault="0014149C">
          <w:r>
            <w:rPr>
              <w:b/>
              <w:bCs/>
              <w:noProof/>
            </w:rPr>
            <w:fldChar w:fldCharType="end"/>
          </w:r>
        </w:p>
      </w:sdtContent>
    </w:sdt>
    <w:p w14:paraId="3DBEE521" w14:textId="77777777" w:rsidR="00CE5428" w:rsidRPr="0014149C" w:rsidRDefault="00CE5428" w:rsidP="00226AC1">
      <w:pPr>
        <w:spacing w:line="360" w:lineRule="auto"/>
        <w:jc w:val="both"/>
        <w:rPr>
          <w:rFonts w:asciiTheme="minorBidi" w:hAnsiTheme="minorBidi"/>
        </w:rPr>
      </w:pPr>
    </w:p>
    <w:p w14:paraId="597605A9" w14:textId="77777777" w:rsidR="00CE5428" w:rsidRDefault="00CE5428" w:rsidP="00226AC1">
      <w:pPr>
        <w:spacing w:line="360" w:lineRule="auto"/>
        <w:jc w:val="both"/>
        <w:rPr>
          <w:rFonts w:asciiTheme="minorBidi" w:hAnsiTheme="minorBidi"/>
          <w:b/>
          <w:bCs/>
        </w:rPr>
      </w:pPr>
    </w:p>
    <w:p w14:paraId="3FA09714" w14:textId="77777777" w:rsidR="00CE5428" w:rsidRDefault="00CE5428" w:rsidP="00226AC1">
      <w:pPr>
        <w:spacing w:line="360" w:lineRule="auto"/>
        <w:jc w:val="both"/>
        <w:rPr>
          <w:rFonts w:asciiTheme="minorBidi" w:hAnsiTheme="minorBidi"/>
          <w:b/>
          <w:bCs/>
        </w:rPr>
      </w:pPr>
    </w:p>
    <w:p w14:paraId="7621B26B" w14:textId="77777777" w:rsidR="00CE5428" w:rsidRDefault="00CE5428" w:rsidP="00226AC1">
      <w:pPr>
        <w:spacing w:line="360" w:lineRule="auto"/>
        <w:jc w:val="both"/>
        <w:rPr>
          <w:rFonts w:asciiTheme="minorBidi" w:hAnsiTheme="minorBidi"/>
          <w:b/>
          <w:bCs/>
        </w:rPr>
      </w:pPr>
    </w:p>
    <w:p w14:paraId="3329CDB7" w14:textId="77777777" w:rsidR="00CE5428" w:rsidRDefault="00CE5428" w:rsidP="00226AC1">
      <w:pPr>
        <w:spacing w:line="360" w:lineRule="auto"/>
        <w:jc w:val="both"/>
        <w:rPr>
          <w:rFonts w:asciiTheme="minorBidi" w:hAnsiTheme="minorBidi"/>
          <w:b/>
          <w:bCs/>
        </w:rPr>
      </w:pPr>
    </w:p>
    <w:p w14:paraId="6E691D09" w14:textId="77777777" w:rsidR="00CE5428" w:rsidRDefault="00CE5428" w:rsidP="00226AC1">
      <w:pPr>
        <w:spacing w:line="360" w:lineRule="auto"/>
        <w:jc w:val="both"/>
        <w:rPr>
          <w:rFonts w:asciiTheme="minorBidi" w:hAnsiTheme="minorBidi"/>
          <w:b/>
          <w:bCs/>
        </w:rPr>
      </w:pPr>
    </w:p>
    <w:p w14:paraId="7D5F7A6E" w14:textId="77777777" w:rsidR="00CE5428" w:rsidRDefault="00CE5428" w:rsidP="00226AC1">
      <w:pPr>
        <w:spacing w:line="360" w:lineRule="auto"/>
        <w:jc w:val="both"/>
        <w:rPr>
          <w:rFonts w:asciiTheme="minorBidi" w:hAnsiTheme="minorBidi"/>
          <w:b/>
          <w:bCs/>
        </w:rPr>
      </w:pPr>
    </w:p>
    <w:p w14:paraId="460F2C0A" w14:textId="77777777" w:rsidR="00CE5428" w:rsidRDefault="00CE5428" w:rsidP="00226AC1">
      <w:pPr>
        <w:spacing w:line="360" w:lineRule="auto"/>
        <w:jc w:val="both"/>
        <w:rPr>
          <w:rFonts w:asciiTheme="minorBidi" w:hAnsiTheme="minorBidi"/>
          <w:b/>
          <w:bCs/>
        </w:rPr>
      </w:pPr>
    </w:p>
    <w:p w14:paraId="1A6C6F12" w14:textId="77777777" w:rsidR="00CE5428" w:rsidRDefault="00CE5428" w:rsidP="00226AC1">
      <w:pPr>
        <w:spacing w:line="360" w:lineRule="auto"/>
        <w:jc w:val="both"/>
        <w:rPr>
          <w:rFonts w:asciiTheme="minorBidi" w:hAnsiTheme="minorBidi"/>
          <w:b/>
          <w:bCs/>
        </w:rPr>
      </w:pPr>
    </w:p>
    <w:p w14:paraId="58FEE7AE" w14:textId="77777777" w:rsidR="00CE5428" w:rsidRDefault="00CE5428" w:rsidP="00226AC1">
      <w:pPr>
        <w:spacing w:line="360" w:lineRule="auto"/>
        <w:jc w:val="both"/>
        <w:rPr>
          <w:rFonts w:asciiTheme="minorBidi" w:hAnsiTheme="minorBidi"/>
          <w:b/>
          <w:bCs/>
        </w:rPr>
      </w:pPr>
    </w:p>
    <w:p w14:paraId="2D002F01" w14:textId="77777777" w:rsidR="00CE5428" w:rsidRDefault="00CE5428" w:rsidP="00226AC1">
      <w:pPr>
        <w:spacing w:line="360" w:lineRule="auto"/>
        <w:jc w:val="both"/>
        <w:rPr>
          <w:rFonts w:asciiTheme="minorBidi" w:hAnsiTheme="minorBidi"/>
          <w:b/>
          <w:bCs/>
        </w:rPr>
      </w:pPr>
    </w:p>
    <w:p w14:paraId="61869306" w14:textId="77777777" w:rsidR="00CE5428" w:rsidRDefault="00CE5428" w:rsidP="00226AC1">
      <w:pPr>
        <w:spacing w:line="360" w:lineRule="auto"/>
        <w:jc w:val="both"/>
        <w:rPr>
          <w:rFonts w:asciiTheme="minorBidi" w:hAnsiTheme="minorBidi"/>
          <w:b/>
          <w:bCs/>
        </w:rPr>
      </w:pPr>
    </w:p>
    <w:p w14:paraId="37FB5BC4" w14:textId="52794CC5" w:rsidR="0005368A" w:rsidRPr="00CE5428" w:rsidRDefault="0005368A" w:rsidP="00CE5428">
      <w:pPr>
        <w:pStyle w:val="Heading1"/>
        <w:rPr>
          <w:b/>
          <w:bCs/>
        </w:rPr>
      </w:pPr>
      <w:bookmarkStart w:id="0" w:name="_Toc212281463"/>
      <w:r w:rsidRPr="00CE5428">
        <w:rPr>
          <w:b/>
          <w:bCs/>
        </w:rPr>
        <w:lastRenderedPageBreak/>
        <w:t>1. Introduction</w:t>
      </w:r>
      <w:bookmarkEnd w:id="0"/>
    </w:p>
    <w:p w14:paraId="5310E8DF" w14:textId="3AFBF648" w:rsidR="000926E5" w:rsidRPr="00226AC1" w:rsidRDefault="000926E5" w:rsidP="00E041D3">
      <w:pPr>
        <w:spacing w:line="360" w:lineRule="auto"/>
        <w:jc w:val="both"/>
        <w:rPr>
          <w:rFonts w:asciiTheme="minorBidi" w:hAnsiTheme="minorBidi"/>
        </w:rPr>
      </w:pPr>
      <w:r w:rsidRPr="00226AC1">
        <w:rPr>
          <w:rFonts w:asciiTheme="minorBidi" w:hAnsiTheme="minorBidi"/>
        </w:rPr>
        <w:t>Organisational culture defines the way in which work is done in an organisation through the values, beliefs, norms and behaviours that are shared and influence the way personnel of an organisation relate with one another and the outside stakeholders. Mullins and Christy (2016) state that culture affects the decision-making, work organisation, motivation, as well as, the overall effectiveness of an organisation. The culture of organisations is an essential aspect in business life in the modern globalised world because organisations more and more work in different cultural environments and meet complicated operational challenges</w:t>
      </w:r>
      <w:r w:rsidR="00E041D3" w:rsidRPr="00E041D3">
        <w:rPr>
          <w:rFonts w:ascii="Times New Roman" w:eastAsia="Times New Roman" w:hAnsi="Times New Roman" w:cs="Times New Roman"/>
          <w:kern w:val="0"/>
          <w14:ligatures w14:val="none"/>
        </w:rPr>
        <w:t xml:space="preserve"> </w:t>
      </w:r>
      <w:r w:rsidR="00E041D3" w:rsidRPr="00E041D3">
        <w:rPr>
          <w:rFonts w:asciiTheme="minorBidi" w:hAnsiTheme="minorBidi"/>
        </w:rPr>
        <w:t>(Jabbar, Akmal and Hassan, 2024)</w:t>
      </w:r>
      <w:r w:rsidRPr="00226AC1">
        <w:rPr>
          <w:rFonts w:asciiTheme="minorBidi" w:hAnsiTheme="minorBidi"/>
        </w:rPr>
        <w:t>.</w:t>
      </w:r>
    </w:p>
    <w:p w14:paraId="1730C7B5" w14:textId="63B55532" w:rsidR="000926E5" w:rsidRPr="00226AC1" w:rsidRDefault="000926E5" w:rsidP="00E041D3">
      <w:pPr>
        <w:spacing w:line="360" w:lineRule="auto"/>
        <w:jc w:val="both"/>
        <w:rPr>
          <w:rFonts w:asciiTheme="minorBidi" w:hAnsiTheme="minorBidi"/>
        </w:rPr>
      </w:pPr>
      <w:r w:rsidRPr="00226AC1">
        <w:rPr>
          <w:rFonts w:asciiTheme="minorBidi" w:hAnsiTheme="minorBidi"/>
        </w:rPr>
        <w:t>Toyota Company is among the most successful automotive manufacturers in the world that was founded in 1937 in Japan with its innovative production systems and quality concern. As a company with international operations in more than 170 countries, Toyota hires a multicultural workforce and works in various cultural settings. The organisational culture based on the principles of continuous improvement (Kaizen), respect to people, and lean manufacturing is the main factor that has contributed to its international image of efficiency, reliability, and innovation</w:t>
      </w:r>
      <w:r w:rsidR="00E041D3">
        <w:rPr>
          <w:rFonts w:asciiTheme="minorBidi" w:hAnsiTheme="minorBidi"/>
        </w:rPr>
        <w:t xml:space="preserve"> </w:t>
      </w:r>
      <w:r w:rsidR="00E041D3" w:rsidRPr="00E041D3">
        <w:rPr>
          <w:rFonts w:asciiTheme="minorBidi" w:hAnsiTheme="minorBidi"/>
        </w:rPr>
        <w:t>(Toma and Naruo, 2017)</w:t>
      </w:r>
      <w:r w:rsidRPr="00226AC1">
        <w:rPr>
          <w:rFonts w:asciiTheme="minorBidi" w:hAnsiTheme="minorBidi"/>
        </w:rPr>
        <w:t>.</w:t>
      </w:r>
    </w:p>
    <w:p w14:paraId="58463AF5" w14:textId="52FC66FA" w:rsidR="0005368A" w:rsidRPr="0005368A" w:rsidRDefault="000926E5" w:rsidP="00226AC1">
      <w:pPr>
        <w:spacing w:line="360" w:lineRule="auto"/>
        <w:jc w:val="both"/>
        <w:rPr>
          <w:rFonts w:asciiTheme="minorBidi" w:hAnsiTheme="minorBidi"/>
        </w:rPr>
      </w:pPr>
      <w:r w:rsidRPr="00226AC1">
        <w:rPr>
          <w:rFonts w:asciiTheme="minorBidi" w:hAnsiTheme="minorBidi"/>
        </w:rPr>
        <w:t xml:space="preserve">This report is aimed at critically assessing the organisational culture of Toyota and the influence it had on the structure of the company, decision-making, and performance. Based on the existing models like the schemeen model, Hofstede cultural dimensions, and Handy cultural types, the report will determine the existing cultural aspects in Toyota, the influence of culture on organisational practises and whether culture is an enabler or inhibitor of effectiveness. </w:t>
      </w:r>
    </w:p>
    <w:p w14:paraId="08730AA4" w14:textId="1523009D" w:rsidR="000926E5" w:rsidRPr="00CE5428" w:rsidRDefault="0005368A" w:rsidP="00CE5428">
      <w:pPr>
        <w:pStyle w:val="Heading1"/>
        <w:rPr>
          <w:b/>
          <w:bCs/>
        </w:rPr>
      </w:pPr>
      <w:bookmarkStart w:id="1" w:name="_Toc212281464"/>
      <w:r w:rsidRPr="00CE5428">
        <w:rPr>
          <w:b/>
          <w:bCs/>
        </w:rPr>
        <w:t>2. Theoretical Frameworks of Organisational Culture</w:t>
      </w:r>
      <w:bookmarkEnd w:id="1"/>
    </w:p>
    <w:p w14:paraId="730EB1FE" w14:textId="4918FADC" w:rsidR="00E041D3" w:rsidRDefault="000926E5" w:rsidP="00E041D3">
      <w:pPr>
        <w:spacing w:line="360" w:lineRule="auto"/>
        <w:jc w:val="both"/>
        <w:rPr>
          <w:rFonts w:asciiTheme="minorBidi" w:hAnsiTheme="minorBidi"/>
        </w:rPr>
      </w:pPr>
      <w:r w:rsidRPr="00226AC1">
        <w:rPr>
          <w:rFonts w:asciiTheme="minorBidi" w:hAnsiTheme="minorBidi"/>
        </w:rPr>
        <w:t xml:space="preserve">The study of organisational culture involves a theoretical framework that illustrates that shared values, beliefs and behaviour influence organisational processes. Various models can be used to offer good perspectives in understanding culture, some of them include Scheens Model of Organisational Culture, Hofstede Cultural Dimensions and Handys Cultural Types, which all present different perspectives of how culture is practised within organisations.Model of Organisational Culture by Schein classifies culture into three </w:t>
      </w:r>
      <w:r w:rsidRPr="00226AC1">
        <w:rPr>
          <w:rFonts w:asciiTheme="minorBidi" w:hAnsiTheme="minorBidi"/>
        </w:rPr>
        <w:lastRenderedPageBreak/>
        <w:t>dimensions: artefacts, espoused values and underlying assumptions. These are the visible and physical aspects of culture, which include the workplace setting, uniforms or company rituals. Espoused values are what are called the stated principles and strategies that guide behaviour whereas underlying assumptions are ingrained beliefs that are usually assumed</w:t>
      </w:r>
      <w:r w:rsidR="00E041D3">
        <w:rPr>
          <w:rFonts w:asciiTheme="minorBidi" w:hAnsiTheme="minorBidi"/>
        </w:rPr>
        <w:t xml:space="preserve"> </w:t>
      </w:r>
      <w:r w:rsidR="00E041D3" w:rsidRPr="00E041D3">
        <w:rPr>
          <w:rFonts w:asciiTheme="minorBidi" w:hAnsiTheme="minorBidi"/>
        </w:rPr>
        <w:t>(Rai, 2011)</w:t>
      </w:r>
      <w:r w:rsidRPr="00226AC1">
        <w:rPr>
          <w:rFonts w:asciiTheme="minorBidi" w:hAnsiTheme="minorBidi"/>
        </w:rPr>
        <w:t xml:space="preserve">. </w:t>
      </w:r>
    </w:p>
    <w:p w14:paraId="18ECBB32" w14:textId="15CF63EC" w:rsidR="000926E5" w:rsidRPr="00226AC1" w:rsidRDefault="000926E5" w:rsidP="00E041D3">
      <w:pPr>
        <w:spacing w:line="360" w:lineRule="auto"/>
        <w:jc w:val="both"/>
        <w:rPr>
          <w:rFonts w:asciiTheme="minorBidi" w:hAnsiTheme="minorBidi"/>
        </w:rPr>
      </w:pPr>
      <w:r w:rsidRPr="00226AC1">
        <w:rPr>
          <w:rFonts w:asciiTheme="minorBidi" w:hAnsiTheme="minorBidi"/>
        </w:rPr>
        <w:t>Toyota, it is possible to see artefacts in the standardised production processes of the Toyota Production System (TPS) and visual management tools applied to assembly lines. The operational values including continuous improvement (Kaizen) and respect of people form the basis of the daily decisions that the company makes, and the underlying assumptions including a belief that employees are the ones that solve problems is the one that will affect the long-term organisational behaviour.</w:t>
      </w:r>
    </w:p>
    <w:p w14:paraId="2B2B43A4" w14:textId="3CFE8607" w:rsidR="000926E5" w:rsidRPr="00226AC1" w:rsidRDefault="000926E5" w:rsidP="00E041D3">
      <w:pPr>
        <w:spacing w:line="360" w:lineRule="auto"/>
        <w:jc w:val="both"/>
        <w:rPr>
          <w:rFonts w:asciiTheme="minorBidi" w:hAnsiTheme="minorBidi"/>
        </w:rPr>
      </w:pPr>
      <w:r w:rsidRPr="00226AC1">
        <w:rPr>
          <w:rFonts w:asciiTheme="minorBidi" w:hAnsiTheme="minorBidi"/>
        </w:rPr>
        <w:t>Hofstede Cultural Dimensions frameworks examine culture on various dimensions such as power distance, individualism versus collectivism, uncertainty avoidance, masculinity versus femininity, long-term orientation and indulgence versus restraint. In case of Toyota, the Japanese culture has low power distance as demonstrated by working teams in cross functions, and a collectivist mindset as it pays attention to teamwork and organisational unity</w:t>
      </w:r>
      <w:r w:rsidR="00E041D3">
        <w:rPr>
          <w:rFonts w:asciiTheme="minorBidi" w:hAnsiTheme="minorBidi"/>
        </w:rPr>
        <w:t xml:space="preserve"> </w:t>
      </w:r>
      <w:r w:rsidR="00E041D3" w:rsidRPr="00E041D3">
        <w:rPr>
          <w:rFonts w:asciiTheme="minorBidi" w:hAnsiTheme="minorBidi"/>
        </w:rPr>
        <w:t>(Östlund, 2020)</w:t>
      </w:r>
      <w:r w:rsidRPr="00226AC1">
        <w:rPr>
          <w:rFonts w:asciiTheme="minorBidi" w:hAnsiTheme="minorBidi"/>
        </w:rPr>
        <w:t xml:space="preserve">. </w:t>
      </w:r>
    </w:p>
    <w:p w14:paraId="711BA351" w14:textId="531475EA" w:rsidR="000926E5" w:rsidRPr="00226AC1" w:rsidRDefault="000926E5" w:rsidP="00226AC1">
      <w:pPr>
        <w:spacing w:line="360" w:lineRule="auto"/>
        <w:jc w:val="both"/>
        <w:rPr>
          <w:rFonts w:asciiTheme="minorBidi" w:hAnsiTheme="minorBidi"/>
        </w:rPr>
      </w:pPr>
      <w:r w:rsidRPr="00226AC1">
        <w:rPr>
          <w:rFonts w:asciiTheme="minorBidi" w:hAnsiTheme="minorBidi"/>
        </w:rPr>
        <w:t xml:space="preserve">The Cultural Type by Handy divides organisational cultures into power, role, task and person cultures. The centralised power cultures are those that centre on major decision-makers, formal rules and hierarchies, formal role cultures, project-based teamwork, and autonomy in persons. Toyota has had an integration of task and role cultures: the project teams collaborate to make Kaizens changes (task culture), and formal processes and standard operating procedures give the structure and consistency (role culture). </w:t>
      </w:r>
    </w:p>
    <w:p w14:paraId="20B1ACCE" w14:textId="3A77B729" w:rsidR="000926E5" w:rsidRPr="00226AC1" w:rsidRDefault="000926E5" w:rsidP="00E041D3">
      <w:pPr>
        <w:spacing w:line="360" w:lineRule="auto"/>
        <w:jc w:val="both"/>
        <w:rPr>
          <w:rFonts w:asciiTheme="minorBidi" w:hAnsiTheme="minorBidi"/>
        </w:rPr>
      </w:pPr>
      <w:r w:rsidRPr="00226AC1">
        <w:rPr>
          <w:rFonts w:asciiTheme="minorBidi" w:hAnsiTheme="minorBidi"/>
        </w:rPr>
        <w:t>These frameworks are especially applicable in the study of Toyota since they offer diagnostic and explanatory instruments in comprehending the effects of culture in the organisational behaviours, decision-making, and performance outcomes. Using Schein, Hofstede, and Handy, one may define what is visible and invisible in the Toyota culture, how cultural values are reflected in the practises of the company and how effective these cultural characteristics are in the outcome of the strategic goals</w:t>
      </w:r>
      <w:r w:rsidR="00E041D3">
        <w:rPr>
          <w:rFonts w:asciiTheme="minorBidi" w:hAnsiTheme="minorBidi"/>
        </w:rPr>
        <w:t xml:space="preserve"> </w:t>
      </w:r>
      <w:r w:rsidR="00E041D3" w:rsidRPr="00E041D3">
        <w:rPr>
          <w:rFonts w:asciiTheme="minorBidi" w:hAnsiTheme="minorBidi"/>
        </w:rPr>
        <w:t>(Janićijević, 2012)</w:t>
      </w:r>
      <w:r w:rsidRPr="00226AC1">
        <w:rPr>
          <w:rFonts w:asciiTheme="minorBidi" w:hAnsiTheme="minorBidi"/>
        </w:rPr>
        <w:t xml:space="preserve">. </w:t>
      </w:r>
    </w:p>
    <w:p w14:paraId="5FC5C368" w14:textId="10978ABA" w:rsidR="0005368A" w:rsidRPr="00CE5428" w:rsidRDefault="0005368A" w:rsidP="00CE5428">
      <w:pPr>
        <w:pStyle w:val="Heading1"/>
        <w:rPr>
          <w:b/>
          <w:bCs/>
        </w:rPr>
      </w:pPr>
      <w:bookmarkStart w:id="2" w:name="_Toc212281465"/>
      <w:r w:rsidRPr="00CE5428">
        <w:rPr>
          <w:b/>
          <w:bCs/>
        </w:rPr>
        <w:lastRenderedPageBreak/>
        <w:t>3. Analysis of Toyota’s Organisational Culture</w:t>
      </w:r>
      <w:bookmarkEnd w:id="2"/>
    </w:p>
    <w:p w14:paraId="37BC9766" w14:textId="4992D0BF" w:rsidR="000926E5" w:rsidRPr="00226AC1" w:rsidRDefault="000926E5" w:rsidP="00226AC1">
      <w:pPr>
        <w:spacing w:line="360" w:lineRule="auto"/>
        <w:jc w:val="both"/>
        <w:rPr>
          <w:rFonts w:asciiTheme="minorBidi" w:hAnsiTheme="minorBidi"/>
        </w:rPr>
      </w:pPr>
      <w:r w:rsidRPr="00226AC1">
        <w:rPr>
          <w:rFonts w:asciiTheme="minorBidi" w:hAnsiTheme="minorBidi"/>
        </w:rPr>
        <w:t>The Toyota organisational culture is commonly acknowledged as one of the main factors of its world success, a blend of efficiency, innovation, and employee involvement. Using the theoretical models of Schein, Hofstede, and Handy, one will be able to critically assess the means in which culture influences the structure, decision-making processes, and core values of Toyota.</w:t>
      </w:r>
    </w:p>
    <w:p w14:paraId="5FE1F465" w14:textId="2D6E76AF" w:rsidR="0005368A" w:rsidRPr="0005368A" w:rsidRDefault="0005368A" w:rsidP="00E041D3">
      <w:pPr>
        <w:spacing w:line="360" w:lineRule="auto"/>
        <w:jc w:val="both"/>
        <w:rPr>
          <w:rFonts w:asciiTheme="minorBidi" w:hAnsiTheme="minorBidi"/>
        </w:rPr>
      </w:pPr>
      <w:r w:rsidRPr="0005368A">
        <w:rPr>
          <w:rFonts w:asciiTheme="minorBidi" w:hAnsiTheme="minorBidi"/>
          <w:b/>
          <w:bCs/>
        </w:rPr>
        <w:t>Structure</w:t>
      </w:r>
      <w:r w:rsidRPr="0005368A">
        <w:rPr>
          <w:rFonts w:asciiTheme="minorBidi" w:hAnsiTheme="minorBidi"/>
        </w:rPr>
        <w:t xml:space="preserve">: </w:t>
      </w:r>
      <w:r w:rsidR="000926E5" w:rsidRPr="00226AC1">
        <w:rPr>
          <w:rFonts w:asciiTheme="minorBidi" w:hAnsiTheme="minorBidi"/>
        </w:rPr>
        <w:t>Toyota has a hybrid structure that is a combination of team-based and hierarchical structure. Although this is complemented by the presence of a clear organisational hierarchy that is a common feature of a multinational corporation, cross-functional teams are extensively used, especially in its Toyota Production System (TPS). The duality can be explained with the help of Schein model: standardised workstations, visual management tools, team boards, and other artefacts are mere physical signs of a structured but collaborative environment</w:t>
      </w:r>
      <w:r w:rsidR="00E041D3">
        <w:rPr>
          <w:rFonts w:asciiTheme="minorBidi" w:hAnsiTheme="minorBidi"/>
        </w:rPr>
        <w:t xml:space="preserve"> </w:t>
      </w:r>
      <w:r w:rsidR="00E041D3" w:rsidRPr="00E041D3">
        <w:rPr>
          <w:rFonts w:asciiTheme="minorBidi" w:hAnsiTheme="minorBidi"/>
        </w:rPr>
        <w:t>(Zenger, 2002)</w:t>
      </w:r>
      <w:r w:rsidR="000926E5" w:rsidRPr="00226AC1">
        <w:rPr>
          <w:rFonts w:asciiTheme="minorBidi" w:hAnsiTheme="minorBidi"/>
        </w:rPr>
        <w:t xml:space="preserve">. </w:t>
      </w:r>
    </w:p>
    <w:p w14:paraId="7A69A878" w14:textId="05253162" w:rsidR="0005368A" w:rsidRPr="0005368A" w:rsidRDefault="0005368A" w:rsidP="00226AC1">
      <w:pPr>
        <w:spacing w:line="360" w:lineRule="auto"/>
        <w:jc w:val="both"/>
        <w:rPr>
          <w:rFonts w:asciiTheme="minorBidi" w:hAnsiTheme="minorBidi"/>
        </w:rPr>
      </w:pPr>
      <w:r w:rsidRPr="0005368A">
        <w:rPr>
          <w:rFonts w:asciiTheme="minorBidi" w:hAnsiTheme="minorBidi"/>
          <w:b/>
          <w:bCs/>
        </w:rPr>
        <w:t>Decision-Making</w:t>
      </w:r>
      <w:r w:rsidRPr="0005368A">
        <w:rPr>
          <w:rFonts w:asciiTheme="minorBidi" w:hAnsiTheme="minorBidi"/>
        </w:rPr>
        <w:t xml:space="preserve">: </w:t>
      </w:r>
      <w:r w:rsidR="000926E5" w:rsidRPr="00226AC1">
        <w:rPr>
          <w:rFonts w:asciiTheme="minorBidi" w:hAnsiTheme="minorBidi"/>
        </w:rPr>
        <w:t xml:space="preserve">Toyota culture of collaboration and consensus impacts decision-making. As much as a strategic decision can be concentrated on the top management levels, operational decisions are usually decentralised where team heads and production workers are involved in problem identification and enacting solutions. This impact was depicted in the dimensions provided by Hofstede: low power distance in communication within the team would promote involvement, and collectivism would promote a feeling of collective responsibility to the outcomes. </w:t>
      </w:r>
    </w:p>
    <w:p w14:paraId="4271055F" w14:textId="44D8053D" w:rsidR="0005368A" w:rsidRPr="0005368A" w:rsidRDefault="0005368A" w:rsidP="00425C9B">
      <w:pPr>
        <w:spacing w:line="360" w:lineRule="auto"/>
        <w:jc w:val="both"/>
        <w:rPr>
          <w:rFonts w:asciiTheme="minorBidi" w:hAnsiTheme="minorBidi"/>
        </w:rPr>
      </w:pPr>
      <w:r w:rsidRPr="0005368A">
        <w:rPr>
          <w:rFonts w:asciiTheme="minorBidi" w:hAnsiTheme="minorBidi"/>
          <w:b/>
          <w:bCs/>
        </w:rPr>
        <w:t>Values and Beliefs</w:t>
      </w:r>
      <w:r w:rsidRPr="0005368A">
        <w:rPr>
          <w:rFonts w:asciiTheme="minorBidi" w:hAnsiTheme="minorBidi"/>
        </w:rPr>
        <w:t xml:space="preserve">: </w:t>
      </w:r>
      <w:r w:rsidR="000926E5" w:rsidRPr="00226AC1">
        <w:rPr>
          <w:rFonts w:asciiTheme="minorBidi" w:hAnsiTheme="minorBidi"/>
        </w:rPr>
        <w:t>The Toyota culture is pegged on values such as continuous improvement (Kaizen), respect to people, sustainability, and customer focus. In his model, Schein emphasises the fact that these values are ingrained: the things like suggestion boxes, employee recognition programmes, workshops on improvement, etc., are the things that perpetuate these values in the operational processes. The Espoused values are applied to strategic priorities, operational behaviours, and underlying assumptions, including the assumption that employee engagement leads to innovation are applied to long-term decision-making</w:t>
      </w:r>
      <w:r w:rsidR="00425C9B">
        <w:rPr>
          <w:rFonts w:asciiTheme="minorBidi" w:hAnsiTheme="minorBidi"/>
        </w:rPr>
        <w:t xml:space="preserve"> </w:t>
      </w:r>
      <w:r w:rsidR="00425C9B" w:rsidRPr="00425C9B">
        <w:rPr>
          <w:rFonts w:asciiTheme="minorBidi" w:hAnsiTheme="minorBidi"/>
        </w:rPr>
        <w:t>(Wong, Ormiston and Tetlock, 2011)</w:t>
      </w:r>
      <w:r w:rsidR="000926E5" w:rsidRPr="00226AC1">
        <w:rPr>
          <w:rFonts w:asciiTheme="minorBidi" w:hAnsiTheme="minorBidi"/>
        </w:rPr>
        <w:t xml:space="preserve">. </w:t>
      </w:r>
    </w:p>
    <w:p w14:paraId="04E7D812" w14:textId="29629398" w:rsidR="0005368A" w:rsidRPr="0005368A" w:rsidRDefault="0005368A" w:rsidP="00425C9B">
      <w:pPr>
        <w:spacing w:line="360" w:lineRule="auto"/>
        <w:jc w:val="both"/>
        <w:rPr>
          <w:rFonts w:asciiTheme="minorBidi" w:hAnsiTheme="minorBidi"/>
        </w:rPr>
      </w:pPr>
      <w:r w:rsidRPr="0005368A">
        <w:rPr>
          <w:rFonts w:asciiTheme="minorBidi" w:hAnsiTheme="minorBidi"/>
          <w:b/>
          <w:bCs/>
        </w:rPr>
        <w:lastRenderedPageBreak/>
        <w:t>Strengths of Toyota’s Culture</w:t>
      </w:r>
      <w:r w:rsidRPr="0005368A">
        <w:rPr>
          <w:rFonts w:asciiTheme="minorBidi" w:hAnsiTheme="minorBidi"/>
        </w:rPr>
        <w:t xml:space="preserve">: </w:t>
      </w:r>
      <w:r w:rsidR="000926E5" w:rsidRPr="00226AC1">
        <w:rPr>
          <w:rFonts w:asciiTheme="minorBidi" w:hAnsiTheme="minorBidi"/>
        </w:rPr>
        <w:t>Cultural fit and performance fit are one of the main assets of Toyota. The role plus task culture (Handy) is guaranteeing that the formal structures promote efficiency besides promoting innovation through teamwork. This balance allows Toyota to react successfully to the changes in the market fast, keep high standards of quality, and achieve the loyalty of the employees. The focus on constant improvement also facilitates sustainability programmes and operating excellence in all international operations</w:t>
      </w:r>
      <w:r w:rsidR="00425C9B">
        <w:rPr>
          <w:rFonts w:asciiTheme="minorBidi" w:hAnsiTheme="minorBidi"/>
        </w:rPr>
        <w:t xml:space="preserve"> </w:t>
      </w:r>
      <w:r w:rsidR="00425C9B" w:rsidRPr="00425C9B">
        <w:rPr>
          <w:rFonts w:asciiTheme="minorBidi" w:hAnsiTheme="minorBidi"/>
        </w:rPr>
        <w:t>(Ha, 2025)</w:t>
      </w:r>
      <w:r w:rsidR="000926E5" w:rsidRPr="00226AC1">
        <w:rPr>
          <w:rFonts w:asciiTheme="minorBidi" w:hAnsiTheme="minorBidi"/>
        </w:rPr>
        <w:t>.</w:t>
      </w:r>
    </w:p>
    <w:p w14:paraId="4D58D3C0" w14:textId="236DF099" w:rsidR="0005368A" w:rsidRPr="0005368A" w:rsidRDefault="0005368A" w:rsidP="00425C9B">
      <w:pPr>
        <w:spacing w:line="360" w:lineRule="auto"/>
        <w:jc w:val="both"/>
        <w:rPr>
          <w:rFonts w:asciiTheme="minorBidi" w:hAnsiTheme="minorBidi"/>
        </w:rPr>
      </w:pPr>
      <w:r w:rsidRPr="0005368A">
        <w:rPr>
          <w:rFonts w:asciiTheme="minorBidi" w:hAnsiTheme="minorBidi"/>
          <w:b/>
          <w:bCs/>
        </w:rPr>
        <w:t>Weaknesses of Toyota’s Culture</w:t>
      </w:r>
      <w:r w:rsidRPr="0005368A">
        <w:rPr>
          <w:rFonts w:asciiTheme="minorBidi" w:hAnsiTheme="minorBidi"/>
        </w:rPr>
        <w:t xml:space="preserve">: </w:t>
      </w:r>
      <w:r w:rsidR="000926E5" w:rsidRPr="00226AC1">
        <w:rPr>
          <w:rFonts w:asciiTheme="minorBidi" w:hAnsiTheme="minorBidi"/>
        </w:rPr>
        <w:t>Regardless of these strengths, there are limitations to the culture at Toyota. Concentration on consensus and gradual improvement may at times delay the decision making in an emergency case, especially in international subsidiaries when there is a cultural difference. Also, the Japanese strong culture of management could pose a challenge to the employees who are not Japanese and would need culture adjustment and a lot of training. According to Schein, the framework suggests that there are some underlying assumptions that may serve as constraints in trying to be radically innovative or speed up change in the various markets, which include high commitment to hierarchical norms</w:t>
      </w:r>
      <w:r w:rsidR="00425C9B">
        <w:rPr>
          <w:rFonts w:asciiTheme="minorBidi" w:hAnsiTheme="minorBidi"/>
        </w:rPr>
        <w:t xml:space="preserve"> </w:t>
      </w:r>
      <w:r w:rsidR="00425C9B" w:rsidRPr="00425C9B">
        <w:rPr>
          <w:rFonts w:asciiTheme="minorBidi" w:hAnsiTheme="minorBidi"/>
        </w:rPr>
        <w:t>(Warner, 1994)</w:t>
      </w:r>
      <w:r w:rsidR="000926E5" w:rsidRPr="00226AC1">
        <w:rPr>
          <w:rFonts w:asciiTheme="minorBidi" w:hAnsiTheme="minorBidi"/>
        </w:rPr>
        <w:t>.</w:t>
      </w:r>
    </w:p>
    <w:p w14:paraId="3EF770E0" w14:textId="0E238EAD" w:rsidR="000926E5" w:rsidRPr="00226AC1" w:rsidRDefault="000926E5" w:rsidP="00226AC1">
      <w:pPr>
        <w:spacing w:line="360" w:lineRule="auto"/>
        <w:jc w:val="both"/>
        <w:rPr>
          <w:rFonts w:asciiTheme="minorBidi" w:hAnsiTheme="minorBidi"/>
        </w:rPr>
      </w:pPr>
      <w:r w:rsidRPr="00226AC1">
        <w:rPr>
          <w:rFonts w:asciiTheme="minorBidi" w:hAnsiTheme="minorBidi"/>
        </w:rPr>
        <w:t xml:space="preserve">Finally, organisational culture in Toyota is effective in terms of incorporating structure, decision-making and values to attain strategic goals. The use of Schein, Hofstede and Handy gives a complete picture of the role of culture as a motivator as well as a limitation. Through the use of a team approach towards solving problems, continuous improvement, and respect of people, Toyota has created a strong and flexible culture. </w:t>
      </w:r>
    </w:p>
    <w:p w14:paraId="25023F56" w14:textId="68AA520D" w:rsidR="0005368A" w:rsidRPr="00CE5428" w:rsidRDefault="0005368A" w:rsidP="00CE5428">
      <w:pPr>
        <w:pStyle w:val="Heading1"/>
        <w:rPr>
          <w:b/>
          <w:bCs/>
        </w:rPr>
      </w:pPr>
      <w:bookmarkStart w:id="3" w:name="_Toc212281466"/>
      <w:r w:rsidRPr="00CE5428">
        <w:rPr>
          <w:b/>
          <w:bCs/>
        </w:rPr>
        <w:t>4. Organisational Culture and External Environment</w:t>
      </w:r>
      <w:bookmarkEnd w:id="3"/>
      <w:r w:rsidRPr="00CE5428">
        <w:rPr>
          <w:b/>
          <w:bCs/>
        </w:rPr>
        <w:t xml:space="preserve"> </w:t>
      </w:r>
    </w:p>
    <w:p w14:paraId="7C2DE4F1" w14:textId="1D9F12DC" w:rsidR="00F3413A" w:rsidRPr="00226AC1" w:rsidRDefault="00F3413A" w:rsidP="00226AC1">
      <w:pPr>
        <w:spacing w:line="360" w:lineRule="auto"/>
        <w:jc w:val="both"/>
        <w:rPr>
          <w:rFonts w:asciiTheme="minorBidi" w:hAnsiTheme="minorBidi"/>
        </w:rPr>
      </w:pPr>
      <w:r w:rsidRPr="00226AC1">
        <w:rPr>
          <w:rFonts w:asciiTheme="minorBidi" w:hAnsiTheme="minorBidi"/>
        </w:rPr>
        <w:t>Organisational culture has been very critical in helping Toyota adapt to the dynamic and complicated external environment in which it operates. Toyota being a global company in the automotive industry is experiencing challenges and opportunities due to globalisation, technological and socio-cultural diversity. The company manages to address these external pressures through its culture based on continuous improvement (Kaizen), people respect, and teamwork to keep up with the competition.</w:t>
      </w:r>
    </w:p>
    <w:p w14:paraId="568FF9E0" w14:textId="5FCE8F22" w:rsidR="0005368A" w:rsidRPr="0005368A" w:rsidRDefault="0005368A" w:rsidP="00425C9B">
      <w:pPr>
        <w:spacing w:line="360" w:lineRule="auto"/>
        <w:jc w:val="both"/>
        <w:rPr>
          <w:rFonts w:asciiTheme="minorBidi" w:hAnsiTheme="minorBidi"/>
        </w:rPr>
      </w:pPr>
      <w:r w:rsidRPr="0005368A">
        <w:rPr>
          <w:rFonts w:asciiTheme="minorBidi" w:hAnsiTheme="minorBidi"/>
          <w:b/>
          <w:bCs/>
        </w:rPr>
        <w:t>Globalisation and International Markets:</w:t>
      </w:r>
      <w:r w:rsidRPr="0005368A">
        <w:rPr>
          <w:rFonts w:asciiTheme="minorBidi" w:hAnsiTheme="minorBidi"/>
        </w:rPr>
        <w:t xml:space="preserve"> </w:t>
      </w:r>
      <w:r w:rsidR="00F3413A" w:rsidRPr="00226AC1">
        <w:rPr>
          <w:rFonts w:asciiTheme="minorBidi" w:hAnsiTheme="minorBidi"/>
        </w:rPr>
        <w:t>Toyota has operations spread across more than 170 countries and this has exposed the firm to different market requirements, regulatory environments, and market competition. The cultural dimensions by Hofstede and the task culture viewpoint by Handy are useful in understanding how Toyota handles the global adjustment. Although Toyota maintains its Japanese cultural values, regional teams are empowered to develop operation decisions that meet the local market demands. An example is that in North America and Europe, Toyota will change the products offerings and marketing approaches to reflect the desires of the consumers and retain the homogenous quality of production</w:t>
      </w:r>
      <w:r w:rsidR="00425C9B">
        <w:rPr>
          <w:rFonts w:asciiTheme="minorBidi" w:hAnsiTheme="minorBidi"/>
        </w:rPr>
        <w:t xml:space="preserve"> </w:t>
      </w:r>
      <w:r w:rsidR="00425C9B" w:rsidRPr="00425C9B">
        <w:rPr>
          <w:rFonts w:asciiTheme="minorBidi" w:hAnsiTheme="minorBidi"/>
        </w:rPr>
        <w:t>(Hasan et al., 2024)</w:t>
      </w:r>
      <w:r w:rsidR="00F3413A" w:rsidRPr="00226AC1">
        <w:rPr>
          <w:rFonts w:asciiTheme="minorBidi" w:hAnsiTheme="minorBidi"/>
        </w:rPr>
        <w:t>.</w:t>
      </w:r>
    </w:p>
    <w:p w14:paraId="6C71F38B" w14:textId="0E59DC55" w:rsidR="0005368A" w:rsidRPr="0005368A" w:rsidRDefault="0005368A" w:rsidP="00425C9B">
      <w:pPr>
        <w:spacing w:line="360" w:lineRule="auto"/>
        <w:jc w:val="both"/>
        <w:rPr>
          <w:rFonts w:asciiTheme="minorBidi" w:hAnsiTheme="minorBidi"/>
        </w:rPr>
      </w:pPr>
      <w:r w:rsidRPr="0005368A">
        <w:rPr>
          <w:rFonts w:asciiTheme="minorBidi" w:hAnsiTheme="minorBidi"/>
          <w:b/>
          <w:bCs/>
        </w:rPr>
        <w:t>Technological Changes:</w:t>
      </w:r>
      <w:r w:rsidRPr="0005368A">
        <w:rPr>
          <w:rFonts w:asciiTheme="minorBidi" w:hAnsiTheme="minorBidi"/>
        </w:rPr>
        <w:t xml:space="preserve"> </w:t>
      </w:r>
      <w:r w:rsidR="00F3413A" w:rsidRPr="00226AC1">
        <w:rPr>
          <w:rFonts w:asciiTheme="minorBidi" w:hAnsiTheme="minorBidi"/>
        </w:rPr>
        <w:t>Car businesses are changing technologically, with the emergence of electric vehicles (EVs), autonomous vehicles (AVs), and artificial intelligence manufacturing systems. The culture of continuous improvement practised at Toyota also promotes proactive innovation and involvement of employees in problem-solving activities. Kaizen philosophy of the company guarantees that technological changes are methodical, and teams are involved in new advances and sharing of knowledge. To illustrate, Toyota has also invested in AI and robotics to streamline efficiency in production</w:t>
      </w:r>
      <w:r w:rsidR="00425C9B">
        <w:rPr>
          <w:rFonts w:asciiTheme="minorBidi" w:hAnsiTheme="minorBidi"/>
        </w:rPr>
        <w:t xml:space="preserve"> </w:t>
      </w:r>
      <w:r w:rsidR="00425C9B" w:rsidRPr="00425C9B">
        <w:rPr>
          <w:rFonts w:asciiTheme="minorBidi" w:hAnsiTheme="minorBidi"/>
        </w:rPr>
        <w:t>(Garikapati and Shetiya, 2024)</w:t>
      </w:r>
      <w:r w:rsidR="00226AC1" w:rsidRPr="00226AC1">
        <w:rPr>
          <w:rFonts w:asciiTheme="minorBidi" w:hAnsiTheme="minorBidi"/>
        </w:rPr>
        <w:t>.</w:t>
      </w:r>
    </w:p>
    <w:p w14:paraId="6A990E49" w14:textId="63815B5E" w:rsidR="0005368A" w:rsidRPr="0005368A" w:rsidRDefault="0005368A" w:rsidP="00425C9B">
      <w:pPr>
        <w:spacing w:line="360" w:lineRule="auto"/>
        <w:jc w:val="both"/>
        <w:rPr>
          <w:rFonts w:asciiTheme="minorBidi" w:hAnsiTheme="minorBidi"/>
        </w:rPr>
      </w:pPr>
      <w:r w:rsidRPr="0005368A">
        <w:rPr>
          <w:rFonts w:asciiTheme="minorBidi" w:hAnsiTheme="minorBidi"/>
          <w:b/>
          <w:bCs/>
        </w:rPr>
        <w:t>Socio-Cultural Differences:</w:t>
      </w:r>
      <w:r w:rsidRPr="0005368A">
        <w:rPr>
          <w:rFonts w:asciiTheme="minorBidi" w:hAnsiTheme="minorBidi"/>
        </w:rPr>
        <w:t xml:space="preserve"> </w:t>
      </w:r>
      <w:r w:rsidR="00F3413A" w:rsidRPr="00226AC1">
        <w:rPr>
          <w:rFonts w:asciiTheme="minorBidi" w:hAnsiTheme="minorBidi"/>
        </w:rPr>
        <w:t>The complexity of business operations in different cultural contexts necessitates the sensitivity to the socio-cultural norms, consumer behaviour and workforce expectations. The philosophy of respect-for-people of Toyota forms the basis of the cultural adaptation, whereby empowerment and integration of workers of various backgrounds is involved. The model by Schein emphasises the fact that Toyota deals with culturally diverse teams based on underlying assumptions that include the value of collaboration and mutual respect</w:t>
      </w:r>
      <w:r w:rsidR="00425C9B">
        <w:rPr>
          <w:rFonts w:asciiTheme="minorBidi" w:hAnsiTheme="minorBidi"/>
        </w:rPr>
        <w:t xml:space="preserve"> </w:t>
      </w:r>
      <w:r w:rsidR="00425C9B" w:rsidRPr="00425C9B">
        <w:rPr>
          <w:rFonts w:asciiTheme="minorBidi" w:hAnsiTheme="minorBidi"/>
        </w:rPr>
        <w:t>(Lawan and Zanna, 2013)</w:t>
      </w:r>
      <w:r w:rsidR="00F3413A" w:rsidRPr="00226AC1">
        <w:rPr>
          <w:rFonts w:asciiTheme="minorBidi" w:hAnsiTheme="minorBidi"/>
        </w:rPr>
        <w:t xml:space="preserve">. </w:t>
      </w:r>
    </w:p>
    <w:p w14:paraId="45163B7A" w14:textId="5212008A" w:rsidR="00F3413A" w:rsidRPr="00226AC1" w:rsidRDefault="0005368A" w:rsidP="00226AC1">
      <w:pPr>
        <w:spacing w:line="360" w:lineRule="auto"/>
        <w:jc w:val="both"/>
        <w:rPr>
          <w:rFonts w:asciiTheme="minorBidi" w:hAnsiTheme="minorBidi"/>
        </w:rPr>
      </w:pPr>
      <w:r w:rsidRPr="0005368A">
        <w:rPr>
          <w:rFonts w:asciiTheme="minorBidi" w:hAnsiTheme="minorBidi"/>
          <w:b/>
          <w:bCs/>
        </w:rPr>
        <w:t>PESTLE Analysis Context:</w:t>
      </w:r>
      <w:r w:rsidRPr="0005368A">
        <w:rPr>
          <w:rFonts w:asciiTheme="minorBidi" w:hAnsiTheme="minorBidi"/>
        </w:rPr>
        <w:t xml:space="preserve"> </w:t>
      </w:r>
      <w:r w:rsidR="00F3413A" w:rsidRPr="00226AC1">
        <w:rPr>
          <w:rFonts w:asciiTheme="minorBidi" w:hAnsiTheme="minorBidi"/>
        </w:rPr>
        <w:t xml:space="preserve">The culture of Toyota allows it to react to the political, economic, social, technological, legal, and environmental (PESTLE) factors successfully. To illustrate, the technological innovation and the lean process are involved in the regulatory changes in the emission standards; the production of hybrid and electric vehicles and social need of sustainability are promoted with the usage of hybrids and electric vehicles; the influence of economic fluctuations is reduced by the usage of flexible production systems. </w:t>
      </w:r>
    </w:p>
    <w:p w14:paraId="3E8B5178" w14:textId="7A90DF1E" w:rsidR="0005368A" w:rsidRPr="0005368A" w:rsidRDefault="00F3413A" w:rsidP="00226AC1">
      <w:pPr>
        <w:spacing w:line="360" w:lineRule="auto"/>
        <w:jc w:val="both"/>
        <w:rPr>
          <w:rFonts w:asciiTheme="minorBidi" w:hAnsiTheme="minorBidi"/>
        </w:rPr>
      </w:pPr>
      <w:r w:rsidRPr="00226AC1">
        <w:rPr>
          <w:rFonts w:asciiTheme="minorBidi" w:hAnsiTheme="minorBidi"/>
        </w:rPr>
        <w:t xml:space="preserve">To conclude, the organisational culture at Toyota is a strategic facilitator which enables the firm to adjust to globalisation, technological change and diversity in socio-cultural aspects. With the incorporation of cultural principles into operations and decision-making, </w:t>
      </w:r>
    </w:p>
    <w:p w14:paraId="01C13387" w14:textId="1DF55AD5" w:rsidR="0005368A" w:rsidRPr="00CE5428" w:rsidRDefault="0005368A" w:rsidP="00CE5428">
      <w:pPr>
        <w:pStyle w:val="Heading1"/>
        <w:rPr>
          <w:b/>
          <w:bCs/>
        </w:rPr>
      </w:pPr>
      <w:bookmarkStart w:id="4" w:name="_Toc212281467"/>
      <w:r w:rsidRPr="00CE5428">
        <w:rPr>
          <w:b/>
          <w:bCs/>
        </w:rPr>
        <w:t>5. Barriers and Challenges of Organisational Culture</w:t>
      </w:r>
      <w:bookmarkEnd w:id="4"/>
      <w:r w:rsidRPr="00CE5428">
        <w:rPr>
          <w:b/>
          <w:bCs/>
        </w:rPr>
        <w:t xml:space="preserve"> </w:t>
      </w:r>
    </w:p>
    <w:p w14:paraId="4861AE2B" w14:textId="3E8719A7" w:rsidR="00F3413A" w:rsidRPr="00226AC1" w:rsidRDefault="00F3413A" w:rsidP="00226AC1">
      <w:pPr>
        <w:spacing w:line="360" w:lineRule="auto"/>
        <w:jc w:val="both"/>
        <w:rPr>
          <w:rFonts w:asciiTheme="minorBidi" w:hAnsiTheme="minorBidi"/>
        </w:rPr>
      </w:pPr>
      <w:r w:rsidRPr="00226AC1">
        <w:rPr>
          <w:rFonts w:asciiTheme="minorBidi" w:hAnsiTheme="minorBidi"/>
        </w:rPr>
        <w:t>Although the organisational culture at Toyota is highly seen as an advantage of the company, it also acts as an obstacle to efficient operation, especially in a global and constantly changing business world. The cultural practises ingrained in the company based on the Japanese management philosophy also ensure stability and efficiency, but may at times restrict the flexibility and responsiveness.</w:t>
      </w:r>
    </w:p>
    <w:p w14:paraId="30B341F8" w14:textId="40219B24" w:rsidR="0005368A" w:rsidRPr="0005368A" w:rsidRDefault="0005368A" w:rsidP="00226AC1">
      <w:pPr>
        <w:spacing w:line="360" w:lineRule="auto"/>
        <w:jc w:val="both"/>
        <w:rPr>
          <w:rFonts w:asciiTheme="minorBidi" w:hAnsiTheme="minorBidi"/>
        </w:rPr>
      </w:pPr>
      <w:r w:rsidRPr="0005368A">
        <w:rPr>
          <w:rFonts w:asciiTheme="minorBidi" w:hAnsiTheme="minorBidi"/>
          <w:b/>
          <w:bCs/>
        </w:rPr>
        <w:t>Resistance to Change:</w:t>
      </w:r>
      <w:r w:rsidRPr="0005368A">
        <w:rPr>
          <w:rFonts w:asciiTheme="minorBidi" w:hAnsiTheme="minorBidi"/>
        </w:rPr>
        <w:t xml:space="preserve"> </w:t>
      </w:r>
      <w:r w:rsidR="00F3413A" w:rsidRPr="00226AC1">
        <w:rPr>
          <w:rFonts w:asciiTheme="minorBidi" w:hAnsiTheme="minorBidi"/>
        </w:rPr>
        <w:t>A possible obstacle would be the resistance-to-change tendency in a traditionally hierarchical culture. Even though Toyota promotes continuous improvement (Kaizen), strategic change, like going electric or using digital technologies, may be more gradually adopted because of the presence of established practises and the need to follow the current established procedures. Strong positions like dependency on the power of the senior management and gradual change can in some ways be a constraint to radical innovation.</w:t>
      </w:r>
    </w:p>
    <w:p w14:paraId="67F6A367" w14:textId="2DB3E030" w:rsidR="0005368A" w:rsidRPr="0005368A" w:rsidRDefault="0005368A" w:rsidP="00CE5428">
      <w:pPr>
        <w:spacing w:line="360" w:lineRule="auto"/>
        <w:jc w:val="both"/>
        <w:rPr>
          <w:rFonts w:asciiTheme="minorBidi" w:hAnsiTheme="minorBidi"/>
        </w:rPr>
      </w:pPr>
      <w:r w:rsidRPr="0005368A">
        <w:rPr>
          <w:rFonts w:asciiTheme="minorBidi" w:hAnsiTheme="minorBidi"/>
          <w:b/>
          <w:bCs/>
        </w:rPr>
        <w:t>Communication Challenges in Global Teams:</w:t>
      </w:r>
      <w:r w:rsidRPr="0005368A">
        <w:rPr>
          <w:rFonts w:asciiTheme="minorBidi" w:hAnsiTheme="minorBidi"/>
        </w:rPr>
        <w:t xml:space="preserve"> </w:t>
      </w:r>
      <w:r w:rsidR="00F3413A" w:rsidRPr="00226AC1">
        <w:rPr>
          <w:rFonts w:asciiTheme="minorBidi" w:hAnsiTheme="minorBidi"/>
        </w:rPr>
        <w:t>Toyota has operations in more than 170 countries, and culturally diverse staffs of subsidiaries. In spite of the communication efforts made to foster collaboration, there is a possibility of communication obstacles because of language, work styles and decision-making norms. Countries have different degrees of power distance and uncertainty avoidance and hence cause misunderstandings and delays in decision making</w:t>
      </w:r>
      <w:r w:rsidR="00CE5428">
        <w:rPr>
          <w:rFonts w:asciiTheme="minorBidi" w:hAnsiTheme="minorBidi"/>
        </w:rPr>
        <w:t xml:space="preserve"> </w:t>
      </w:r>
      <w:r w:rsidR="00CE5428" w:rsidRPr="00CE5428">
        <w:rPr>
          <w:rFonts w:asciiTheme="minorBidi" w:hAnsiTheme="minorBidi"/>
        </w:rPr>
        <w:t>(Petison and Johri, 2007)</w:t>
      </w:r>
      <w:r w:rsidR="00F3413A" w:rsidRPr="00226AC1">
        <w:rPr>
          <w:rFonts w:asciiTheme="minorBidi" w:hAnsiTheme="minorBidi"/>
        </w:rPr>
        <w:t xml:space="preserve">. </w:t>
      </w:r>
    </w:p>
    <w:p w14:paraId="2B608086" w14:textId="02346239" w:rsidR="00F3413A" w:rsidRPr="00226AC1" w:rsidRDefault="0005368A" w:rsidP="00CE5428">
      <w:pPr>
        <w:spacing w:line="360" w:lineRule="auto"/>
        <w:jc w:val="both"/>
        <w:rPr>
          <w:rFonts w:asciiTheme="minorBidi" w:hAnsiTheme="minorBidi"/>
        </w:rPr>
      </w:pPr>
      <w:r w:rsidRPr="0005368A">
        <w:rPr>
          <w:rFonts w:asciiTheme="minorBidi" w:hAnsiTheme="minorBidi"/>
          <w:b/>
          <w:bCs/>
        </w:rPr>
        <w:t>Cultural Clashes Between Japanese Management Style and International Subsidiaries:</w:t>
      </w:r>
      <w:r w:rsidR="00F3413A" w:rsidRPr="00226AC1">
        <w:rPr>
          <w:rFonts w:asciiTheme="minorBidi" w:hAnsiTheme="minorBidi"/>
        </w:rPr>
        <w:t>The cultural beliefs such as consensus decision-making and high respect to seniority are part of the core values at Toyota and thus may frustrate local cultural requirements in the foreign market. In Western subsidiaries, the workers used to make decisions faster and individually can become frustrated, which influences their engagement and performance. Role or power culture dominating headquarters might not invariably be congruous to either the task oriented or the person oriented culture in overseas countries thus leading to friction</w:t>
      </w:r>
      <w:r w:rsidR="00CE5428">
        <w:rPr>
          <w:rFonts w:asciiTheme="minorBidi" w:hAnsiTheme="minorBidi"/>
        </w:rPr>
        <w:t xml:space="preserve"> </w:t>
      </w:r>
      <w:r w:rsidR="00CE5428" w:rsidRPr="00CE5428">
        <w:rPr>
          <w:rFonts w:asciiTheme="minorBidi" w:hAnsiTheme="minorBidi"/>
        </w:rPr>
        <w:t>(Azoury, Daou and Sleiaty, 2013)</w:t>
      </w:r>
      <w:r w:rsidR="00F3413A" w:rsidRPr="00226AC1">
        <w:rPr>
          <w:rFonts w:asciiTheme="minorBidi" w:hAnsiTheme="minorBidi"/>
        </w:rPr>
        <w:t>.</w:t>
      </w:r>
    </w:p>
    <w:p w14:paraId="7FAE01EA" w14:textId="74A8A2DF" w:rsidR="0005368A" w:rsidRPr="0005368A" w:rsidRDefault="00F3413A" w:rsidP="00226AC1">
      <w:pPr>
        <w:spacing w:line="360" w:lineRule="auto"/>
        <w:jc w:val="both"/>
        <w:rPr>
          <w:rFonts w:asciiTheme="minorBidi" w:hAnsiTheme="minorBidi"/>
        </w:rPr>
      </w:pPr>
      <w:r w:rsidRPr="00226AC1">
        <w:rPr>
          <w:rFonts w:asciiTheme="minorBidi" w:hAnsiTheme="minorBidi"/>
        </w:rPr>
        <w:t xml:space="preserve">Finally, although the culture of Toyota is the basis of operational excellence, it might serve as an obstacle under the conditions of the need to effect quick transformation, smooth worldwide communication, or adaptability to various cultural demands. </w:t>
      </w:r>
    </w:p>
    <w:p w14:paraId="4D0C11A6" w14:textId="7B1847E8" w:rsidR="0005368A" w:rsidRPr="00CE5428" w:rsidRDefault="0005368A" w:rsidP="00CE5428">
      <w:pPr>
        <w:pStyle w:val="Heading1"/>
        <w:rPr>
          <w:b/>
          <w:bCs/>
        </w:rPr>
      </w:pPr>
      <w:bookmarkStart w:id="5" w:name="_Toc212281468"/>
      <w:r w:rsidRPr="00CE5428">
        <w:rPr>
          <w:b/>
          <w:bCs/>
        </w:rPr>
        <w:t>6. Impact of Organisational Culture on Performance</w:t>
      </w:r>
      <w:bookmarkEnd w:id="5"/>
      <w:r w:rsidRPr="00CE5428">
        <w:rPr>
          <w:b/>
          <w:bCs/>
        </w:rPr>
        <w:t xml:space="preserve"> </w:t>
      </w:r>
    </w:p>
    <w:p w14:paraId="080122F8" w14:textId="35C6DE4F" w:rsidR="00F3413A" w:rsidRPr="00226AC1" w:rsidRDefault="00F3413A" w:rsidP="00226AC1">
      <w:pPr>
        <w:spacing w:line="360" w:lineRule="auto"/>
        <w:jc w:val="both"/>
        <w:rPr>
          <w:rFonts w:asciiTheme="minorBidi" w:hAnsiTheme="minorBidi"/>
        </w:rPr>
      </w:pPr>
      <w:r w:rsidRPr="00226AC1">
        <w:rPr>
          <w:rFonts w:asciiTheme="minorBidi" w:hAnsiTheme="minorBidi"/>
        </w:rPr>
        <w:t>Organisational culture at Toyota affects the performance of the whole organisation, productivity, innovation, and competitiveness in the market significantly. The values, principles, and cultural practises applied by the company are the key factors on how employees communicate, decide and solve their problems, which ultimately influence the results of their operation and the success of business.</w:t>
      </w:r>
    </w:p>
    <w:p w14:paraId="0D7B9B8A" w14:textId="504E095A" w:rsidR="0005368A" w:rsidRPr="0005368A" w:rsidRDefault="0005368A" w:rsidP="00FD52AF">
      <w:pPr>
        <w:spacing w:line="360" w:lineRule="auto"/>
        <w:jc w:val="both"/>
        <w:rPr>
          <w:rFonts w:asciiTheme="minorBidi" w:hAnsiTheme="minorBidi"/>
        </w:rPr>
      </w:pPr>
      <w:r w:rsidRPr="0005368A">
        <w:rPr>
          <w:rFonts w:asciiTheme="minorBidi" w:hAnsiTheme="minorBidi"/>
          <w:b/>
          <w:bCs/>
        </w:rPr>
        <w:t>Employee Motivation and Job Satisfaction:</w:t>
      </w:r>
      <w:r w:rsidRPr="0005368A">
        <w:rPr>
          <w:rFonts w:asciiTheme="minorBidi" w:hAnsiTheme="minorBidi"/>
        </w:rPr>
        <w:t xml:space="preserve"> </w:t>
      </w:r>
      <w:r w:rsidR="00F3413A" w:rsidRPr="00226AC1">
        <w:rPr>
          <w:rFonts w:asciiTheme="minorBidi" w:hAnsiTheme="minorBidi"/>
        </w:rPr>
        <w:t xml:space="preserve">The culture of Toyota, which focuses on the respect to people and never-stop improvement, creates a high rate of employee motivation and involvement. Its employees make them feel that their work is theirs with programmes like Kaizen and make them take pride in it. Not only does this participative method increase job satisfaction, </w:t>
      </w:r>
      <w:r w:rsidR="00FD52AF" w:rsidRPr="00FD52AF">
        <w:rPr>
          <w:rFonts w:asciiTheme="minorBidi" w:hAnsiTheme="minorBidi"/>
        </w:rPr>
        <w:t>turnover is reduced and dedicated workforce is regarded highly and is necessary to make constant productivity and quality. Employees feel that they are heard and they are also able to provide a solution to a given issue that will create a culture of responsibility and teamwork.</w:t>
      </w:r>
    </w:p>
    <w:p w14:paraId="5A0AA285" w14:textId="79CA7944" w:rsidR="0005368A" w:rsidRPr="0005368A" w:rsidRDefault="0005368A" w:rsidP="00CE5428">
      <w:pPr>
        <w:spacing w:line="360" w:lineRule="auto"/>
        <w:jc w:val="both"/>
        <w:rPr>
          <w:rFonts w:asciiTheme="minorBidi" w:hAnsiTheme="minorBidi"/>
        </w:rPr>
      </w:pPr>
      <w:r w:rsidRPr="0005368A">
        <w:rPr>
          <w:rFonts w:asciiTheme="minorBidi" w:hAnsiTheme="minorBidi"/>
          <w:b/>
          <w:bCs/>
        </w:rPr>
        <w:t>Operational Efficiency and Quality Management:</w:t>
      </w:r>
      <w:r w:rsidRPr="0005368A">
        <w:rPr>
          <w:rFonts w:asciiTheme="minorBidi" w:hAnsiTheme="minorBidi"/>
        </w:rPr>
        <w:t xml:space="preserve"> </w:t>
      </w:r>
      <w:r w:rsidR="00FD52AF" w:rsidRPr="00FD52AF">
        <w:rPr>
          <w:rFonts w:asciiTheme="minorBidi" w:hAnsiTheme="minorBidi"/>
        </w:rPr>
        <w:t xml:space="preserve">The most significant cultural factors that directly influence the efficiency of the operations and the quality of the products are the Toyota Production System and the lean management. The standardised procedures, care about detail and continuous improvement practises guarantee minimal waste, streamlined processes, and high-quality output. </w:t>
      </w:r>
      <w:r w:rsidR="00F3413A" w:rsidRPr="00226AC1">
        <w:rPr>
          <w:rFonts w:asciiTheme="minorBidi" w:hAnsiTheme="minorBidi"/>
        </w:rPr>
        <w:t>The problem-solving and precision culture in Toyota allows the company to identify and solve the problem quickly, which in turn leads to operational excellence and cost-effectiveness</w:t>
      </w:r>
      <w:r w:rsidR="00CE5428">
        <w:rPr>
          <w:rFonts w:asciiTheme="minorBidi" w:hAnsiTheme="minorBidi"/>
        </w:rPr>
        <w:t xml:space="preserve"> </w:t>
      </w:r>
      <w:r w:rsidR="00CE5428" w:rsidRPr="00CE5428">
        <w:rPr>
          <w:rFonts w:asciiTheme="minorBidi" w:hAnsiTheme="minorBidi"/>
        </w:rPr>
        <w:t>(Helmold, 2020)</w:t>
      </w:r>
      <w:r w:rsidR="00F3413A" w:rsidRPr="00226AC1">
        <w:rPr>
          <w:rFonts w:asciiTheme="minorBidi" w:hAnsiTheme="minorBidi"/>
        </w:rPr>
        <w:t xml:space="preserve">. </w:t>
      </w:r>
    </w:p>
    <w:p w14:paraId="6509BAA8" w14:textId="6668DA93" w:rsidR="0005368A" w:rsidRPr="0005368A" w:rsidRDefault="0005368A" w:rsidP="00CE5428">
      <w:pPr>
        <w:spacing w:line="360" w:lineRule="auto"/>
        <w:jc w:val="both"/>
        <w:rPr>
          <w:rFonts w:asciiTheme="minorBidi" w:hAnsiTheme="minorBidi"/>
        </w:rPr>
      </w:pPr>
      <w:r w:rsidRPr="0005368A">
        <w:rPr>
          <w:rFonts w:asciiTheme="minorBidi" w:hAnsiTheme="minorBidi"/>
          <w:b/>
          <w:bCs/>
        </w:rPr>
        <w:t>Market Performance and Reputation:</w:t>
      </w:r>
      <w:r w:rsidRPr="0005368A">
        <w:rPr>
          <w:rFonts w:asciiTheme="minorBidi" w:hAnsiTheme="minorBidi"/>
        </w:rPr>
        <w:t xml:space="preserve"> </w:t>
      </w:r>
      <w:r w:rsidR="00F3413A" w:rsidRPr="00226AC1">
        <w:rPr>
          <w:rFonts w:asciiTheme="minorBidi" w:hAnsiTheme="minorBidi"/>
        </w:rPr>
        <w:t>Toyota also has a well-organised organisational culture that profoundly influences the external performance, such as brand reputation and market success. This focuses on reliability, innovation and sustainability, increasing customer loyalty and confidence in the company which makes it a leader in the automotive industry. The consistency in culture in the international markets helps to enhance brand image and give it a competitive advantage when working internationally. The combination of innovation into the cultural process helps Toyota to stay up-to-date with the market shifting trends, including the increased use of electric cars and greener methods</w:t>
      </w:r>
      <w:r w:rsidR="00CE5428">
        <w:rPr>
          <w:rFonts w:asciiTheme="minorBidi" w:hAnsiTheme="minorBidi"/>
        </w:rPr>
        <w:t xml:space="preserve"> </w:t>
      </w:r>
      <w:r w:rsidR="00CE5428" w:rsidRPr="00CE5428">
        <w:rPr>
          <w:rFonts w:asciiTheme="minorBidi" w:hAnsiTheme="minorBidi"/>
        </w:rPr>
        <w:t>(Oos Kosasih et al., 2024)</w:t>
      </w:r>
      <w:r w:rsidR="00F3413A" w:rsidRPr="00226AC1">
        <w:rPr>
          <w:rFonts w:asciiTheme="minorBidi" w:hAnsiTheme="minorBidi"/>
        </w:rPr>
        <w:t>.</w:t>
      </w:r>
    </w:p>
    <w:p w14:paraId="414A9FEA" w14:textId="3FEC436D" w:rsidR="0005368A" w:rsidRPr="0005368A" w:rsidRDefault="0005368A" w:rsidP="00CE5428">
      <w:pPr>
        <w:spacing w:line="360" w:lineRule="auto"/>
        <w:jc w:val="both"/>
        <w:rPr>
          <w:rFonts w:asciiTheme="minorBidi" w:hAnsiTheme="minorBidi"/>
        </w:rPr>
      </w:pPr>
      <w:r w:rsidRPr="0005368A">
        <w:rPr>
          <w:rFonts w:asciiTheme="minorBidi" w:hAnsiTheme="minorBidi"/>
          <w:b/>
          <w:bCs/>
        </w:rPr>
        <w:t>Competitive Advantage and Limitations:</w:t>
      </w:r>
      <w:r w:rsidRPr="0005368A">
        <w:rPr>
          <w:rFonts w:asciiTheme="minorBidi" w:hAnsiTheme="minorBidi"/>
        </w:rPr>
        <w:t xml:space="preserve"> </w:t>
      </w:r>
      <w:r w:rsidR="00F3413A" w:rsidRPr="00226AC1">
        <w:rPr>
          <w:rFonts w:asciiTheme="minorBidi" w:hAnsiTheme="minorBidi"/>
        </w:rPr>
        <w:t>The culture of Toyota can be an important source of competitive advantage because of its association with strategic objectives, operational excellence, and employee involvement. Nevertheless, the same cultural characteristics may sometimes serve as a hindrance. As an example, decision-making at top-down and a process-based approach can impede adaptation to highly dynamic markets or slow down radical innovation</w:t>
      </w:r>
      <w:r w:rsidR="00CE5428">
        <w:rPr>
          <w:rFonts w:asciiTheme="minorBidi" w:hAnsiTheme="minorBidi"/>
        </w:rPr>
        <w:t xml:space="preserve"> </w:t>
      </w:r>
      <w:r w:rsidR="00CE5428" w:rsidRPr="00CE5428">
        <w:rPr>
          <w:rFonts w:asciiTheme="minorBidi" w:hAnsiTheme="minorBidi"/>
        </w:rPr>
        <w:t>(Coordinator, 1991)</w:t>
      </w:r>
      <w:r w:rsidR="00F3413A" w:rsidRPr="00226AC1">
        <w:rPr>
          <w:rFonts w:asciiTheme="minorBidi" w:hAnsiTheme="minorBidi"/>
        </w:rPr>
        <w:t xml:space="preserve">. </w:t>
      </w:r>
    </w:p>
    <w:p w14:paraId="52229F7D" w14:textId="3D4CB750" w:rsidR="0005368A" w:rsidRPr="0005368A" w:rsidRDefault="00F3413A" w:rsidP="00226AC1">
      <w:pPr>
        <w:spacing w:line="360" w:lineRule="auto"/>
        <w:jc w:val="both"/>
        <w:rPr>
          <w:rFonts w:asciiTheme="minorBidi" w:hAnsiTheme="minorBidi"/>
        </w:rPr>
      </w:pPr>
      <w:r w:rsidRPr="00226AC1">
        <w:rPr>
          <w:rFonts w:asciiTheme="minorBidi" w:hAnsiTheme="minorBidi"/>
        </w:rPr>
        <w:t>To sum up, the organisational culture at Toyota is pivotal in defining the behaviour of employees, efficiency in their work and market performance. To a large extent it is one of the sources of competitive advantage, as it leads to high performance and innovation, however, it should be managed with care not to influence responsiveness to the outside events and new opportunities.</w:t>
      </w:r>
    </w:p>
    <w:p w14:paraId="154D5F12" w14:textId="76000DA4" w:rsidR="0005368A" w:rsidRPr="00CE5428" w:rsidRDefault="0005368A" w:rsidP="00CE5428">
      <w:pPr>
        <w:pStyle w:val="Heading1"/>
        <w:rPr>
          <w:b/>
          <w:bCs/>
        </w:rPr>
      </w:pPr>
      <w:bookmarkStart w:id="6" w:name="_Toc212281469"/>
      <w:r w:rsidRPr="00CE5428">
        <w:rPr>
          <w:b/>
          <w:bCs/>
        </w:rPr>
        <w:t>7. Recommendations for Improvement</w:t>
      </w:r>
      <w:bookmarkEnd w:id="6"/>
      <w:r w:rsidRPr="00CE5428">
        <w:rPr>
          <w:b/>
          <w:bCs/>
        </w:rPr>
        <w:t xml:space="preserve"> </w:t>
      </w:r>
    </w:p>
    <w:p w14:paraId="3BCFA39D" w14:textId="4B1A7BCB" w:rsidR="00F3413A" w:rsidRPr="00226AC1" w:rsidRDefault="00F3413A" w:rsidP="00226AC1">
      <w:pPr>
        <w:spacing w:line="360" w:lineRule="auto"/>
        <w:jc w:val="both"/>
        <w:rPr>
          <w:rFonts w:asciiTheme="minorBidi" w:hAnsiTheme="minorBidi"/>
        </w:rPr>
      </w:pPr>
      <w:r w:rsidRPr="00226AC1">
        <w:rPr>
          <w:rFonts w:asciiTheme="minorBidi" w:hAnsiTheme="minorBidi"/>
        </w:rPr>
        <w:t>According to the organisational culture analysis of Toyota, there are some recommendations that can be implemented to help the firm reinforce its effectiveness, flexibility, and competitiveness on the global stage.</w:t>
      </w:r>
    </w:p>
    <w:p w14:paraId="4B0F9086" w14:textId="5DDE359B" w:rsidR="0005368A" w:rsidRPr="0005368A" w:rsidRDefault="0005368A" w:rsidP="00226AC1">
      <w:pPr>
        <w:spacing w:line="360" w:lineRule="auto"/>
        <w:jc w:val="both"/>
        <w:rPr>
          <w:rFonts w:asciiTheme="minorBidi" w:hAnsiTheme="minorBidi"/>
        </w:rPr>
      </w:pPr>
      <w:r w:rsidRPr="0005368A">
        <w:rPr>
          <w:rFonts w:asciiTheme="minorBidi" w:hAnsiTheme="minorBidi"/>
          <w:b/>
          <w:bCs/>
        </w:rPr>
        <w:t>Enhancing Cross-Cultural Communication:</w:t>
      </w:r>
      <w:r w:rsidRPr="0005368A">
        <w:rPr>
          <w:rFonts w:asciiTheme="minorBidi" w:hAnsiTheme="minorBidi"/>
        </w:rPr>
        <w:t xml:space="preserve"> </w:t>
      </w:r>
      <w:r w:rsidR="00F3413A" w:rsidRPr="00226AC1">
        <w:rPr>
          <w:rFonts w:asciiTheme="minorBidi" w:hAnsiTheme="minorBidi"/>
        </w:rPr>
        <w:t>The company operates in more than 170 countries, and it means that communication among different teams is essential. Toyota can engage in organised cross-cultural training to enable employees learn about various communication styles, decision making norms, as well as culture related expectations. Such a strategy will help minimise misunderstandings and enhance teamwork, as well as make every employee feel a part of the decision-making process and improve her/his engagement and performance.</w:t>
      </w:r>
    </w:p>
    <w:p w14:paraId="2F283108" w14:textId="1BF4075B" w:rsidR="0005368A" w:rsidRPr="0005368A" w:rsidRDefault="0005368A" w:rsidP="00226AC1">
      <w:pPr>
        <w:spacing w:line="360" w:lineRule="auto"/>
        <w:jc w:val="both"/>
        <w:rPr>
          <w:rFonts w:asciiTheme="minorBidi" w:hAnsiTheme="minorBidi"/>
        </w:rPr>
      </w:pPr>
      <w:r w:rsidRPr="0005368A">
        <w:rPr>
          <w:rFonts w:asciiTheme="minorBidi" w:hAnsiTheme="minorBidi"/>
          <w:b/>
          <w:bCs/>
        </w:rPr>
        <w:t>Encouraging Innovation and Flexibility in Global Subsidiaries:</w:t>
      </w:r>
      <w:r w:rsidRPr="0005368A">
        <w:rPr>
          <w:rFonts w:asciiTheme="minorBidi" w:hAnsiTheme="minorBidi"/>
        </w:rPr>
        <w:t xml:space="preserve"> </w:t>
      </w:r>
      <w:r w:rsidR="00F3413A" w:rsidRPr="00226AC1">
        <w:rPr>
          <w:rFonts w:asciiTheme="minorBidi" w:hAnsiTheme="minorBidi"/>
        </w:rPr>
        <w:t>Although Toyota operational excellence is very high because of the culture of continuous improvement, hierarchical decision-making tends to decelerate innovation particularly in global subsidiaries. Being creative and responsive can be encouraged by the introduction of flexible structures that allow local teams to experiment, processes can be adjusted, decisions made faster. Innovative hubs or pilot projects can be used to offer subsidiaries a chance to execute ideas without requiring volume of approvals, as a way of balancing uniformity worldwide with flexibility locally.</w:t>
      </w:r>
    </w:p>
    <w:p w14:paraId="4CD1B26B" w14:textId="3CB5D7C3" w:rsidR="00226AC1" w:rsidRPr="00226AC1" w:rsidRDefault="0005368A" w:rsidP="00226AC1">
      <w:pPr>
        <w:spacing w:line="360" w:lineRule="auto"/>
        <w:jc w:val="both"/>
        <w:rPr>
          <w:rFonts w:asciiTheme="minorBidi" w:hAnsiTheme="minorBidi"/>
        </w:rPr>
      </w:pPr>
      <w:r w:rsidRPr="0005368A">
        <w:rPr>
          <w:rFonts w:asciiTheme="minorBidi" w:hAnsiTheme="minorBidi"/>
          <w:b/>
          <w:bCs/>
        </w:rPr>
        <w:t>Strengthening Knowledge Sharing and Employee Engagement:</w:t>
      </w:r>
      <w:r w:rsidRPr="0005368A">
        <w:rPr>
          <w:rFonts w:asciiTheme="minorBidi" w:hAnsiTheme="minorBidi"/>
        </w:rPr>
        <w:t xml:space="preserve"> </w:t>
      </w:r>
      <w:r w:rsidR="00226AC1" w:rsidRPr="00226AC1">
        <w:rPr>
          <w:rFonts w:asciiTheme="minorBidi" w:hAnsiTheme="minorBidi"/>
        </w:rPr>
        <w:t>It is necessary to share knowledge to maintain operational excellence and harness global expertise. Toyota can also improve internal communication channels, promote team problem solving, as well as introduce mentorship programmes in order to support the exchange of best practises and innovation. The engagement of employees in the process of making decisions, rewarding contributions, and knowledge sharing behaviours will be actively promoted.</w:t>
      </w:r>
    </w:p>
    <w:p w14:paraId="1FFB5E72" w14:textId="2EBF4297" w:rsidR="0005368A" w:rsidRPr="0005368A" w:rsidRDefault="00226AC1" w:rsidP="00226AC1">
      <w:pPr>
        <w:spacing w:line="360" w:lineRule="auto"/>
        <w:jc w:val="both"/>
        <w:rPr>
          <w:rFonts w:asciiTheme="minorBidi" w:hAnsiTheme="minorBidi"/>
        </w:rPr>
      </w:pPr>
      <w:r w:rsidRPr="00226AC1">
        <w:rPr>
          <w:rFonts w:asciiTheme="minorBidi" w:hAnsiTheme="minorBidi"/>
        </w:rPr>
        <w:t xml:space="preserve">Overall, orienting on the cross-cultural communication, innovation, and knowledge sharing, Toyota will be able to retain the strengths of its operation and become more adaptable and engaged in employees. The recommendations are consistent with current cultural principles currently implemented in Toyota, including respect to people and continuous improvement without overcoming the obstacles to its implementation associated with hierarchy, global diversity, and quick market changes. </w:t>
      </w:r>
    </w:p>
    <w:p w14:paraId="0962F2DD" w14:textId="0B38ECE1" w:rsidR="0005368A" w:rsidRPr="00CE5428" w:rsidRDefault="0005368A" w:rsidP="00CE5428">
      <w:pPr>
        <w:pStyle w:val="Heading1"/>
        <w:rPr>
          <w:b/>
          <w:bCs/>
        </w:rPr>
      </w:pPr>
      <w:bookmarkStart w:id="7" w:name="_Toc212281470"/>
      <w:r w:rsidRPr="00CE5428">
        <w:rPr>
          <w:b/>
          <w:bCs/>
        </w:rPr>
        <w:t>8. Conclusion</w:t>
      </w:r>
      <w:bookmarkEnd w:id="7"/>
      <w:r w:rsidRPr="00CE5428">
        <w:rPr>
          <w:b/>
          <w:bCs/>
        </w:rPr>
        <w:t xml:space="preserve"> </w:t>
      </w:r>
    </w:p>
    <w:p w14:paraId="3DF73620" w14:textId="33094EC0" w:rsidR="00226AC1" w:rsidRPr="00226AC1" w:rsidRDefault="00226AC1" w:rsidP="00226AC1">
      <w:pPr>
        <w:spacing w:line="360" w:lineRule="auto"/>
        <w:jc w:val="both"/>
        <w:rPr>
          <w:rFonts w:asciiTheme="minorBidi" w:hAnsiTheme="minorBidi"/>
        </w:rPr>
      </w:pPr>
      <w:r w:rsidRPr="00226AC1">
        <w:rPr>
          <w:rFonts w:asciiTheme="minorBidi" w:hAnsiTheme="minorBidi"/>
        </w:rPr>
        <w:t xml:space="preserve">This report has critically discussed the organisational culture of Toyota and how it has affected the structure, decisions, and performance. </w:t>
      </w:r>
      <w:r w:rsidR="00FD52AF" w:rsidRPr="00FD52AF">
        <w:rPr>
          <w:rFonts w:asciiTheme="minorBidi" w:hAnsiTheme="minorBidi"/>
        </w:rPr>
        <w:t>The analysis reveals that Toyota is culturally anchored on the foundations of continuous improvement, people respect, and operational excellence which preconditions such hierarchical, yet team-based structure of the company and helps to form the systematic processes of problem-solving.</w:t>
      </w:r>
      <w:r w:rsidRPr="00226AC1">
        <w:rPr>
          <w:rFonts w:asciiTheme="minorBidi" w:hAnsiTheme="minorBidi"/>
        </w:rPr>
        <w:t>The cultural paradigms like the Scheens model, the Hofstede dimensions and the types of Handy indicate that the values and assumptions of Toyota permeate throughout the organisation and shape behaviours, collaboration and decision-making styles.</w:t>
      </w:r>
    </w:p>
    <w:p w14:paraId="35029DC5" w14:textId="77777777" w:rsidR="00CE5428" w:rsidRDefault="00226AC1" w:rsidP="00CE5428">
      <w:pPr>
        <w:spacing w:line="360" w:lineRule="auto"/>
        <w:jc w:val="both"/>
        <w:rPr>
          <w:rFonts w:asciiTheme="minorBidi" w:hAnsiTheme="minorBidi"/>
          <w:b/>
          <w:bCs/>
        </w:rPr>
      </w:pPr>
      <w:r w:rsidRPr="00226AC1">
        <w:rPr>
          <w:rFonts w:asciiTheme="minorBidi" w:hAnsiTheme="minorBidi"/>
        </w:rPr>
        <w:t xml:space="preserve">The culture of Toyota gives it a lot of strength, such as high motivation of employees, efficiency in operations, quality and good brand recognition worldwide. Programmes such as the Toyota Production System and Kaizen are examples of how cultural practises help in facilitating innovation, process improvement and competitiveness in the market. In general, Toyota organisational culture is a competitive advantage, as well as a model that needs to be adapted closely in an increasingly global and dynamic business environment. </w:t>
      </w:r>
    </w:p>
    <w:p w14:paraId="73ED2B50" w14:textId="77777777" w:rsidR="00CE5428" w:rsidRDefault="00CE5428" w:rsidP="00CE5428">
      <w:pPr>
        <w:spacing w:line="360" w:lineRule="auto"/>
        <w:jc w:val="both"/>
        <w:rPr>
          <w:rFonts w:asciiTheme="minorBidi" w:hAnsiTheme="minorBidi"/>
          <w:b/>
          <w:bCs/>
        </w:rPr>
      </w:pPr>
    </w:p>
    <w:p w14:paraId="59198C32" w14:textId="77777777" w:rsidR="00CE5428" w:rsidRDefault="00CE5428" w:rsidP="00CE5428">
      <w:pPr>
        <w:spacing w:line="360" w:lineRule="auto"/>
        <w:jc w:val="both"/>
        <w:rPr>
          <w:rFonts w:asciiTheme="minorBidi" w:hAnsiTheme="minorBidi"/>
          <w:b/>
          <w:bCs/>
        </w:rPr>
      </w:pPr>
    </w:p>
    <w:p w14:paraId="3B39A40E" w14:textId="77777777" w:rsidR="00CE5428" w:rsidRDefault="00CE5428" w:rsidP="00CE5428">
      <w:pPr>
        <w:spacing w:line="360" w:lineRule="auto"/>
        <w:jc w:val="both"/>
        <w:rPr>
          <w:rFonts w:asciiTheme="minorBidi" w:hAnsiTheme="minorBidi"/>
          <w:b/>
          <w:bCs/>
        </w:rPr>
      </w:pPr>
    </w:p>
    <w:p w14:paraId="0FDA9B0D" w14:textId="77777777" w:rsidR="00CE5428" w:rsidRDefault="00CE5428" w:rsidP="00CE5428">
      <w:pPr>
        <w:spacing w:line="360" w:lineRule="auto"/>
        <w:jc w:val="both"/>
        <w:rPr>
          <w:rFonts w:asciiTheme="minorBidi" w:hAnsiTheme="minorBidi"/>
          <w:b/>
          <w:bCs/>
        </w:rPr>
      </w:pPr>
    </w:p>
    <w:p w14:paraId="19FAA1BC" w14:textId="77777777" w:rsidR="00CE5428" w:rsidRDefault="00CE5428" w:rsidP="00CE5428">
      <w:pPr>
        <w:spacing w:line="360" w:lineRule="auto"/>
        <w:jc w:val="both"/>
        <w:rPr>
          <w:rFonts w:asciiTheme="minorBidi" w:hAnsiTheme="minorBidi"/>
          <w:b/>
          <w:bCs/>
        </w:rPr>
      </w:pPr>
    </w:p>
    <w:p w14:paraId="18A8DF42" w14:textId="77777777" w:rsidR="00CE5428" w:rsidRDefault="00CE5428" w:rsidP="00CE5428">
      <w:pPr>
        <w:spacing w:line="360" w:lineRule="auto"/>
        <w:jc w:val="both"/>
        <w:rPr>
          <w:rFonts w:asciiTheme="minorBidi" w:hAnsiTheme="minorBidi"/>
          <w:b/>
          <w:bCs/>
        </w:rPr>
      </w:pPr>
    </w:p>
    <w:p w14:paraId="393BCBB0" w14:textId="77777777" w:rsidR="00CE5428" w:rsidRDefault="00CE5428" w:rsidP="00CE5428">
      <w:pPr>
        <w:spacing w:line="360" w:lineRule="auto"/>
        <w:jc w:val="both"/>
        <w:rPr>
          <w:rFonts w:asciiTheme="minorBidi" w:hAnsiTheme="minorBidi"/>
          <w:b/>
          <w:bCs/>
        </w:rPr>
      </w:pPr>
    </w:p>
    <w:p w14:paraId="565B28D3" w14:textId="77777777" w:rsidR="00CE5428" w:rsidRDefault="00CE5428" w:rsidP="00CE5428">
      <w:pPr>
        <w:spacing w:line="360" w:lineRule="auto"/>
        <w:jc w:val="both"/>
        <w:rPr>
          <w:rFonts w:asciiTheme="minorBidi" w:hAnsiTheme="minorBidi"/>
          <w:b/>
          <w:bCs/>
        </w:rPr>
      </w:pPr>
    </w:p>
    <w:p w14:paraId="06B5ED80" w14:textId="77777777" w:rsidR="00CE5428" w:rsidRDefault="00CE5428" w:rsidP="00CE5428">
      <w:pPr>
        <w:spacing w:line="360" w:lineRule="auto"/>
        <w:jc w:val="both"/>
        <w:rPr>
          <w:rFonts w:asciiTheme="minorBidi" w:hAnsiTheme="minorBidi"/>
          <w:b/>
          <w:bCs/>
        </w:rPr>
      </w:pPr>
    </w:p>
    <w:p w14:paraId="19422E62" w14:textId="77777777" w:rsidR="00CE5428" w:rsidRDefault="00CE5428" w:rsidP="00CE5428">
      <w:pPr>
        <w:spacing w:line="360" w:lineRule="auto"/>
        <w:jc w:val="both"/>
        <w:rPr>
          <w:rFonts w:asciiTheme="minorBidi" w:hAnsiTheme="minorBidi"/>
          <w:b/>
          <w:bCs/>
        </w:rPr>
      </w:pPr>
    </w:p>
    <w:p w14:paraId="0C17268F" w14:textId="77777777" w:rsidR="00CE5428" w:rsidRDefault="00CE5428" w:rsidP="00CE5428">
      <w:pPr>
        <w:spacing w:line="360" w:lineRule="auto"/>
        <w:jc w:val="both"/>
        <w:rPr>
          <w:rFonts w:asciiTheme="minorBidi" w:hAnsiTheme="minorBidi"/>
          <w:b/>
          <w:bCs/>
        </w:rPr>
      </w:pPr>
    </w:p>
    <w:p w14:paraId="788124CC" w14:textId="77777777" w:rsidR="00CE5428" w:rsidRDefault="00CE5428" w:rsidP="00CE5428">
      <w:pPr>
        <w:spacing w:line="360" w:lineRule="auto"/>
        <w:jc w:val="both"/>
        <w:rPr>
          <w:rFonts w:asciiTheme="minorBidi" w:hAnsiTheme="minorBidi"/>
          <w:b/>
          <w:bCs/>
        </w:rPr>
      </w:pPr>
    </w:p>
    <w:p w14:paraId="43781277" w14:textId="77777777" w:rsidR="00CE5428" w:rsidRDefault="00CE5428" w:rsidP="00CE5428">
      <w:pPr>
        <w:spacing w:line="360" w:lineRule="auto"/>
        <w:jc w:val="both"/>
        <w:rPr>
          <w:rFonts w:asciiTheme="minorBidi" w:hAnsiTheme="minorBidi"/>
          <w:b/>
          <w:bCs/>
        </w:rPr>
      </w:pPr>
    </w:p>
    <w:p w14:paraId="0D4F7547" w14:textId="77777777" w:rsidR="00CE5428" w:rsidRDefault="00CE5428" w:rsidP="00CE5428">
      <w:pPr>
        <w:spacing w:line="360" w:lineRule="auto"/>
        <w:jc w:val="both"/>
        <w:rPr>
          <w:rFonts w:asciiTheme="minorBidi" w:hAnsiTheme="minorBidi"/>
          <w:b/>
          <w:bCs/>
        </w:rPr>
      </w:pPr>
    </w:p>
    <w:p w14:paraId="52FA4CD2" w14:textId="77777777" w:rsidR="00CE5428" w:rsidRDefault="00CE5428" w:rsidP="00CE5428">
      <w:pPr>
        <w:spacing w:line="360" w:lineRule="auto"/>
        <w:jc w:val="both"/>
        <w:rPr>
          <w:rFonts w:asciiTheme="minorBidi" w:hAnsiTheme="minorBidi"/>
          <w:b/>
          <w:bCs/>
        </w:rPr>
      </w:pPr>
    </w:p>
    <w:p w14:paraId="35889C2D" w14:textId="77777777" w:rsidR="00CE5428" w:rsidRDefault="00CE5428" w:rsidP="00CE5428">
      <w:pPr>
        <w:spacing w:line="360" w:lineRule="auto"/>
        <w:jc w:val="both"/>
        <w:rPr>
          <w:rFonts w:asciiTheme="minorBidi" w:hAnsiTheme="minorBidi"/>
          <w:b/>
          <w:bCs/>
        </w:rPr>
      </w:pPr>
    </w:p>
    <w:p w14:paraId="6CCE159E" w14:textId="77777777" w:rsidR="006D7B08" w:rsidRPr="006D7B08" w:rsidRDefault="006D7B08" w:rsidP="006D7B08">
      <w:pPr>
        <w:pStyle w:val="Heading1"/>
        <w:rPr>
          <w:b/>
          <w:bCs/>
        </w:rPr>
      </w:pPr>
      <w:bookmarkStart w:id="8" w:name="_Toc212281471"/>
      <w:r w:rsidRPr="006D7B08">
        <w:rPr>
          <w:b/>
          <w:bCs/>
        </w:rPr>
        <w:t>Reference list</w:t>
      </w:r>
      <w:bookmarkEnd w:id="8"/>
    </w:p>
    <w:p w14:paraId="39204F80"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Azoury, A., Daou, L. and Sleiaty, F. (2013). Employee engagement in family and non-family firms. </w:t>
      </w:r>
      <w:r w:rsidRPr="006D7B08">
        <w:rPr>
          <w:rFonts w:asciiTheme="minorBidi" w:hAnsiTheme="minorBidi"/>
          <w:i/>
          <w:iCs/>
        </w:rPr>
        <w:t>International Strategic Management Review</w:t>
      </w:r>
      <w:r w:rsidRPr="006D7B08">
        <w:rPr>
          <w:rFonts w:asciiTheme="minorBidi" w:hAnsiTheme="minorBidi"/>
        </w:rPr>
        <w:t>, 1(1-2), pp.11–29. doi:https://doi.org/10.1016/j.ism.2013.08.002.</w:t>
      </w:r>
    </w:p>
    <w:p w14:paraId="2796BA24"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Coordinator, M. (1991). White Paper CORPORATE CULTURE: TOYOTA’S SECRET, COMPETITIVE ADVANTAGE. [online] (2). Available at: https://bobemiliani.com/wp-content/uploads/2016/08/husar_nummi.pdf.</w:t>
      </w:r>
    </w:p>
    <w:p w14:paraId="5C6FCC58"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Garikapati, D. and Shetiya, S.S. (2024). Autonomous Vehicles: Evolution of Artificial Intelligence and the Current Industry Landscape. </w:t>
      </w:r>
      <w:r w:rsidRPr="006D7B08">
        <w:rPr>
          <w:rFonts w:asciiTheme="minorBidi" w:hAnsiTheme="minorBidi"/>
          <w:i/>
          <w:iCs/>
        </w:rPr>
        <w:t>Big Data and Cognitive Computing</w:t>
      </w:r>
      <w:r w:rsidRPr="006D7B08">
        <w:rPr>
          <w:rFonts w:asciiTheme="minorBidi" w:hAnsiTheme="minorBidi"/>
        </w:rPr>
        <w:t>, 8(4), p.42.</w:t>
      </w:r>
    </w:p>
    <w:p w14:paraId="47FF40EF"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Ha, H. (2025). The merging of effective working culture practices at Toyota in an international business environment. </w:t>
      </w:r>
      <w:r w:rsidRPr="006D7B08">
        <w:rPr>
          <w:rFonts w:asciiTheme="minorBidi" w:hAnsiTheme="minorBidi"/>
          <w:i/>
          <w:iCs/>
        </w:rPr>
        <w:t>Theseus.fi</w:t>
      </w:r>
      <w:r w:rsidRPr="006D7B08">
        <w:rPr>
          <w:rFonts w:asciiTheme="minorBidi" w:hAnsiTheme="minorBidi"/>
        </w:rPr>
        <w:t>. [online] doi:urn:NBN:fi:amk-2015111916835.</w:t>
      </w:r>
    </w:p>
    <w:p w14:paraId="266AD90F"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Hasan, M.M., Rayhan, Z., Mukta, R.T. and Faruq, O. (2024). Research on Adapting Marketing Techniques to Different Culture Economics and Regulatory Environment to Entering New International Markets. </w:t>
      </w:r>
      <w:r w:rsidRPr="006D7B08">
        <w:rPr>
          <w:rFonts w:asciiTheme="minorBidi" w:hAnsiTheme="minorBidi"/>
          <w:i/>
          <w:iCs/>
        </w:rPr>
        <w:t>Информатика. Экономика. Управление / Informatics. Economics. Management</w:t>
      </w:r>
      <w:r w:rsidRPr="006D7B08">
        <w:rPr>
          <w:rFonts w:asciiTheme="minorBidi" w:hAnsiTheme="minorBidi"/>
        </w:rPr>
        <w:t>, [online] 3(4). Available at: https://cyberleninka.ru/article/n/research-on-adapting-marketing-techniques-to-different-culture-economics-and-regulatory-environment-to-entering-new-international.</w:t>
      </w:r>
    </w:p>
    <w:p w14:paraId="6C15CBD2"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Helmold, M. (2020). </w:t>
      </w:r>
      <w:r w:rsidRPr="006D7B08">
        <w:rPr>
          <w:rFonts w:asciiTheme="minorBidi" w:hAnsiTheme="minorBidi"/>
          <w:i/>
          <w:iCs/>
        </w:rPr>
        <w:t>Lean Management and Kaizen</w:t>
      </w:r>
      <w:r w:rsidRPr="006D7B08">
        <w:rPr>
          <w:rFonts w:asciiTheme="minorBidi" w:hAnsiTheme="minorBidi"/>
        </w:rPr>
        <w:t xml:space="preserve">. [online] </w:t>
      </w:r>
      <w:r w:rsidRPr="006D7B08">
        <w:rPr>
          <w:rFonts w:asciiTheme="minorBidi" w:hAnsiTheme="minorBidi"/>
          <w:i/>
          <w:iCs/>
        </w:rPr>
        <w:t>Management for Professionals</w:t>
      </w:r>
      <w:r w:rsidRPr="006D7B08">
        <w:rPr>
          <w:rFonts w:asciiTheme="minorBidi" w:hAnsiTheme="minorBidi"/>
        </w:rPr>
        <w:t>. Cham: Springer International Publishing. doi:https://doi.org/10.1007/978-3-030-46981-8.</w:t>
      </w:r>
    </w:p>
    <w:p w14:paraId="1B391A0C"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Jabbar, R., Akmal, D.F. and Hassan (2024). Exploring the Impact of Organizational Culture on Leadership Style in Higher Educational Institutions. 5(3), pp.109–124. doi:https://doi.org/10.55737/qjss.550137520.</w:t>
      </w:r>
    </w:p>
    <w:p w14:paraId="78A9016B"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Janićijević, N. (2012). The influence of organizational culture on organizational preferences towards the choice of organizational change strategy. </w:t>
      </w:r>
      <w:r w:rsidRPr="006D7B08">
        <w:rPr>
          <w:rFonts w:asciiTheme="minorBidi" w:hAnsiTheme="minorBidi"/>
          <w:i/>
          <w:iCs/>
        </w:rPr>
        <w:t>Economic Annals</w:t>
      </w:r>
      <w:r w:rsidRPr="006D7B08">
        <w:rPr>
          <w:rFonts w:asciiTheme="minorBidi" w:hAnsiTheme="minorBidi"/>
        </w:rPr>
        <w:t>, [online] 57(193), pp.25–51. Available at: https://doiserbia.nb.rs/Article.aspx?ID=0013-32641293025J.</w:t>
      </w:r>
    </w:p>
    <w:p w14:paraId="06A85585"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Lawan, L. and Zanna, R. (2013). Evaluation of Socio-Cultural Factors Influencing Consumer Buying Behaviour of Clothes in Borno State, Nigeria. </w:t>
      </w:r>
      <w:r w:rsidRPr="006D7B08">
        <w:rPr>
          <w:rFonts w:asciiTheme="minorBidi" w:hAnsiTheme="minorBidi"/>
          <w:i/>
          <w:iCs/>
        </w:rPr>
        <w:t>International Journal of Basic and Applied Science</w:t>
      </w:r>
      <w:r w:rsidRPr="006D7B08">
        <w:rPr>
          <w:rFonts w:asciiTheme="minorBidi" w:hAnsiTheme="minorBidi"/>
        </w:rPr>
        <w:t>, [online] 1(3), pp.519–529. doi:https://doi.org/10.17142/ijbas-2012.1.3.7.</w:t>
      </w:r>
    </w:p>
    <w:p w14:paraId="02E5754F"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Oos Kosasih, Hidayat, K., Hutahayan, B. and None Sunarti (2024). Achieving Sustainable Customer Loyalty in the Petrochemical Industry: The Effect of Service Innovation, Product Quality, and Corporate Image with Customer Satisfaction as a Mediator. </w:t>
      </w:r>
      <w:r w:rsidRPr="006D7B08">
        <w:rPr>
          <w:rFonts w:asciiTheme="minorBidi" w:hAnsiTheme="minorBidi"/>
          <w:i/>
          <w:iCs/>
        </w:rPr>
        <w:t>Sustainability</w:t>
      </w:r>
      <w:r w:rsidRPr="006D7B08">
        <w:rPr>
          <w:rFonts w:asciiTheme="minorBidi" w:hAnsiTheme="minorBidi"/>
        </w:rPr>
        <w:t>, 16(16), pp.7111–7111. doi:https://doi.org/10.3390/su16167111.</w:t>
      </w:r>
    </w:p>
    <w:p w14:paraId="37D20EB3"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Östlund, P. (2020). </w:t>
      </w:r>
      <w:r w:rsidRPr="006D7B08">
        <w:rPr>
          <w:rFonts w:asciiTheme="minorBidi" w:hAnsiTheme="minorBidi"/>
          <w:i/>
          <w:iCs/>
        </w:rPr>
        <w:t>Improving Materials Supply Processes to Assembly Lines Through Toyota Production System and Lean Manufacturing</w:t>
      </w:r>
      <w:r w:rsidRPr="006D7B08">
        <w:rPr>
          <w:rFonts w:asciiTheme="minorBidi" w:hAnsiTheme="minorBidi"/>
        </w:rPr>
        <w:t>. [online] Lub.lu.se. Available at: https://lup.lub.lu.se/student-papers/search/publication/9024451 [Accessed 28 Feb. 2025].</w:t>
      </w:r>
    </w:p>
    <w:p w14:paraId="108AA8F2"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Petison, P. and Johri, L.M. (2007). Developing local talent in international subsidiaries: the importance of trust and respect in Toyota. </w:t>
      </w:r>
      <w:r w:rsidRPr="006D7B08">
        <w:rPr>
          <w:rFonts w:asciiTheme="minorBidi" w:hAnsiTheme="minorBidi"/>
          <w:i/>
          <w:iCs/>
        </w:rPr>
        <w:t>Development and Learning in Organizations: An International Journal</w:t>
      </w:r>
      <w:r w:rsidRPr="006D7B08">
        <w:rPr>
          <w:rFonts w:asciiTheme="minorBidi" w:hAnsiTheme="minorBidi"/>
        </w:rPr>
        <w:t>, 21(3), pp.10–13. doi:https://doi.org/10.1108/14777280710739061.</w:t>
      </w:r>
    </w:p>
    <w:p w14:paraId="32801412"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Rai, R.K. (2011). Knowledge management and organizational culture: a theoretical integrative framework. </w:t>
      </w:r>
      <w:r w:rsidRPr="006D7B08">
        <w:rPr>
          <w:rFonts w:asciiTheme="minorBidi" w:hAnsiTheme="minorBidi"/>
          <w:i/>
          <w:iCs/>
        </w:rPr>
        <w:t>Journal of Knowledge Management</w:t>
      </w:r>
      <w:r w:rsidRPr="006D7B08">
        <w:rPr>
          <w:rFonts w:asciiTheme="minorBidi" w:hAnsiTheme="minorBidi"/>
        </w:rPr>
        <w:t>, 15(5), pp.779–801. doi:https://doi.org/10.1108/13673271111174320.</w:t>
      </w:r>
    </w:p>
    <w:p w14:paraId="768ECD4E"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Toma, S.-G. and Naruo, S. (2017). Total Quality Management and Business Excellence: The Best Practices at Toyota Motor Corporation. </w:t>
      </w:r>
      <w:r w:rsidRPr="006D7B08">
        <w:rPr>
          <w:rFonts w:asciiTheme="minorBidi" w:hAnsiTheme="minorBidi"/>
          <w:i/>
          <w:iCs/>
        </w:rPr>
        <w:t>Amfiteatru Economic Journal</w:t>
      </w:r>
      <w:r w:rsidRPr="006D7B08">
        <w:rPr>
          <w:rFonts w:asciiTheme="minorBidi" w:hAnsiTheme="minorBidi"/>
        </w:rPr>
        <w:t>, [online] 19(45), pp.566–580. Available at: https://www.econstor.eu/handle/10419/169089.</w:t>
      </w:r>
    </w:p>
    <w:p w14:paraId="5F671036"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Warner, M. (1994). Japanese Culture, Western Management: Taylorism and Human Resources in Japan. </w:t>
      </w:r>
      <w:r w:rsidRPr="006D7B08">
        <w:rPr>
          <w:rFonts w:asciiTheme="minorBidi" w:hAnsiTheme="minorBidi"/>
          <w:i/>
          <w:iCs/>
        </w:rPr>
        <w:t>Organization Studies</w:t>
      </w:r>
      <w:r w:rsidRPr="006D7B08">
        <w:rPr>
          <w:rFonts w:asciiTheme="minorBidi" w:hAnsiTheme="minorBidi"/>
        </w:rPr>
        <w:t>, [online] 15(4), pp.509–533. doi:https://doi.org/10.1177/017084069401500402.</w:t>
      </w:r>
    </w:p>
    <w:p w14:paraId="0FE5D098"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Wong, E.M., Ormiston, M.E. and Tetlock, P.E. (2011). The Effects of Top Management Team Integrative Complexity and Decentralized Decision Making on Corporate Social Performance. </w:t>
      </w:r>
      <w:r w:rsidRPr="006D7B08">
        <w:rPr>
          <w:rFonts w:asciiTheme="minorBidi" w:hAnsiTheme="minorBidi"/>
          <w:i/>
          <w:iCs/>
        </w:rPr>
        <w:t>Academy of Management Journal</w:t>
      </w:r>
      <w:r w:rsidRPr="006D7B08">
        <w:rPr>
          <w:rFonts w:asciiTheme="minorBidi" w:hAnsiTheme="minorBidi"/>
        </w:rPr>
        <w:t>, 54(6), pp.1207–1228. doi:https://doi.org/10.5465/amj.2008.0762.</w:t>
      </w:r>
    </w:p>
    <w:p w14:paraId="7E801D0C" w14:textId="77777777" w:rsidR="006D7B08" w:rsidRPr="006D7B08" w:rsidRDefault="006D7B08" w:rsidP="006D7B08">
      <w:pPr>
        <w:pStyle w:val="ListParagraph"/>
        <w:numPr>
          <w:ilvl w:val="0"/>
          <w:numId w:val="15"/>
        </w:numPr>
        <w:spacing w:line="360" w:lineRule="auto"/>
        <w:jc w:val="both"/>
        <w:rPr>
          <w:rFonts w:asciiTheme="minorBidi" w:hAnsiTheme="minorBidi"/>
        </w:rPr>
      </w:pPr>
      <w:r w:rsidRPr="006D7B08">
        <w:rPr>
          <w:rFonts w:asciiTheme="minorBidi" w:hAnsiTheme="minorBidi"/>
        </w:rPr>
        <w:t xml:space="preserve">Zenger, T.R. (2002). Crafting Internal Hybrids: Complementarities, Common Change Initiatives, and the Team-Based Organization. </w:t>
      </w:r>
      <w:r w:rsidRPr="006D7B08">
        <w:rPr>
          <w:rFonts w:asciiTheme="minorBidi" w:hAnsiTheme="minorBidi"/>
          <w:i/>
          <w:iCs/>
        </w:rPr>
        <w:t>International Journal of the Economics of Business</w:t>
      </w:r>
      <w:r w:rsidRPr="006D7B08">
        <w:rPr>
          <w:rFonts w:asciiTheme="minorBidi" w:hAnsiTheme="minorBidi"/>
        </w:rPr>
        <w:t>, 9(1), pp.79–95. doi:https://doi.org/10.1080/13571510110102985.</w:t>
      </w:r>
    </w:p>
    <w:p w14:paraId="66758264" w14:textId="77777777" w:rsidR="00263B3A" w:rsidRPr="00226AC1" w:rsidRDefault="00263B3A" w:rsidP="00226AC1">
      <w:pPr>
        <w:spacing w:line="360" w:lineRule="auto"/>
        <w:jc w:val="both"/>
        <w:rPr>
          <w:rFonts w:asciiTheme="minorBidi" w:hAnsiTheme="minorBidi"/>
        </w:rPr>
      </w:pPr>
    </w:p>
    <w:sectPr w:rsidR="00263B3A" w:rsidRPr="00226AC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4D5E1" w14:textId="77777777" w:rsidR="006E696C" w:rsidRDefault="006E696C" w:rsidP="0014149C">
      <w:pPr>
        <w:spacing w:after="0" w:line="240" w:lineRule="auto"/>
      </w:pPr>
      <w:r>
        <w:separator/>
      </w:r>
    </w:p>
  </w:endnote>
  <w:endnote w:type="continuationSeparator" w:id="0">
    <w:p w14:paraId="46C03C35" w14:textId="77777777" w:rsidR="006E696C" w:rsidRDefault="006E696C" w:rsidP="00141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F6DB1" w14:textId="77777777" w:rsidR="006E696C" w:rsidRDefault="006E696C" w:rsidP="0014149C">
      <w:pPr>
        <w:spacing w:after="0" w:line="240" w:lineRule="auto"/>
      </w:pPr>
      <w:r>
        <w:separator/>
      </w:r>
    </w:p>
  </w:footnote>
  <w:footnote w:type="continuationSeparator" w:id="0">
    <w:p w14:paraId="68EE6C78" w14:textId="77777777" w:rsidR="006E696C" w:rsidRDefault="006E696C" w:rsidP="00141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1510147"/>
      <w:docPartObj>
        <w:docPartGallery w:val="Page Numbers (Top of Page)"/>
        <w:docPartUnique/>
      </w:docPartObj>
    </w:sdtPr>
    <w:sdtEndPr>
      <w:rPr>
        <w:noProof/>
      </w:rPr>
    </w:sdtEndPr>
    <w:sdtContent>
      <w:p w14:paraId="42939C73" w14:textId="747B18FB" w:rsidR="0014149C" w:rsidRDefault="0014149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D14F789" w14:textId="77777777" w:rsidR="0014149C" w:rsidRDefault="00141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32D6"/>
    <w:multiLevelType w:val="multilevel"/>
    <w:tmpl w:val="EECE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77269"/>
    <w:multiLevelType w:val="multilevel"/>
    <w:tmpl w:val="EE60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48CB"/>
    <w:multiLevelType w:val="multilevel"/>
    <w:tmpl w:val="B4B2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07ED7"/>
    <w:multiLevelType w:val="multilevel"/>
    <w:tmpl w:val="8466B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B44967"/>
    <w:multiLevelType w:val="multilevel"/>
    <w:tmpl w:val="63CAC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D33EC7"/>
    <w:multiLevelType w:val="multilevel"/>
    <w:tmpl w:val="54D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875F7"/>
    <w:multiLevelType w:val="multilevel"/>
    <w:tmpl w:val="89A8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563497"/>
    <w:multiLevelType w:val="multilevel"/>
    <w:tmpl w:val="7FCC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3B5833"/>
    <w:multiLevelType w:val="multilevel"/>
    <w:tmpl w:val="DB387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11657"/>
    <w:multiLevelType w:val="multilevel"/>
    <w:tmpl w:val="9F528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FA7828"/>
    <w:multiLevelType w:val="hybridMultilevel"/>
    <w:tmpl w:val="DCAC7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3869BB"/>
    <w:multiLevelType w:val="multilevel"/>
    <w:tmpl w:val="0D0A92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0545F3"/>
    <w:multiLevelType w:val="multilevel"/>
    <w:tmpl w:val="A1B8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B36BEE"/>
    <w:multiLevelType w:val="multilevel"/>
    <w:tmpl w:val="C94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2D7B62"/>
    <w:multiLevelType w:val="multilevel"/>
    <w:tmpl w:val="7F52F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0979835">
    <w:abstractNumId w:val="7"/>
  </w:num>
  <w:num w:numId="2" w16cid:durableId="346686596">
    <w:abstractNumId w:val="13"/>
  </w:num>
  <w:num w:numId="3" w16cid:durableId="989403884">
    <w:abstractNumId w:val="12"/>
  </w:num>
  <w:num w:numId="4" w16cid:durableId="272831074">
    <w:abstractNumId w:val="0"/>
  </w:num>
  <w:num w:numId="5" w16cid:durableId="1729264636">
    <w:abstractNumId w:val="11"/>
  </w:num>
  <w:num w:numId="6" w16cid:durableId="166025749">
    <w:abstractNumId w:val="6"/>
  </w:num>
  <w:num w:numId="7" w16cid:durableId="700013874">
    <w:abstractNumId w:val="4"/>
  </w:num>
  <w:num w:numId="8" w16cid:durableId="1513644477">
    <w:abstractNumId w:val="2"/>
  </w:num>
  <w:num w:numId="9" w16cid:durableId="437406522">
    <w:abstractNumId w:val="9"/>
  </w:num>
  <w:num w:numId="10" w16cid:durableId="1690524367">
    <w:abstractNumId w:val="8"/>
  </w:num>
  <w:num w:numId="11" w16cid:durableId="1519078768">
    <w:abstractNumId w:val="14"/>
  </w:num>
  <w:num w:numId="12" w16cid:durableId="1566529319">
    <w:abstractNumId w:val="3"/>
  </w:num>
  <w:num w:numId="13" w16cid:durableId="1207985158">
    <w:abstractNumId w:val="5"/>
  </w:num>
  <w:num w:numId="14" w16cid:durableId="1339699066">
    <w:abstractNumId w:val="1"/>
  </w:num>
  <w:num w:numId="15" w16cid:durableId="10476784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8A"/>
    <w:rsid w:val="00012C01"/>
    <w:rsid w:val="0005368A"/>
    <w:rsid w:val="000926E5"/>
    <w:rsid w:val="0014149C"/>
    <w:rsid w:val="00226AC1"/>
    <w:rsid w:val="00263B3A"/>
    <w:rsid w:val="003C30D9"/>
    <w:rsid w:val="00425C9B"/>
    <w:rsid w:val="005C35A9"/>
    <w:rsid w:val="0068087E"/>
    <w:rsid w:val="006D7B08"/>
    <w:rsid w:val="006E696C"/>
    <w:rsid w:val="007F1DAA"/>
    <w:rsid w:val="008956BB"/>
    <w:rsid w:val="00A0113B"/>
    <w:rsid w:val="00B87C67"/>
    <w:rsid w:val="00C05414"/>
    <w:rsid w:val="00C9753C"/>
    <w:rsid w:val="00CE5428"/>
    <w:rsid w:val="00D421AC"/>
    <w:rsid w:val="00E041D3"/>
    <w:rsid w:val="00F3413A"/>
    <w:rsid w:val="00F35E10"/>
    <w:rsid w:val="00FD52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F9BE6F"/>
  <w15:chartTrackingRefBased/>
  <w15:docId w15:val="{7857A7FA-E1A2-4291-A46D-C908847FF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428"/>
    <w:rPr>
      <w:rFonts w:ascii="Arial" w:hAnsi="Arial"/>
    </w:rPr>
  </w:style>
  <w:style w:type="paragraph" w:styleId="Heading1">
    <w:name w:val="heading 1"/>
    <w:basedOn w:val="Normal"/>
    <w:next w:val="Normal"/>
    <w:link w:val="Heading1Char"/>
    <w:uiPriority w:val="9"/>
    <w:qFormat/>
    <w:rsid w:val="00CE5428"/>
    <w:pPr>
      <w:keepNext/>
      <w:keepLines/>
      <w:spacing w:before="360" w:after="80"/>
      <w:outlineLvl w:val="0"/>
    </w:pPr>
    <w:rPr>
      <w:rFonts w:eastAsiaTheme="majorEastAsia" w:cstheme="majorBidi"/>
      <w:color w:val="000000" w:themeColor="text1"/>
      <w:sz w:val="32"/>
      <w:szCs w:val="40"/>
    </w:rPr>
  </w:style>
  <w:style w:type="paragraph" w:styleId="Heading2">
    <w:name w:val="heading 2"/>
    <w:basedOn w:val="Normal"/>
    <w:next w:val="Normal"/>
    <w:link w:val="Heading2Char"/>
    <w:uiPriority w:val="9"/>
    <w:semiHidden/>
    <w:unhideWhenUsed/>
    <w:qFormat/>
    <w:rsid w:val="000536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36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36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36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36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6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6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6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428"/>
    <w:rPr>
      <w:rFonts w:ascii="Arial" w:eastAsiaTheme="majorEastAsia" w:hAnsi="Arial" w:cstheme="majorBidi"/>
      <w:color w:val="000000" w:themeColor="text1"/>
      <w:sz w:val="32"/>
      <w:szCs w:val="40"/>
    </w:rPr>
  </w:style>
  <w:style w:type="character" w:customStyle="1" w:styleId="Heading2Char">
    <w:name w:val="Heading 2 Char"/>
    <w:basedOn w:val="DefaultParagraphFont"/>
    <w:link w:val="Heading2"/>
    <w:uiPriority w:val="9"/>
    <w:semiHidden/>
    <w:rsid w:val="000536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36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36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36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36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6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6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68A"/>
    <w:rPr>
      <w:rFonts w:eastAsiaTheme="majorEastAsia" w:cstheme="majorBidi"/>
      <w:color w:val="272727" w:themeColor="text1" w:themeTint="D8"/>
    </w:rPr>
  </w:style>
  <w:style w:type="paragraph" w:styleId="Title">
    <w:name w:val="Title"/>
    <w:basedOn w:val="Normal"/>
    <w:next w:val="Normal"/>
    <w:link w:val="TitleChar"/>
    <w:uiPriority w:val="10"/>
    <w:qFormat/>
    <w:rsid w:val="000536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6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6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6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68A"/>
    <w:pPr>
      <w:spacing w:before="160"/>
      <w:jc w:val="center"/>
    </w:pPr>
    <w:rPr>
      <w:i/>
      <w:iCs/>
      <w:color w:val="404040" w:themeColor="text1" w:themeTint="BF"/>
    </w:rPr>
  </w:style>
  <w:style w:type="character" w:customStyle="1" w:styleId="QuoteChar">
    <w:name w:val="Quote Char"/>
    <w:basedOn w:val="DefaultParagraphFont"/>
    <w:link w:val="Quote"/>
    <w:uiPriority w:val="29"/>
    <w:rsid w:val="0005368A"/>
    <w:rPr>
      <w:i/>
      <w:iCs/>
      <w:color w:val="404040" w:themeColor="text1" w:themeTint="BF"/>
    </w:rPr>
  </w:style>
  <w:style w:type="paragraph" w:styleId="ListParagraph">
    <w:name w:val="List Paragraph"/>
    <w:basedOn w:val="Normal"/>
    <w:uiPriority w:val="34"/>
    <w:qFormat/>
    <w:rsid w:val="0005368A"/>
    <w:pPr>
      <w:ind w:left="720"/>
      <w:contextualSpacing/>
    </w:pPr>
  </w:style>
  <w:style w:type="character" w:styleId="IntenseEmphasis">
    <w:name w:val="Intense Emphasis"/>
    <w:basedOn w:val="DefaultParagraphFont"/>
    <w:uiPriority w:val="21"/>
    <w:qFormat/>
    <w:rsid w:val="0005368A"/>
    <w:rPr>
      <w:i/>
      <w:iCs/>
      <w:color w:val="2F5496" w:themeColor="accent1" w:themeShade="BF"/>
    </w:rPr>
  </w:style>
  <w:style w:type="paragraph" w:styleId="IntenseQuote">
    <w:name w:val="Intense Quote"/>
    <w:basedOn w:val="Normal"/>
    <w:next w:val="Normal"/>
    <w:link w:val="IntenseQuoteChar"/>
    <w:uiPriority w:val="30"/>
    <w:qFormat/>
    <w:rsid w:val="000536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368A"/>
    <w:rPr>
      <w:i/>
      <w:iCs/>
      <w:color w:val="2F5496" w:themeColor="accent1" w:themeShade="BF"/>
    </w:rPr>
  </w:style>
  <w:style w:type="character" w:styleId="IntenseReference">
    <w:name w:val="Intense Reference"/>
    <w:basedOn w:val="DefaultParagraphFont"/>
    <w:uiPriority w:val="32"/>
    <w:qFormat/>
    <w:rsid w:val="0005368A"/>
    <w:rPr>
      <w:b/>
      <w:bCs/>
      <w:smallCaps/>
      <w:color w:val="2F5496" w:themeColor="accent1" w:themeShade="BF"/>
      <w:spacing w:val="5"/>
    </w:rPr>
  </w:style>
  <w:style w:type="paragraph" w:styleId="Header">
    <w:name w:val="header"/>
    <w:basedOn w:val="Normal"/>
    <w:link w:val="HeaderChar"/>
    <w:uiPriority w:val="99"/>
    <w:unhideWhenUsed/>
    <w:rsid w:val="001414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149C"/>
    <w:rPr>
      <w:rFonts w:ascii="Arial" w:hAnsi="Arial"/>
    </w:rPr>
  </w:style>
  <w:style w:type="paragraph" w:styleId="Footer">
    <w:name w:val="footer"/>
    <w:basedOn w:val="Normal"/>
    <w:link w:val="FooterChar"/>
    <w:uiPriority w:val="99"/>
    <w:unhideWhenUsed/>
    <w:rsid w:val="001414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149C"/>
    <w:rPr>
      <w:rFonts w:ascii="Arial" w:hAnsi="Arial"/>
    </w:rPr>
  </w:style>
  <w:style w:type="paragraph" w:styleId="TOCHeading">
    <w:name w:val="TOC Heading"/>
    <w:basedOn w:val="Heading1"/>
    <w:next w:val="Normal"/>
    <w:uiPriority w:val="39"/>
    <w:unhideWhenUsed/>
    <w:qFormat/>
    <w:rsid w:val="0014149C"/>
    <w:pPr>
      <w:spacing w:before="240" w:after="0" w:line="259" w:lineRule="auto"/>
      <w:outlineLvl w:val="9"/>
    </w:pPr>
    <w:rPr>
      <w:rFonts w:asciiTheme="majorHAnsi" w:hAnsiTheme="majorHAnsi"/>
      <w:color w:val="2F5496" w:themeColor="accent1" w:themeShade="BF"/>
      <w:kern w:val="0"/>
      <w:szCs w:val="32"/>
      <w14:ligatures w14:val="none"/>
    </w:rPr>
  </w:style>
  <w:style w:type="paragraph" w:styleId="TOC1">
    <w:name w:val="toc 1"/>
    <w:basedOn w:val="Normal"/>
    <w:next w:val="Normal"/>
    <w:autoRedefine/>
    <w:uiPriority w:val="39"/>
    <w:unhideWhenUsed/>
    <w:rsid w:val="0014149C"/>
    <w:pPr>
      <w:spacing w:after="100"/>
    </w:pPr>
  </w:style>
  <w:style w:type="character" w:styleId="Hyperlink">
    <w:name w:val="Hyperlink"/>
    <w:basedOn w:val="DefaultParagraphFont"/>
    <w:uiPriority w:val="99"/>
    <w:unhideWhenUsed/>
    <w:rsid w:val="001414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94B38-2FC3-4CA0-B122-AED03AB99F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3538</Words>
  <Characters>23144</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 TECH</dc:creator>
  <cp:keywords/>
  <dc:description/>
  <cp:lastModifiedBy>vincent cicwabwa</cp:lastModifiedBy>
  <cp:revision>2</cp:revision>
  <dcterms:created xsi:type="dcterms:W3CDTF">2025-11-08T19:36:00Z</dcterms:created>
  <dcterms:modified xsi:type="dcterms:W3CDTF">2025-11-08T19:36:00Z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73f57ff3-aa4f-4b3d-aec5-5e5d961e8a1d</vt:lpwstr>
  </property>
</Properties>
</file>