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3658052" w:rsidR="00E067A8" w:rsidRDefault="00E4220C">
      <w:r>
        <w:t>`</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A250B" w:rsidRDefault="00ED5964" w:rsidP="004A250B">
      <w:pPr>
        <w:spacing w:line="360" w:lineRule="auto"/>
        <w:rPr>
          <w:rFonts w:ascii="Arial" w:hAnsi="Arial" w:cs="Arial"/>
          <w:sz w:val="22"/>
        </w:rPr>
      </w:pPr>
    </w:p>
    <w:p w14:paraId="478C11A1" w14:textId="77777777" w:rsidR="00ED5964" w:rsidRPr="004A250B" w:rsidRDefault="00ED5964" w:rsidP="004A250B">
      <w:pPr>
        <w:spacing w:line="360" w:lineRule="auto"/>
        <w:rPr>
          <w:rFonts w:ascii="Arial" w:hAnsi="Arial" w:cs="Arial"/>
          <w:sz w:val="22"/>
        </w:rPr>
      </w:pPr>
    </w:p>
    <w:p w14:paraId="6B8ADB81" w14:textId="77777777" w:rsidR="006A5CFC" w:rsidRPr="004A250B" w:rsidRDefault="006A5CFC" w:rsidP="004A250B">
      <w:pPr>
        <w:spacing w:line="360" w:lineRule="auto"/>
        <w:rPr>
          <w:rFonts w:ascii="Arial" w:hAnsi="Arial" w:cs="Arial"/>
          <w:sz w:val="22"/>
        </w:rPr>
      </w:pPr>
    </w:p>
    <w:p w14:paraId="168F467C" w14:textId="77777777" w:rsidR="006A5CFC" w:rsidRPr="004A250B" w:rsidRDefault="006A5CFC" w:rsidP="004A250B">
      <w:pPr>
        <w:spacing w:line="360" w:lineRule="auto"/>
        <w:rPr>
          <w:rFonts w:ascii="Arial" w:hAnsi="Arial" w:cs="Arial"/>
          <w:sz w:val="22"/>
        </w:rPr>
      </w:pPr>
    </w:p>
    <w:p w14:paraId="3BEDB360" w14:textId="77777777" w:rsidR="00ED5964" w:rsidRPr="004A250B" w:rsidRDefault="00ED5964" w:rsidP="004A250B">
      <w:pPr>
        <w:spacing w:line="360" w:lineRule="auto"/>
        <w:rPr>
          <w:rFonts w:ascii="Arial" w:hAnsi="Arial" w:cs="Arial"/>
          <w:sz w:val="22"/>
        </w:rPr>
      </w:pPr>
    </w:p>
    <w:p w14:paraId="2EF804A0" w14:textId="64B49856" w:rsidR="00ED5964" w:rsidRPr="009B6E97" w:rsidRDefault="00ED5964" w:rsidP="004739AE">
      <w:pPr>
        <w:spacing w:line="360" w:lineRule="auto"/>
        <w:jc w:val="both"/>
        <w:rPr>
          <w:rFonts w:ascii="Arial" w:hAnsi="Arial" w:cs="Arial"/>
          <w:sz w:val="22"/>
        </w:rPr>
      </w:pPr>
      <w:r w:rsidRPr="009B6E97">
        <w:rPr>
          <w:rFonts w:ascii="Arial" w:hAnsi="Arial" w:cs="Arial"/>
          <w:sz w:val="22"/>
        </w:rPr>
        <w:t xml:space="preserve">Name: </w:t>
      </w:r>
      <w:r w:rsidR="008F2D7A" w:rsidRPr="009B6E97">
        <w:rPr>
          <w:rFonts w:ascii="Arial" w:hAnsi="Arial" w:cs="Arial"/>
          <w:sz w:val="22"/>
        </w:rPr>
        <w:t>Akosua Ntow</w:t>
      </w:r>
    </w:p>
    <w:p w14:paraId="485B6F49" w14:textId="4AA9A6FD" w:rsidR="00ED5964" w:rsidRPr="009B6E97" w:rsidRDefault="00ED5964" w:rsidP="004739AE">
      <w:pPr>
        <w:spacing w:line="360" w:lineRule="auto"/>
        <w:jc w:val="both"/>
        <w:rPr>
          <w:rFonts w:ascii="Arial" w:hAnsi="Arial" w:cs="Arial"/>
          <w:sz w:val="22"/>
        </w:rPr>
      </w:pPr>
      <w:r w:rsidRPr="009B6E97">
        <w:rPr>
          <w:rFonts w:ascii="Arial" w:hAnsi="Arial" w:cs="Arial"/>
          <w:sz w:val="22"/>
        </w:rPr>
        <w:t xml:space="preserve">Student ID: </w:t>
      </w:r>
      <w:r w:rsidR="008F2D7A" w:rsidRPr="009B6E97">
        <w:rPr>
          <w:rFonts w:ascii="Arial" w:hAnsi="Arial" w:cs="Arial"/>
          <w:sz w:val="22"/>
        </w:rPr>
        <w:t>2535577</w:t>
      </w:r>
    </w:p>
    <w:p w14:paraId="3C1E7A20" w14:textId="6C7BE67A" w:rsidR="00ED5964" w:rsidRPr="009B6E97" w:rsidRDefault="00ED5964" w:rsidP="004739AE">
      <w:pPr>
        <w:spacing w:line="360" w:lineRule="auto"/>
        <w:jc w:val="both"/>
        <w:rPr>
          <w:rFonts w:ascii="Arial" w:hAnsi="Arial" w:cs="Arial"/>
          <w:sz w:val="22"/>
        </w:rPr>
      </w:pPr>
      <w:r w:rsidRPr="009B6E97">
        <w:rPr>
          <w:rFonts w:ascii="Arial" w:hAnsi="Arial" w:cs="Arial"/>
          <w:sz w:val="22"/>
        </w:rPr>
        <w:t xml:space="preserve">Module Code: </w:t>
      </w:r>
      <w:r w:rsidR="008F2D7A" w:rsidRPr="009B6E97">
        <w:rPr>
          <w:rFonts w:ascii="Arial" w:hAnsi="Arial" w:cs="Arial"/>
          <w:sz w:val="22"/>
        </w:rPr>
        <w:t>LCHS4001</w:t>
      </w:r>
    </w:p>
    <w:p w14:paraId="4EEB2DA3" w14:textId="0481B067" w:rsidR="00ED5964" w:rsidRPr="009B6E97" w:rsidRDefault="00ED5964" w:rsidP="004739AE">
      <w:pPr>
        <w:spacing w:line="360" w:lineRule="auto"/>
        <w:jc w:val="both"/>
        <w:rPr>
          <w:rFonts w:ascii="Arial" w:hAnsi="Arial" w:cs="Arial"/>
          <w:sz w:val="22"/>
        </w:rPr>
      </w:pPr>
      <w:r w:rsidRPr="009B6E97">
        <w:rPr>
          <w:rFonts w:ascii="Arial" w:hAnsi="Arial" w:cs="Arial"/>
          <w:sz w:val="22"/>
        </w:rPr>
        <w:t xml:space="preserve">Module: </w:t>
      </w:r>
      <w:r w:rsidR="008F2D7A" w:rsidRPr="009B6E97">
        <w:rPr>
          <w:rFonts w:ascii="Arial" w:hAnsi="Arial" w:cs="Arial"/>
          <w:sz w:val="22"/>
        </w:rPr>
        <w:t>Academic and Employability Skills (LCHS4001_BIRM)</w:t>
      </w:r>
    </w:p>
    <w:p w14:paraId="112342CB" w14:textId="364E28E1" w:rsidR="00ED5964" w:rsidRPr="009B6E97" w:rsidRDefault="00ED5964" w:rsidP="004739AE">
      <w:pPr>
        <w:spacing w:line="360" w:lineRule="auto"/>
        <w:jc w:val="both"/>
        <w:rPr>
          <w:rFonts w:ascii="Arial" w:hAnsi="Arial" w:cs="Arial"/>
          <w:sz w:val="22"/>
        </w:rPr>
      </w:pPr>
      <w:r w:rsidRPr="009B6E97">
        <w:rPr>
          <w:rFonts w:ascii="Arial" w:hAnsi="Arial" w:cs="Arial"/>
          <w:sz w:val="22"/>
        </w:rPr>
        <w:t xml:space="preserve">Lecturer: </w:t>
      </w:r>
      <w:r w:rsidR="008F2D7A" w:rsidRPr="009B6E97">
        <w:rPr>
          <w:rFonts w:ascii="Arial" w:hAnsi="Arial" w:cs="Arial"/>
          <w:sz w:val="22"/>
        </w:rPr>
        <w:t>Markus Klingelfuss</w:t>
      </w:r>
    </w:p>
    <w:p w14:paraId="78C0B80E" w14:textId="77777777" w:rsidR="00ED5964" w:rsidRPr="009B6E97" w:rsidRDefault="00ED5964" w:rsidP="004739AE">
      <w:pPr>
        <w:spacing w:line="360" w:lineRule="auto"/>
        <w:jc w:val="both"/>
        <w:rPr>
          <w:rFonts w:ascii="Arial" w:hAnsi="Arial" w:cs="Arial"/>
          <w:sz w:val="22"/>
        </w:rPr>
      </w:pPr>
    </w:p>
    <w:p w14:paraId="0C6F95D6" w14:textId="77777777" w:rsidR="00ED5964" w:rsidRPr="009B6E97" w:rsidRDefault="00ED5964" w:rsidP="004739AE">
      <w:pPr>
        <w:spacing w:line="360" w:lineRule="auto"/>
        <w:jc w:val="both"/>
        <w:rPr>
          <w:rFonts w:ascii="Arial" w:hAnsi="Arial" w:cs="Arial"/>
          <w:sz w:val="22"/>
        </w:rPr>
      </w:pPr>
    </w:p>
    <w:p w14:paraId="71D7459F" w14:textId="77777777" w:rsidR="00ED5964" w:rsidRPr="009B6E97" w:rsidRDefault="00ED5964" w:rsidP="004739AE">
      <w:pPr>
        <w:spacing w:line="360" w:lineRule="auto"/>
        <w:jc w:val="both"/>
        <w:rPr>
          <w:rFonts w:ascii="Arial" w:hAnsi="Arial" w:cs="Arial"/>
          <w:sz w:val="22"/>
        </w:rPr>
      </w:pPr>
    </w:p>
    <w:p w14:paraId="38621A58" w14:textId="77777777" w:rsidR="00ED5964" w:rsidRPr="009B6E97" w:rsidRDefault="00ED5964" w:rsidP="004739AE">
      <w:pPr>
        <w:spacing w:line="360" w:lineRule="auto"/>
        <w:jc w:val="both"/>
        <w:rPr>
          <w:rFonts w:ascii="Arial" w:hAnsi="Arial" w:cs="Arial"/>
          <w:sz w:val="22"/>
        </w:rPr>
      </w:pPr>
    </w:p>
    <w:p w14:paraId="6988A1DC" w14:textId="77777777" w:rsidR="00ED5964" w:rsidRPr="009B6E97" w:rsidRDefault="00ED5964" w:rsidP="004739AE">
      <w:pPr>
        <w:spacing w:line="360" w:lineRule="auto"/>
        <w:jc w:val="both"/>
        <w:rPr>
          <w:rFonts w:ascii="Arial" w:hAnsi="Arial" w:cs="Arial"/>
          <w:sz w:val="22"/>
        </w:rPr>
      </w:pPr>
    </w:p>
    <w:p w14:paraId="25C114EE" w14:textId="77777777" w:rsidR="00ED5964" w:rsidRPr="009B6E97" w:rsidRDefault="00ED5964" w:rsidP="004739AE">
      <w:pPr>
        <w:spacing w:line="360" w:lineRule="auto"/>
        <w:jc w:val="both"/>
        <w:rPr>
          <w:rFonts w:ascii="Arial" w:hAnsi="Arial" w:cs="Arial"/>
          <w:sz w:val="22"/>
        </w:rPr>
      </w:pPr>
    </w:p>
    <w:p w14:paraId="072506E1" w14:textId="76AB83B2" w:rsidR="00ED5964" w:rsidRPr="009B6E97" w:rsidRDefault="00ED5964" w:rsidP="004739AE">
      <w:pPr>
        <w:spacing w:line="360" w:lineRule="auto"/>
        <w:jc w:val="both"/>
        <w:rPr>
          <w:rFonts w:ascii="Arial" w:hAnsi="Arial" w:cs="Arial"/>
          <w:sz w:val="22"/>
        </w:rPr>
      </w:pPr>
      <w:r w:rsidRPr="009B6E97">
        <w:rPr>
          <w:rFonts w:ascii="Arial" w:hAnsi="Arial" w:cs="Arial"/>
          <w:sz w:val="22"/>
        </w:rPr>
        <w:t xml:space="preserve">Submitted on: </w:t>
      </w:r>
      <w:r w:rsidR="0005244C" w:rsidRPr="009B6E97">
        <w:rPr>
          <w:rFonts w:ascii="Arial" w:hAnsi="Arial" w:cs="Arial"/>
          <w:sz w:val="22"/>
        </w:rPr>
        <w:t>22 July</w:t>
      </w:r>
      <w:r w:rsidR="007F28F2" w:rsidRPr="009B6E97">
        <w:rPr>
          <w:rFonts w:ascii="Arial" w:hAnsi="Arial" w:cs="Arial"/>
          <w:sz w:val="22"/>
        </w:rPr>
        <w:t xml:space="preserve"> 2026</w:t>
      </w:r>
      <w:r w:rsidRPr="009B6E97">
        <w:rPr>
          <w:rFonts w:ascii="Arial" w:hAnsi="Arial" w:cs="Arial"/>
          <w:sz w:val="22"/>
        </w:rPr>
        <w:t xml:space="preserve">   </w:t>
      </w:r>
    </w:p>
    <w:p w14:paraId="3C6FB008" w14:textId="77777777" w:rsidR="00ED5964" w:rsidRPr="009B6E97" w:rsidRDefault="00ED5964" w:rsidP="004739AE">
      <w:pPr>
        <w:spacing w:line="360" w:lineRule="auto"/>
        <w:jc w:val="both"/>
        <w:rPr>
          <w:rFonts w:ascii="Arial" w:hAnsi="Arial" w:cs="Arial"/>
          <w:sz w:val="22"/>
        </w:rPr>
      </w:pPr>
    </w:p>
    <w:p w14:paraId="3EA711CF" w14:textId="77777777" w:rsidR="00ED5964" w:rsidRPr="009B6E97" w:rsidRDefault="00ED5964" w:rsidP="004739AE">
      <w:pPr>
        <w:spacing w:line="360" w:lineRule="auto"/>
        <w:jc w:val="both"/>
        <w:rPr>
          <w:rFonts w:ascii="Arial" w:hAnsi="Arial" w:cs="Arial"/>
          <w:sz w:val="22"/>
        </w:rPr>
      </w:pPr>
    </w:p>
    <w:p w14:paraId="32C3A4F9" w14:textId="77777777" w:rsidR="00ED5964" w:rsidRPr="009B6E97" w:rsidRDefault="00ED5964" w:rsidP="004739AE">
      <w:pPr>
        <w:spacing w:line="360" w:lineRule="auto"/>
        <w:jc w:val="both"/>
        <w:rPr>
          <w:rFonts w:ascii="Arial" w:hAnsi="Arial" w:cs="Arial"/>
          <w:sz w:val="22"/>
        </w:rPr>
      </w:pPr>
    </w:p>
    <w:p w14:paraId="1434F2B1" w14:textId="77777777" w:rsidR="00ED5964" w:rsidRPr="009B6E97" w:rsidRDefault="00ED5964" w:rsidP="004739AE">
      <w:pPr>
        <w:spacing w:line="360" w:lineRule="auto"/>
        <w:jc w:val="both"/>
        <w:rPr>
          <w:rFonts w:ascii="Arial" w:hAnsi="Arial" w:cs="Arial"/>
          <w:sz w:val="22"/>
        </w:rPr>
      </w:pPr>
    </w:p>
    <w:p w14:paraId="4A159F97" w14:textId="77777777" w:rsidR="00ED5964" w:rsidRPr="009B6E97" w:rsidRDefault="00ED5964" w:rsidP="004739AE">
      <w:pPr>
        <w:spacing w:line="360" w:lineRule="auto"/>
        <w:jc w:val="both"/>
        <w:rPr>
          <w:rFonts w:ascii="Arial" w:hAnsi="Arial" w:cs="Arial"/>
          <w:b/>
          <w:bCs/>
          <w:sz w:val="22"/>
        </w:rPr>
      </w:pPr>
    </w:p>
    <w:sdt>
      <w:sdtPr>
        <w:rPr>
          <w:rFonts w:ascii="Arial" w:eastAsiaTheme="minorEastAsia" w:hAnsi="Arial" w:cs="Arial"/>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3AD184AB" w14:textId="6724EF70" w:rsidR="00863615" w:rsidRPr="009B6E97" w:rsidRDefault="00863615" w:rsidP="004739AE">
          <w:pPr>
            <w:pStyle w:val="TOCHeading"/>
            <w:spacing w:line="360" w:lineRule="auto"/>
            <w:rPr>
              <w:rFonts w:ascii="Arial" w:hAnsi="Arial" w:cs="Arial"/>
              <w:sz w:val="22"/>
              <w:szCs w:val="22"/>
            </w:rPr>
          </w:pPr>
        </w:p>
        <w:p w14:paraId="12DB58C2" w14:textId="6D886B2D" w:rsidR="007B2036" w:rsidRPr="009B6E97" w:rsidRDefault="006B40F8" w:rsidP="004739AE">
          <w:pPr>
            <w:spacing w:line="360" w:lineRule="auto"/>
            <w:rPr>
              <w:rFonts w:ascii="Arial" w:hAnsi="Arial" w:cs="Arial"/>
              <w:sz w:val="22"/>
            </w:rPr>
          </w:pPr>
        </w:p>
      </w:sdtContent>
    </w:sdt>
    <w:p w14:paraId="09E24E55" w14:textId="311199AB" w:rsidR="00ED5964" w:rsidRPr="009B6E97" w:rsidRDefault="00ED5964" w:rsidP="004739AE">
      <w:pPr>
        <w:spacing w:line="360" w:lineRule="auto"/>
        <w:jc w:val="both"/>
        <w:rPr>
          <w:rFonts w:ascii="Arial" w:hAnsi="Arial" w:cs="Arial"/>
          <w:b/>
          <w:bCs/>
          <w:sz w:val="22"/>
        </w:rPr>
      </w:pPr>
    </w:p>
    <w:p w14:paraId="28CFC4D4" w14:textId="77777777" w:rsidR="004A250B" w:rsidRPr="009B6E97" w:rsidRDefault="004A250B" w:rsidP="004739AE">
      <w:pPr>
        <w:spacing w:line="360" w:lineRule="auto"/>
        <w:rPr>
          <w:rFonts w:ascii="Arial" w:hAnsi="Arial" w:cs="Arial"/>
          <w:b/>
          <w:bCs/>
          <w:sz w:val="22"/>
        </w:rPr>
      </w:pPr>
      <w:bookmarkStart w:id="0" w:name="_Toc228861926"/>
      <w:bookmarkStart w:id="1" w:name="_Toc228861969"/>
      <w:bookmarkStart w:id="2" w:name="_Toc228862232"/>
      <w:bookmarkStart w:id="3" w:name="_Toc228862629"/>
    </w:p>
    <w:p w14:paraId="6F7F7076" w14:textId="5E0CB6DA" w:rsidR="003B1ABA" w:rsidRPr="009B6E97" w:rsidRDefault="003B1ABA" w:rsidP="004739AE">
      <w:pPr>
        <w:spacing w:line="360" w:lineRule="auto"/>
        <w:rPr>
          <w:rFonts w:ascii="Arial" w:hAnsi="Arial" w:cs="Arial"/>
          <w:b/>
          <w:bCs/>
          <w:sz w:val="22"/>
        </w:rPr>
      </w:pPr>
      <w:r w:rsidRPr="009B6E97">
        <w:rPr>
          <w:rFonts w:ascii="Arial" w:eastAsia="Aptos" w:hAnsi="Arial" w:cs="Arial"/>
          <w:sz w:val="22"/>
          <w:lang w:eastAsia="en-US"/>
        </w:rPr>
        <w:t xml:space="preserve">1.1 Introduction </w:t>
      </w:r>
    </w:p>
    <w:p w14:paraId="070A405A" w14:textId="77777777" w:rsidR="003B1ABA" w:rsidRPr="009B6E97" w:rsidRDefault="003B1ABA" w:rsidP="004739AE">
      <w:pPr>
        <w:spacing w:line="360" w:lineRule="auto"/>
        <w:rPr>
          <w:rFonts w:ascii="Arial" w:eastAsia="Aptos" w:hAnsi="Arial" w:cs="Arial"/>
          <w:sz w:val="22"/>
          <w:lang w:eastAsia="en-US"/>
        </w:rPr>
      </w:pPr>
      <w:r w:rsidRPr="009B6E97">
        <w:rPr>
          <w:rFonts w:ascii="Arial" w:eastAsia="Aptos" w:hAnsi="Arial" w:cs="Arial"/>
          <w:sz w:val="22"/>
          <w:lang w:eastAsia="en-US"/>
        </w:rPr>
        <w:t>This report examines the role of children’s social workers within the health and social care sector, detailing the primary responsibilities associated with the profession and assessing the essential skills necessary for effective practice, along with strategies to enhance these skills and improve professional performance.</w:t>
      </w:r>
    </w:p>
    <w:p w14:paraId="3643D960" w14:textId="77777777" w:rsidR="003B1ABA" w:rsidRPr="009B6E97" w:rsidRDefault="003B1ABA" w:rsidP="004739AE">
      <w:pPr>
        <w:pStyle w:val="Heading2"/>
        <w:spacing w:line="360" w:lineRule="auto"/>
        <w:rPr>
          <w:rFonts w:ascii="Arial" w:eastAsia="Aptos" w:hAnsi="Arial" w:cs="Arial"/>
          <w:color w:val="auto"/>
          <w:sz w:val="22"/>
          <w:szCs w:val="22"/>
          <w:lang w:eastAsia="en-US"/>
        </w:rPr>
      </w:pPr>
    </w:p>
    <w:p w14:paraId="061C9F69" w14:textId="40F5F1A3" w:rsidR="003B1ABA" w:rsidRPr="009B6E97" w:rsidRDefault="003B1ABA" w:rsidP="004739AE">
      <w:pPr>
        <w:pStyle w:val="Heading2"/>
        <w:spacing w:line="360" w:lineRule="auto"/>
        <w:rPr>
          <w:rFonts w:ascii="Arial" w:eastAsia="Aptos" w:hAnsi="Arial" w:cs="Arial"/>
          <w:color w:val="auto"/>
          <w:sz w:val="22"/>
          <w:szCs w:val="22"/>
          <w:lang w:eastAsia="en-US"/>
        </w:rPr>
      </w:pPr>
      <w:r w:rsidRPr="009B6E97">
        <w:rPr>
          <w:rFonts w:ascii="Arial" w:eastAsia="Aptos" w:hAnsi="Arial" w:cs="Arial"/>
          <w:color w:val="auto"/>
          <w:sz w:val="22"/>
          <w:szCs w:val="22"/>
          <w:lang w:eastAsia="en-US"/>
        </w:rPr>
        <w:t>Children's social workers are crucial in protecting children, assisting families, and promoting the welfare of at-risk youth. They collaborate closely with healthcare professionals, educational institutions, law enforcement, and various agencies to ensure that children receive the care and protection they need. This role is vital in safeguarding children from abuse, neglect, and other risks while supporting their physical, emotional, and social growth.</w:t>
      </w:r>
    </w:p>
    <w:p w14:paraId="4E2F0319" w14:textId="77777777" w:rsidR="00742798" w:rsidRPr="009B6E97" w:rsidRDefault="00742798" w:rsidP="004739AE">
      <w:pPr>
        <w:spacing w:line="360" w:lineRule="auto"/>
        <w:rPr>
          <w:rFonts w:ascii="Arial" w:hAnsi="Arial" w:cs="Arial"/>
          <w:sz w:val="22"/>
          <w:lang w:eastAsia="en-US"/>
        </w:rPr>
      </w:pPr>
    </w:p>
    <w:p w14:paraId="13202ACC" w14:textId="77777777" w:rsidR="00742798" w:rsidRPr="009B6E97" w:rsidRDefault="00742798" w:rsidP="004739AE">
      <w:pPr>
        <w:spacing w:line="360" w:lineRule="auto"/>
        <w:rPr>
          <w:rFonts w:ascii="Arial" w:eastAsia="Aptos" w:hAnsi="Arial" w:cs="Arial"/>
          <w:sz w:val="22"/>
          <w:lang w:eastAsia="en-US"/>
        </w:rPr>
      </w:pPr>
      <w:r w:rsidRPr="009B6E97">
        <w:rPr>
          <w:rFonts w:ascii="Arial" w:eastAsia="Aptos" w:hAnsi="Arial" w:cs="Arial"/>
          <w:sz w:val="22"/>
          <w:lang w:eastAsia="en-US"/>
        </w:rPr>
        <w:t>1.2 Description of, and Background to, Children's Social Workers in Healthcare.</w:t>
      </w:r>
    </w:p>
    <w:p w14:paraId="224E4EF9" w14:textId="77777777" w:rsidR="00E34FC1" w:rsidRPr="009B6E97" w:rsidRDefault="00E34FC1"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Children's social workers are tasked with safeguarding children and promoting their well-being by assessing individual needs, offering family support, and collaborating with various professionals to implement appropriate interventions. They operate within local authorities, hospitals, schools, and community settings, where they assess risks, investigate safeguarding issues, prepare comprehensive care plans, and provide ongoing support to children and their families. </w:t>
      </w:r>
    </w:p>
    <w:p w14:paraId="31387B80" w14:textId="77777777" w:rsidR="00E34FC1" w:rsidRPr="009B6E97" w:rsidRDefault="00E34FC1" w:rsidP="004739AE">
      <w:pPr>
        <w:spacing w:line="360" w:lineRule="auto"/>
        <w:rPr>
          <w:rFonts w:ascii="Arial" w:eastAsia="Aptos" w:hAnsi="Arial" w:cs="Arial"/>
          <w:sz w:val="22"/>
          <w:lang w:eastAsia="en-US"/>
        </w:rPr>
      </w:pPr>
    </w:p>
    <w:p w14:paraId="5EE6BD8E" w14:textId="47315624" w:rsidR="00E34FC1" w:rsidRPr="009B6E97" w:rsidRDefault="00E34FC1"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According to Hayden et al. (1999), the core responsibility of a children's social worker is to protect children from harm while ensuring their welfare remains the primary focus. This multifaceted role involves recognizing signs of abuse or neglect, conducting thorough risk assessments, arranging suitable support services, and making informed decisions that promote children's safety and long-term development. Effective practice relies heavily on strong communication skills, sound professional judgment, empathy, and the ability to collaborate effectively with healthcare staff, educators, law enforcement officers, and family members. These responsibilities require practitioners to balance their legal obligations with </w:t>
      </w:r>
      <w:r w:rsidRPr="009B6E97">
        <w:rPr>
          <w:rFonts w:ascii="Arial" w:eastAsia="Aptos" w:hAnsi="Arial" w:cs="Arial"/>
          <w:sz w:val="22"/>
          <w:lang w:eastAsia="en-US"/>
        </w:rPr>
        <w:lastRenderedPageBreak/>
        <w:t xml:space="preserve">the necessity for compassionate, </w:t>
      </w:r>
      <w:r w:rsidR="005A5842" w:rsidRPr="009B6E97">
        <w:rPr>
          <w:rFonts w:ascii="Arial" w:eastAsia="Aptos" w:hAnsi="Arial" w:cs="Arial"/>
          <w:sz w:val="22"/>
          <w:lang w:eastAsia="en-US"/>
        </w:rPr>
        <w:t>child-</w:t>
      </w:r>
      <w:proofErr w:type="spellStart"/>
      <w:r w:rsidR="005A5842" w:rsidRPr="009B6E97">
        <w:rPr>
          <w:rFonts w:ascii="Arial" w:eastAsia="Aptos" w:hAnsi="Arial" w:cs="Arial"/>
          <w:sz w:val="22"/>
          <w:lang w:eastAsia="en-US"/>
        </w:rPr>
        <w:t>centered</w:t>
      </w:r>
      <w:proofErr w:type="spellEnd"/>
      <w:r w:rsidRPr="009B6E97">
        <w:rPr>
          <w:rFonts w:ascii="Arial" w:eastAsia="Aptos" w:hAnsi="Arial" w:cs="Arial"/>
          <w:sz w:val="22"/>
          <w:lang w:eastAsia="en-US"/>
        </w:rPr>
        <w:t xml:space="preserve"> care, ensuring that all decisions reflect the best interests of each child (Hayden et al., 1999). </w:t>
      </w:r>
    </w:p>
    <w:p w14:paraId="5502EB8B" w14:textId="77777777" w:rsidR="00E34FC1" w:rsidRPr="009B6E97" w:rsidRDefault="00E34FC1" w:rsidP="004739AE">
      <w:pPr>
        <w:spacing w:line="360" w:lineRule="auto"/>
        <w:rPr>
          <w:rFonts w:ascii="Arial" w:hAnsi="Arial" w:cs="Arial"/>
          <w:sz w:val="22"/>
        </w:rPr>
      </w:pPr>
      <w:r w:rsidRPr="009B6E97">
        <w:rPr>
          <w:rFonts w:ascii="Arial" w:eastAsia="Aptos" w:hAnsi="Arial" w:cs="Arial"/>
          <w:sz w:val="22"/>
          <w:lang w:eastAsia="en-US"/>
        </w:rPr>
        <w:t>By fostering a supportive environment, social workers contribute significantly to the overall health and safety of children, paving the way for their future well-being.</w:t>
      </w:r>
    </w:p>
    <w:p w14:paraId="02AC5104" w14:textId="77DADC9C" w:rsidR="00742798" w:rsidRPr="009B6E97" w:rsidRDefault="00742798" w:rsidP="004739AE">
      <w:pPr>
        <w:spacing w:line="360" w:lineRule="auto"/>
        <w:rPr>
          <w:rFonts w:ascii="Arial" w:eastAsia="Aptos" w:hAnsi="Arial" w:cs="Arial"/>
          <w:sz w:val="22"/>
          <w:lang w:eastAsia="en-US"/>
        </w:rPr>
      </w:pPr>
    </w:p>
    <w:p w14:paraId="2C14394F" w14:textId="77777777" w:rsidR="00C52AA4" w:rsidRPr="009B6E97" w:rsidRDefault="00C52AA4" w:rsidP="004739AE">
      <w:pPr>
        <w:spacing w:line="360" w:lineRule="auto"/>
        <w:rPr>
          <w:rFonts w:ascii="Arial" w:eastAsia="Aptos" w:hAnsi="Arial" w:cs="Arial"/>
          <w:sz w:val="22"/>
          <w:lang w:eastAsia="en-US"/>
        </w:rPr>
      </w:pPr>
      <w:r w:rsidRPr="009B6E97">
        <w:rPr>
          <w:rFonts w:ascii="Arial" w:eastAsia="Aptos" w:hAnsi="Arial" w:cs="Arial"/>
          <w:sz w:val="22"/>
          <w:lang w:eastAsia="en-US"/>
        </w:rPr>
        <w:t>1.3 Evaluation of the Skills Needed for Children's Social Workers in Healthcare.</w:t>
      </w:r>
    </w:p>
    <w:p w14:paraId="4AC62E09" w14:textId="19AFFB34" w:rsidR="004B2E0A" w:rsidRPr="009B6E97" w:rsidRDefault="004B2E0A" w:rsidP="004739AE">
      <w:pPr>
        <w:spacing w:line="360" w:lineRule="auto"/>
        <w:rPr>
          <w:rFonts w:ascii="Arial" w:eastAsia="Aptos" w:hAnsi="Arial" w:cs="Arial"/>
          <w:sz w:val="22"/>
          <w:lang w:eastAsia="en-US"/>
        </w:rPr>
      </w:pPr>
      <w:r w:rsidRPr="009B6E97">
        <w:rPr>
          <w:rFonts w:ascii="Arial" w:eastAsia="Aptos" w:hAnsi="Arial" w:cs="Arial"/>
          <w:sz w:val="22"/>
          <w:lang w:eastAsia="en-US"/>
        </w:rPr>
        <w:t>One of the most critical skills for a children's social worker is communication. Effective communication enables practitioners to build trusting relationships with children, parents, caregivers, and other agencies. Children often find it challenging to articulate their experiences or feelings, particularly those who have undergone trauma or abuse. Social workers must employ age-appropriate language and actively listen, paying attention to both verbal and non-verbal cues. This attentiveness not only helps in understanding the child's perspective but also creates a safe space for open dialogue. Clear communication also enhances teamwork with healthcare professionals, ensuring vital information is shared accurately and promptly. By fostering an environment where all parties feel heard, social workers can better coordinate interventions and support services that align with the child’s best interests.</w:t>
      </w:r>
      <w:r w:rsidR="00D4556C" w:rsidRPr="009B6E97">
        <w:rPr>
          <w:rFonts w:ascii="Arial" w:eastAsia="Aptos" w:hAnsi="Arial" w:cs="Arial"/>
          <w:sz w:val="22"/>
          <w:lang w:eastAsia="en-US"/>
        </w:rPr>
        <w:t xml:space="preserve"> (Jones, C. 2001).</w:t>
      </w:r>
    </w:p>
    <w:p w14:paraId="2FE0E942" w14:textId="77777777" w:rsidR="004B2E0A" w:rsidRPr="009B6E97" w:rsidRDefault="004B2E0A" w:rsidP="004739AE">
      <w:pPr>
        <w:spacing w:line="360" w:lineRule="auto"/>
        <w:rPr>
          <w:rFonts w:ascii="Arial" w:eastAsia="Aptos" w:hAnsi="Arial" w:cs="Arial"/>
          <w:sz w:val="22"/>
          <w:lang w:eastAsia="en-US"/>
        </w:rPr>
      </w:pPr>
    </w:p>
    <w:p w14:paraId="62616895" w14:textId="005E8E8C" w:rsidR="004B2E0A" w:rsidRPr="009B6E97" w:rsidRDefault="004B2E0A"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Another essential skill is empathy. This allows children's social workers to grasp the experiences, emotions, and concerns of children and families without making assumptions or judgments. Demonstrating empathy fosters trust and encourages families to engage with support services, which is crucial for effective intervention. For instance, when working with a family facing domestic abuse, an empathetic approach may help parents feel more at ease discussing sensitive topics. This, in turn, allows the social worker to identify suitable interventions while prioritizing the child's </w:t>
      </w:r>
      <w:r w:rsidR="00D4556C" w:rsidRPr="009B6E97">
        <w:rPr>
          <w:rFonts w:ascii="Arial" w:eastAsia="Aptos" w:hAnsi="Arial" w:cs="Arial"/>
          <w:sz w:val="22"/>
          <w:lang w:eastAsia="en-US"/>
        </w:rPr>
        <w:t xml:space="preserve">safety. </w:t>
      </w:r>
      <w:r w:rsidRPr="009B6E97">
        <w:rPr>
          <w:rFonts w:ascii="Arial" w:eastAsia="Aptos" w:hAnsi="Arial" w:cs="Arial"/>
          <w:sz w:val="22"/>
          <w:lang w:eastAsia="en-US"/>
        </w:rPr>
        <w:t>Through empathy, social workers can build rapport, making it easier for families to share their challenges and work collaboratively toward solutions.</w:t>
      </w:r>
      <w:r w:rsidR="00D4556C" w:rsidRPr="009B6E97">
        <w:rPr>
          <w:rFonts w:ascii="Arial" w:eastAsia="Aptos" w:hAnsi="Arial" w:cs="Arial"/>
          <w:sz w:val="22"/>
          <w:lang w:eastAsia="en-US"/>
        </w:rPr>
        <w:t xml:space="preserve"> (NSPCC, 2024).</w:t>
      </w:r>
    </w:p>
    <w:p w14:paraId="4DF613A4" w14:textId="77777777" w:rsidR="004B2E0A" w:rsidRPr="009B6E97" w:rsidRDefault="004B2E0A" w:rsidP="004739AE">
      <w:pPr>
        <w:spacing w:line="360" w:lineRule="auto"/>
        <w:rPr>
          <w:rFonts w:ascii="Arial" w:eastAsia="Aptos" w:hAnsi="Arial" w:cs="Arial"/>
          <w:sz w:val="22"/>
          <w:lang w:eastAsia="en-US"/>
        </w:rPr>
      </w:pPr>
    </w:p>
    <w:p w14:paraId="745C498D" w14:textId="77777777" w:rsidR="004B2E0A" w:rsidRPr="009B6E97" w:rsidRDefault="004B2E0A"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Critical thinking and decision-making are also fundamental skills. Children's social workers often operate in complex situations where decisions must be based on evidence gathered from assessments, observations, and discussions with other professionals. Strong analytical skills enable practitioners to evaluate risk levels effectively, prioritize children's safety, and identify the most suitable course of action. Poor decision-making could result in children </w:t>
      </w:r>
      <w:r w:rsidRPr="009B6E97">
        <w:rPr>
          <w:rFonts w:ascii="Arial" w:eastAsia="Aptos" w:hAnsi="Arial" w:cs="Arial"/>
          <w:sz w:val="22"/>
          <w:lang w:eastAsia="en-US"/>
        </w:rPr>
        <w:lastRenderedPageBreak/>
        <w:t xml:space="preserve">remaining in unsafe conditions or families not receiving necessary support. Sound professional judgment ensures that interventions are proportionate, lawful, and focused on achieving positive outcomes for children (Social Work England, 2024). </w:t>
      </w:r>
    </w:p>
    <w:p w14:paraId="137E914C" w14:textId="77777777" w:rsidR="004B2E0A" w:rsidRPr="009B6E97" w:rsidRDefault="004B2E0A" w:rsidP="004739AE">
      <w:pPr>
        <w:spacing w:line="360" w:lineRule="auto"/>
        <w:rPr>
          <w:rFonts w:ascii="Arial" w:eastAsia="Aptos" w:hAnsi="Arial" w:cs="Arial"/>
          <w:sz w:val="22"/>
          <w:lang w:eastAsia="en-US"/>
        </w:rPr>
      </w:pPr>
    </w:p>
    <w:p w14:paraId="7998D9D0" w14:textId="7DA1644F" w:rsidR="004B2E0A" w:rsidRPr="009B6E97" w:rsidRDefault="004B2E0A" w:rsidP="004739AE">
      <w:pPr>
        <w:spacing w:line="360" w:lineRule="auto"/>
        <w:rPr>
          <w:rFonts w:ascii="Arial" w:hAnsi="Arial" w:cs="Arial"/>
          <w:sz w:val="22"/>
        </w:rPr>
      </w:pPr>
      <w:r w:rsidRPr="009B6E97">
        <w:rPr>
          <w:rFonts w:ascii="Arial" w:eastAsia="Aptos" w:hAnsi="Arial" w:cs="Arial"/>
          <w:sz w:val="22"/>
          <w:lang w:eastAsia="en-US"/>
        </w:rPr>
        <w:t>Without these three skills, the quality of care can be significantly compromised. Ineffective communication may lead to misunderstandings among professionals or critical safeguarding information being overlooked. A lack of empathy can harm relationships with families, diminishing cooperation and trust, thereby impeding the effectiveness of interventions. Weak decision-making may result in inappropriate assessments or delays in protecting at-risk children. Together, these skills contribute to safer practices, stronger professional relationships, and improved outcomes for children, ultimately enhancing the quality of care provided within the social work framework.</w:t>
      </w:r>
    </w:p>
    <w:p w14:paraId="56FF856A" w14:textId="0E500495" w:rsidR="003C2CF9" w:rsidRPr="009B6E97" w:rsidRDefault="003C2CF9" w:rsidP="004739AE">
      <w:pPr>
        <w:spacing w:line="360" w:lineRule="auto"/>
        <w:rPr>
          <w:rFonts w:ascii="Arial" w:eastAsia="Aptos" w:hAnsi="Arial" w:cs="Arial"/>
          <w:sz w:val="22"/>
          <w:lang w:eastAsia="en-US"/>
        </w:rPr>
      </w:pPr>
      <w:r w:rsidRPr="009B6E97">
        <w:rPr>
          <w:rFonts w:ascii="Arial" w:eastAsia="Aptos" w:hAnsi="Arial" w:cs="Arial"/>
          <w:sz w:val="22"/>
          <w:lang w:eastAsia="en-US"/>
        </w:rPr>
        <w:t>1.4 Strategies to Improve the Skills of Children's Social Workers</w:t>
      </w:r>
      <w:r w:rsidR="007D69F8" w:rsidRPr="009B6E97">
        <w:rPr>
          <w:rFonts w:ascii="Arial" w:eastAsia="Aptos" w:hAnsi="Arial" w:cs="Arial"/>
          <w:sz w:val="22"/>
          <w:lang w:eastAsia="en-US"/>
        </w:rPr>
        <w:t>.</w:t>
      </w:r>
    </w:p>
    <w:p w14:paraId="4FCB881E" w14:textId="6556DEBF" w:rsidR="00C5664C" w:rsidRPr="009B6E97" w:rsidRDefault="00C5664C"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Continuous professional development (CPD) is one of the most effective ways for children's social workers to enhance their skills. Regular training ensures practitioners stay informed about changes in legislation, safeguarding protocols, communication techniques, and evidence-based practices. This ongoing education is crucial as it equips social workers to navigate the evolving landscape of child welfare effectively. Workshops, online courses, and specialized safeguarding training deepen knowledge and empower professionals to respond confidently to increasingly complex cases. By engaging in CPD, social workers can also </w:t>
      </w:r>
      <w:proofErr w:type="spellStart"/>
      <w:r w:rsidR="002652B3" w:rsidRPr="009B6E97">
        <w:rPr>
          <w:rFonts w:ascii="Arial" w:eastAsia="Aptos" w:hAnsi="Arial" w:cs="Arial"/>
          <w:sz w:val="22"/>
          <w:lang w:eastAsia="en-US"/>
        </w:rPr>
        <w:t>fulfill</w:t>
      </w:r>
      <w:proofErr w:type="spellEnd"/>
      <w:r w:rsidRPr="009B6E97">
        <w:rPr>
          <w:rFonts w:ascii="Arial" w:eastAsia="Aptos" w:hAnsi="Arial" w:cs="Arial"/>
          <w:sz w:val="22"/>
          <w:lang w:eastAsia="en-US"/>
        </w:rPr>
        <w:t xml:space="preserve"> professional registration requirements, demonstrating their commitment to lifelong learning. This not only enhances their skill set but also </w:t>
      </w:r>
      <w:proofErr w:type="spellStart"/>
      <w:r w:rsidR="00027829" w:rsidRPr="009B6E97">
        <w:rPr>
          <w:rFonts w:ascii="Arial" w:eastAsia="Aptos" w:hAnsi="Arial" w:cs="Arial"/>
          <w:sz w:val="22"/>
          <w:lang w:eastAsia="en-US"/>
        </w:rPr>
        <w:t>instills</w:t>
      </w:r>
      <w:proofErr w:type="spellEnd"/>
      <w:r w:rsidRPr="009B6E97">
        <w:rPr>
          <w:rFonts w:ascii="Arial" w:eastAsia="Aptos" w:hAnsi="Arial" w:cs="Arial"/>
          <w:sz w:val="22"/>
          <w:lang w:eastAsia="en-US"/>
        </w:rPr>
        <w:t xml:space="preserve"> greater confidence in their abilities to protect and advocate for children. (Social Work England, 2024).</w:t>
      </w:r>
    </w:p>
    <w:p w14:paraId="4E31C1C9" w14:textId="77777777" w:rsidR="00C5664C" w:rsidRPr="009B6E97" w:rsidRDefault="00C5664C" w:rsidP="004739AE">
      <w:pPr>
        <w:spacing w:line="360" w:lineRule="auto"/>
        <w:rPr>
          <w:rFonts w:ascii="Arial" w:eastAsia="Aptos" w:hAnsi="Arial" w:cs="Arial"/>
          <w:sz w:val="22"/>
          <w:lang w:eastAsia="en-US"/>
        </w:rPr>
      </w:pPr>
    </w:p>
    <w:p w14:paraId="65E42285" w14:textId="77777777" w:rsidR="00C5664C" w:rsidRPr="009B6E97" w:rsidRDefault="00C5664C" w:rsidP="004739AE">
      <w:pPr>
        <w:spacing w:line="360" w:lineRule="auto"/>
        <w:rPr>
          <w:rFonts w:ascii="Arial" w:eastAsia="Aptos" w:hAnsi="Arial" w:cs="Arial"/>
          <w:sz w:val="22"/>
          <w:lang w:eastAsia="en-US"/>
        </w:rPr>
      </w:pPr>
      <w:r w:rsidRPr="009B6E97">
        <w:rPr>
          <w:rFonts w:ascii="Arial" w:eastAsia="Aptos" w:hAnsi="Arial" w:cs="Arial"/>
          <w:sz w:val="22"/>
          <w:lang w:eastAsia="en-US"/>
        </w:rPr>
        <w:t>Reflective practice is another invaluable strategy that plays a significant role in professional development. Reflecting on past cases enables social workers to assess their decisions critically, identify strengths, and highlight areas for improvement. This reflective process may involve maintaining professional learning records, participating in supervision sessions, or discussing challenging situations with experienced colleagues. Such discussions promote self-awareness and enhance future decision-making, thereby supporting continuous improvement in practice. Regular reflection also helps practitioners cope with emotionally taxing situations, allowing them to process their experiences while upholding high care standards. By fostering a habit of reflection, social workers can better understand their emotional responses and refine their approaches to various challenges. (BASW, 2024).</w:t>
      </w:r>
    </w:p>
    <w:p w14:paraId="7C0D34BC" w14:textId="77777777" w:rsidR="00C5664C" w:rsidRPr="009B6E97" w:rsidRDefault="00C5664C" w:rsidP="004739AE">
      <w:pPr>
        <w:spacing w:line="360" w:lineRule="auto"/>
        <w:rPr>
          <w:rFonts w:ascii="Arial" w:eastAsia="Aptos" w:hAnsi="Arial" w:cs="Arial"/>
          <w:sz w:val="22"/>
          <w:lang w:eastAsia="en-US"/>
        </w:rPr>
      </w:pPr>
    </w:p>
    <w:p w14:paraId="21AD0A22" w14:textId="015FE447" w:rsidR="00C5664C" w:rsidRPr="009B6E97" w:rsidRDefault="00C5664C"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Supervision and multidisciplinary teamwork provide a third important strategy for developing professional skills. Experienced supervisors offer guidance, constructive feedback, and emotional support, helping practitioners build confidence and refine their decision-making processes. Collaborating with nurses, doctors, teachers, psychologists, and police officers broadens professional knowledge and encourages collaborative problem-solving. For example, when concerns arise regarding a child's welfare, information shared during multidisciplinary meetings allows professionals to create coordinated care plans that address both health and social care needs. These discussions enhance communication, strengthen safeguarding decisions, and ensure children receive comprehensive support (Department for Education, 2023). </w:t>
      </w:r>
    </w:p>
    <w:p w14:paraId="066A7B51" w14:textId="77777777" w:rsidR="00C5664C" w:rsidRPr="009B6E97" w:rsidRDefault="00C5664C" w:rsidP="004739AE">
      <w:pPr>
        <w:spacing w:line="360" w:lineRule="auto"/>
        <w:rPr>
          <w:rFonts w:ascii="Arial" w:eastAsia="Aptos" w:hAnsi="Arial" w:cs="Arial"/>
          <w:sz w:val="22"/>
          <w:lang w:eastAsia="en-US"/>
        </w:rPr>
      </w:pPr>
    </w:p>
    <w:p w14:paraId="3E099869" w14:textId="77777777" w:rsidR="00C5664C" w:rsidRPr="009B6E97" w:rsidRDefault="00C5664C" w:rsidP="004739AE">
      <w:pPr>
        <w:spacing w:line="360" w:lineRule="auto"/>
        <w:rPr>
          <w:rFonts w:ascii="Arial" w:hAnsi="Arial" w:cs="Arial"/>
          <w:sz w:val="22"/>
        </w:rPr>
      </w:pPr>
      <w:r w:rsidRPr="009B6E97">
        <w:rPr>
          <w:rFonts w:ascii="Arial" w:eastAsia="Aptos" w:hAnsi="Arial" w:cs="Arial"/>
          <w:sz w:val="22"/>
          <w:lang w:eastAsia="en-US"/>
        </w:rPr>
        <w:t>These strategies were chosen because they directly enhance the three essential skills identified earlier. Continuous professional development improves knowledge and communication; reflective practice boosts empathy and judgment, while supervision and teamwork enhance decision-making and collaborative working. Together, these approaches empower children's social workers to deliver safe, effective, and person-</w:t>
      </w:r>
      <w:proofErr w:type="spellStart"/>
      <w:r w:rsidRPr="009B6E97">
        <w:rPr>
          <w:rFonts w:ascii="Arial" w:eastAsia="Aptos" w:hAnsi="Arial" w:cs="Arial"/>
          <w:sz w:val="22"/>
          <w:lang w:eastAsia="en-US"/>
        </w:rPr>
        <w:t>centered</w:t>
      </w:r>
      <w:proofErr w:type="spellEnd"/>
      <w:r w:rsidRPr="009B6E97">
        <w:rPr>
          <w:rFonts w:ascii="Arial" w:eastAsia="Aptos" w:hAnsi="Arial" w:cs="Arial"/>
          <w:sz w:val="22"/>
          <w:lang w:eastAsia="en-US"/>
        </w:rPr>
        <w:t xml:space="preserve"> care while improving outcomes for vulnerable children and their families, ultimately fostering a supportive environment conducive to their growth and development.</w:t>
      </w:r>
    </w:p>
    <w:p w14:paraId="47D81325" w14:textId="4DD1A9DD" w:rsidR="00DD05CA" w:rsidRPr="009B6E97" w:rsidRDefault="00DD05CA" w:rsidP="004739AE">
      <w:pPr>
        <w:spacing w:line="360" w:lineRule="auto"/>
        <w:rPr>
          <w:rFonts w:ascii="Arial" w:eastAsia="Aptos" w:hAnsi="Arial" w:cs="Arial"/>
          <w:sz w:val="22"/>
          <w:lang w:eastAsia="en-US"/>
        </w:rPr>
      </w:pPr>
      <w:r w:rsidRPr="009B6E97">
        <w:rPr>
          <w:rFonts w:ascii="Arial" w:eastAsia="Aptos" w:hAnsi="Arial" w:cs="Arial"/>
          <w:sz w:val="22"/>
          <w:lang w:eastAsia="en-US"/>
        </w:rPr>
        <w:t>1.5 Conclusion.</w:t>
      </w:r>
    </w:p>
    <w:p w14:paraId="3F08011B" w14:textId="37259312" w:rsidR="007A3F23" w:rsidRPr="009B6E97" w:rsidRDefault="007A3F23" w:rsidP="004739AE">
      <w:pPr>
        <w:spacing w:line="360" w:lineRule="auto"/>
        <w:rPr>
          <w:rFonts w:ascii="Arial" w:hAnsi="Arial" w:cs="Arial"/>
          <w:sz w:val="22"/>
        </w:rPr>
      </w:pPr>
      <w:r w:rsidRPr="009B6E97">
        <w:rPr>
          <w:rFonts w:ascii="Arial" w:eastAsia="Aptos" w:hAnsi="Arial" w:cs="Arial"/>
          <w:sz w:val="22"/>
          <w:lang w:eastAsia="en-US"/>
        </w:rPr>
        <w:t xml:space="preserve">Children’s social workers play a crucial role in safeguarding children, supporting families, and promoting overall well-being within health and social care </w:t>
      </w:r>
      <w:r w:rsidR="00A76DDF" w:rsidRPr="009B6E97">
        <w:rPr>
          <w:rFonts w:ascii="Arial" w:eastAsia="Aptos" w:hAnsi="Arial" w:cs="Arial"/>
          <w:sz w:val="22"/>
          <w:lang w:eastAsia="en-US"/>
        </w:rPr>
        <w:t xml:space="preserve">services </w:t>
      </w:r>
      <w:r w:rsidR="002C4677" w:rsidRPr="009B6E97">
        <w:rPr>
          <w:rFonts w:ascii="Arial" w:eastAsia="Aptos" w:hAnsi="Arial" w:cs="Arial"/>
          <w:sz w:val="22"/>
          <w:lang w:eastAsia="en-US"/>
        </w:rPr>
        <w:t>(</w:t>
      </w:r>
      <w:r w:rsidR="00222E7D" w:rsidRPr="009B6E97">
        <w:rPr>
          <w:rFonts w:ascii="Arial" w:eastAsia="Aptos" w:hAnsi="Arial" w:cs="Arial"/>
          <w:sz w:val="22"/>
          <w:lang w:eastAsia="en-US"/>
        </w:rPr>
        <w:t>D</w:t>
      </w:r>
      <w:r w:rsidR="000E4E28" w:rsidRPr="009B6E97">
        <w:rPr>
          <w:rFonts w:ascii="Arial" w:eastAsia="Aptos" w:hAnsi="Arial" w:cs="Arial"/>
          <w:sz w:val="22"/>
          <w:lang w:eastAsia="en-US"/>
        </w:rPr>
        <w:t xml:space="preserve">epartment for </w:t>
      </w:r>
      <w:r w:rsidR="00A76DDF" w:rsidRPr="009B6E97">
        <w:rPr>
          <w:rFonts w:ascii="Arial" w:eastAsia="Aptos" w:hAnsi="Arial" w:cs="Arial"/>
          <w:sz w:val="22"/>
          <w:lang w:eastAsia="en-US"/>
        </w:rPr>
        <w:t xml:space="preserve">Education, </w:t>
      </w:r>
      <w:r w:rsidR="00F96984" w:rsidRPr="009B6E97">
        <w:rPr>
          <w:rFonts w:ascii="Arial" w:eastAsia="Aptos" w:hAnsi="Arial" w:cs="Arial"/>
          <w:sz w:val="22"/>
          <w:lang w:eastAsia="en-US"/>
        </w:rPr>
        <w:t>2023).</w:t>
      </w:r>
      <w:r w:rsidRPr="009B6E97">
        <w:rPr>
          <w:rFonts w:ascii="Arial" w:eastAsia="Aptos" w:hAnsi="Arial" w:cs="Arial"/>
          <w:sz w:val="22"/>
          <w:lang w:eastAsia="en-US"/>
        </w:rPr>
        <w:t xml:space="preserve"> Their effectiveness hinges on essential skills such as communication, empathy, and critical thinking, which empower them to make informed decisions and build trusting relationships with vulnerable children and their families </w:t>
      </w:r>
      <w:r w:rsidR="00AB5D88" w:rsidRPr="009B6E97">
        <w:rPr>
          <w:rFonts w:ascii="Arial" w:eastAsia="Aptos" w:hAnsi="Arial" w:cs="Arial"/>
          <w:sz w:val="22"/>
          <w:lang w:eastAsia="en-US"/>
        </w:rPr>
        <w:t xml:space="preserve">(BASW, </w:t>
      </w:r>
      <w:r w:rsidR="004A6C9E" w:rsidRPr="009B6E97">
        <w:rPr>
          <w:rFonts w:ascii="Arial" w:eastAsia="Aptos" w:hAnsi="Arial" w:cs="Arial"/>
          <w:sz w:val="22"/>
          <w:lang w:eastAsia="en-US"/>
        </w:rPr>
        <w:t>2021).</w:t>
      </w:r>
      <w:r w:rsidR="00AB5D88" w:rsidRPr="009B6E97">
        <w:rPr>
          <w:rFonts w:ascii="Arial" w:eastAsia="Aptos" w:hAnsi="Arial" w:cs="Arial"/>
          <w:sz w:val="22"/>
          <w:lang w:eastAsia="en-US"/>
        </w:rPr>
        <w:t xml:space="preserve"> </w:t>
      </w:r>
      <w:r w:rsidRPr="009B6E97">
        <w:rPr>
          <w:rFonts w:ascii="Arial" w:eastAsia="Aptos" w:hAnsi="Arial" w:cs="Arial"/>
          <w:sz w:val="22"/>
          <w:lang w:eastAsia="en-US"/>
        </w:rPr>
        <w:t xml:space="preserve">Continuous professional development and reflective practice are vital for enhancing these skills, alongside effective supervision that ensures high standards of practice. Strengthening these abilities not only leads to safer services but also fosters improved collaboration among professionals, ultimately resulting in better long-term outcomes for children, families, and the wider </w:t>
      </w:r>
      <w:r w:rsidR="0029607E" w:rsidRPr="009B6E97">
        <w:rPr>
          <w:rFonts w:ascii="Arial" w:eastAsia="Aptos" w:hAnsi="Arial" w:cs="Arial"/>
          <w:sz w:val="22"/>
          <w:lang w:eastAsia="en-US"/>
        </w:rPr>
        <w:t>community.</w:t>
      </w:r>
    </w:p>
    <w:p w14:paraId="4794B647" w14:textId="77777777" w:rsidR="00DD05CA" w:rsidRPr="009B6E97" w:rsidRDefault="00DD05CA" w:rsidP="004739AE">
      <w:pPr>
        <w:spacing w:line="360" w:lineRule="auto"/>
        <w:rPr>
          <w:rFonts w:ascii="Arial" w:eastAsia="Aptos" w:hAnsi="Arial" w:cs="Arial"/>
          <w:sz w:val="22"/>
          <w:lang w:eastAsia="en-US"/>
        </w:rPr>
      </w:pPr>
    </w:p>
    <w:p w14:paraId="7B318D87" w14:textId="77777777" w:rsidR="0022002F" w:rsidRPr="009B6E97" w:rsidRDefault="0022002F" w:rsidP="004739AE">
      <w:pPr>
        <w:spacing w:line="360" w:lineRule="auto"/>
        <w:rPr>
          <w:rFonts w:ascii="Arial" w:eastAsia="Aptos" w:hAnsi="Arial" w:cs="Arial"/>
          <w:sz w:val="22"/>
          <w:lang w:eastAsia="en-US"/>
        </w:rPr>
      </w:pPr>
    </w:p>
    <w:p w14:paraId="64256680" w14:textId="77777777" w:rsidR="0022002F" w:rsidRPr="009B6E97" w:rsidRDefault="0022002F" w:rsidP="004739AE">
      <w:pPr>
        <w:spacing w:line="360" w:lineRule="auto"/>
        <w:rPr>
          <w:rFonts w:ascii="Arial" w:eastAsia="Aptos" w:hAnsi="Arial" w:cs="Arial"/>
          <w:sz w:val="22"/>
          <w:lang w:eastAsia="en-US"/>
        </w:rPr>
      </w:pPr>
    </w:p>
    <w:p w14:paraId="119756C0" w14:textId="77777777" w:rsidR="0022002F" w:rsidRPr="009B6E97" w:rsidRDefault="0022002F" w:rsidP="004739AE">
      <w:pPr>
        <w:spacing w:line="360" w:lineRule="auto"/>
        <w:rPr>
          <w:rFonts w:ascii="Arial" w:eastAsia="Aptos" w:hAnsi="Arial" w:cs="Arial"/>
          <w:sz w:val="22"/>
          <w:lang w:eastAsia="en-US"/>
        </w:rPr>
      </w:pPr>
    </w:p>
    <w:p w14:paraId="2F219018" w14:textId="1063BA07" w:rsidR="00DD05CA" w:rsidRPr="009B6E97" w:rsidRDefault="00DD05CA" w:rsidP="004739AE">
      <w:pPr>
        <w:spacing w:line="360" w:lineRule="auto"/>
        <w:rPr>
          <w:rFonts w:ascii="Arial" w:eastAsia="Aptos" w:hAnsi="Arial" w:cs="Arial"/>
          <w:sz w:val="22"/>
          <w:lang w:eastAsia="en-US"/>
        </w:rPr>
      </w:pPr>
      <w:r w:rsidRPr="009B6E97">
        <w:rPr>
          <w:rFonts w:ascii="Arial" w:eastAsia="Aptos" w:hAnsi="Arial" w:cs="Arial"/>
          <w:sz w:val="22"/>
          <w:lang w:eastAsia="en-US"/>
        </w:rPr>
        <w:t>Reference List</w:t>
      </w:r>
    </w:p>
    <w:p w14:paraId="3F719532" w14:textId="77777777" w:rsidR="00310128" w:rsidRPr="009B6E97" w:rsidRDefault="00310128" w:rsidP="004739AE">
      <w:pPr>
        <w:spacing w:line="360" w:lineRule="auto"/>
        <w:rPr>
          <w:rFonts w:ascii="Arial" w:eastAsia="Aptos" w:hAnsi="Arial" w:cs="Arial"/>
          <w:sz w:val="22"/>
          <w:lang w:eastAsia="en-US"/>
        </w:rPr>
      </w:pPr>
    </w:p>
    <w:p w14:paraId="18A0A5E9" w14:textId="506E1D6E" w:rsidR="00DD05CA" w:rsidRPr="009B6E97" w:rsidRDefault="00EB2FCF" w:rsidP="004739AE">
      <w:pPr>
        <w:spacing w:line="360" w:lineRule="auto"/>
        <w:rPr>
          <w:rFonts w:ascii="Arial" w:eastAsia="Aptos" w:hAnsi="Arial" w:cs="Arial"/>
          <w:sz w:val="22"/>
          <w:lang w:eastAsia="en-US"/>
        </w:rPr>
      </w:pPr>
      <w:r w:rsidRPr="009B6E97">
        <w:rPr>
          <w:rFonts w:ascii="Arial" w:eastAsia="Aptos" w:hAnsi="Arial" w:cs="Arial"/>
          <w:sz w:val="22"/>
          <w:lang w:eastAsia="en-US"/>
        </w:rPr>
        <w:t>-</w:t>
      </w:r>
      <w:r w:rsidR="00DD05CA" w:rsidRPr="009B6E97">
        <w:rPr>
          <w:rFonts w:ascii="Arial" w:eastAsia="Aptos" w:hAnsi="Arial" w:cs="Arial"/>
          <w:sz w:val="22"/>
          <w:lang w:eastAsia="en-US"/>
        </w:rPr>
        <w:t>British Association of Social Workers (1996) A Code of Ethics for Social Work</w:t>
      </w:r>
      <w:r w:rsidR="00031758" w:rsidRPr="009B6E97">
        <w:rPr>
          <w:rFonts w:ascii="Arial" w:eastAsia="Aptos" w:hAnsi="Arial" w:cs="Arial"/>
          <w:sz w:val="22"/>
          <w:lang w:eastAsia="en-US"/>
        </w:rPr>
        <w:t>.</w:t>
      </w:r>
    </w:p>
    <w:p w14:paraId="18E0FD22" w14:textId="08885B4C" w:rsidR="00DD05CA" w:rsidRPr="009B6E97" w:rsidRDefault="00EB2FCF" w:rsidP="004739AE">
      <w:pPr>
        <w:spacing w:line="360" w:lineRule="auto"/>
        <w:rPr>
          <w:rFonts w:ascii="Arial" w:eastAsia="Aptos" w:hAnsi="Arial" w:cs="Arial"/>
          <w:sz w:val="22"/>
          <w:lang w:eastAsia="en-US"/>
        </w:rPr>
      </w:pPr>
      <w:r w:rsidRPr="009B6E97">
        <w:rPr>
          <w:rFonts w:ascii="Arial" w:eastAsia="Aptos" w:hAnsi="Arial" w:cs="Arial"/>
          <w:sz w:val="22"/>
          <w:lang w:eastAsia="en-US"/>
        </w:rPr>
        <w:t>-</w:t>
      </w:r>
      <w:r w:rsidR="00DD05CA" w:rsidRPr="009B6E97">
        <w:rPr>
          <w:rFonts w:ascii="Arial" w:eastAsia="Aptos" w:hAnsi="Arial" w:cs="Arial"/>
          <w:sz w:val="22"/>
          <w:lang w:eastAsia="en-US"/>
        </w:rPr>
        <w:t>Reamer, F.G.</w:t>
      </w:r>
      <w:r w:rsidR="00513F77" w:rsidRPr="009B6E97">
        <w:rPr>
          <w:rFonts w:ascii="Arial" w:eastAsia="Aptos" w:hAnsi="Arial" w:cs="Arial"/>
          <w:sz w:val="22"/>
          <w:lang w:eastAsia="en-US"/>
        </w:rPr>
        <w:t xml:space="preserve"> (2024).</w:t>
      </w:r>
      <w:r w:rsidR="00DD05CA" w:rsidRPr="009B6E97">
        <w:rPr>
          <w:rFonts w:ascii="Arial" w:eastAsia="Aptos" w:hAnsi="Arial" w:cs="Arial"/>
          <w:sz w:val="22"/>
          <w:lang w:eastAsia="en-US"/>
        </w:rPr>
        <w:t> </w:t>
      </w:r>
      <w:r w:rsidR="00DD05CA" w:rsidRPr="009B6E97">
        <w:rPr>
          <w:rFonts w:ascii="Arial" w:eastAsia="Aptos" w:hAnsi="Arial" w:cs="Arial"/>
          <w:i/>
          <w:iCs/>
          <w:sz w:val="22"/>
          <w:lang w:eastAsia="en-US"/>
        </w:rPr>
        <w:t>Social work values and ethics</w:t>
      </w:r>
      <w:r w:rsidR="002A2FB8" w:rsidRPr="009B6E97">
        <w:rPr>
          <w:rFonts w:ascii="Arial" w:eastAsia="Aptos" w:hAnsi="Arial" w:cs="Arial"/>
          <w:sz w:val="22"/>
          <w:lang w:eastAsia="en-US"/>
        </w:rPr>
        <w:t>,</w:t>
      </w:r>
      <w:r w:rsidR="00DD05CA" w:rsidRPr="009B6E97">
        <w:rPr>
          <w:rFonts w:ascii="Arial" w:eastAsia="Aptos" w:hAnsi="Arial" w:cs="Arial"/>
          <w:sz w:val="22"/>
          <w:lang w:eastAsia="en-US"/>
        </w:rPr>
        <w:t xml:space="preserve"> Columbia University Press.</w:t>
      </w:r>
    </w:p>
    <w:p w14:paraId="7D3D4347" w14:textId="6142C994" w:rsidR="00DD05CA" w:rsidRPr="009B6E97" w:rsidRDefault="00031758" w:rsidP="004739AE">
      <w:pPr>
        <w:spacing w:line="360" w:lineRule="auto"/>
        <w:rPr>
          <w:rFonts w:ascii="Arial" w:eastAsia="Aptos" w:hAnsi="Arial" w:cs="Arial"/>
          <w:sz w:val="22"/>
          <w:lang w:eastAsia="en-US"/>
        </w:rPr>
      </w:pPr>
      <w:r w:rsidRPr="009B6E97">
        <w:rPr>
          <w:rFonts w:ascii="Arial" w:eastAsia="Aptos" w:hAnsi="Arial" w:cs="Arial"/>
          <w:sz w:val="22"/>
          <w:lang w:eastAsia="en-US"/>
        </w:rPr>
        <w:t>-</w:t>
      </w:r>
      <w:r w:rsidR="00DD05CA" w:rsidRPr="009B6E97">
        <w:rPr>
          <w:rFonts w:ascii="Arial" w:eastAsia="Aptos" w:hAnsi="Arial" w:cs="Arial"/>
          <w:sz w:val="22"/>
          <w:lang w:eastAsia="en-US"/>
        </w:rPr>
        <w:t>Thompson, N. (2000) Understanding Social Work: Preparing for Practice,</w:t>
      </w:r>
    </w:p>
    <w:p w14:paraId="688B21DA" w14:textId="06CB8E5B" w:rsidR="00AA79BB" w:rsidRPr="009B6E97" w:rsidRDefault="00BF0719"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     </w:t>
      </w:r>
      <w:r w:rsidR="00DD05CA" w:rsidRPr="009B6E97">
        <w:rPr>
          <w:rFonts w:ascii="Arial" w:eastAsia="Aptos" w:hAnsi="Arial" w:cs="Arial"/>
          <w:sz w:val="22"/>
          <w:lang w:eastAsia="en-US"/>
        </w:rPr>
        <w:t>Basingstoke, Macmillan.</w:t>
      </w:r>
    </w:p>
    <w:p w14:paraId="7BA21A01" w14:textId="623A2C12" w:rsidR="00BF0719" w:rsidRPr="009B6E97" w:rsidRDefault="00A23152" w:rsidP="004739AE">
      <w:pPr>
        <w:spacing w:line="360" w:lineRule="auto"/>
        <w:rPr>
          <w:rFonts w:ascii="Arial" w:eastAsia="Aptos" w:hAnsi="Arial" w:cs="Arial"/>
          <w:sz w:val="22"/>
          <w:lang w:eastAsia="en-US"/>
        </w:rPr>
      </w:pPr>
      <w:r w:rsidRPr="009B6E97">
        <w:rPr>
          <w:rFonts w:ascii="Arial" w:eastAsia="Aptos" w:hAnsi="Arial" w:cs="Arial"/>
          <w:sz w:val="22"/>
          <w:lang w:eastAsia="en-US"/>
        </w:rPr>
        <w:t>-</w:t>
      </w:r>
      <w:r w:rsidR="00CE36BB" w:rsidRPr="009B6E97">
        <w:rPr>
          <w:rFonts w:ascii="Arial" w:eastAsia="Aptos" w:hAnsi="Arial" w:cs="Arial"/>
          <w:sz w:val="22"/>
          <w:lang w:eastAsia="en-US"/>
        </w:rPr>
        <w:t>Jones,</w:t>
      </w:r>
      <w:r w:rsidR="00BF0719" w:rsidRPr="009B6E97">
        <w:rPr>
          <w:rFonts w:ascii="Arial" w:eastAsia="Aptos" w:hAnsi="Arial" w:cs="Arial"/>
          <w:sz w:val="22"/>
          <w:lang w:eastAsia="en-US"/>
        </w:rPr>
        <w:t xml:space="preserve"> C. (2001) ‘Voices from the </w:t>
      </w:r>
      <w:r w:rsidR="00B94DAA" w:rsidRPr="009B6E97">
        <w:rPr>
          <w:rFonts w:ascii="Arial" w:eastAsia="Aptos" w:hAnsi="Arial" w:cs="Arial"/>
          <w:sz w:val="22"/>
          <w:lang w:eastAsia="en-US"/>
        </w:rPr>
        <w:t>Front-Line</w:t>
      </w:r>
      <w:r w:rsidR="00BF0719" w:rsidRPr="009B6E97">
        <w:rPr>
          <w:rFonts w:ascii="Arial" w:eastAsia="Aptos" w:hAnsi="Arial" w:cs="Arial"/>
          <w:sz w:val="22"/>
          <w:lang w:eastAsia="en-US"/>
        </w:rPr>
        <w:t xml:space="preserve"> State Social Workers and New</w:t>
      </w:r>
    </w:p>
    <w:p w14:paraId="14CC86D0" w14:textId="48C9F963" w:rsidR="00BF0719" w:rsidRPr="009B6E97" w:rsidRDefault="00246D18"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 </w:t>
      </w:r>
      <w:r w:rsidR="00B94DAA" w:rsidRPr="009B6E97">
        <w:rPr>
          <w:rFonts w:ascii="Arial" w:eastAsia="Aptos" w:hAnsi="Arial" w:cs="Arial"/>
          <w:sz w:val="22"/>
          <w:lang w:eastAsia="en-US"/>
        </w:rPr>
        <w:t>Labor,</w:t>
      </w:r>
      <w:r w:rsidR="00BF0719" w:rsidRPr="009B6E97">
        <w:rPr>
          <w:rFonts w:ascii="Arial" w:eastAsia="Aptos" w:hAnsi="Arial" w:cs="Arial"/>
          <w:sz w:val="22"/>
          <w:lang w:eastAsia="en-US"/>
        </w:rPr>
        <w:t xml:space="preserve"> British Journal of Social Work 31: 547–562).</w:t>
      </w:r>
    </w:p>
    <w:p w14:paraId="0F32414F" w14:textId="30A3DC96" w:rsidR="00DD05CA" w:rsidRPr="009B6E97" w:rsidRDefault="00023D4B"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 </w:t>
      </w:r>
      <w:r w:rsidR="009E2417" w:rsidRPr="009B6E97">
        <w:rPr>
          <w:rFonts w:ascii="Arial" w:eastAsia="Aptos" w:hAnsi="Arial" w:cs="Arial"/>
          <w:sz w:val="22"/>
          <w:lang w:eastAsia="en-US"/>
        </w:rPr>
        <w:t>-</w:t>
      </w:r>
      <w:r w:rsidR="00DD05CA" w:rsidRPr="009B6E97">
        <w:rPr>
          <w:rFonts w:ascii="Arial" w:eastAsia="Aptos" w:hAnsi="Arial" w:cs="Arial"/>
          <w:sz w:val="22"/>
          <w:lang w:eastAsia="en-US"/>
        </w:rPr>
        <w:t>NSPCC (2024) Safeguarding and Child Protection London</w:t>
      </w:r>
      <w:r w:rsidR="00FC6297" w:rsidRPr="009B6E97">
        <w:rPr>
          <w:rFonts w:ascii="Arial" w:eastAsia="Aptos" w:hAnsi="Arial" w:cs="Arial"/>
          <w:sz w:val="22"/>
          <w:lang w:eastAsia="en-US"/>
        </w:rPr>
        <w:t>.</w:t>
      </w:r>
      <w:r w:rsidR="00DD05CA" w:rsidRPr="009B6E97">
        <w:rPr>
          <w:rFonts w:ascii="Arial" w:eastAsia="Aptos" w:hAnsi="Arial" w:cs="Arial"/>
          <w:sz w:val="22"/>
          <w:lang w:eastAsia="en-US"/>
        </w:rPr>
        <w:t xml:space="preserve">  </w:t>
      </w:r>
    </w:p>
    <w:p w14:paraId="16002F45" w14:textId="67291BDB" w:rsidR="00DD05CA" w:rsidRPr="009B6E97" w:rsidRDefault="00023D4B"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 </w:t>
      </w:r>
      <w:r w:rsidR="009E2417" w:rsidRPr="009B6E97">
        <w:rPr>
          <w:rFonts w:ascii="Arial" w:eastAsia="Aptos" w:hAnsi="Arial" w:cs="Arial"/>
          <w:sz w:val="22"/>
          <w:lang w:eastAsia="en-US"/>
        </w:rPr>
        <w:t>-</w:t>
      </w:r>
      <w:r w:rsidR="00DD05CA" w:rsidRPr="009B6E97">
        <w:rPr>
          <w:rFonts w:ascii="Arial" w:eastAsia="Aptos" w:hAnsi="Arial" w:cs="Arial"/>
          <w:sz w:val="22"/>
          <w:lang w:eastAsia="en-US"/>
        </w:rPr>
        <w:t xml:space="preserve">Social Work England </w:t>
      </w:r>
      <w:r w:rsidR="00AD6065" w:rsidRPr="009B6E97">
        <w:rPr>
          <w:rFonts w:ascii="Arial" w:eastAsia="Aptos" w:hAnsi="Arial" w:cs="Arial"/>
          <w:sz w:val="22"/>
          <w:lang w:eastAsia="en-US"/>
        </w:rPr>
        <w:t>(2024).</w:t>
      </w:r>
      <w:r w:rsidR="00DD05CA" w:rsidRPr="009B6E97">
        <w:rPr>
          <w:rFonts w:ascii="Arial" w:eastAsia="Aptos" w:hAnsi="Arial" w:cs="Arial"/>
          <w:sz w:val="22"/>
          <w:lang w:eastAsia="en-US"/>
        </w:rPr>
        <w:t xml:space="preserve"> Professional </w:t>
      </w:r>
      <w:r w:rsidR="00D752EF" w:rsidRPr="009B6E97">
        <w:rPr>
          <w:rFonts w:ascii="Arial" w:eastAsia="Aptos" w:hAnsi="Arial" w:cs="Arial"/>
          <w:sz w:val="22"/>
          <w:lang w:eastAsia="en-US"/>
        </w:rPr>
        <w:t>Standards,</w:t>
      </w:r>
      <w:r w:rsidR="00DD05CA" w:rsidRPr="009B6E97">
        <w:rPr>
          <w:rFonts w:ascii="Arial" w:eastAsia="Aptos" w:hAnsi="Arial" w:cs="Arial"/>
          <w:sz w:val="22"/>
          <w:lang w:eastAsia="en-US"/>
        </w:rPr>
        <w:t xml:space="preserve"> Sheffield Social </w:t>
      </w:r>
      <w:r w:rsidR="00700841" w:rsidRPr="009B6E97">
        <w:rPr>
          <w:rFonts w:ascii="Arial" w:eastAsia="Aptos" w:hAnsi="Arial" w:cs="Arial"/>
          <w:sz w:val="22"/>
          <w:lang w:eastAsia="en-US"/>
        </w:rPr>
        <w:t>Work, En</w:t>
      </w:r>
      <w:r w:rsidR="007C2E58" w:rsidRPr="009B6E97">
        <w:rPr>
          <w:rFonts w:ascii="Arial" w:eastAsia="Aptos" w:hAnsi="Arial" w:cs="Arial"/>
          <w:sz w:val="22"/>
          <w:lang w:eastAsia="en-US"/>
        </w:rPr>
        <w:t>gland</w:t>
      </w:r>
    </w:p>
    <w:p w14:paraId="5A273465" w14:textId="19D0BF15" w:rsidR="00DD05CA" w:rsidRPr="009B6E97" w:rsidRDefault="00443D66"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 </w:t>
      </w:r>
      <w:r w:rsidR="00961353" w:rsidRPr="009B6E97">
        <w:rPr>
          <w:rFonts w:ascii="Arial" w:eastAsia="Aptos" w:hAnsi="Arial" w:cs="Arial"/>
          <w:sz w:val="22"/>
          <w:lang w:eastAsia="en-US"/>
        </w:rPr>
        <w:t>-</w:t>
      </w:r>
      <w:r w:rsidR="00DD05CA" w:rsidRPr="009B6E97">
        <w:rPr>
          <w:rFonts w:ascii="Arial" w:eastAsia="Aptos" w:hAnsi="Arial" w:cs="Arial"/>
          <w:sz w:val="22"/>
          <w:lang w:eastAsia="en-US"/>
        </w:rPr>
        <w:t xml:space="preserve">Scottish </w:t>
      </w:r>
      <w:r w:rsidR="002436BB" w:rsidRPr="009B6E97">
        <w:rPr>
          <w:rFonts w:ascii="Arial" w:eastAsia="Aptos" w:hAnsi="Arial" w:cs="Arial"/>
          <w:sz w:val="22"/>
          <w:lang w:eastAsia="en-US"/>
        </w:rPr>
        <w:t>Executive. (2005).</w:t>
      </w:r>
      <w:r w:rsidR="00DD05CA" w:rsidRPr="009B6E97">
        <w:rPr>
          <w:rFonts w:ascii="Arial" w:eastAsia="Aptos" w:hAnsi="Arial" w:cs="Arial"/>
          <w:sz w:val="22"/>
          <w:lang w:eastAsia="en-US"/>
        </w:rPr>
        <w:t xml:space="preserve"> An Evaluation of the Care in Scotland Campaign Wave</w:t>
      </w:r>
      <w:r w:rsidR="002436BB" w:rsidRPr="009B6E97">
        <w:rPr>
          <w:rFonts w:ascii="Arial" w:eastAsia="Aptos" w:hAnsi="Arial" w:cs="Arial"/>
          <w:sz w:val="22"/>
          <w:lang w:eastAsia="en-US"/>
        </w:rPr>
        <w:t>.</w:t>
      </w:r>
    </w:p>
    <w:p w14:paraId="0290F02A" w14:textId="31A3336C" w:rsidR="00DD05CA" w:rsidRPr="009B6E97" w:rsidRDefault="00961353" w:rsidP="004739AE">
      <w:pPr>
        <w:spacing w:line="360" w:lineRule="auto"/>
        <w:rPr>
          <w:rFonts w:ascii="Arial" w:eastAsia="Aptos" w:hAnsi="Arial" w:cs="Arial"/>
          <w:sz w:val="22"/>
          <w:lang w:eastAsia="en-US"/>
        </w:rPr>
      </w:pPr>
      <w:r w:rsidRPr="009B6E97">
        <w:rPr>
          <w:rFonts w:ascii="Arial" w:eastAsia="Aptos" w:hAnsi="Arial" w:cs="Arial"/>
          <w:sz w:val="22"/>
          <w:lang w:eastAsia="en-US"/>
        </w:rPr>
        <w:t>-</w:t>
      </w:r>
      <w:r w:rsidR="00DD05CA" w:rsidRPr="009B6E97">
        <w:rPr>
          <w:rFonts w:ascii="Arial" w:eastAsia="Aptos" w:hAnsi="Arial" w:cs="Arial"/>
          <w:sz w:val="22"/>
          <w:lang w:eastAsia="en-US"/>
        </w:rPr>
        <w:t xml:space="preserve"> ADSW (Association of Directors of Social </w:t>
      </w:r>
      <w:r w:rsidR="0075452F" w:rsidRPr="009B6E97">
        <w:rPr>
          <w:rFonts w:ascii="Arial" w:eastAsia="Aptos" w:hAnsi="Arial" w:cs="Arial"/>
          <w:sz w:val="22"/>
          <w:lang w:eastAsia="en-US"/>
        </w:rPr>
        <w:t>Work)</w:t>
      </w:r>
      <w:r w:rsidR="00D87D98" w:rsidRPr="009B6E97">
        <w:rPr>
          <w:rFonts w:ascii="Arial" w:eastAsia="Aptos" w:hAnsi="Arial" w:cs="Arial"/>
          <w:sz w:val="22"/>
          <w:lang w:eastAsia="en-US"/>
        </w:rPr>
        <w:t xml:space="preserve"> (2004)</w:t>
      </w:r>
      <w:r w:rsidR="00DD05CA" w:rsidRPr="009B6E97">
        <w:rPr>
          <w:rFonts w:ascii="Arial" w:eastAsia="Aptos" w:hAnsi="Arial" w:cs="Arial"/>
          <w:sz w:val="22"/>
          <w:lang w:eastAsia="en-US"/>
        </w:rPr>
        <w:t xml:space="preserve"> 21st Century Social Work</w:t>
      </w:r>
    </w:p>
    <w:p w14:paraId="0D5A297E" w14:textId="3E6C1F09" w:rsidR="00DD05CA" w:rsidRPr="009B6E97" w:rsidRDefault="00D87D98" w:rsidP="004739AE">
      <w:pPr>
        <w:spacing w:line="360" w:lineRule="auto"/>
        <w:rPr>
          <w:rFonts w:ascii="Arial" w:eastAsia="Aptos" w:hAnsi="Arial" w:cs="Arial"/>
          <w:sz w:val="22"/>
          <w:lang w:eastAsia="en-US"/>
        </w:rPr>
      </w:pPr>
      <w:r w:rsidRPr="009B6E97">
        <w:rPr>
          <w:rFonts w:ascii="Arial" w:eastAsia="Aptos" w:hAnsi="Arial" w:cs="Arial"/>
          <w:sz w:val="22"/>
          <w:lang w:eastAsia="en-US"/>
        </w:rPr>
        <w:t xml:space="preserve">  </w:t>
      </w:r>
      <w:r w:rsidR="00DD05CA" w:rsidRPr="009B6E97">
        <w:rPr>
          <w:rFonts w:ascii="Arial" w:eastAsia="Aptos" w:hAnsi="Arial" w:cs="Arial"/>
          <w:sz w:val="22"/>
          <w:lang w:eastAsia="en-US"/>
        </w:rPr>
        <w:t>The Role of the Social Worker.</w:t>
      </w:r>
    </w:p>
    <w:p w14:paraId="56F67D06" w14:textId="3990F89B" w:rsidR="00DD05CA" w:rsidRPr="009B6E97" w:rsidRDefault="00DD05CA" w:rsidP="004739AE">
      <w:pPr>
        <w:spacing w:line="360" w:lineRule="auto"/>
        <w:rPr>
          <w:rFonts w:ascii="Arial" w:eastAsia="Aptos" w:hAnsi="Arial" w:cs="Arial"/>
          <w:sz w:val="22"/>
          <w:lang w:eastAsia="en-US"/>
        </w:rPr>
      </w:pPr>
    </w:p>
    <w:p w14:paraId="49272D24" w14:textId="77777777" w:rsidR="00DD05CA" w:rsidRPr="009B6E97" w:rsidRDefault="00DD05CA" w:rsidP="004739AE">
      <w:pPr>
        <w:spacing w:line="360" w:lineRule="auto"/>
        <w:rPr>
          <w:rFonts w:ascii="Arial" w:eastAsia="Aptos" w:hAnsi="Arial" w:cs="Arial"/>
          <w:sz w:val="22"/>
          <w:lang w:eastAsia="en-US"/>
        </w:rPr>
      </w:pPr>
    </w:p>
    <w:p w14:paraId="49ED3A42" w14:textId="6A789278" w:rsidR="00C52AA4" w:rsidRPr="009B6E97" w:rsidRDefault="00C52AA4" w:rsidP="004739AE">
      <w:pPr>
        <w:spacing w:line="360" w:lineRule="auto"/>
        <w:rPr>
          <w:rFonts w:ascii="Arial" w:eastAsia="Aptos" w:hAnsi="Arial" w:cs="Arial"/>
          <w:sz w:val="22"/>
          <w:lang w:eastAsia="en-US"/>
        </w:rPr>
      </w:pPr>
    </w:p>
    <w:p w14:paraId="27ACC565" w14:textId="77777777" w:rsidR="00742798" w:rsidRPr="009B6E97" w:rsidRDefault="00742798" w:rsidP="004739AE">
      <w:pPr>
        <w:spacing w:line="360" w:lineRule="auto"/>
        <w:rPr>
          <w:rFonts w:ascii="Arial" w:eastAsia="Aptos" w:hAnsi="Arial" w:cs="Arial"/>
          <w:sz w:val="22"/>
          <w:lang w:eastAsia="en-US"/>
        </w:rPr>
      </w:pPr>
    </w:p>
    <w:p w14:paraId="3CD9378B" w14:textId="77777777" w:rsidR="00742798" w:rsidRPr="009B6E97" w:rsidRDefault="00742798" w:rsidP="004739AE">
      <w:pPr>
        <w:spacing w:line="360" w:lineRule="auto"/>
        <w:rPr>
          <w:rFonts w:ascii="Arial" w:hAnsi="Arial" w:cs="Arial"/>
          <w:sz w:val="22"/>
          <w:lang w:eastAsia="en-US"/>
        </w:rPr>
      </w:pPr>
    </w:p>
    <w:p w14:paraId="39566BE3" w14:textId="77777777" w:rsidR="003B1ABA" w:rsidRPr="009B6E97" w:rsidRDefault="003B1ABA" w:rsidP="004739AE">
      <w:pPr>
        <w:pStyle w:val="Heading2"/>
        <w:spacing w:line="360" w:lineRule="auto"/>
        <w:rPr>
          <w:rFonts w:ascii="Arial" w:hAnsi="Arial" w:cs="Arial"/>
          <w:sz w:val="22"/>
          <w:szCs w:val="22"/>
        </w:rPr>
      </w:pPr>
    </w:p>
    <w:p w14:paraId="14BE841A" w14:textId="77777777" w:rsidR="003B1ABA" w:rsidRPr="009B6E97" w:rsidRDefault="003B1ABA" w:rsidP="004739AE">
      <w:pPr>
        <w:pStyle w:val="Heading2"/>
        <w:spacing w:line="360" w:lineRule="auto"/>
        <w:rPr>
          <w:rFonts w:ascii="Arial" w:hAnsi="Arial" w:cs="Arial"/>
          <w:sz w:val="22"/>
          <w:szCs w:val="22"/>
        </w:rPr>
      </w:pPr>
    </w:p>
    <w:p w14:paraId="52D416C9" w14:textId="77777777" w:rsidR="003B1ABA" w:rsidRPr="009B6E97" w:rsidRDefault="003B1ABA" w:rsidP="004739AE">
      <w:pPr>
        <w:pStyle w:val="Heading2"/>
        <w:spacing w:line="360" w:lineRule="auto"/>
        <w:rPr>
          <w:rFonts w:ascii="Arial" w:hAnsi="Arial" w:cs="Arial"/>
          <w:sz w:val="22"/>
          <w:szCs w:val="22"/>
        </w:rPr>
      </w:pPr>
    </w:p>
    <w:p w14:paraId="63EC8A1B" w14:textId="77777777" w:rsidR="003B1ABA" w:rsidRPr="009B6E97" w:rsidRDefault="003B1ABA" w:rsidP="004739AE">
      <w:pPr>
        <w:pStyle w:val="Heading2"/>
        <w:spacing w:line="360" w:lineRule="auto"/>
        <w:rPr>
          <w:rFonts w:ascii="Arial" w:hAnsi="Arial" w:cs="Arial"/>
          <w:sz w:val="22"/>
          <w:szCs w:val="22"/>
        </w:rPr>
      </w:pPr>
    </w:p>
    <w:p w14:paraId="01BB5C22" w14:textId="77777777" w:rsidR="003B1ABA" w:rsidRPr="009B6E97" w:rsidRDefault="003B1ABA" w:rsidP="004739AE">
      <w:pPr>
        <w:pStyle w:val="Heading2"/>
        <w:spacing w:line="360" w:lineRule="auto"/>
        <w:rPr>
          <w:rFonts w:ascii="Arial" w:hAnsi="Arial" w:cs="Arial"/>
          <w:sz w:val="22"/>
          <w:szCs w:val="22"/>
        </w:rPr>
      </w:pPr>
    </w:p>
    <w:p w14:paraId="6617A558" w14:textId="77777777" w:rsidR="003B1ABA" w:rsidRPr="009B6E97" w:rsidRDefault="003B1ABA" w:rsidP="004739AE">
      <w:pPr>
        <w:pStyle w:val="Heading2"/>
        <w:spacing w:line="360" w:lineRule="auto"/>
        <w:rPr>
          <w:rFonts w:ascii="Arial" w:hAnsi="Arial" w:cs="Arial"/>
          <w:sz w:val="22"/>
          <w:szCs w:val="22"/>
        </w:rPr>
      </w:pPr>
    </w:p>
    <w:p w14:paraId="0E9C7035" w14:textId="77777777" w:rsidR="003B1ABA" w:rsidRPr="009B6E97" w:rsidRDefault="003B1ABA" w:rsidP="004739AE">
      <w:pPr>
        <w:pStyle w:val="Heading2"/>
        <w:spacing w:line="360" w:lineRule="auto"/>
        <w:rPr>
          <w:rFonts w:ascii="Arial" w:hAnsi="Arial" w:cs="Arial"/>
          <w:sz w:val="22"/>
          <w:szCs w:val="22"/>
        </w:rPr>
      </w:pPr>
    </w:p>
    <w:bookmarkEnd w:id="0"/>
    <w:bookmarkEnd w:id="1"/>
    <w:bookmarkEnd w:id="2"/>
    <w:bookmarkEnd w:id="3"/>
    <w:p w14:paraId="35CEB088" w14:textId="77777777" w:rsidR="008E1C20" w:rsidRPr="009B6E97" w:rsidRDefault="008E1C20" w:rsidP="004739AE">
      <w:pPr>
        <w:pStyle w:val="ListParagraph"/>
        <w:spacing w:after="0" w:line="360" w:lineRule="auto"/>
        <w:jc w:val="both"/>
        <w:rPr>
          <w:rFonts w:ascii="Arial" w:hAnsi="Arial" w:cs="Arial"/>
          <w:sz w:val="22"/>
        </w:rPr>
      </w:pPr>
    </w:p>
    <w:p w14:paraId="7338813D" w14:textId="77777777" w:rsidR="00C85A7C" w:rsidRPr="009B6E97" w:rsidRDefault="00C85A7C" w:rsidP="004739AE">
      <w:pPr>
        <w:spacing w:after="0" w:line="360" w:lineRule="auto"/>
        <w:jc w:val="both"/>
        <w:rPr>
          <w:rFonts w:ascii="Arial" w:hAnsi="Arial" w:cs="Arial"/>
          <w:sz w:val="22"/>
        </w:rPr>
      </w:pPr>
    </w:p>
    <w:p w14:paraId="1D0F2D59" w14:textId="04FD5966" w:rsidR="004552CE" w:rsidRPr="00BE4114" w:rsidRDefault="004552CE" w:rsidP="005E44B5">
      <w:pPr>
        <w:rPr>
          <w:rFonts w:ascii="Arial" w:hAnsi="Arial" w:cs="Arial"/>
          <w:color w:val="FF0000"/>
          <w:sz w:val="22"/>
        </w:rPr>
      </w:pPr>
    </w:p>
    <w:sectPr w:rsidR="004552CE" w:rsidRPr="00BE4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11617" w14:textId="77777777" w:rsidR="006B40F8" w:rsidRDefault="006B40F8" w:rsidP="003C7C97">
      <w:pPr>
        <w:spacing w:after="0" w:line="240" w:lineRule="auto"/>
      </w:pPr>
      <w:r>
        <w:separator/>
      </w:r>
    </w:p>
  </w:endnote>
  <w:endnote w:type="continuationSeparator" w:id="0">
    <w:p w14:paraId="7D3263AA" w14:textId="77777777" w:rsidR="006B40F8" w:rsidRDefault="006B40F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D4B8FC" w14:textId="77777777" w:rsidR="006B40F8" w:rsidRDefault="006B40F8" w:rsidP="003C7C97">
      <w:pPr>
        <w:spacing w:after="0" w:line="240" w:lineRule="auto"/>
      </w:pPr>
      <w:r>
        <w:separator/>
      </w:r>
    </w:p>
  </w:footnote>
  <w:footnote w:type="continuationSeparator" w:id="0">
    <w:p w14:paraId="02A9D6AE" w14:textId="77777777" w:rsidR="006B40F8" w:rsidRDefault="006B40F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22F6A7D"/>
    <w:multiLevelType w:val="hybridMultilevel"/>
    <w:tmpl w:val="A6B29FB2"/>
    <w:lvl w:ilvl="0" w:tplc="BC302FD6">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2"/>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4"/>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3"/>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104153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0C0"/>
    <w:rsid w:val="0001715D"/>
    <w:rsid w:val="00022C42"/>
    <w:rsid w:val="00023CFC"/>
    <w:rsid w:val="00023D4B"/>
    <w:rsid w:val="00027829"/>
    <w:rsid w:val="00027B15"/>
    <w:rsid w:val="00030A05"/>
    <w:rsid w:val="00031758"/>
    <w:rsid w:val="00035A55"/>
    <w:rsid w:val="0005244C"/>
    <w:rsid w:val="00054EFC"/>
    <w:rsid w:val="000618E7"/>
    <w:rsid w:val="00070818"/>
    <w:rsid w:val="0008238F"/>
    <w:rsid w:val="00082EC6"/>
    <w:rsid w:val="00085388"/>
    <w:rsid w:val="00095DDC"/>
    <w:rsid w:val="000A4D2F"/>
    <w:rsid w:val="000D1408"/>
    <w:rsid w:val="000D41DC"/>
    <w:rsid w:val="000E2439"/>
    <w:rsid w:val="000E4E28"/>
    <w:rsid w:val="00116AF8"/>
    <w:rsid w:val="00125D37"/>
    <w:rsid w:val="00127C1A"/>
    <w:rsid w:val="00150D81"/>
    <w:rsid w:val="001567CB"/>
    <w:rsid w:val="00166CEB"/>
    <w:rsid w:val="001730B8"/>
    <w:rsid w:val="00183CB9"/>
    <w:rsid w:val="00184A9A"/>
    <w:rsid w:val="001947DF"/>
    <w:rsid w:val="001B22BB"/>
    <w:rsid w:val="001B619C"/>
    <w:rsid w:val="001C50FA"/>
    <w:rsid w:val="001D1D3C"/>
    <w:rsid w:val="001F3EEC"/>
    <w:rsid w:val="0022002F"/>
    <w:rsid w:val="002205D4"/>
    <w:rsid w:val="00222C3A"/>
    <w:rsid w:val="00222E7D"/>
    <w:rsid w:val="00226D31"/>
    <w:rsid w:val="00236401"/>
    <w:rsid w:val="002370CE"/>
    <w:rsid w:val="00237E4B"/>
    <w:rsid w:val="00242974"/>
    <w:rsid w:val="002436BB"/>
    <w:rsid w:val="00246D18"/>
    <w:rsid w:val="00250C71"/>
    <w:rsid w:val="002652B3"/>
    <w:rsid w:val="0029607E"/>
    <w:rsid w:val="002976D4"/>
    <w:rsid w:val="002A2FB8"/>
    <w:rsid w:val="002A5577"/>
    <w:rsid w:val="002B4AA4"/>
    <w:rsid w:val="002C4677"/>
    <w:rsid w:val="002E6C55"/>
    <w:rsid w:val="002E71BA"/>
    <w:rsid w:val="002F5066"/>
    <w:rsid w:val="003003FD"/>
    <w:rsid w:val="00310128"/>
    <w:rsid w:val="00310245"/>
    <w:rsid w:val="00316C95"/>
    <w:rsid w:val="003458DB"/>
    <w:rsid w:val="003523D3"/>
    <w:rsid w:val="00364C35"/>
    <w:rsid w:val="0038300C"/>
    <w:rsid w:val="00396F60"/>
    <w:rsid w:val="003A51D6"/>
    <w:rsid w:val="003B125E"/>
    <w:rsid w:val="003B1ABA"/>
    <w:rsid w:val="003B2A5E"/>
    <w:rsid w:val="003C2CF9"/>
    <w:rsid w:val="003C7C97"/>
    <w:rsid w:val="003E10C7"/>
    <w:rsid w:val="003F1CFC"/>
    <w:rsid w:val="00406B8D"/>
    <w:rsid w:val="00410068"/>
    <w:rsid w:val="0041618E"/>
    <w:rsid w:val="00421B18"/>
    <w:rsid w:val="0042295C"/>
    <w:rsid w:val="00426EEC"/>
    <w:rsid w:val="00435922"/>
    <w:rsid w:val="00442713"/>
    <w:rsid w:val="00443D66"/>
    <w:rsid w:val="004466C3"/>
    <w:rsid w:val="0045202E"/>
    <w:rsid w:val="004552CE"/>
    <w:rsid w:val="004739AE"/>
    <w:rsid w:val="00481FF7"/>
    <w:rsid w:val="004A250B"/>
    <w:rsid w:val="004A6C9E"/>
    <w:rsid w:val="004B2E0A"/>
    <w:rsid w:val="004D1EE6"/>
    <w:rsid w:val="00500295"/>
    <w:rsid w:val="00501AAF"/>
    <w:rsid w:val="00513F77"/>
    <w:rsid w:val="00516DFA"/>
    <w:rsid w:val="00527AFA"/>
    <w:rsid w:val="005332F0"/>
    <w:rsid w:val="005419DA"/>
    <w:rsid w:val="005678AC"/>
    <w:rsid w:val="005709B1"/>
    <w:rsid w:val="00572B3B"/>
    <w:rsid w:val="005836D2"/>
    <w:rsid w:val="00587C58"/>
    <w:rsid w:val="005A5842"/>
    <w:rsid w:val="005A7FD4"/>
    <w:rsid w:val="005B1A84"/>
    <w:rsid w:val="005D1AF9"/>
    <w:rsid w:val="005D5457"/>
    <w:rsid w:val="005E2699"/>
    <w:rsid w:val="005E44B5"/>
    <w:rsid w:val="00612DEA"/>
    <w:rsid w:val="00614572"/>
    <w:rsid w:val="00620BBA"/>
    <w:rsid w:val="006232DF"/>
    <w:rsid w:val="006302C2"/>
    <w:rsid w:val="00631F2E"/>
    <w:rsid w:val="00633F0B"/>
    <w:rsid w:val="00634D18"/>
    <w:rsid w:val="006457C0"/>
    <w:rsid w:val="00650C47"/>
    <w:rsid w:val="00652BB7"/>
    <w:rsid w:val="00661758"/>
    <w:rsid w:val="00667752"/>
    <w:rsid w:val="0067612C"/>
    <w:rsid w:val="00676FEB"/>
    <w:rsid w:val="00683A43"/>
    <w:rsid w:val="006910AD"/>
    <w:rsid w:val="006912C4"/>
    <w:rsid w:val="006A5CFC"/>
    <w:rsid w:val="006A5F58"/>
    <w:rsid w:val="006B40F8"/>
    <w:rsid w:val="006C5138"/>
    <w:rsid w:val="006C689B"/>
    <w:rsid w:val="006E005C"/>
    <w:rsid w:val="006E6EE5"/>
    <w:rsid w:val="006F0029"/>
    <w:rsid w:val="006F261E"/>
    <w:rsid w:val="00700841"/>
    <w:rsid w:val="007138EF"/>
    <w:rsid w:val="00715463"/>
    <w:rsid w:val="00742798"/>
    <w:rsid w:val="0075452F"/>
    <w:rsid w:val="007632A9"/>
    <w:rsid w:val="00774092"/>
    <w:rsid w:val="00782830"/>
    <w:rsid w:val="0078664A"/>
    <w:rsid w:val="00791DC1"/>
    <w:rsid w:val="007A3F23"/>
    <w:rsid w:val="007B09E0"/>
    <w:rsid w:val="007B0F6D"/>
    <w:rsid w:val="007B2036"/>
    <w:rsid w:val="007C2E58"/>
    <w:rsid w:val="007C62C3"/>
    <w:rsid w:val="007D25AA"/>
    <w:rsid w:val="007D69F8"/>
    <w:rsid w:val="007E0354"/>
    <w:rsid w:val="007F0873"/>
    <w:rsid w:val="007F28F2"/>
    <w:rsid w:val="00805726"/>
    <w:rsid w:val="00815117"/>
    <w:rsid w:val="008520F8"/>
    <w:rsid w:val="00855F34"/>
    <w:rsid w:val="00863615"/>
    <w:rsid w:val="00872076"/>
    <w:rsid w:val="008826B6"/>
    <w:rsid w:val="008B0B22"/>
    <w:rsid w:val="008C58B0"/>
    <w:rsid w:val="008C591B"/>
    <w:rsid w:val="008C6182"/>
    <w:rsid w:val="008E1C20"/>
    <w:rsid w:val="008E2568"/>
    <w:rsid w:val="008F1B0F"/>
    <w:rsid w:val="008F2D7A"/>
    <w:rsid w:val="00913A0A"/>
    <w:rsid w:val="0092336D"/>
    <w:rsid w:val="00926458"/>
    <w:rsid w:val="00933720"/>
    <w:rsid w:val="00936059"/>
    <w:rsid w:val="00961353"/>
    <w:rsid w:val="009B6E97"/>
    <w:rsid w:val="009C7E52"/>
    <w:rsid w:val="009E2417"/>
    <w:rsid w:val="009E4934"/>
    <w:rsid w:val="009F40A7"/>
    <w:rsid w:val="009F5CE6"/>
    <w:rsid w:val="00A035CD"/>
    <w:rsid w:val="00A2018D"/>
    <w:rsid w:val="00A23152"/>
    <w:rsid w:val="00A50E80"/>
    <w:rsid w:val="00A513B0"/>
    <w:rsid w:val="00A62736"/>
    <w:rsid w:val="00A63F7F"/>
    <w:rsid w:val="00A667CE"/>
    <w:rsid w:val="00A75042"/>
    <w:rsid w:val="00A76DDF"/>
    <w:rsid w:val="00A774BC"/>
    <w:rsid w:val="00A82678"/>
    <w:rsid w:val="00A84AF5"/>
    <w:rsid w:val="00A91C0F"/>
    <w:rsid w:val="00A946CB"/>
    <w:rsid w:val="00AA77C8"/>
    <w:rsid w:val="00AA79BB"/>
    <w:rsid w:val="00AB5D88"/>
    <w:rsid w:val="00AC7BE2"/>
    <w:rsid w:val="00AD6065"/>
    <w:rsid w:val="00AE35BF"/>
    <w:rsid w:val="00AF23F1"/>
    <w:rsid w:val="00B1067E"/>
    <w:rsid w:val="00B14569"/>
    <w:rsid w:val="00B70231"/>
    <w:rsid w:val="00B81790"/>
    <w:rsid w:val="00B81BBC"/>
    <w:rsid w:val="00B94DAA"/>
    <w:rsid w:val="00BD03D5"/>
    <w:rsid w:val="00BE4114"/>
    <w:rsid w:val="00BF0719"/>
    <w:rsid w:val="00BF34E1"/>
    <w:rsid w:val="00BF37F2"/>
    <w:rsid w:val="00C3215E"/>
    <w:rsid w:val="00C420C7"/>
    <w:rsid w:val="00C45272"/>
    <w:rsid w:val="00C47770"/>
    <w:rsid w:val="00C52AA4"/>
    <w:rsid w:val="00C5664C"/>
    <w:rsid w:val="00C71813"/>
    <w:rsid w:val="00C75856"/>
    <w:rsid w:val="00C77B6D"/>
    <w:rsid w:val="00C85A7C"/>
    <w:rsid w:val="00C95214"/>
    <w:rsid w:val="00CC0BDE"/>
    <w:rsid w:val="00CC3F59"/>
    <w:rsid w:val="00CD4774"/>
    <w:rsid w:val="00CE36BB"/>
    <w:rsid w:val="00D04DBD"/>
    <w:rsid w:val="00D10AAF"/>
    <w:rsid w:val="00D27540"/>
    <w:rsid w:val="00D4006B"/>
    <w:rsid w:val="00D40D7A"/>
    <w:rsid w:val="00D422B6"/>
    <w:rsid w:val="00D4556C"/>
    <w:rsid w:val="00D533A2"/>
    <w:rsid w:val="00D64A0D"/>
    <w:rsid w:val="00D750B4"/>
    <w:rsid w:val="00D752EF"/>
    <w:rsid w:val="00D81C18"/>
    <w:rsid w:val="00D8461A"/>
    <w:rsid w:val="00D87D98"/>
    <w:rsid w:val="00D95CAF"/>
    <w:rsid w:val="00DB60B6"/>
    <w:rsid w:val="00DC1CC6"/>
    <w:rsid w:val="00DD05CA"/>
    <w:rsid w:val="00E067A8"/>
    <w:rsid w:val="00E13924"/>
    <w:rsid w:val="00E15FD5"/>
    <w:rsid w:val="00E1725A"/>
    <w:rsid w:val="00E33758"/>
    <w:rsid w:val="00E34FC1"/>
    <w:rsid w:val="00E4220C"/>
    <w:rsid w:val="00E53E5E"/>
    <w:rsid w:val="00E64325"/>
    <w:rsid w:val="00E673C5"/>
    <w:rsid w:val="00E67967"/>
    <w:rsid w:val="00E76FB0"/>
    <w:rsid w:val="00E82723"/>
    <w:rsid w:val="00EA29A5"/>
    <w:rsid w:val="00EB2FCF"/>
    <w:rsid w:val="00EB6BF8"/>
    <w:rsid w:val="00EC107C"/>
    <w:rsid w:val="00EC60EF"/>
    <w:rsid w:val="00EC7EBE"/>
    <w:rsid w:val="00EC7FD2"/>
    <w:rsid w:val="00ED5964"/>
    <w:rsid w:val="00EE3A45"/>
    <w:rsid w:val="00F149BF"/>
    <w:rsid w:val="00F1720B"/>
    <w:rsid w:val="00F36ADC"/>
    <w:rsid w:val="00F4583F"/>
    <w:rsid w:val="00F514B7"/>
    <w:rsid w:val="00F605C6"/>
    <w:rsid w:val="00F6785B"/>
    <w:rsid w:val="00F915D6"/>
    <w:rsid w:val="00F96984"/>
    <w:rsid w:val="00FC6297"/>
    <w:rsid w:val="00FC7EE3"/>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1584</Words>
  <Characters>9032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Akosua Ntow</cp:lastModifiedBy>
  <cp:revision>2</cp:revision>
  <dcterms:created xsi:type="dcterms:W3CDTF">2026-07-22T12:22:00Z</dcterms:created>
  <dcterms:modified xsi:type="dcterms:W3CDTF">2026-07-22T12:22:00Z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