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ED1049" w:rsidRDefault="00C31D85" w:rsidP="00ED1049">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ED1049">
      <w:pPr>
        <w:spacing w:line="360" w:lineRule="auto"/>
        <w:ind w:left="426"/>
        <w:rPr>
          <w:rFonts w:ascii="Arial" w:hAnsi="Arial" w:cs="Arial"/>
          <w:szCs w:val="24"/>
        </w:rPr>
      </w:pP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543861DF" w14:textId="77777777" w:rsidR="00ED1049" w:rsidRPr="00ED1049" w:rsidRDefault="00ED1049">
      <w:pPr>
        <w:rPr>
          <w:rFonts w:ascii="Arial" w:hAnsi="Arial" w:cs="Arial"/>
        </w:rPr>
      </w:pPr>
    </w:p>
    <w:p w14:paraId="1B9C9B98" w14:textId="77777777" w:rsidR="00C31D85" w:rsidRDefault="00C31D85" w:rsidP="00C31D85">
      <w:pPr>
        <w:jc w:val="center"/>
        <w:rPr>
          <w:rFonts w:ascii="Aptos" w:hAnsi="Aptos"/>
          <w:b/>
          <w:bCs/>
          <w:sz w:val="36"/>
          <w:szCs w:val="36"/>
        </w:rPr>
      </w:pPr>
    </w:p>
    <w:p w14:paraId="216E92B4" w14:textId="77777777" w:rsidR="00C31D85" w:rsidRDefault="00C31D85" w:rsidP="00C31D85">
      <w:pPr>
        <w:jc w:val="center"/>
        <w:rPr>
          <w:rFonts w:ascii="Aptos" w:hAnsi="Aptos"/>
          <w:b/>
          <w:bCs/>
          <w:sz w:val="36"/>
          <w:szCs w:val="36"/>
        </w:rPr>
      </w:pPr>
      <w:r w:rsidRPr="00C31D85">
        <w:rPr>
          <w:rFonts w:ascii="Aptos" w:hAnsi="Aptos"/>
          <w:b/>
          <w:bCs/>
          <w:sz w:val="36"/>
          <w:szCs w:val="36"/>
        </w:rPr>
        <w:t xml:space="preserve">Methods and Search Strategy Academic Poster </w:t>
      </w:r>
    </w:p>
    <w:p w14:paraId="2C135EB3" w14:textId="77777777" w:rsidR="00C31D85" w:rsidRDefault="00C31D85" w:rsidP="00C31D85">
      <w:pPr>
        <w:jc w:val="center"/>
        <w:rPr>
          <w:rFonts w:ascii="Aptos" w:hAnsi="Aptos"/>
          <w:b/>
          <w:bCs/>
          <w:sz w:val="36"/>
          <w:szCs w:val="36"/>
        </w:rPr>
      </w:pPr>
    </w:p>
    <w:p w14:paraId="630B5F3A" w14:textId="77777777" w:rsidR="00C31D85" w:rsidRDefault="00C31D85" w:rsidP="00C31D85">
      <w:pPr>
        <w:jc w:val="center"/>
        <w:rPr>
          <w:rFonts w:ascii="Aptos" w:hAnsi="Aptos"/>
          <w:b/>
          <w:bCs/>
          <w:sz w:val="36"/>
          <w:szCs w:val="36"/>
        </w:rPr>
      </w:pPr>
    </w:p>
    <w:p w14:paraId="3260C959" w14:textId="77777777" w:rsidR="00C31D85" w:rsidRDefault="00C31D85" w:rsidP="00C31D85">
      <w:pPr>
        <w:jc w:val="center"/>
        <w:rPr>
          <w:rFonts w:ascii="Aptos" w:hAnsi="Aptos"/>
          <w:b/>
          <w:bCs/>
          <w:sz w:val="36"/>
          <w:szCs w:val="36"/>
        </w:rPr>
      </w:pPr>
    </w:p>
    <w:p w14:paraId="461920A4" w14:textId="3964A259" w:rsidR="00C31D85" w:rsidRPr="00642971" w:rsidRDefault="00C31D85" w:rsidP="00C31D85">
      <w:pPr>
        <w:tabs>
          <w:tab w:val="left" w:pos="6540"/>
        </w:tabs>
        <w:spacing w:line="360" w:lineRule="auto"/>
        <w:ind w:left="426"/>
        <w:rPr>
          <w:rFonts w:ascii="Arial" w:hAnsi="Arial" w:cs="Arial"/>
          <w:lang w:val="nl-NL"/>
        </w:rPr>
      </w:pPr>
      <w:r w:rsidRPr="00C31D85">
        <w:rPr>
          <w:rFonts w:ascii="Aptos" w:hAnsi="Aptos" w:cs="Arial"/>
          <w:b/>
          <w:bCs/>
          <w:sz w:val="28"/>
          <w:szCs w:val="28"/>
          <w:lang w:val="nl-NL"/>
        </w:rPr>
        <w:t>Student name</w:t>
      </w:r>
      <w:r w:rsidRPr="00C31D85">
        <w:rPr>
          <w:rFonts w:ascii="Aptos" w:hAnsi="Aptos" w:cs="Arial"/>
          <w:sz w:val="28"/>
          <w:szCs w:val="28"/>
          <w:lang w:val="nl-NL"/>
        </w:rPr>
        <w:t>:</w:t>
      </w:r>
      <w:r w:rsidR="00642971">
        <w:rPr>
          <w:rFonts w:ascii="Aptos" w:hAnsi="Aptos" w:cs="Arial"/>
          <w:sz w:val="28"/>
          <w:szCs w:val="28"/>
          <w:lang w:val="nl-NL"/>
        </w:rPr>
        <w:t xml:space="preserve"> </w:t>
      </w:r>
      <w:r w:rsidR="00642971">
        <w:rPr>
          <w:rFonts w:ascii="Arial" w:hAnsi="Arial" w:cs="Arial"/>
          <w:lang w:val="nl-NL"/>
        </w:rPr>
        <w:t>Irene Nzeza Nlandu</w:t>
      </w:r>
    </w:p>
    <w:p w14:paraId="4D060E17" w14:textId="18606099"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Student ID</w:t>
      </w:r>
      <w:r w:rsidRPr="00C31D85">
        <w:rPr>
          <w:rFonts w:ascii="Aptos" w:hAnsi="Aptos" w:cs="Arial"/>
          <w:sz w:val="28"/>
          <w:szCs w:val="28"/>
          <w:lang w:val="nl-NL"/>
        </w:rPr>
        <w:t>:</w:t>
      </w:r>
      <w:r w:rsidR="00642971">
        <w:rPr>
          <w:rFonts w:ascii="Aptos" w:hAnsi="Aptos" w:cs="Arial"/>
          <w:sz w:val="28"/>
          <w:szCs w:val="28"/>
          <w:lang w:val="nl-NL"/>
        </w:rPr>
        <w:t xml:space="preserve"> </w:t>
      </w:r>
      <w:r w:rsidR="00642971" w:rsidRPr="00642971">
        <w:rPr>
          <w:rFonts w:ascii="Arial" w:hAnsi="Arial" w:cs="Arial"/>
          <w:lang w:val="nl-NL"/>
        </w:rPr>
        <w:t>2245428</w:t>
      </w:r>
    </w:p>
    <w:p w14:paraId="7C577260" w14:textId="77777777" w:rsidR="00C31D85" w:rsidRPr="00C31D85" w:rsidRDefault="00C31D85" w:rsidP="00C31D85">
      <w:pPr>
        <w:tabs>
          <w:tab w:val="left" w:pos="6540"/>
        </w:tabs>
        <w:spacing w:line="360" w:lineRule="auto"/>
        <w:ind w:left="426"/>
        <w:rPr>
          <w:rFonts w:ascii="Aptos" w:hAnsi="Aptos" w:cs="Arial"/>
          <w:sz w:val="28"/>
          <w:szCs w:val="28"/>
          <w:lang w:val="nl-NL"/>
        </w:rPr>
      </w:pPr>
    </w:p>
    <w:p w14:paraId="41CBCDE7" w14:textId="2EB0F6C7" w:rsidR="00C31D85" w:rsidRPr="00C31D85" w:rsidRDefault="00C31D85" w:rsidP="00C31D85">
      <w:pPr>
        <w:tabs>
          <w:tab w:val="left" w:pos="6540"/>
        </w:tabs>
        <w:spacing w:line="360" w:lineRule="auto"/>
        <w:ind w:left="426"/>
        <w:rPr>
          <w:rFonts w:ascii="Aptos" w:hAnsi="Aptos" w:cs="Arial"/>
          <w:sz w:val="28"/>
          <w:szCs w:val="28"/>
          <w:lang w:val="nl-NL"/>
        </w:rPr>
      </w:pPr>
      <w:r w:rsidRPr="00C31D85">
        <w:rPr>
          <w:rFonts w:ascii="Aptos" w:hAnsi="Aptos" w:cs="Arial"/>
          <w:b/>
          <w:bCs/>
          <w:sz w:val="28"/>
          <w:szCs w:val="28"/>
          <w:lang w:val="nl-NL"/>
        </w:rPr>
        <w:t>Module name</w:t>
      </w:r>
      <w:r w:rsidRPr="00C31D85">
        <w:rPr>
          <w:rFonts w:ascii="Aptos" w:hAnsi="Aptos" w:cs="Arial"/>
          <w:sz w:val="28"/>
          <w:szCs w:val="28"/>
          <w:lang w:val="nl-NL"/>
        </w:rPr>
        <w:t xml:space="preserve">: </w:t>
      </w:r>
      <w:r w:rsidR="00642971" w:rsidRPr="00642971">
        <w:rPr>
          <w:rFonts w:ascii="Arial" w:hAnsi="Arial" w:cs="Arial"/>
          <w:lang w:val="nl-NL"/>
        </w:rPr>
        <w:t>Independent Project</w:t>
      </w:r>
    </w:p>
    <w:p w14:paraId="620D06B8" w14:textId="204A26B9" w:rsidR="00642971" w:rsidRPr="00642971" w:rsidRDefault="00C31D85" w:rsidP="00642971">
      <w:pPr>
        <w:tabs>
          <w:tab w:val="left" w:pos="6540"/>
        </w:tabs>
        <w:spacing w:line="360" w:lineRule="auto"/>
        <w:ind w:left="426"/>
        <w:rPr>
          <w:rFonts w:ascii="Aptos" w:hAnsi="Aptos" w:cs="Arial"/>
          <w:b/>
          <w:bCs/>
          <w:szCs w:val="28"/>
          <w:lang w:val="en-GB"/>
        </w:rPr>
      </w:pPr>
      <w:r w:rsidRPr="00C31D85">
        <w:rPr>
          <w:rFonts w:ascii="Aptos" w:hAnsi="Aptos" w:cs="Arial"/>
          <w:b/>
          <w:bCs/>
          <w:sz w:val="28"/>
          <w:szCs w:val="28"/>
        </w:rPr>
        <w:t>Module code</w:t>
      </w:r>
      <w:r w:rsidRPr="00C31D85">
        <w:rPr>
          <w:rFonts w:ascii="Aptos" w:hAnsi="Aptos" w:cs="Arial"/>
          <w:sz w:val="28"/>
          <w:szCs w:val="28"/>
        </w:rPr>
        <w:t>:</w:t>
      </w:r>
      <w:r w:rsidR="00642971">
        <w:rPr>
          <w:rFonts w:ascii="Aptos" w:hAnsi="Aptos" w:cs="Arial"/>
          <w:sz w:val="28"/>
          <w:szCs w:val="28"/>
        </w:rPr>
        <w:t xml:space="preserve"> </w:t>
      </w:r>
      <w:r w:rsidR="00642971" w:rsidRPr="00642971">
        <w:rPr>
          <w:rFonts w:ascii="Arial" w:hAnsi="Arial" w:cs="Arial"/>
          <w:szCs w:val="28"/>
          <w:lang w:val="en-GB"/>
        </w:rPr>
        <w:t>BMHP6020_BIRM</w:t>
      </w:r>
    </w:p>
    <w:p w14:paraId="3D091395" w14:textId="767AAECF" w:rsidR="00855F19" w:rsidRDefault="00855F19" w:rsidP="00855F19">
      <w:pPr>
        <w:rPr>
          <w:rFonts w:ascii="Aptos" w:hAnsi="Aptos" w:cs="Arial"/>
          <w:sz w:val="28"/>
          <w:szCs w:val="28"/>
        </w:rPr>
      </w:pPr>
      <w:r>
        <w:rPr>
          <w:rFonts w:ascii="Aptos" w:hAnsi="Aptos"/>
          <w:b/>
          <w:bCs/>
          <w:noProof/>
        </w:rPr>
        <w:drawing>
          <wp:anchor distT="0" distB="0" distL="114300" distR="114300" simplePos="0" relativeHeight="251666432" behindDoc="0" locked="0" layoutInCell="1" allowOverlap="1" wp14:anchorId="1E239A84" wp14:editId="4DD6E110">
            <wp:simplePos x="0" y="0"/>
            <wp:positionH relativeFrom="margin">
              <wp:posOffset>769620</wp:posOffset>
            </wp:positionH>
            <wp:positionV relativeFrom="paragraph">
              <wp:posOffset>10160</wp:posOffset>
            </wp:positionV>
            <wp:extent cx="4945380" cy="2769413"/>
            <wp:effectExtent l="0" t="0" r="7620" b="0"/>
            <wp:wrapSquare wrapText="bothSides"/>
            <wp:docPr id="13725768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45380" cy="2769413"/>
                    </a:xfrm>
                    <a:prstGeom prst="rect">
                      <a:avLst/>
                    </a:prstGeom>
                    <a:noFill/>
                  </pic:spPr>
                </pic:pic>
              </a:graphicData>
            </a:graphic>
            <wp14:sizeRelH relativeFrom="page">
              <wp14:pctWidth>0</wp14:pctWidth>
            </wp14:sizeRelH>
            <wp14:sizeRelV relativeFrom="page">
              <wp14:pctHeight>0</wp14:pctHeight>
            </wp14:sizeRelV>
          </wp:anchor>
        </w:drawing>
      </w:r>
    </w:p>
    <w:p w14:paraId="41A4DC93" w14:textId="120C21D5" w:rsidR="00C31D85" w:rsidRPr="00C31D85" w:rsidRDefault="00CC0A8F" w:rsidP="00855F19">
      <w:pPr>
        <w:rPr>
          <w:rFonts w:ascii="Aptos" w:hAnsi="Aptos"/>
          <w:b/>
          <w:bCs/>
        </w:rPr>
        <w:sectPr w:rsidR="00C31D85" w:rsidRPr="00C31D85" w:rsidSect="00C31D85">
          <w:headerReference w:type="default" r:id="rId13"/>
          <w:headerReference w:type="first" r:id="rId14"/>
          <w:pgSz w:w="12240" w:h="15840" w:code="1"/>
          <w:pgMar w:top="720" w:right="576" w:bottom="720" w:left="720" w:header="432" w:footer="288" w:gutter="0"/>
          <w:cols w:space="720"/>
          <w:titlePg/>
          <w:docGrid w:linePitch="360"/>
        </w:sectPr>
      </w:pPr>
      <w:r w:rsidRPr="00C31D85">
        <w:rPr>
          <w:rFonts w:ascii="Aptos" w:hAnsi="Aptos"/>
          <w:b/>
          <w:bCs/>
        </w:rPr>
        <w:br w:type="page"/>
      </w:r>
    </w:p>
    <w:tbl>
      <w:tblPr>
        <w:tblStyle w:val="TableGrid"/>
        <w:tblW w:w="14616" w:type="dxa"/>
        <w:tblLook w:val="04A0" w:firstRow="1" w:lastRow="0" w:firstColumn="1" w:lastColumn="0" w:noHBand="0" w:noVBand="1"/>
      </w:tblPr>
      <w:tblGrid>
        <w:gridCol w:w="7200"/>
        <w:gridCol w:w="7416"/>
      </w:tblGrid>
      <w:tr w:rsidR="00802FF1" w:rsidRPr="00C31D85" w14:paraId="2F1EE6C0" w14:textId="77777777" w:rsidTr="00F52F83">
        <w:trPr>
          <w:trHeight w:val="597"/>
        </w:trPr>
        <w:tc>
          <w:tcPr>
            <w:tcW w:w="14616" w:type="dxa"/>
            <w:gridSpan w:val="2"/>
            <w:vAlign w:val="center"/>
          </w:tcPr>
          <w:p w14:paraId="080E7EB0" w14:textId="33F37215" w:rsidR="00802FF1" w:rsidRPr="00B933F1" w:rsidRDefault="005155BC" w:rsidP="005155BC">
            <w:pPr>
              <w:spacing w:line="360" w:lineRule="auto"/>
              <w:jc w:val="center"/>
              <w:rPr>
                <w:rFonts w:ascii="Arial" w:hAnsi="Arial" w:cs="Arial"/>
                <w:sz w:val="40"/>
                <w:szCs w:val="40"/>
              </w:rPr>
            </w:pPr>
            <w:r w:rsidRPr="00B933F1">
              <w:rPr>
                <w:rFonts w:ascii="Arial" w:hAnsi="Arial" w:cs="Arial"/>
                <w:sz w:val="40"/>
                <w:szCs w:val="40"/>
              </w:rPr>
              <w:lastRenderedPageBreak/>
              <w:t>Exploring the Impact of Digital Transformation in Social Media on Children and Adolescents in the UK</w:t>
            </w:r>
          </w:p>
        </w:tc>
      </w:tr>
      <w:tr w:rsidR="00C31D85" w:rsidRPr="00C31D85" w14:paraId="51100EC3" w14:textId="77777777" w:rsidTr="00795742">
        <w:trPr>
          <w:trHeight w:val="1856"/>
        </w:trPr>
        <w:tc>
          <w:tcPr>
            <w:tcW w:w="7200" w:type="dxa"/>
          </w:tcPr>
          <w:p w14:paraId="7D5ABB49" w14:textId="3C282839" w:rsidR="00C31D85" w:rsidRPr="004412D9" w:rsidRDefault="006F6089" w:rsidP="00C46111">
            <w:pPr>
              <w:rPr>
                <w:b/>
                <w:bCs/>
              </w:rPr>
            </w:pPr>
            <w:r w:rsidRPr="004412D9">
              <w:rPr>
                <w:b/>
                <w:bCs/>
                <w:sz w:val="40"/>
                <w:szCs w:val="40"/>
              </w:rPr>
              <w:t>01</w:t>
            </w:r>
            <w:r w:rsidRPr="004412D9">
              <w:rPr>
                <w:b/>
                <w:bCs/>
              </w:rPr>
              <w:t xml:space="preserve"> Introduction</w:t>
            </w:r>
            <w:r w:rsidR="001A2DAB" w:rsidRPr="004412D9">
              <w:rPr>
                <w:b/>
                <w:bCs/>
              </w:rPr>
              <w:t xml:space="preserve"> and </w:t>
            </w:r>
            <w:r w:rsidR="00AB5409" w:rsidRPr="004412D9">
              <w:rPr>
                <w:b/>
                <w:bCs/>
              </w:rPr>
              <w:t xml:space="preserve">Research </w:t>
            </w:r>
            <w:r w:rsidR="001A2DAB" w:rsidRPr="004412D9">
              <w:rPr>
                <w:b/>
                <w:bCs/>
              </w:rPr>
              <w:t xml:space="preserve">Aim </w:t>
            </w:r>
          </w:p>
          <w:p w14:paraId="4F873229" w14:textId="605F67A1" w:rsidR="000E56ED" w:rsidRPr="0089686E" w:rsidRDefault="000F202B" w:rsidP="0089686E">
            <w:pPr>
              <w:spacing w:line="276" w:lineRule="auto"/>
            </w:pPr>
            <w:r w:rsidRPr="004412D9">
              <w:t xml:space="preserve">The purpose of a methods chapter is to detail the processes used to select, collect and analyse data in research (Saunders, Lewis and Thornhill, 2023). This poster outlines the methodological approach used in this research. These include the search strategy, data analysis and data collection methods. </w:t>
            </w:r>
            <w:r w:rsidR="0089686E">
              <w:t xml:space="preserve">The aim is to </w:t>
            </w:r>
            <w:r w:rsidRPr="004412D9">
              <w:rPr>
                <w:rFonts w:cs="Arial"/>
              </w:rPr>
              <w:t xml:space="preserve">explore how digital transformation in social media has influenced the wellbeing, development and behaviour of children and adolescents in the UK. </w:t>
            </w:r>
          </w:p>
        </w:tc>
        <w:tc>
          <w:tcPr>
            <w:tcW w:w="7416" w:type="dxa"/>
          </w:tcPr>
          <w:p w14:paraId="512F9F0B" w14:textId="77777777" w:rsidR="00C31D85" w:rsidRPr="004412D9" w:rsidRDefault="00C31D85" w:rsidP="00C46111">
            <w:r w:rsidRPr="004412D9">
              <w:rPr>
                <w:b/>
                <w:bCs/>
                <w:sz w:val="40"/>
                <w:szCs w:val="40"/>
              </w:rPr>
              <w:t>02</w:t>
            </w:r>
            <w:r w:rsidR="00AB5409" w:rsidRPr="004412D9">
              <w:rPr>
                <w:b/>
                <w:bCs/>
                <w:sz w:val="40"/>
                <w:szCs w:val="40"/>
              </w:rPr>
              <w:t xml:space="preserve"> </w:t>
            </w:r>
            <w:r w:rsidR="00AB5409" w:rsidRPr="004412D9">
              <w:rPr>
                <w:b/>
                <w:bCs/>
              </w:rPr>
              <w:t>Search Strategy</w:t>
            </w:r>
            <w:r w:rsidR="00AB5409" w:rsidRPr="004412D9">
              <w:t xml:space="preserve"> </w:t>
            </w:r>
          </w:p>
          <w:p w14:paraId="25CA190D" w14:textId="1288E18B" w:rsidR="0029329C" w:rsidRPr="004412D9" w:rsidRDefault="00C126B8" w:rsidP="00D440C6">
            <w:pPr>
              <w:spacing w:line="276" w:lineRule="auto"/>
              <w:rPr>
                <w:rFonts w:cs="Arial"/>
              </w:rPr>
            </w:pPr>
            <w:r w:rsidRPr="004412D9">
              <w:rPr>
                <w:rFonts w:cs="Arial"/>
              </w:rPr>
              <w:t>A search strategy is a structured and systematic process helpful for seeking relevant literature. It works by identifying keywords, using databases and inclusion criteria (University of Sydney, n.d.).</w:t>
            </w:r>
            <w:r w:rsidR="00AD1503">
              <w:rPr>
                <w:rFonts w:cs="Arial"/>
              </w:rPr>
              <w:t xml:space="preserve"> </w:t>
            </w:r>
            <w:r w:rsidRPr="004412D9">
              <w:rPr>
                <w:rFonts w:cs="Arial"/>
              </w:rPr>
              <w:t>Keywords identified included: “digital transformation”, “children and adolescents”, “social media”. Boolean operators (AND, OR, NOT) were used to refine results.</w:t>
            </w:r>
            <w:r w:rsidR="00083CF8" w:rsidRPr="004412D9">
              <w:rPr>
                <w:rFonts w:cs="Arial"/>
              </w:rPr>
              <w:t xml:space="preserve"> Fo example, searching ‘UK studies NOT international’ found results relating to UK context and not global research.</w:t>
            </w:r>
          </w:p>
          <w:p w14:paraId="109C23A4" w14:textId="7EA9236D" w:rsidR="0029329C" w:rsidRPr="004412D9" w:rsidRDefault="0029329C" w:rsidP="005F7D75">
            <w:pPr>
              <w:spacing w:line="360" w:lineRule="auto"/>
              <w:jc w:val="both"/>
              <w:rPr>
                <w:lang w:val="en-GB"/>
              </w:rPr>
            </w:pPr>
          </w:p>
        </w:tc>
      </w:tr>
      <w:tr w:rsidR="00C31D85" w:rsidRPr="00C31D85" w14:paraId="56FBFF17" w14:textId="77777777" w:rsidTr="0010197B">
        <w:trPr>
          <w:trHeight w:val="58"/>
        </w:trPr>
        <w:tc>
          <w:tcPr>
            <w:tcW w:w="7200" w:type="dxa"/>
          </w:tcPr>
          <w:p w14:paraId="30AEBD55" w14:textId="72E98686" w:rsidR="00C31D85" w:rsidRPr="004412D9" w:rsidRDefault="00C31D85" w:rsidP="00C46111">
            <w:r w:rsidRPr="004412D9">
              <w:rPr>
                <w:b/>
                <w:bCs/>
                <w:sz w:val="40"/>
                <w:szCs w:val="40"/>
              </w:rPr>
              <w:t>03</w:t>
            </w:r>
            <w:r w:rsidR="00AB5409" w:rsidRPr="004412D9">
              <w:t xml:space="preserve"> </w:t>
            </w:r>
            <w:r w:rsidR="00AB5409" w:rsidRPr="004412D9">
              <w:rPr>
                <w:b/>
                <w:bCs/>
              </w:rPr>
              <w:t>Searching for Information</w:t>
            </w:r>
            <w:r w:rsidR="00AB5409" w:rsidRPr="004412D9">
              <w:t xml:space="preserve"> </w:t>
            </w:r>
          </w:p>
          <w:p w14:paraId="518B739E" w14:textId="63FF9440" w:rsidR="00715262" w:rsidRPr="004412D9" w:rsidRDefault="00715262" w:rsidP="00715262">
            <w:pPr>
              <w:spacing w:line="276" w:lineRule="auto"/>
            </w:pPr>
            <w:r w:rsidRPr="004412D9">
              <w:t>Information was searched for by:</w:t>
            </w:r>
          </w:p>
          <w:p w14:paraId="6DDF56ED" w14:textId="2D529019" w:rsidR="00715262" w:rsidRPr="004412D9" w:rsidRDefault="00715262" w:rsidP="00715262">
            <w:pPr>
              <w:pStyle w:val="ListParagraph"/>
              <w:numPr>
                <w:ilvl w:val="0"/>
                <w:numId w:val="14"/>
              </w:numPr>
              <w:spacing w:after="160" w:line="276" w:lineRule="auto"/>
            </w:pPr>
            <w:r w:rsidRPr="004412D9">
              <w:t>Identifying key terms from the research title.</w:t>
            </w:r>
          </w:p>
          <w:p w14:paraId="2C16BCD5" w14:textId="2566FB2B" w:rsidR="00715262" w:rsidRPr="004412D9" w:rsidRDefault="00715262" w:rsidP="00715262">
            <w:pPr>
              <w:pStyle w:val="ListParagraph"/>
              <w:numPr>
                <w:ilvl w:val="0"/>
                <w:numId w:val="14"/>
              </w:numPr>
              <w:spacing w:after="160" w:line="276" w:lineRule="auto"/>
            </w:pPr>
            <w:r w:rsidRPr="004412D9">
              <w:t>Generating synonyms and key terms.</w:t>
            </w:r>
          </w:p>
          <w:p w14:paraId="7F56FF3B" w14:textId="77777777" w:rsidR="00715262" w:rsidRPr="004412D9" w:rsidRDefault="00715262" w:rsidP="00715262">
            <w:pPr>
              <w:pStyle w:val="ListParagraph"/>
              <w:numPr>
                <w:ilvl w:val="0"/>
                <w:numId w:val="14"/>
              </w:numPr>
              <w:spacing w:after="160" w:line="276" w:lineRule="auto"/>
            </w:pPr>
            <w:r w:rsidRPr="004412D9">
              <w:t>Using academic databases such as Google Scholar, PubMed, Google and UWTSD Library.</w:t>
            </w:r>
          </w:p>
          <w:p w14:paraId="478A820E" w14:textId="53E72123" w:rsidR="00715262" w:rsidRPr="004412D9" w:rsidRDefault="00715262" w:rsidP="00715262">
            <w:pPr>
              <w:pStyle w:val="ListParagraph"/>
              <w:numPr>
                <w:ilvl w:val="0"/>
                <w:numId w:val="14"/>
              </w:numPr>
              <w:spacing w:after="160" w:line="276" w:lineRule="auto"/>
            </w:pPr>
            <w:r w:rsidRPr="004412D9">
              <w:t>Applying filters (e.g. region, date, full-text access).</w:t>
            </w:r>
          </w:p>
          <w:p w14:paraId="27AC243C" w14:textId="7402F1F4" w:rsidR="00715262" w:rsidRPr="004412D9" w:rsidRDefault="00715262" w:rsidP="00715262">
            <w:pPr>
              <w:pStyle w:val="ListParagraph"/>
              <w:numPr>
                <w:ilvl w:val="0"/>
                <w:numId w:val="14"/>
              </w:numPr>
              <w:spacing w:after="160" w:line="276" w:lineRule="auto"/>
            </w:pPr>
            <w:r w:rsidRPr="004412D9">
              <w:t>Selecting peer-reviewed sources.</w:t>
            </w:r>
          </w:p>
          <w:p w14:paraId="54E41379" w14:textId="0C3DA63A" w:rsidR="0029329C" w:rsidRPr="008F3684" w:rsidRDefault="00715262" w:rsidP="008F3684">
            <w:pPr>
              <w:spacing w:line="276" w:lineRule="auto"/>
            </w:pPr>
            <w:r w:rsidRPr="004412D9">
              <w:t>This process ensured the studies were reliable, relevant and UK-focused.</w:t>
            </w:r>
          </w:p>
          <w:p w14:paraId="701333EA" w14:textId="003A59C4" w:rsidR="0029329C" w:rsidRPr="004412D9" w:rsidRDefault="005F7D75" w:rsidP="00F52F83">
            <w:pPr>
              <w:spacing w:line="360" w:lineRule="auto"/>
              <w:jc w:val="both"/>
              <w:rPr>
                <w:lang w:val="en-GB"/>
              </w:rPr>
            </w:pPr>
            <w:r w:rsidRPr="004412D9">
              <w:rPr>
                <w:lang w:val="en-GB"/>
              </w:rPr>
              <w:t xml:space="preserve"> </w:t>
            </w:r>
          </w:p>
        </w:tc>
        <w:tc>
          <w:tcPr>
            <w:tcW w:w="7416" w:type="dxa"/>
          </w:tcPr>
          <w:p w14:paraId="54995ADA" w14:textId="361648F3" w:rsidR="00C31D85" w:rsidRDefault="00672865" w:rsidP="00C46111">
            <w:r>
              <w:rPr>
                <w:b/>
                <w:bCs/>
                <w:noProof/>
                <w:sz w:val="40"/>
                <w:szCs w:val="40"/>
              </w:rPr>
              <w:drawing>
                <wp:anchor distT="0" distB="0" distL="114300" distR="114300" simplePos="0" relativeHeight="251665408" behindDoc="0" locked="0" layoutInCell="1" allowOverlap="1" wp14:anchorId="11688E2B" wp14:editId="7974D078">
                  <wp:simplePos x="0" y="0"/>
                  <wp:positionH relativeFrom="page">
                    <wp:posOffset>443230</wp:posOffset>
                  </wp:positionH>
                  <wp:positionV relativeFrom="paragraph">
                    <wp:posOffset>351155</wp:posOffset>
                  </wp:positionV>
                  <wp:extent cx="3749040" cy="2452370"/>
                  <wp:effectExtent l="0" t="0" r="3810" b="5080"/>
                  <wp:wrapSquare wrapText="bothSides"/>
                  <wp:docPr id="1720014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49040" cy="2452370"/>
                          </a:xfrm>
                          <a:prstGeom prst="rect">
                            <a:avLst/>
                          </a:prstGeom>
                          <a:noFill/>
                        </pic:spPr>
                      </pic:pic>
                    </a:graphicData>
                  </a:graphic>
                  <wp14:sizeRelH relativeFrom="page">
                    <wp14:pctWidth>0</wp14:pctWidth>
                  </wp14:sizeRelH>
                  <wp14:sizeRelV relativeFrom="page">
                    <wp14:pctHeight>0</wp14:pctHeight>
                  </wp14:sizeRelV>
                </wp:anchor>
              </w:drawing>
            </w:r>
            <w:r w:rsidR="00C31D85" w:rsidRPr="004412D9">
              <w:rPr>
                <w:b/>
                <w:bCs/>
                <w:sz w:val="40"/>
                <w:szCs w:val="40"/>
              </w:rPr>
              <w:t>04</w:t>
            </w:r>
            <w:r w:rsidR="00AB5409" w:rsidRPr="004412D9">
              <w:t xml:space="preserve"> </w:t>
            </w:r>
            <w:r w:rsidR="00433DFB" w:rsidRPr="005F7D75">
              <w:rPr>
                <w:rFonts w:ascii="Aptos" w:hAnsi="Aptos"/>
                <w:b/>
                <w:bCs/>
              </w:rPr>
              <w:t>Picture / Graph / Visual Aid / Statistics</w:t>
            </w:r>
          </w:p>
          <w:p w14:paraId="0200B800" w14:textId="4ED5689D" w:rsidR="000B56B7" w:rsidRPr="004412D9" w:rsidRDefault="000B56B7" w:rsidP="00C46111"/>
          <w:p w14:paraId="2BBB997C" w14:textId="0DC04CCF" w:rsidR="005F7D75" w:rsidRPr="004412D9" w:rsidRDefault="005F7D75" w:rsidP="00795742">
            <w:pPr>
              <w:spacing w:line="360" w:lineRule="auto"/>
              <w:jc w:val="both"/>
            </w:pPr>
          </w:p>
        </w:tc>
      </w:tr>
      <w:tr w:rsidR="00C31D85" w:rsidRPr="00C31D85" w14:paraId="71279A0E" w14:textId="77777777" w:rsidTr="00F52F83">
        <w:trPr>
          <w:trHeight w:val="983"/>
        </w:trPr>
        <w:tc>
          <w:tcPr>
            <w:tcW w:w="14616" w:type="dxa"/>
            <w:gridSpan w:val="2"/>
          </w:tcPr>
          <w:p w14:paraId="559B5E23" w14:textId="77777777" w:rsidR="00C31D85" w:rsidRDefault="00C31D85" w:rsidP="00D50529">
            <w:pPr>
              <w:jc w:val="center"/>
              <w:rPr>
                <w:rFonts w:ascii="Aptos" w:hAnsi="Aptos"/>
                <w:b/>
                <w:bCs/>
              </w:rPr>
            </w:pPr>
            <w:r w:rsidRPr="00AB5409">
              <w:rPr>
                <w:rFonts w:ascii="Aptos" w:hAnsi="Aptos"/>
                <w:b/>
                <w:bCs/>
                <w:sz w:val="40"/>
                <w:szCs w:val="40"/>
              </w:rPr>
              <w:lastRenderedPageBreak/>
              <w:t>05</w:t>
            </w:r>
            <w:r w:rsidR="00AB5409">
              <w:rPr>
                <w:rFonts w:ascii="Aptos" w:hAnsi="Aptos"/>
              </w:rPr>
              <w:t xml:space="preserve"> </w:t>
            </w:r>
            <w:r w:rsidR="00AB5409" w:rsidRPr="005F7D75">
              <w:rPr>
                <w:rFonts w:ascii="Aptos" w:hAnsi="Aptos"/>
                <w:b/>
                <w:bCs/>
              </w:rPr>
              <w:t>Research Validation and Analysis</w:t>
            </w:r>
          </w:p>
          <w:p w14:paraId="7454B819" w14:textId="5EFF9105" w:rsidR="00516CC0" w:rsidRPr="00E754C0" w:rsidRDefault="00357752" w:rsidP="00E754C0">
            <w:pPr>
              <w:spacing w:line="276" w:lineRule="auto"/>
            </w:pPr>
            <w:r w:rsidRPr="004412D9">
              <w:t>Validation within secondary research makes sure that the research collected is reliable, trustworthy and from authentic sources (Bryman, 2016).  This is important in the dissertation as it ensures that any studies used were consistent with the aim of the study. Research validation includes benefits such as increased reliability whereas limitations include potential publication bias.</w:t>
            </w:r>
            <w:r w:rsidR="00E754C0">
              <w:t xml:space="preserve"> </w:t>
            </w:r>
            <w:r w:rsidRPr="004412D9">
              <w:t>Secondary research analysis is where pattens and themes are identified. Themes were selected for by using a thematic analysis approach – highlighting repeating ideas developing them into themes.</w:t>
            </w:r>
          </w:p>
        </w:tc>
      </w:tr>
      <w:tr w:rsidR="00AB5409" w:rsidRPr="00C31D85" w14:paraId="1159AF67" w14:textId="77777777" w:rsidTr="00795742">
        <w:trPr>
          <w:trHeight w:val="1856"/>
        </w:trPr>
        <w:tc>
          <w:tcPr>
            <w:tcW w:w="7200" w:type="dxa"/>
          </w:tcPr>
          <w:p w14:paraId="398EE9B0" w14:textId="77777777" w:rsidR="00AB5409" w:rsidRDefault="00AB5409" w:rsidP="00C46111">
            <w:pPr>
              <w:rPr>
                <w:rFonts w:ascii="Aptos" w:hAnsi="Aptos"/>
              </w:rPr>
            </w:pPr>
            <w:r w:rsidRPr="00AB5409">
              <w:rPr>
                <w:rFonts w:ascii="Aptos" w:hAnsi="Aptos"/>
                <w:b/>
                <w:bCs/>
                <w:sz w:val="40"/>
                <w:szCs w:val="40"/>
              </w:rPr>
              <w:t>06</w:t>
            </w:r>
            <w:r>
              <w:rPr>
                <w:rFonts w:ascii="Aptos" w:hAnsi="Aptos"/>
              </w:rPr>
              <w:t xml:space="preserve"> </w:t>
            </w:r>
            <w:r w:rsidRPr="005F7D75">
              <w:rPr>
                <w:rFonts w:ascii="Aptos" w:hAnsi="Aptos"/>
                <w:b/>
                <w:bCs/>
              </w:rPr>
              <w:t>Inclusion Criteria</w:t>
            </w:r>
            <w:r>
              <w:rPr>
                <w:rFonts w:ascii="Aptos" w:hAnsi="Aptos"/>
              </w:rPr>
              <w:t xml:space="preserve"> </w:t>
            </w:r>
          </w:p>
          <w:p w14:paraId="1AC76D43" w14:textId="77777777" w:rsidR="009778E9" w:rsidRDefault="009778E9" w:rsidP="00E754C0">
            <w:pPr>
              <w:numPr>
                <w:ilvl w:val="0"/>
                <w:numId w:val="15"/>
              </w:numPr>
              <w:spacing w:after="160" w:line="276" w:lineRule="auto"/>
            </w:pPr>
            <w:r>
              <w:t>Recently published studies (within last 10 years)</w:t>
            </w:r>
          </w:p>
          <w:p w14:paraId="6FB77443" w14:textId="77777777" w:rsidR="009778E9" w:rsidRDefault="009778E9" w:rsidP="00E754C0">
            <w:pPr>
              <w:numPr>
                <w:ilvl w:val="0"/>
                <w:numId w:val="15"/>
              </w:numPr>
              <w:spacing w:after="160" w:line="276" w:lineRule="auto"/>
            </w:pPr>
            <w:r>
              <w:t>Peer-reviewed journals</w:t>
            </w:r>
          </w:p>
          <w:p w14:paraId="6BF40EC5" w14:textId="77777777" w:rsidR="009778E9" w:rsidRDefault="009778E9" w:rsidP="00E754C0">
            <w:pPr>
              <w:numPr>
                <w:ilvl w:val="0"/>
                <w:numId w:val="15"/>
              </w:numPr>
              <w:spacing w:after="160" w:line="276" w:lineRule="auto"/>
            </w:pPr>
            <w:r>
              <w:t>UK specific research</w:t>
            </w:r>
          </w:p>
          <w:p w14:paraId="0CE79315" w14:textId="77777777" w:rsidR="009778E9" w:rsidRDefault="009778E9" w:rsidP="00E754C0">
            <w:pPr>
              <w:numPr>
                <w:ilvl w:val="0"/>
                <w:numId w:val="15"/>
              </w:numPr>
              <w:spacing w:after="160" w:line="276" w:lineRule="auto"/>
            </w:pPr>
            <w:r>
              <w:t>Studies focused on children and adolescents</w:t>
            </w:r>
          </w:p>
          <w:p w14:paraId="00628477" w14:textId="42E1BA32" w:rsidR="00516CC0" w:rsidRPr="00E754C0" w:rsidRDefault="009778E9" w:rsidP="00E754C0">
            <w:pPr>
              <w:numPr>
                <w:ilvl w:val="0"/>
                <w:numId w:val="15"/>
              </w:numPr>
              <w:spacing w:after="160" w:line="276" w:lineRule="auto"/>
            </w:pPr>
            <w:r>
              <w:t>Easy online access</w:t>
            </w:r>
          </w:p>
        </w:tc>
        <w:tc>
          <w:tcPr>
            <w:tcW w:w="7416" w:type="dxa"/>
          </w:tcPr>
          <w:p w14:paraId="51867809" w14:textId="77777777" w:rsidR="00AB5409" w:rsidRDefault="00AB5409" w:rsidP="00C46111">
            <w:pPr>
              <w:rPr>
                <w:rFonts w:ascii="Aptos" w:hAnsi="Aptos"/>
              </w:rPr>
            </w:pPr>
            <w:r w:rsidRPr="00AB5409">
              <w:rPr>
                <w:rFonts w:ascii="Aptos" w:hAnsi="Aptos"/>
                <w:b/>
                <w:bCs/>
                <w:sz w:val="40"/>
                <w:szCs w:val="40"/>
              </w:rPr>
              <w:t>07</w:t>
            </w:r>
            <w:r>
              <w:rPr>
                <w:rFonts w:ascii="Aptos" w:hAnsi="Aptos"/>
              </w:rPr>
              <w:t xml:space="preserve"> </w:t>
            </w:r>
            <w:r w:rsidRPr="005F7D75">
              <w:rPr>
                <w:rFonts w:ascii="Aptos" w:hAnsi="Aptos"/>
                <w:b/>
                <w:bCs/>
              </w:rPr>
              <w:t>Exclusion Criteria</w:t>
            </w:r>
            <w:r>
              <w:rPr>
                <w:rFonts w:ascii="Aptos" w:hAnsi="Aptos"/>
              </w:rPr>
              <w:t xml:space="preserve"> </w:t>
            </w:r>
          </w:p>
          <w:p w14:paraId="6FC28CE8" w14:textId="77777777" w:rsidR="00516CC0" w:rsidRPr="004412D9" w:rsidRDefault="00272D06" w:rsidP="001707BF">
            <w:pPr>
              <w:pStyle w:val="ListParagraph"/>
              <w:numPr>
                <w:ilvl w:val="0"/>
                <w:numId w:val="16"/>
              </w:numPr>
              <w:spacing w:line="360" w:lineRule="auto"/>
              <w:jc w:val="both"/>
            </w:pPr>
            <w:r w:rsidRPr="004412D9">
              <w:t xml:space="preserve">Studies </w:t>
            </w:r>
            <w:r w:rsidR="00BC0E75" w:rsidRPr="004412D9">
              <w:t>published more than 10 years ago</w:t>
            </w:r>
          </w:p>
          <w:p w14:paraId="793B0842" w14:textId="77777777" w:rsidR="00BC0E75" w:rsidRPr="004412D9" w:rsidRDefault="00E67A45" w:rsidP="001707BF">
            <w:pPr>
              <w:pStyle w:val="ListParagraph"/>
              <w:numPr>
                <w:ilvl w:val="0"/>
                <w:numId w:val="16"/>
              </w:numPr>
              <w:spacing w:line="360" w:lineRule="auto"/>
              <w:jc w:val="both"/>
            </w:pPr>
            <w:r w:rsidRPr="004412D9">
              <w:t>Non-English publications</w:t>
            </w:r>
          </w:p>
          <w:p w14:paraId="7E8065FB" w14:textId="77777777" w:rsidR="00E67A45" w:rsidRPr="004412D9" w:rsidRDefault="00DD1C63" w:rsidP="001707BF">
            <w:pPr>
              <w:pStyle w:val="ListParagraph"/>
              <w:numPr>
                <w:ilvl w:val="0"/>
                <w:numId w:val="16"/>
              </w:numPr>
              <w:spacing w:line="360" w:lineRule="auto"/>
              <w:jc w:val="both"/>
            </w:pPr>
            <w:r w:rsidRPr="004412D9">
              <w:t>Studies focused on adults</w:t>
            </w:r>
          </w:p>
          <w:p w14:paraId="3CEEFA23" w14:textId="77777777" w:rsidR="00DD1C63" w:rsidRPr="004412D9" w:rsidRDefault="00DD1C63" w:rsidP="00DD1C63">
            <w:pPr>
              <w:pStyle w:val="ListParagraph"/>
              <w:numPr>
                <w:ilvl w:val="0"/>
                <w:numId w:val="16"/>
              </w:numPr>
              <w:spacing w:line="360" w:lineRule="auto"/>
              <w:jc w:val="both"/>
            </w:pPr>
            <w:r w:rsidRPr="004412D9">
              <w:t>Non-peer reviewed journals</w:t>
            </w:r>
          </w:p>
          <w:p w14:paraId="253F8839" w14:textId="44BD0C48" w:rsidR="00DD1C63" w:rsidRPr="00DD1C63" w:rsidRDefault="004412D9" w:rsidP="00DD1C63">
            <w:pPr>
              <w:pStyle w:val="ListParagraph"/>
              <w:numPr>
                <w:ilvl w:val="0"/>
                <w:numId w:val="16"/>
              </w:numPr>
              <w:spacing w:line="360" w:lineRule="auto"/>
              <w:jc w:val="both"/>
              <w:rPr>
                <w:rFonts w:ascii="Aptos" w:hAnsi="Aptos"/>
              </w:rPr>
            </w:pPr>
            <w:r w:rsidRPr="004412D9">
              <w:t>Inaccessible sources</w:t>
            </w:r>
          </w:p>
        </w:tc>
      </w:tr>
      <w:tr w:rsidR="00C31D85" w:rsidRPr="00C31D85" w14:paraId="583C9C87" w14:textId="77777777" w:rsidTr="00F52F83">
        <w:trPr>
          <w:trHeight w:val="1798"/>
        </w:trPr>
        <w:tc>
          <w:tcPr>
            <w:tcW w:w="14616" w:type="dxa"/>
            <w:gridSpan w:val="2"/>
          </w:tcPr>
          <w:p w14:paraId="39846355" w14:textId="77777777" w:rsidR="00E754C0" w:rsidRDefault="00AB5409" w:rsidP="00E754C0">
            <w:pPr>
              <w:pStyle w:val="ListParagraph"/>
              <w:numPr>
                <w:ilvl w:val="1"/>
                <w:numId w:val="15"/>
              </w:numPr>
              <w:jc w:val="center"/>
              <w:rPr>
                <w:rFonts w:ascii="Aptos" w:hAnsi="Aptos"/>
                <w:b/>
                <w:bCs/>
              </w:rPr>
            </w:pPr>
            <w:r w:rsidRPr="00E754C0">
              <w:rPr>
                <w:rFonts w:ascii="Aptos" w:hAnsi="Aptos"/>
                <w:b/>
                <w:bCs/>
              </w:rPr>
              <w:t>Ethical Considerations</w:t>
            </w:r>
          </w:p>
          <w:p w14:paraId="111B0576" w14:textId="4AEE7828" w:rsidR="006E76E5" w:rsidRPr="00E754C0" w:rsidRDefault="008C1616" w:rsidP="00E754C0">
            <w:pPr>
              <w:rPr>
                <w:rFonts w:ascii="Aptos" w:hAnsi="Aptos"/>
                <w:b/>
                <w:bCs/>
              </w:rPr>
            </w:pPr>
            <w:r w:rsidRPr="00F52F83">
              <w:rPr>
                <w:rFonts w:ascii="Aptos" w:hAnsi="Aptos"/>
                <w:noProof/>
              </w:rPr>
              <w:drawing>
                <wp:anchor distT="0" distB="0" distL="114300" distR="114300" simplePos="0" relativeHeight="251661312" behindDoc="1" locked="0" layoutInCell="1" allowOverlap="1" wp14:anchorId="208D47B1" wp14:editId="2FC3ED58">
                  <wp:simplePos x="0" y="0"/>
                  <wp:positionH relativeFrom="column">
                    <wp:posOffset>156845</wp:posOffset>
                  </wp:positionH>
                  <wp:positionV relativeFrom="paragraph">
                    <wp:posOffset>471170</wp:posOffset>
                  </wp:positionV>
                  <wp:extent cx="8886825" cy="2124075"/>
                  <wp:effectExtent l="38100" t="0" r="9525" b="9525"/>
                  <wp:wrapTight wrapText="bothSides">
                    <wp:wrapPolygon edited="0">
                      <wp:start x="-93" y="194"/>
                      <wp:lineTo x="-93" y="21503"/>
                      <wp:lineTo x="21577" y="21503"/>
                      <wp:lineTo x="21577" y="194"/>
                      <wp:lineTo x="-93" y="194"/>
                    </wp:wrapPolygon>
                  </wp:wrapTight>
                  <wp:docPr id="623136086" name="Diagram 1">
                    <a:extLst xmlns:a="http://schemas.openxmlformats.org/drawingml/2006/main">
                      <a:ext uri="{FF2B5EF4-FFF2-40B4-BE49-F238E27FC236}">
                        <a16:creationId xmlns:a16="http://schemas.microsoft.com/office/drawing/2014/main" id="{B484D78E-E6A4-3161-5AD7-28F81C814DA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anchor>
              </w:drawing>
            </w:r>
            <w:r w:rsidR="006E76E5">
              <w:t xml:space="preserve"> Ethics involve using data in a way that is responsible,</w:t>
            </w:r>
            <w:r w:rsidR="006E76E5" w:rsidRPr="008E057C">
              <w:t xml:space="preserve"> </w:t>
            </w:r>
            <w:r w:rsidR="006E76E5">
              <w:t>that avoids plagiarism and that accurately represents findings (Resnik, 2020)</w:t>
            </w:r>
          </w:p>
          <w:p w14:paraId="1EFAF50B" w14:textId="54AD2B8D" w:rsidR="00F52F83" w:rsidRPr="00F52F83" w:rsidRDefault="00F52F83" w:rsidP="006E76E5">
            <w:pPr>
              <w:ind w:left="720"/>
              <w:rPr>
                <w:rFonts w:ascii="Aptos" w:hAnsi="Aptos"/>
                <w:lang w:val="en-GB"/>
              </w:rPr>
            </w:pPr>
          </w:p>
          <w:p w14:paraId="28D04039" w14:textId="187C19B3" w:rsidR="00F52F83" w:rsidRPr="00F52F83" w:rsidRDefault="00F52F83" w:rsidP="00F52F83">
            <w:pPr>
              <w:rPr>
                <w:rFonts w:ascii="Aptos" w:hAnsi="Aptos"/>
                <w:lang w:val="en-GB"/>
              </w:rPr>
            </w:pPr>
          </w:p>
        </w:tc>
      </w:tr>
    </w:tbl>
    <w:p w14:paraId="53F82A21" w14:textId="779EB3F5" w:rsidR="00C31D85" w:rsidRDefault="00C31D85" w:rsidP="00C46111">
      <w:pPr>
        <w:sectPr w:rsidR="00C31D85" w:rsidSect="00C31D85">
          <w:pgSz w:w="15840" w:h="12240" w:orient="landscape" w:code="1"/>
          <w:pgMar w:top="720" w:right="720" w:bottom="576" w:left="720" w:header="432" w:footer="288" w:gutter="0"/>
          <w:cols w:space="720"/>
          <w:titlePg/>
          <w:docGrid w:linePitch="360"/>
        </w:sectPr>
      </w:pPr>
    </w:p>
    <w:p w14:paraId="364E780A" w14:textId="3BFCAA4E" w:rsidR="00EB6F36" w:rsidRDefault="00ED1049" w:rsidP="00C46111">
      <w:r w:rsidRPr="00ED1049">
        <w:rPr>
          <w:rFonts w:ascii="Arial" w:hAnsi="Arial" w:cs="Arial"/>
          <w:b/>
          <w:bCs/>
          <w:sz w:val="28"/>
          <w:szCs w:val="28"/>
        </w:rPr>
        <w:lastRenderedPageBreak/>
        <w:t>References</w:t>
      </w:r>
    </w:p>
    <w:p w14:paraId="7C633170" w14:textId="77BEDE3E" w:rsidR="00197655" w:rsidRPr="00197655" w:rsidRDefault="00197655" w:rsidP="00197655">
      <w:pPr>
        <w:spacing w:after="160" w:line="259" w:lineRule="auto"/>
        <w:rPr>
          <w:kern w:val="2"/>
          <w:lang w:val="en-GB"/>
          <w14:ligatures w14:val="standardContextual"/>
        </w:rPr>
      </w:pPr>
      <w:r w:rsidRPr="00197655">
        <w:rPr>
          <w:kern w:val="2"/>
          <w:lang w:val="en-GB"/>
          <w14:ligatures w14:val="standardContextual"/>
        </w:rPr>
        <w:t xml:space="preserve">Saunders, M.N., Lewis, P. and Thornhill, A. (2023). </w:t>
      </w:r>
      <w:r w:rsidRPr="00197655">
        <w:rPr>
          <w:i/>
          <w:iCs/>
          <w:kern w:val="2"/>
          <w:lang w:val="en-GB"/>
          <w14:ligatures w14:val="standardContextual"/>
        </w:rPr>
        <w:t>Research Methods for Business Students</w:t>
      </w:r>
      <w:r w:rsidRPr="00197655">
        <w:rPr>
          <w:kern w:val="2"/>
          <w:lang w:val="en-GB"/>
          <w14:ligatures w14:val="standardContextual"/>
        </w:rPr>
        <w:t>. [online] ResearchGate. Available at: https://www.researchgate.net/publication/240218229_Research_Methods_for_Business_Students.</w:t>
      </w:r>
    </w:p>
    <w:p w14:paraId="16BC7BF1" w14:textId="09117C67" w:rsidR="005457B1" w:rsidRDefault="005457B1" w:rsidP="005457B1">
      <w:pPr>
        <w:spacing w:after="160" w:line="259" w:lineRule="auto"/>
        <w:rPr>
          <w:kern w:val="2"/>
          <w:lang w:val="en-GB"/>
          <w14:ligatures w14:val="standardContextual"/>
        </w:rPr>
      </w:pPr>
      <w:r w:rsidRPr="005457B1">
        <w:rPr>
          <w:kern w:val="2"/>
          <w:lang w:val="en-GB"/>
          <w14:ligatures w14:val="standardContextual"/>
        </w:rPr>
        <w:t xml:space="preserve">University of Sydney (n.d.). </w:t>
      </w:r>
      <w:r w:rsidRPr="005457B1">
        <w:rPr>
          <w:i/>
          <w:iCs/>
          <w:kern w:val="2"/>
          <w:lang w:val="en-GB"/>
          <w14:ligatures w14:val="standardContextual"/>
        </w:rPr>
        <w:t>Search strategies</w:t>
      </w:r>
      <w:r w:rsidRPr="005457B1">
        <w:rPr>
          <w:kern w:val="2"/>
          <w:lang w:val="en-GB"/>
          <w14:ligatures w14:val="standardContextual"/>
        </w:rPr>
        <w:t xml:space="preserve">. [online] www.library.sydney.edu.au. Available at: </w:t>
      </w:r>
      <w:r w:rsidR="00E56069" w:rsidRPr="004B7195">
        <w:rPr>
          <w:kern w:val="2"/>
          <w:lang w:val="en-GB"/>
          <w14:ligatures w14:val="standardContextual"/>
        </w:rPr>
        <w:t>https://www.library.sydney.edu.au/support/searching/search-strategies</w:t>
      </w:r>
      <w:r w:rsidRPr="005457B1">
        <w:rPr>
          <w:kern w:val="2"/>
          <w:lang w:val="en-GB"/>
          <w14:ligatures w14:val="standardContextual"/>
        </w:rPr>
        <w:t>.</w:t>
      </w:r>
    </w:p>
    <w:p w14:paraId="11270244" w14:textId="12A993F0" w:rsidR="004B7195" w:rsidRDefault="004B7195" w:rsidP="004B7195">
      <w:pPr>
        <w:spacing w:after="160" w:line="259" w:lineRule="auto"/>
        <w:rPr>
          <w:kern w:val="2"/>
          <w:lang w:val="en-GB"/>
          <w14:ligatures w14:val="standardContextual"/>
        </w:rPr>
      </w:pPr>
      <w:r w:rsidRPr="004B7195">
        <w:rPr>
          <w:kern w:val="2"/>
          <w:lang w:val="en-GB"/>
          <w14:ligatures w14:val="standardContextual"/>
        </w:rPr>
        <w:t xml:space="preserve">Bryman, A. (2016). </w:t>
      </w:r>
      <w:r w:rsidRPr="004B7195">
        <w:rPr>
          <w:i/>
          <w:iCs/>
          <w:kern w:val="2"/>
          <w:lang w:val="en-GB"/>
          <w14:ligatures w14:val="standardContextual"/>
        </w:rPr>
        <w:t>Social Research Methods</w:t>
      </w:r>
      <w:r w:rsidRPr="004B7195">
        <w:rPr>
          <w:kern w:val="2"/>
          <w:lang w:val="en-GB"/>
          <w14:ligatures w14:val="standardContextual"/>
        </w:rPr>
        <w:t xml:space="preserve">. 5th ed. </w:t>
      </w:r>
      <w:r w:rsidRPr="004B7195">
        <w:rPr>
          <w:i/>
          <w:iCs/>
          <w:kern w:val="2"/>
          <w:lang w:val="en-GB"/>
          <w14:ligatures w14:val="standardContextual"/>
        </w:rPr>
        <w:t>Google Books</w:t>
      </w:r>
      <w:r w:rsidRPr="004B7195">
        <w:rPr>
          <w:kern w:val="2"/>
          <w:lang w:val="en-GB"/>
          <w14:ligatures w14:val="standardContextual"/>
        </w:rPr>
        <w:t>. Oxford University Press.</w:t>
      </w:r>
    </w:p>
    <w:p w14:paraId="2363C061" w14:textId="2903DF79" w:rsidR="005101A5" w:rsidRDefault="005101A5" w:rsidP="005101A5">
      <w:pPr>
        <w:spacing w:after="160" w:line="259" w:lineRule="auto"/>
        <w:rPr>
          <w:kern w:val="2"/>
          <w:lang w:val="en-GB"/>
          <w14:ligatures w14:val="standardContextual"/>
        </w:rPr>
      </w:pPr>
      <w:r w:rsidRPr="005101A5">
        <w:rPr>
          <w:kern w:val="2"/>
          <w:lang w:val="en-GB"/>
          <w14:ligatures w14:val="standardContextual"/>
        </w:rPr>
        <w:t xml:space="preserve">Ofcom (2023). </w:t>
      </w:r>
      <w:r w:rsidRPr="005101A5">
        <w:rPr>
          <w:i/>
          <w:iCs/>
          <w:kern w:val="2"/>
          <w:lang w:val="en-GB"/>
          <w14:ligatures w14:val="standardContextual"/>
        </w:rPr>
        <w:t>Children and Parents: Media Use and Attitudes</w:t>
      </w:r>
      <w:r w:rsidRPr="005101A5">
        <w:rPr>
          <w:kern w:val="2"/>
          <w:lang w:val="en-GB"/>
          <w14:ligatures w14:val="standardContextual"/>
        </w:rPr>
        <w:t xml:space="preserve">. [online] Ofcom. Available at: </w:t>
      </w:r>
      <w:r w:rsidR="00C032C0" w:rsidRPr="00C032C0">
        <w:rPr>
          <w:kern w:val="2"/>
          <w:lang w:val="en-GB"/>
          <w14:ligatures w14:val="standardContextual"/>
        </w:rPr>
        <w:t>https://www.ofcom.org.uk/siteassets/resources/documents/research-and-data/media-literacy-research/children/childrens-media-use-and-attitudes-2023/childrens-media-use-and-attitudes-report-2023.pdf?v=329412</w:t>
      </w:r>
      <w:r w:rsidRPr="005101A5">
        <w:rPr>
          <w:kern w:val="2"/>
          <w:lang w:val="en-GB"/>
          <w14:ligatures w14:val="standardContextual"/>
        </w:rPr>
        <w:t>.</w:t>
      </w:r>
    </w:p>
    <w:p w14:paraId="08041AA6" w14:textId="2EC2469A" w:rsidR="00C032C0" w:rsidRPr="00C032C0" w:rsidRDefault="00C032C0" w:rsidP="00C032C0">
      <w:pPr>
        <w:spacing w:after="160" w:line="259" w:lineRule="auto"/>
        <w:rPr>
          <w:kern w:val="2"/>
          <w:lang w:val="en-GB"/>
          <w14:ligatures w14:val="standardContextual"/>
        </w:rPr>
      </w:pPr>
      <w:r w:rsidRPr="00C032C0">
        <w:rPr>
          <w:kern w:val="2"/>
          <w:lang w:val="en-GB"/>
          <w14:ligatures w14:val="standardContextual"/>
        </w:rPr>
        <w:t xml:space="preserve">Resnik, D. (2020). </w:t>
      </w:r>
      <w:r w:rsidRPr="00C032C0">
        <w:rPr>
          <w:i/>
          <w:iCs/>
          <w:kern w:val="2"/>
          <w:lang w:val="en-GB"/>
          <w14:ligatures w14:val="standardContextual"/>
        </w:rPr>
        <w:t>What is ethics in research &amp; why is it important?</w:t>
      </w:r>
      <w:r w:rsidRPr="00C032C0">
        <w:rPr>
          <w:kern w:val="2"/>
          <w:lang w:val="en-GB"/>
          <w14:ligatures w14:val="standardContextual"/>
        </w:rPr>
        <w:t xml:space="preserve"> [online] National Institute of Environmental Health Sciences. Available at: https://www.niehs.nih.gov/research/resources/bioethics/whatis.</w:t>
      </w:r>
    </w:p>
    <w:p w14:paraId="143B1F06" w14:textId="50DECB30" w:rsidR="00C032C0" w:rsidRPr="005101A5" w:rsidRDefault="00C032C0" w:rsidP="005101A5">
      <w:pPr>
        <w:spacing w:after="160" w:line="259" w:lineRule="auto"/>
        <w:rPr>
          <w:kern w:val="2"/>
          <w:lang w:val="en-GB"/>
          <w14:ligatures w14:val="standardContextual"/>
        </w:rPr>
      </w:pPr>
    </w:p>
    <w:p w14:paraId="49894218" w14:textId="7BC82A3A" w:rsidR="005101A5" w:rsidRPr="004B7195" w:rsidRDefault="005101A5" w:rsidP="004B7195">
      <w:pPr>
        <w:spacing w:after="160" w:line="259" w:lineRule="auto"/>
        <w:rPr>
          <w:kern w:val="2"/>
          <w:lang w:val="en-GB"/>
          <w14:ligatures w14:val="standardContextual"/>
        </w:rPr>
      </w:pPr>
    </w:p>
    <w:p w14:paraId="08A873C5" w14:textId="517E049E" w:rsidR="00E56069" w:rsidRPr="005457B1" w:rsidRDefault="00E56069" w:rsidP="005457B1">
      <w:pPr>
        <w:spacing w:after="160" w:line="259" w:lineRule="auto"/>
        <w:rPr>
          <w:kern w:val="2"/>
          <w:lang w:val="en-GB"/>
          <w14:ligatures w14:val="standardContextual"/>
        </w:rPr>
      </w:pPr>
    </w:p>
    <w:p w14:paraId="046C8542" w14:textId="77777777" w:rsidR="00197655" w:rsidRPr="00197655" w:rsidRDefault="00197655" w:rsidP="00197655">
      <w:pPr>
        <w:spacing w:after="160" w:line="259" w:lineRule="auto"/>
        <w:rPr>
          <w:kern w:val="2"/>
          <w:lang w:val="en-GB"/>
          <w14:ligatures w14:val="standardContextual"/>
        </w:rPr>
      </w:pPr>
    </w:p>
    <w:p w14:paraId="787444DC" w14:textId="77777777" w:rsidR="00EB6F36" w:rsidRDefault="00EB6F36" w:rsidP="00C46111">
      <w:pPr>
        <w:rPr>
          <w:rFonts w:ascii="Arial" w:hAnsi="Arial" w:cs="Arial"/>
          <w:sz w:val="24"/>
          <w:szCs w:val="24"/>
        </w:rPr>
      </w:pPr>
    </w:p>
    <w:p w14:paraId="725FE163" w14:textId="0217A54B" w:rsidR="00EB6F36" w:rsidRDefault="00846694" w:rsidP="00C46111">
      <w:pPr>
        <w:rPr>
          <w:noProof/>
        </w:rPr>
      </w:pPr>
      <w:r w:rsidRPr="00846694">
        <w:rPr>
          <w:noProof/>
        </w:rPr>
        <w:t xml:space="preserve"> </w:t>
      </w:r>
    </w:p>
    <w:p w14:paraId="1117C621" w14:textId="77777777" w:rsidR="005F7D75" w:rsidRDefault="005F7D75" w:rsidP="00C46111">
      <w:pPr>
        <w:rPr>
          <w:noProof/>
        </w:rPr>
      </w:pPr>
    </w:p>
    <w:p w14:paraId="403780EA" w14:textId="77777777" w:rsidR="005F7D75" w:rsidRDefault="005F7D75" w:rsidP="00C46111">
      <w:pPr>
        <w:rPr>
          <w:noProof/>
        </w:rPr>
      </w:pPr>
    </w:p>
    <w:p w14:paraId="7C20071D" w14:textId="77777777" w:rsidR="005F7D75" w:rsidRDefault="005F7D75" w:rsidP="00C46111">
      <w:pPr>
        <w:rPr>
          <w:noProof/>
        </w:rPr>
      </w:pPr>
    </w:p>
    <w:p w14:paraId="579172ED" w14:textId="77777777" w:rsidR="005F7D75" w:rsidRDefault="005F7D75" w:rsidP="00C46111">
      <w:pPr>
        <w:rPr>
          <w:noProof/>
        </w:rPr>
      </w:pPr>
    </w:p>
    <w:p w14:paraId="59F89357" w14:textId="77777777" w:rsidR="005F7D75" w:rsidRDefault="005F7D75" w:rsidP="00C46111">
      <w:pPr>
        <w:rPr>
          <w:noProof/>
        </w:rPr>
      </w:pPr>
    </w:p>
    <w:p w14:paraId="241FFB1B" w14:textId="77777777" w:rsidR="005F7D75" w:rsidRDefault="005F7D75" w:rsidP="00C46111">
      <w:pPr>
        <w:rPr>
          <w:noProof/>
        </w:rPr>
      </w:pPr>
    </w:p>
    <w:p w14:paraId="2B1D5641" w14:textId="77777777" w:rsidR="005F7D75" w:rsidRDefault="005F7D75" w:rsidP="00C46111">
      <w:pPr>
        <w:rPr>
          <w:noProof/>
        </w:rPr>
      </w:pPr>
    </w:p>
    <w:p w14:paraId="75B17DEF" w14:textId="77777777" w:rsidR="005F7D75" w:rsidRDefault="005F7D75" w:rsidP="00C46111">
      <w:pPr>
        <w:rPr>
          <w:noProof/>
        </w:rPr>
      </w:pPr>
    </w:p>
    <w:p w14:paraId="704E6675" w14:textId="77777777" w:rsidR="005F7D75" w:rsidRDefault="005F7D75" w:rsidP="00C46111">
      <w:pPr>
        <w:rPr>
          <w:noProof/>
        </w:rPr>
      </w:pPr>
    </w:p>
    <w:p w14:paraId="26540F31" w14:textId="77777777" w:rsidR="005F7D75" w:rsidRDefault="005F7D75" w:rsidP="00C46111">
      <w:pPr>
        <w:rPr>
          <w:noProof/>
        </w:rPr>
      </w:pPr>
    </w:p>
    <w:p w14:paraId="433F5986" w14:textId="77777777" w:rsidR="005F7D75" w:rsidRDefault="005F7D75" w:rsidP="00C46111">
      <w:pPr>
        <w:rPr>
          <w:noProof/>
        </w:rPr>
      </w:pPr>
    </w:p>
    <w:p w14:paraId="5407F508" w14:textId="77777777" w:rsidR="005F7D75" w:rsidRDefault="005F7D75" w:rsidP="00C46111">
      <w:pPr>
        <w:rPr>
          <w:noProof/>
        </w:rPr>
      </w:pPr>
    </w:p>
    <w:p w14:paraId="2A4EA882" w14:textId="77777777" w:rsidR="005F7D75" w:rsidRDefault="005F7D75" w:rsidP="00C46111">
      <w:pPr>
        <w:rPr>
          <w:noProof/>
        </w:rPr>
      </w:pPr>
    </w:p>
    <w:p w14:paraId="627B7AC3" w14:textId="77777777" w:rsidR="005F7D75" w:rsidRDefault="005F7D75" w:rsidP="00C46111">
      <w:pPr>
        <w:rPr>
          <w:noProof/>
        </w:rPr>
      </w:pPr>
    </w:p>
    <w:p w14:paraId="03F0D60E" w14:textId="09E1D8B5" w:rsidR="00582081" w:rsidRPr="00F52F83" w:rsidRDefault="00582081" w:rsidP="008C1616">
      <w:pPr>
        <w:pStyle w:val="ListParagraph"/>
        <w:spacing w:line="360" w:lineRule="auto"/>
        <w:rPr>
          <w:rFonts w:ascii="Aptos" w:hAnsi="Aptos" w:cs="Arial"/>
          <w:sz w:val="28"/>
          <w:szCs w:val="28"/>
        </w:rPr>
      </w:pPr>
    </w:p>
    <w:sectPr w:rsidR="00582081" w:rsidRPr="00F52F83"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E1CCC" w14:textId="77777777" w:rsidR="00916F89" w:rsidRDefault="00916F89" w:rsidP="00D210FA">
      <w:pPr>
        <w:spacing w:after="0"/>
      </w:pPr>
      <w:r>
        <w:separator/>
      </w:r>
    </w:p>
  </w:endnote>
  <w:endnote w:type="continuationSeparator" w:id="0">
    <w:p w14:paraId="18574ACC" w14:textId="77777777" w:rsidR="00916F89" w:rsidRDefault="00916F89"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EAA87" w14:textId="77777777" w:rsidR="00916F89" w:rsidRDefault="00916F89" w:rsidP="00D210FA">
      <w:pPr>
        <w:spacing w:after="0"/>
      </w:pPr>
      <w:r>
        <w:separator/>
      </w:r>
    </w:p>
  </w:footnote>
  <w:footnote w:type="continuationSeparator" w:id="0">
    <w:p w14:paraId="235F2E8D" w14:textId="77777777" w:rsidR="00916F89" w:rsidRDefault="00916F89"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5F3"/>
    <w:multiLevelType w:val="hybridMultilevel"/>
    <w:tmpl w:val="0504D260"/>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E080849"/>
    <w:multiLevelType w:val="hybridMultilevel"/>
    <w:tmpl w:val="67245F3E"/>
    <w:lvl w:ilvl="0" w:tplc="7A6C023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2F376BA"/>
    <w:multiLevelType w:val="multilevel"/>
    <w:tmpl w:val="F88EF574"/>
    <w:lvl w:ilvl="0">
      <w:start w:val="1"/>
      <w:numFmt w:val="bullet"/>
      <w:lvlText w:val=""/>
      <w:lvlJc w:val="left"/>
      <w:pPr>
        <w:tabs>
          <w:tab w:val="num" w:pos="720"/>
        </w:tabs>
        <w:ind w:left="720" w:hanging="360"/>
      </w:pPr>
      <w:rPr>
        <w:rFonts w:ascii="Symbol" w:hAnsi="Symbol" w:hint="default"/>
        <w:sz w:val="20"/>
      </w:rPr>
    </w:lvl>
    <w:lvl w:ilvl="1">
      <w:start w:val="8"/>
      <w:numFmt w:val="decimalZero"/>
      <w:lvlText w:val="%2"/>
      <w:lvlJc w:val="left"/>
      <w:pPr>
        <w:ind w:left="1512" w:hanging="432"/>
      </w:pPr>
      <w:rPr>
        <w:rFonts w:hint="default"/>
        <w:sz w:val="4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5667D3E"/>
    <w:multiLevelType w:val="hybridMultilevel"/>
    <w:tmpl w:val="2B302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5"/>
  </w:num>
  <w:num w:numId="2" w16cid:durableId="66732129">
    <w:abstractNumId w:val="4"/>
  </w:num>
  <w:num w:numId="3" w16cid:durableId="1791968620">
    <w:abstractNumId w:val="14"/>
  </w:num>
  <w:num w:numId="4" w16cid:durableId="67852329">
    <w:abstractNumId w:val="15"/>
  </w:num>
  <w:num w:numId="5" w16cid:durableId="825783799">
    <w:abstractNumId w:val="9"/>
  </w:num>
  <w:num w:numId="6" w16cid:durableId="1203637911">
    <w:abstractNumId w:val="8"/>
  </w:num>
  <w:num w:numId="7" w16cid:durableId="1393117886">
    <w:abstractNumId w:val="12"/>
  </w:num>
  <w:num w:numId="8" w16cid:durableId="546726307">
    <w:abstractNumId w:val="10"/>
  </w:num>
  <w:num w:numId="9" w16cid:durableId="1142770867">
    <w:abstractNumId w:val="2"/>
  </w:num>
  <w:num w:numId="10" w16cid:durableId="1077478685">
    <w:abstractNumId w:val="0"/>
  </w:num>
  <w:num w:numId="11" w16cid:durableId="366024991">
    <w:abstractNumId w:val="6"/>
  </w:num>
  <w:num w:numId="12" w16cid:durableId="212468278">
    <w:abstractNumId w:val="1"/>
  </w:num>
  <w:num w:numId="13" w16cid:durableId="537133619">
    <w:abstractNumId w:val="13"/>
  </w:num>
  <w:num w:numId="14" w16cid:durableId="796797268">
    <w:abstractNumId w:val="3"/>
  </w:num>
  <w:num w:numId="15" w16cid:durableId="521551146">
    <w:abstractNumId w:val="7"/>
  </w:num>
  <w:num w:numId="16" w16cid:durableId="8955127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26C4D"/>
    <w:rsid w:val="00040362"/>
    <w:rsid w:val="00061977"/>
    <w:rsid w:val="00063B85"/>
    <w:rsid w:val="000750A3"/>
    <w:rsid w:val="00083CF8"/>
    <w:rsid w:val="0008782A"/>
    <w:rsid w:val="000A065A"/>
    <w:rsid w:val="000A1AFD"/>
    <w:rsid w:val="000A5BE2"/>
    <w:rsid w:val="000B4282"/>
    <w:rsid w:val="000B56B7"/>
    <w:rsid w:val="000E56ED"/>
    <w:rsid w:val="000F202B"/>
    <w:rsid w:val="000F32CD"/>
    <w:rsid w:val="0010197B"/>
    <w:rsid w:val="00106FC5"/>
    <w:rsid w:val="00120DEC"/>
    <w:rsid w:val="00123C19"/>
    <w:rsid w:val="00155912"/>
    <w:rsid w:val="001707BF"/>
    <w:rsid w:val="00197655"/>
    <w:rsid w:val="001A2DAB"/>
    <w:rsid w:val="001C55B6"/>
    <w:rsid w:val="001D6CC4"/>
    <w:rsid w:val="001D78C5"/>
    <w:rsid w:val="00206405"/>
    <w:rsid w:val="002341AD"/>
    <w:rsid w:val="00253267"/>
    <w:rsid w:val="00272D06"/>
    <w:rsid w:val="002823CD"/>
    <w:rsid w:val="00287787"/>
    <w:rsid w:val="00291685"/>
    <w:rsid w:val="0029329C"/>
    <w:rsid w:val="002B0A3D"/>
    <w:rsid w:val="002B6562"/>
    <w:rsid w:val="002F26AB"/>
    <w:rsid w:val="003007A7"/>
    <w:rsid w:val="00303A5E"/>
    <w:rsid w:val="003257E1"/>
    <w:rsid w:val="00325DEC"/>
    <w:rsid w:val="00336E97"/>
    <w:rsid w:val="00346FFA"/>
    <w:rsid w:val="00357752"/>
    <w:rsid w:val="00385494"/>
    <w:rsid w:val="003A3069"/>
    <w:rsid w:val="003C20B5"/>
    <w:rsid w:val="003E545F"/>
    <w:rsid w:val="003F03D2"/>
    <w:rsid w:val="003F1E1A"/>
    <w:rsid w:val="003F2454"/>
    <w:rsid w:val="004045E5"/>
    <w:rsid w:val="004143C7"/>
    <w:rsid w:val="00421496"/>
    <w:rsid w:val="00422C27"/>
    <w:rsid w:val="00433DFB"/>
    <w:rsid w:val="004412D9"/>
    <w:rsid w:val="0044367C"/>
    <w:rsid w:val="0044412C"/>
    <w:rsid w:val="004642F0"/>
    <w:rsid w:val="004672CB"/>
    <w:rsid w:val="00491A9B"/>
    <w:rsid w:val="004B7195"/>
    <w:rsid w:val="00500564"/>
    <w:rsid w:val="005101A5"/>
    <w:rsid w:val="0051102B"/>
    <w:rsid w:val="00513D2C"/>
    <w:rsid w:val="005155BC"/>
    <w:rsid w:val="00516CC0"/>
    <w:rsid w:val="00530A32"/>
    <w:rsid w:val="005457B1"/>
    <w:rsid w:val="005475F0"/>
    <w:rsid w:val="00553415"/>
    <w:rsid w:val="00582081"/>
    <w:rsid w:val="005838BC"/>
    <w:rsid w:val="005B57E1"/>
    <w:rsid w:val="005E61E0"/>
    <w:rsid w:val="005F0F31"/>
    <w:rsid w:val="005F770F"/>
    <w:rsid w:val="005F7D75"/>
    <w:rsid w:val="006024ED"/>
    <w:rsid w:val="0061793F"/>
    <w:rsid w:val="0062123A"/>
    <w:rsid w:val="00642971"/>
    <w:rsid w:val="006605F8"/>
    <w:rsid w:val="006676A1"/>
    <w:rsid w:val="00672865"/>
    <w:rsid w:val="006833BD"/>
    <w:rsid w:val="006C0944"/>
    <w:rsid w:val="006D2642"/>
    <w:rsid w:val="006E2D42"/>
    <w:rsid w:val="006E76E5"/>
    <w:rsid w:val="006F6089"/>
    <w:rsid w:val="00707729"/>
    <w:rsid w:val="00715262"/>
    <w:rsid w:val="00720FEE"/>
    <w:rsid w:val="007367B9"/>
    <w:rsid w:val="00764B6F"/>
    <w:rsid w:val="00795742"/>
    <w:rsid w:val="007A5FD2"/>
    <w:rsid w:val="007C6C94"/>
    <w:rsid w:val="007C7319"/>
    <w:rsid w:val="007D43B3"/>
    <w:rsid w:val="007F20B4"/>
    <w:rsid w:val="007F48A7"/>
    <w:rsid w:val="007F525E"/>
    <w:rsid w:val="00802FF1"/>
    <w:rsid w:val="00811CBD"/>
    <w:rsid w:val="008254B5"/>
    <w:rsid w:val="0082695D"/>
    <w:rsid w:val="0083044C"/>
    <w:rsid w:val="00846694"/>
    <w:rsid w:val="0084732C"/>
    <w:rsid w:val="0085182D"/>
    <w:rsid w:val="00855F19"/>
    <w:rsid w:val="00867E5F"/>
    <w:rsid w:val="008709F5"/>
    <w:rsid w:val="00877A91"/>
    <w:rsid w:val="00884E86"/>
    <w:rsid w:val="00890534"/>
    <w:rsid w:val="00891124"/>
    <w:rsid w:val="008927FF"/>
    <w:rsid w:val="0089686E"/>
    <w:rsid w:val="008B0F18"/>
    <w:rsid w:val="008C1616"/>
    <w:rsid w:val="008E3921"/>
    <w:rsid w:val="008F3684"/>
    <w:rsid w:val="0090027B"/>
    <w:rsid w:val="00905238"/>
    <w:rsid w:val="00912682"/>
    <w:rsid w:val="00916F89"/>
    <w:rsid w:val="0094702A"/>
    <w:rsid w:val="00962376"/>
    <w:rsid w:val="00967DAB"/>
    <w:rsid w:val="00973D1C"/>
    <w:rsid w:val="009778E9"/>
    <w:rsid w:val="00987D86"/>
    <w:rsid w:val="00990E76"/>
    <w:rsid w:val="00991A53"/>
    <w:rsid w:val="00996F4E"/>
    <w:rsid w:val="009F71FE"/>
    <w:rsid w:val="00A00A75"/>
    <w:rsid w:val="00A27D8D"/>
    <w:rsid w:val="00A31F33"/>
    <w:rsid w:val="00A5233D"/>
    <w:rsid w:val="00A574E9"/>
    <w:rsid w:val="00A70A62"/>
    <w:rsid w:val="00A71DA8"/>
    <w:rsid w:val="00A87AB1"/>
    <w:rsid w:val="00A90A7A"/>
    <w:rsid w:val="00AB1210"/>
    <w:rsid w:val="00AB5409"/>
    <w:rsid w:val="00AB770D"/>
    <w:rsid w:val="00AD1503"/>
    <w:rsid w:val="00AD1A0F"/>
    <w:rsid w:val="00AE356A"/>
    <w:rsid w:val="00AF2088"/>
    <w:rsid w:val="00AF5FB0"/>
    <w:rsid w:val="00B0080A"/>
    <w:rsid w:val="00B0538C"/>
    <w:rsid w:val="00B376E4"/>
    <w:rsid w:val="00B37AB8"/>
    <w:rsid w:val="00B418DE"/>
    <w:rsid w:val="00B47FE7"/>
    <w:rsid w:val="00B67824"/>
    <w:rsid w:val="00B933F1"/>
    <w:rsid w:val="00BC0E75"/>
    <w:rsid w:val="00BE15BA"/>
    <w:rsid w:val="00C02685"/>
    <w:rsid w:val="00C032C0"/>
    <w:rsid w:val="00C04621"/>
    <w:rsid w:val="00C126B8"/>
    <w:rsid w:val="00C20ED0"/>
    <w:rsid w:val="00C31D85"/>
    <w:rsid w:val="00C348A8"/>
    <w:rsid w:val="00C34FA0"/>
    <w:rsid w:val="00C46111"/>
    <w:rsid w:val="00C47DCC"/>
    <w:rsid w:val="00C83332"/>
    <w:rsid w:val="00C95E04"/>
    <w:rsid w:val="00CA6452"/>
    <w:rsid w:val="00CB558D"/>
    <w:rsid w:val="00CC0A8F"/>
    <w:rsid w:val="00CC24B6"/>
    <w:rsid w:val="00CD3A64"/>
    <w:rsid w:val="00CE08CD"/>
    <w:rsid w:val="00CF37E1"/>
    <w:rsid w:val="00D0664A"/>
    <w:rsid w:val="00D210FA"/>
    <w:rsid w:val="00D30F1D"/>
    <w:rsid w:val="00D4389B"/>
    <w:rsid w:val="00D440C6"/>
    <w:rsid w:val="00D50529"/>
    <w:rsid w:val="00D57231"/>
    <w:rsid w:val="00D73070"/>
    <w:rsid w:val="00D80700"/>
    <w:rsid w:val="00D81E0B"/>
    <w:rsid w:val="00D82391"/>
    <w:rsid w:val="00D87B48"/>
    <w:rsid w:val="00D91203"/>
    <w:rsid w:val="00D94FD1"/>
    <w:rsid w:val="00DD1C63"/>
    <w:rsid w:val="00E30E2C"/>
    <w:rsid w:val="00E41692"/>
    <w:rsid w:val="00E55D74"/>
    <w:rsid w:val="00E56069"/>
    <w:rsid w:val="00E67A45"/>
    <w:rsid w:val="00E754C0"/>
    <w:rsid w:val="00E81234"/>
    <w:rsid w:val="00E9037E"/>
    <w:rsid w:val="00EA120D"/>
    <w:rsid w:val="00EA49C3"/>
    <w:rsid w:val="00EB5E14"/>
    <w:rsid w:val="00EB6F36"/>
    <w:rsid w:val="00ED1049"/>
    <w:rsid w:val="00EE19D9"/>
    <w:rsid w:val="00EF26FC"/>
    <w:rsid w:val="00F31472"/>
    <w:rsid w:val="00F37441"/>
    <w:rsid w:val="00F37523"/>
    <w:rsid w:val="00F44DEE"/>
    <w:rsid w:val="00F50168"/>
    <w:rsid w:val="00F50D34"/>
    <w:rsid w:val="00F52F83"/>
    <w:rsid w:val="00F56D9F"/>
    <w:rsid w:val="00F61360"/>
    <w:rsid w:val="00FC538A"/>
    <w:rsid w:val="00FE2B9F"/>
    <w:rsid w:val="00FF20F1"/>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5:docId w15:val="{3383C691-45F8-491F-9295-B89196915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E560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diagramQuickStyle" Target="diagrams/quickStyle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diagramLayout" Target="diagrams/layout1.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diagramColors" Target="diagrams/color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34D104-7D93-4DC9-AA78-CFDC22EB2B7D}"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D895BCAF-11FD-4161-9460-71155FF594D5}">
      <dgm:prSet/>
      <dgm:spPr/>
      <dgm:t>
        <a:bodyPr/>
        <a:lstStyle/>
        <a:p>
          <a:pPr>
            <a:lnSpc>
              <a:spcPct val="150000"/>
            </a:lnSpc>
          </a:pPr>
          <a:r>
            <a:rPr lang="en-GB" b="1" i="0">
              <a:latin typeface="Aptos" panose="020B0004020202020204" pitchFamily="34" charset="0"/>
            </a:rPr>
            <a:t>Respect for Intellectual Property:</a:t>
          </a:r>
          <a:endParaRPr lang="en-GB">
            <a:latin typeface="Aptos" panose="020B0004020202020204" pitchFamily="34" charset="0"/>
          </a:endParaRPr>
        </a:p>
      </dgm:t>
    </dgm:pt>
    <dgm:pt modelId="{55C24B6C-44F8-45FA-AE8C-D7852F8F756E}" type="parTrans" cxnId="{56DD223B-87BE-41AD-A123-502044CB6C82}">
      <dgm:prSet/>
      <dgm:spPr/>
      <dgm:t>
        <a:bodyPr/>
        <a:lstStyle/>
        <a:p>
          <a:pPr>
            <a:lnSpc>
              <a:spcPct val="150000"/>
            </a:lnSpc>
          </a:pPr>
          <a:endParaRPr lang="en-GB">
            <a:latin typeface="Aptos" panose="020B0004020202020204" pitchFamily="34" charset="0"/>
          </a:endParaRPr>
        </a:p>
      </dgm:t>
    </dgm:pt>
    <dgm:pt modelId="{1D8F6D8C-F89F-400C-A451-06369F630D13}" type="sibTrans" cxnId="{56DD223B-87BE-41AD-A123-502044CB6C82}">
      <dgm:prSet/>
      <dgm:spPr/>
      <dgm:t>
        <a:bodyPr/>
        <a:lstStyle/>
        <a:p>
          <a:pPr>
            <a:lnSpc>
              <a:spcPct val="150000"/>
            </a:lnSpc>
          </a:pPr>
          <a:endParaRPr lang="en-GB">
            <a:latin typeface="Aptos" panose="020B0004020202020204" pitchFamily="34" charset="0"/>
          </a:endParaRPr>
        </a:p>
      </dgm:t>
    </dgm:pt>
    <dgm:pt modelId="{DD8DD7F7-557F-4529-952E-996BE575A6CC}">
      <dgm:prSet/>
      <dgm:spPr/>
      <dgm:t>
        <a:bodyPr/>
        <a:lstStyle/>
        <a:p>
          <a:pPr>
            <a:lnSpc>
              <a:spcPct val="150000"/>
            </a:lnSpc>
          </a:pPr>
          <a:r>
            <a:rPr lang="en-GB" dirty="0">
              <a:latin typeface="Aptos" panose="020B0004020202020204" pitchFamily="34" charset="0"/>
            </a:rPr>
            <a:t>Ensuring proper Harvard referencing</a:t>
          </a:r>
        </a:p>
      </dgm:t>
    </dgm:pt>
    <dgm:pt modelId="{898A7FBF-8854-4FCD-8F75-6D0A10D342BF}" type="parTrans" cxnId="{DA224816-7824-4FE5-9CD1-3E0ECE27E8A0}">
      <dgm:prSet/>
      <dgm:spPr/>
      <dgm:t>
        <a:bodyPr/>
        <a:lstStyle/>
        <a:p>
          <a:pPr>
            <a:lnSpc>
              <a:spcPct val="150000"/>
            </a:lnSpc>
          </a:pPr>
          <a:endParaRPr lang="en-GB">
            <a:latin typeface="Aptos" panose="020B0004020202020204" pitchFamily="34" charset="0"/>
          </a:endParaRPr>
        </a:p>
      </dgm:t>
    </dgm:pt>
    <dgm:pt modelId="{069345D4-AF17-4BE2-BEFD-16AAD453ED22}" type="sibTrans" cxnId="{DA224816-7824-4FE5-9CD1-3E0ECE27E8A0}">
      <dgm:prSet/>
      <dgm:spPr/>
      <dgm:t>
        <a:bodyPr/>
        <a:lstStyle/>
        <a:p>
          <a:pPr>
            <a:lnSpc>
              <a:spcPct val="150000"/>
            </a:lnSpc>
          </a:pPr>
          <a:endParaRPr lang="en-GB">
            <a:latin typeface="Aptos" panose="020B0004020202020204" pitchFamily="34" charset="0"/>
          </a:endParaRPr>
        </a:p>
      </dgm:t>
    </dgm:pt>
    <dgm:pt modelId="{D2F35989-0D76-4707-8851-E95507DAC780}">
      <dgm:prSet/>
      <dgm:spPr/>
      <dgm:t>
        <a:bodyPr/>
        <a:lstStyle/>
        <a:p>
          <a:pPr>
            <a:lnSpc>
              <a:spcPct val="150000"/>
            </a:lnSpc>
          </a:pPr>
          <a:r>
            <a:rPr lang="en-GB" b="1" i="0">
              <a:latin typeface="Aptos" panose="020B0004020202020204" pitchFamily="34" charset="0"/>
            </a:rPr>
            <a:t>Privacy and Confidentiality:</a:t>
          </a:r>
          <a:endParaRPr lang="en-GB">
            <a:latin typeface="Aptos" panose="020B0004020202020204" pitchFamily="34" charset="0"/>
          </a:endParaRPr>
        </a:p>
      </dgm:t>
    </dgm:pt>
    <dgm:pt modelId="{95A47F62-7CA1-4144-B825-A44483178729}" type="parTrans" cxnId="{CB93FF67-74EB-4163-A9EC-6469F10734D1}">
      <dgm:prSet/>
      <dgm:spPr/>
      <dgm:t>
        <a:bodyPr/>
        <a:lstStyle/>
        <a:p>
          <a:pPr>
            <a:lnSpc>
              <a:spcPct val="150000"/>
            </a:lnSpc>
          </a:pPr>
          <a:endParaRPr lang="en-GB">
            <a:latin typeface="Aptos" panose="020B0004020202020204" pitchFamily="34" charset="0"/>
          </a:endParaRPr>
        </a:p>
      </dgm:t>
    </dgm:pt>
    <dgm:pt modelId="{B96B68E4-E5AE-4BB2-A658-AF9FA9406E6C}" type="sibTrans" cxnId="{CB93FF67-74EB-4163-A9EC-6469F10734D1}">
      <dgm:prSet/>
      <dgm:spPr/>
      <dgm:t>
        <a:bodyPr/>
        <a:lstStyle/>
        <a:p>
          <a:pPr>
            <a:lnSpc>
              <a:spcPct val="150000"/>
            </a:lnSpc>
          </a:pPr>
          <a:endParaRPr lang="en-GB">
            <a:latin typeface="Aptos" panose="020B0004020202020204" pitchFamily="34" charset="0"/>
          </a:endParaRPr>
        </a:p>
      </dgm:t>
    </dgm:pt>
    <dgm:pt modelId="{B8AA4B07-C565-4CCF-9950-02D7DCC3515C}">
      <dgm:prSet/>
      <dgm:spPr/>
      <dgm:t>
        <a:bodyPr/>
        <a:lstStyle/>
        <a:p>
          <a:pPr>
            <a:lnSpc>
              <a:spcPct val="150000"/>
            </a:lnSpc>
          </a:pPr>
          <a:r>
            <a:rPr lang="en-GB">
              <a:latin typeface="Aptos" panose="020B0004020202020204" pitchFamily="34" charset="0"/>
            </a:rPr>
            <a:t>No personal data was collected to ensure the privacy of the individuals studied.</a:t>
          </a:r>
        </a:p>
      </dgm:t>
    </dgm:pt>
    <dgm:pt modelId="{7CE0ECD8-FF60-40FC-834A-69289342858B}" type="parTrans" cxnId="{54E1D1F9-2D03-4A36-ADEB-7EC8EB0F85F9}">
      <dgm:prSet/>
      <dgm:spPr/>
      <dgm:t>
        <a:bodyPr/>
        <a:lstStyle/>
        <a:p>
          <a:pPr>
            <a:lnSpc>
              <a:spcPct val="150000"/>
            </a:lnSpc>
          </a:pPr>
          <a:endParaRPr lang="en-GB">
            <a:latin typeface="Aptos" panose="020B0004020202020204" pitchFamily="34" charset="0"/>
          </a:endParaRPr>
        </a:p>
      </dgm:t>
    </dgm:pt>
    <dgm:pt modelId="{BA44317E-0141-443D-B3B3-5D8A23F7257D}" type="sibTrans" cxnId="{54E1D1F9-2D03-4A36-ADEB-7EC8EB0F85F9}">
      <dgm:prSet/>
      <dgm:spPr/>
      <dgm:t>
        <a:bodyPr/>
        <a:lstStyle/>
        <a:p>
          <a:pPr>
            <a:lnSpc>
              <a:spcPct val="150000"/>
            </a:lnSpc>
          </a:pPr>
          <a:endParaRPr lang="en-GB">
            <a:latin typeface="Aptos" panose="020B0004020202020204" pitchFamily="34" charset="0"/>
          </a:endParaRPr>
        </a:p>
      </dgm:t>
    </dgm:pt>
    <dgm:pt modelId="{5674B894-A55E-4559-8EA7-028C3F32E4B2}">
      <dgm:prSet/>
      <dgm:spPr/>
      <dgm:t>
        <a:bodyPr/>
        <a:lstStyle/>
        <a:p>
          <a:pPr>
            <a:lnSpc>
              <a:spcPct val="150000"/>
            </a:lnSpc>
          </a:pPr>
          <a:r>
            <a:rPr lang="en-GB" b="1" i="0">
              <a:latin typeface="Aptos" panose="020B0004020202020204" pitchFamily="34" charset="0"/>
            </a:rPr>
            <a:t>Data Integrity and Reliability:</a:t>
          </a:r>
          <a:r>
            <a:rPr lang="en-GB">
              <a:latin typeface="Aptos" panose="020B0004020202020204" pitchFamily="34" charset="0"/>
            </a:rPr>
            <a:t> </a:t>
          </a:r>
        </a:p>
      </dgm:t>
    </dgm:pt>
    <dgm:pt modelId="{CF4D6B60-7FC7-4A9C-B7E1-C22EA10EB381}" type="parTrans" cxnId="{8A48955A-FF8F-4776-99D4-D2F9A35739B0}">
      <dgm:prSet/>
      <dgm:spPr/>
      <dgm:t>
        <a:bodyPr/>
        <a:lstStyle/>
        <a:p>
          <a:pPr>
            <a:lnSpc>
              <a:spcPct val="150000"/>
            </a:lnSpc>
          </a:pPr>
          <a:endParaRPr lang="en-GB">
            <a:latin typeface="Aptos" panose="020B0004020202020204" pitchFamily="34" charset="0"/>
          </a:endParaRPr>
        </a:p>
      </dgm:t>
    </dgm:pt>
    <dgm:pt modelId="{94E754A5-C7C4-42B9-A350-BD17338F58B9}" type="sibTrans" cxnId="{8A48955A-FF8F-4776-99D4-D2F9A35739B0}">
      <dgm:prSet/>
      <dgm:spPr/>
      <dgm:t>
        <a:bodyPr/>
        <a:lstStyle/>
        <a:p>
          <a:pPr>
            <a:lnSpc>
              <a:spcPct val="150000"/>
            </a:lnSpc>
          </a:pPr>
          <a:endParaRPr lang="en-GB">
            <a:latin typeface="Aptos" panose="020B0004020202020204" pitchFamily="34" charset="0"/>
          </a:endParaRPr>
        </a:p>
      </dgm:t>
    </dgm:pt>
    <dgm:pt modelId="{31ECEDD7-80EF-414B-BE50-B610D566367B}">
      <dgm:prSet/>
      <dgm:spPr/>
      <dgm:t>
        <a:bodyPr/>
        <a:lstStyle/>
        <a:p>
          <a:pPr>
            <a:lnSpc>
              <a:spcPct val="150000"/>
            </a:lnSpc>
          </a:pPr>
          <a:r>
            <a:rPr lang="en-GB" b="0" i="0">
              <a:latin typeface="Aptos" panose="020B0004020202020204" pitchFamily="34" charset="0"/>
            </a:rPr>
            <a:t>Reliable and credible sources were used. The quality of these sources were assessed using the CRAAP test.</a:t>
          </a:r>
          <a:endParaRPr lang="en-GB">
            <a:latin typeface="Aptos" panose="020B0004020202020204" pitchFamily="34" charset="0"/>
          </a:endParaRPr>
        </a:p>
      </dgm:t>
    </dgm:pt>
    <dgm:pt modelId="{20439AF7-F994-4596-8154-7958604637F8}" type="parTrans" cxnId="{7B9CB682-0DC9-4815-951A-E787AB7CD2FE}">
      <dgm:prSet/>
      <dgm:spPr/>
      <dgm:t>
        <a:bodyPr/>
        <a:lstStyle/>
        <a:p>
          <a:pPr>
            <a:lnSpc>
              <a:spcPct val="150000"/>
            </a:lnSpc>
          </a:pPr>
          <a:endParaRPr lang="en-GB">
            <a:latin typeface="Aptos" panose="020B0004020202020204" pitchFamily="34" charset="0"/>
          </a:endParaRPr>
        </a:p>
      </dgm:t>
    </dgm:pt>
    <dgm:pt modelId="{BAE7B1D5-018D-43C6-93C5-0E28100285E0}" type="sibTrans" cxnId="{7B9CB682-0DC9-4815-951A-E787AB7CD2FE}">
      <dgm:prSet/>
      <dgm:spPr/>
      <dgm:t>
        <a:bodyPr/>
        <a:lstStyle/>
        <a:p>
          <a:pPr>
            <a:lnSpc>
              <a:spcPct val="150000"/>
            </a:lnSpc>
          </a:pPr>
          <a:endParaRPr lang="en-GB">
            <a:latin typeface="Aptos" panose="020B0004020202020204" pitchFamily="34" charset="0"/>
          </a:endParaRPr>
        </a:p>
      </dgm:t>
    </dgm:pt>
    <dgm:pt modelId="{DED7677A-A811-4E99-A359-AF267F66CB3B}">
      <dgm:prSet/>
      <dgm:spPr/>
      <dgm:t>
        <a:bodyPr/>
        <a:lstStyle/>
        <a:p>
          <a:pPr>
            <a:lnSpc>
              <a:spcPct val="150000"/>
            </a:lnSpc>
          </a:pPr>
          <a:r>
            <a:rPr lang="en-GB" b="1" i="0" dirty="0">
              <a:latin typeface="Aptos" panose="020B0004020202020204" pitchFamily="34" charset="0"/>
            </a:rPr>
            <a:t>Compliance with Laws and Regulations:</a:t>
          </a:r>
          <a:endParaRPr lang="en-GB" dirty="0">
            <a:latin typeface="Aptos" panose="020B0004020202020204" pitchFamily="34" charset="0"/>
          </a:endParaRPr>
        </a:p>
      </dgm:t>
    </dgm:pt>
    <dgm:pt modelId="{9F4A521B-0AB9-4C49-8D3E-A4522CDAC745}" type="sibTrans" cxnId="{81E8ED4A-9C61-4261-A97E-A8FB2B721822}">
      <dgm:prSet/>
      <dgm:spPr/>
      <dgm:t>
        <a:bodyPr/>
        <a:lstStyle/>
        <a:p>
          <a:pPr>
            <a:lnSpc>
              <a:spcPct val="150000"/>
            </a:lnSpc>
          </a:pPr>
          <a:endParaRPr lang="en-GB">
            <a:latin typeface="Aptos" panose="020B0004020202020204" pitchFamily="34" charset="0"/>
          </a:endParaRPr>
        </a:p>
      </dgm:t>
    </dgm:pt>
    <dgm:pt modelId="{F38EF5EE-50CB-434C-B7C2-9D5B46BCDA7A}" type="parTrans" cxnId="{81E8ED4A-9C61-4261-A97E-A8FB2B721822}">
      <dgm:prSet/>
      <dgm:spPr/>
      <dgm:t>
        <a:bodyPr/>
        <a:lstStyle/>
        <a:p>
          <a:pPr>
            <a:lnSpc>
              <a:spcPct val="150000"/>
            </a:lnSpc>
          </a:pPr>
          <a:endParaRPr lang="en-GB">
            <a:latin typeface="Aptos" panose="020B0004020202020204" pitchFamily="34" charset="0"/>
          </a:endParaRPr>
        </a:p>
      </dgm:t>
    </dgm:pt>
    <dgm:pt modelId="{7D9AB477-3831-4B66-903C-51888FAB2EF1}">
      <dgm:prSet/>
      <dgm:spPr/>
      <dgm:t>
        <a:bodyPr/>
        <a:lstStyle/>
        <a:p>
          <a:pPr>
            <a:lnSpc>
              <a:spcPct val="150000"/>
            </a:lnSpc>
          </a:pPr>
          <a:r>
            <a:rPr lang="en-GB">
              <a:latin typeface="Aptos" panose="020B0004020202020204" pitchFamily="34" charset="0"/>
            </a:rPr>
            <a:t>Respect existing laws and regulations related to research and data use, like the GDPR and the Data Protection Act 2018. </a:t>
          </a:r>
        </a:p>
      </dgm:t>
    </dgm:pt>
    <dgm:pt modelId="{13866862-3E71-49D6-8E54-5828906B8520}" type="sibTrans" cxnId="{62CB3FEB-664D-43E7-89EF-51AA5774E707}">
      <dgm:prSet/>
      <dgm:spPr/>
      <dgm:t>
        <a:bodyPr/>
        <a:lstStyle/>
        <a:p>
          <a:pPr>
            <a:lnSpc>
              <a:spcPct val="150000"/>
            </a:lnSpc>
          </a:pPr>
          <a:endParaRPr lang="en-GB">
            <a:latin typeface="Aptos" panose="020B0004020202020204" pitchFamily="34" charset="0"/>
          </a:endParaRPr>
        </a:p>
      </dgm:t>
    </dgm:pt>
    <dgm:pt modelId="{1C5BF6D7-9EA3-4496-9259-CCFB570AB9BC}" type="parTrans" cxnId="{62CB3FEB-664D-43E7-89EF-51AA5774E707}">
      <dgm:prSet/>
      <dgm:spPr/>
      <dgm:t>
        <a:bodyPr/>
        <a:lstStyle/>
        <a:p>
          <a:pPr>
            <a:lnSpc>
              <a:spcPct val="150000"/>
            </a:lnSpc>
          </a:pPr>
          <a:endParaRPr lang="en-GB">
            <a:latin typeface="Aptos" panose="020B0004020202020204" pitchFamily="34" charset="0"/>
          </a:endParaRPr>
        </a:p>
      </dgm:t>
    </dgm:pt>
    <dgm:pt modelId="{15D7D02F-9806-4A7F-A42D-FE7E83343FED}" type="pres">
      <dgm:prSet presAssocID="{7634D104-7D93-4DC9-AA78-CFDC22EB2B7D}" presName="Name0" presStyleCnt="0">
        <dgm:presLayoutVars>
          <dgm:dir/>
          <dgm:animLvl val="lvl"/>
          <dgm:resizeHandles val="exact"/>
        </dgm:presLayoutVars>
      </dgm:prSet>
      <dgm:spPr/>
    </dgm:pt>
    <dgm:pt modelId="{060EE54F-9EBC-4508-90E0-A71D8106BA41}" type="pres">
      <dgm:prSet presAssocID="{D895BCAF-11FD-4161-9460-71155FF594D5}" presName="composite" presStyleCnt="0"/>
      <dgm:spPr/>
    </dgm:pt>
    <dgm:pt modelId="{5E4A68E9-45A9-433C-B39E-FA98BC5055EA}" type="pres">
      <dgm:prSet presAssocID="{D895BCAF-11FD-4161-9460-71155FF594D5}" presName="parTx" presStyleLbl="alignNode1" presStyleIdx="0" presStyleCnt="4">
        <dgm:presLayoutVars>
          <dgm:chMax val="0"/>
          <dgm:chPref val="0"/>
          <dgm:bulletEnabled val="1"/>
        </dgm:presLayoutVars>
      </dgm:prSet>
      <dgm:spPr/>
    </dgm:pt>
    <dgm:pt modelId="{0916EB88-9427-4C81-A0D0-B1BC4D25BFB9}" type="pres">
      <dgm:prSet presAssocID="{D895BCAF-11FD-4161-9460-71155FF594D5}" presName="desTx" presStyleLbl="alignAccFollowNode1" presStyleIdx="0" presStyleCnt="4">
        <dgm:presLayoutVars>
          <dgm:bulletEnabled val="1"/>
        </dgm:presLayoutVars>
      </dgm:prSet>
      <dgm:spPr/>
    </dgm:pt>
    <dgm:pt modelId="{5A8A88A5-B4F4-47DC-BABC-220E75C6B14E}" type="pres">
      <dgm:prSet presAssocID="{1D8F6D8C-F89F-400C-A451-06369F630D13}" presName="space" presStyleCnt="0"/>
      <dgm:spPr/>
    </dgm:pt>
    <dgm:pt modelId="{ABE7DA82-7937-4173-A683-867FD7F4045F}" type="pres">
      <dgm:prSet presAssocID="{D2F35989-0D76-4707-8851-E95507DAC780}" presName="composite" presStyleCnt="0"/>
      <dgm:spPr/>
    </dgm:pt>
    <dgm:pt modelId="{0F07604D-46A6-4ADA-B996-B9E43A897BA8}" type="pres">
      <dgm:prSet presAssocID="{D2F35989-0D76-4707-8851-E95507DAC780}" presName="parTx" presStyleLbl="alignNode1" presStyleIdx="1" presStyleCnt="4">
        <dgm:presLayoutVars>
          <dgm:chMax val="0"/>
          <dgm:chPref val="0"/>
          <dgm:bulletEnabled val="1"/>
        </dgm:presLayoutVars>
      </dgm:prSet>
      <dgm:spPr/>
    </dgm:pt>
    <dgm:pt modelId="{D9C43641-36D4-43D5-A2FD-0F9F6D2C43BC}" type="pres">
      <dgm:prSet presAssocID="{D2F35989-0D76-4707-8851-E95507DAC780}" presName="desTx" presStyleLbl="alignAccFollowNode1" presStyleIdx="1" presStyleCnt="4">
        <dgm:presLayoutVars>
          <dgm:bulletEnabled val="1"/>
        </dgm:presLayoutVars>
      </dgm:prSet>
      <dgm:spPr/>
    </dgm:pt>
    <dgm:pt modelId="{8D77E0EF-A152-4EF7-A7FC-CC6FAF7F6B43}" type="pres">
      <dgm:prSet presAssocID="{B96B68E4-E5AE-4BB2-A658-AF9FA9406E6C}" presName="space" presStyleCnt="0"/>
      <dgm:spPr/>
    </dgm:pt>
    <dgm:pt modelId="{D3157F63-FA9E-47B4-8FF4-EE6DAC4A8479}" type="pres">
      <dgm:prSet presAssocID="{5674B894-A55E-4559-8EA7-028C3F32E4B2}" presName="composite" presStyleCnt="0"/>
      <dgm:spPr/>
    </dgm:pt>
    <dgm:pt modelId="{594F44BC-596E-4978-9BF4-2F7DCCF10A7F}" type="pres">
      <dgm:prSet presAssocID="{5674B894-A55E-4559-8EA7-028C3F32E4B2}" presName="parTx" presStyleLbl="alignNode1" presStyleIdx="2" presStyleCnt="4">
        <dgm:presLayoutVars>
          <dgm:chMax val="0"/>
          <dgm:chPref val="0"/>
          <dgm:bulletEnabled val="1"/>
        </dgm:presLayoutVars>
      </dgm:prSet>
      <dgm:spPr/>
    </dgm:pt>
    <dgm:pt modelId="{B4F89DDA-DC7D-4C4E-967D-E22B07A05DB1}" type="pres">
      <dgm:prSet presAssocID="{5674B894-A55E-4559-8EA7-028C3F32E4B2}" presName="desTx" presStyleLbl="alignAccFollowNode1" presStyleIdx="2" presStyleCnt="4">
        <dgm:presLayoutVars>
          <dgm:bulletEnabled val="1"/>
        </dgm:presLayoutVars>
      </dgm:prSet>
      <dgm:spPr/>
    </dgm:pt>
    <dgm:pt modelId="{3A60D635-F235-4B71-8993-A550528BFBFB}" type="pres">
      <dgm:prSet presAssocID="{94E754A5-C7C4-42B9-A350-BD17338F58B9}" presName="space" presStyleCnt="0"/>
      <dgm:spPr/>
    </dgm:pt>
    <dgm:pt modelId="{F2A85F99-7F33-46A4-9E84-7525455EC96E}" type="pres">
      <dgm:prSet presAssocID="{DED7677A-A811-4E99-A359-AF267F66CB3B}" presName="composite" presStyleCnt="0"/>
      <dgm:spPr/>
    </dgm:pt>
    <dgm:pt modelId="{4B0BA49E-53FB-4A48-8A53-1DCC68267D3A}" type="pres">
      <dgm:prSet presAssocID="{DED7677A-A811-4E99-A359-AF267F66CB3B}" presName="parTx" presStyleLbl="alignNode1" presStyleIdx="3" presStyleCnt="4">
        <dgm:presLayoutVars>
          <dgm:chMax val="0"/>
          <dgm:chPref val="0"/>
          <dgm:bulletEnabled val="1"/>
        </dgm:presLayoutVars>
      </dgm:prSet>
      <dgm:spPr/>
    </dgm:pt>
    <dgm:pt modelId="{0426731F-8A3C-42F1-804E-8F6D7BF28D02}" type="pres">
      <dgm:prSet presAssocID="{DED7677A-A811-4E99-A359-AF267F66CB3B}" presName="desTx" presStyleLbl="alignAccFollowNode1" presStyleIdx="3" presStyleCnt="4">
        <dgm:presLayoutVars>
          <dgm:bulletEnabled val="1"/>
        </dgm:presLayoutVars>
      </dgm:prSet>
      <dgm:spPr/>
    </dgm:pt>
  </dgm:ptLst>
  <dgm:cxnLst>
    <dgm:cxn modelId="{DA224816-7824-4FE5-9CD1-3E0ECE27E8A0}" srcId="{D895BCAF-11FD-4161-9460-71155FF594D5}" destId="{DD8DD7F7-557F-4529-952E-996BE575A6CC}" srcOrd="0" destOrd="0" parTransId="{898A7FBF-8854-4FCD-8F75-6D0A10D342BF}" sibTransId="{069345D4-AF17-4BE2-BEFD-16AAD453ED22}"/>
    <dgm:cxn modelId="{56DD223B-87BE-41AD-A123-502044CB6C82}" srcId="{7634D104-7D93-4DC9-AA78-CFDC22EB2B7D}" destId="{D895BCAF-11FD-4161-9460-71155FF594D5}" srcOrd="0" destOrd="0" parTransId="{55C24B6C-44F8-45FA-AE8C-D7852F8F756E}" sibTransId="{1D8F6D8C-F89F-400C-A451-06369F630D13}"/>
    <dgm:cxn modelId="{399E6863-0942-4C7F-888F-D5A856FD2535}" type="presOf" srcId="{D2F35989-0D76-4707-8851-E95507DAC780}" destId="{0F07604D-46A6-4ADA-B996-B9E43A897BA8}" srcOrd="0" destOrd="0" presId="urn:microsoft.com/office/officeart/2005/8/layout/hList1"/>
    <dgm:cxn modelId="{CB93FF67-74EB-4163-A9EC-6469F10734D1}" srcId="{7634D104-7D93-4DC9-AA78-CFDC22EB2B7D}" destId="{D2F35989-0D76-4707-8851-E95507DAC780}" srcOrd="1" destOrd="0" parTransId="{95A47F62-7CA1-4144-B825-A44483178729}" sibTransId="{B96B68E4-E5AE-4BB2-A658-AF9FA9406E6C}"/>
    <dgm:cxn modelId="{81E8ED4A-9C61-4261-A97E-A8FB2B721822}" srcId="{7634D104-7D93-4DC9-AA78-CFDC22EB2B7D}" destId="{DED7677A-A811-4E99-A359-AF267F66CB3B}" srcOrd="3" destOrd="0" parTransId="{F38EF5EE-50CB-434C-B7C2-9D5B46BCDA7A}" sibTransId="{9F4A521B-0AB9-4C49-8D3E-A4522CDAC745}"/>
    <dgm:cxn modelId="{6D02BE70-8BF6-45CD-ABFA-06108FDCC6B4}" type="presOf" srcId="{B8AA4B07-C565-4CCF-9950-02D7DCC3515C}" destId="{D9C43641-36D4-43D5-A2FD-0F9F6D2C43BC}" srcOrd="0" destOrd="0" presId="urn:microsoft.com/office/officeart/2005/8/layout/hList1"/>
    <dgm:cxn modelId="{F0545359-5F04-43E8-A631-131816166571}" type="presOf" srcId="{7D9AB477-3831-4B66-903C-51888FAB2EF1}" destId="{0426731F-8A3C-42F1-804E-8F6D7BF28D02}" srcOrd="0" destOrd="0" presId="urn:microsoft.com/office/officeart/2005/8/layout/hList1"/>
    <dgm:cxn modelId="{8A48955A-FF8F-4776-99D4-D2F9A35739B0}" srcId="{7634D104-7D93-4DC9-AA78-CFDC22EB2B7D}" destId="{5674B894-A55E-4559-8EA7-028C3F32E4B2}" srcOrd="2" destOrd="0" parTransId="{CF4D6B60-7FC7-4A9C-B7E1-C22EA10EB381}" sibTransId="{94E754A5-C7C4-42B9-A350-BD17338F58B9}"/>
    <dgm:cxn modelId="{7B9CB682-0DC9-4815-951A-E787AB7CD2FE}" srcId="{5674B894-A55E-4559-8EA7-028C3F32E4B2}" destId="{31ECEDD7-80EF-414B-BE50-B610D566367B}" srcOrd="0" destOrd="0" parTransId="{20439AF7-F994-4596-8154-7958604637F8}" sibTransId="{BAE7B1D5-018D-43C6-93C5-0E28100285E0}"/>
    <dgm:cxn modelId="{9835A583-CD6D-42A3-B319-63D857434C2F}" type="presOf" srcId="{5674B894-A55E-4559-8EA7-028C3F32E4B2}" destId="{594F44BC-596E-4978-9BF4-2F7DCCF10A7F}" srcOrd="0" destOrd="0" presId="urn:microsoft.com/office/officeart/2005/8/layout/hList1"/>
    <dgm:cxn modelId="{E184228C-34B7-4DE5-A1F8-16A52B0ADA2D}" type="presOf" srcId="{7634D104-7D93-4DC9-AA78-CFDC22EB2B7D}" destId="{15D7D02F-9806-4A7F-A42D-FE7E83343FED}" srcOrd="0" destOrd="0" presId="urn:microsoft.com/office/officeart/2005/8/layout/hList1"/>
    <dgm:cxn modelId="{BE8BA2AF-7358-466A-818A-8E689518B231}" type="presOf" srcId="{DED7677A-A811-4E99-A359-AF267F66CB3B}" destId="{4B0BA49E-53FB-4A48-8A53-1DCC68267D3A}" srcOrd="0" destOrd="0" presId="urn:microsoft.com/office/officeart/2005/8/layout/hList1"/>
    <dgm:cxn modelId="{0347E8C6-F21E-4852-9890-A625EBCAFF9A}" type="presOf" srcId="{D895BCAF-11FD-4161-9460-71155FF594D5}" destId="{5E4A68E9-45A9-433C-B39E-FA98BC5055EA}" srcOrd="0" destOrd="0" presId="urn:microsoft.com/office/officeart/2005/8/layout/hList1"/>
    <dgm:cxn modelId="{69B898E8-8AC1-49BC-ACDC-C481A18F83F5}" type="presOf" srcId="{DD8DD7F7-557F-4529-952E-996BE575A6CC}" destId="{0916EB88-9427-4C81-A0D0-B1BC4D25BFB9}" srcOrd="0" destOrd="0" presId="urn:microsoft.com/office/officeart/2005/8/layout/hList1"/>
    <dgm:cxn modelId="{62CB3FEB-664D-43E7-89EF-51AA5774E707}" srcId="{DED7677A-A811-4E99-A359-AF267F66CB3B}" destId="{7D9AB477-3831-4B66-903C-51888FAB2EF1}" srcOrd="0" destOrd="0" parTransId="{1C5BF6D7-9EA3-4496-9259-CCFB570AB9BC}" sibTransId="{13866862-3E71-49D6-8E54-5828906B8520}"/>
    <dgm:cxn modelId="{6BE8E3EC-C2A7-498E-A235-A16E4F8BFFEE}" type="presOf" srcId="{31ECEDD7-80EF-414B-BE50-B610D566367B}" destId="{B4F89DDA-DC7D-4C4E-967D-E22B07A05DB1}" srcOrd="0" destOrd="0" presId="urn:microsoft.com/office/officeart/2005/8/layout/hList1"/>
    <dgm:cxn modelId="{54E1D1F9-2D03-4A36-ADEB-7EC8EB0F85F9}" srcId="{D2F35989-0D76-4707-8851-E95507DAC780}" destId="{B8AA4B07-C565-4CCF-9950-02D7DCC3515C}" srcOrd="0" destOrd="0" parTransId="{7CE0ECD8-FF60-40FC-834A-69289342858B}" sibTransId="{BA44317E-0141-443D-B3B3-5D8A23F7257D}"/>
    <dgm:cxn modelId="{D2721AD5-678A-4F64-B8C6-E3935F754701}" type="presParOf" srcId="{15D7D02F-9806-4A7F-A42D-FE7E83343FED}" destId="{060EE54F-9EBC-4508-90E0-A71D8106BA41}" srcOrd="0" destOrd="0" presId="urn:microsoft.com/office/officeart/2005/8/layout/hList1"/>
    <dgm:cxn modelId="{EEF4B7C3-F2D6-42E9-91ED-4BC363CA8724}" type="presParOf" srcId="{060EE54F-9EBC-4508-90E0-A71D8106BA41}" destId="{5E4A68E9-45A9-433C-B39E-FA98BC5055EA}" srcOrd="0" destOrd="0" presId="urn:microsoft.com/office/officeart/2005/8/layout/hList1"/>
    <dgm:cxn modelId="{7C7A81B5-FB86-439D-BAB5-BF9CACFD41A4}" type="presParOf" srcId="{060EE54F-9EBC-4508-90E0-A71D8106BA41}" destId="{0916EB88-9427-4C81-A0D0-B1BC4D25BFB9}" srcOrd="1" destOrd="0" presId="urn:microsoft.com/office/officeart/2005/8/layout/hList1"/>
    <dgm:cxn modelId="{AE1E55F4-BCBA-4F89-BEEC-DC69CC502B51}" type="presParOf" srcId="{15D7D02F-9806-4A7F-A42D-FE7E83343FED}" destId="{5A8A88A5-B4F4-47DC-BABC-220E75C6B14E}" srcOrd="1" destOrd="0" presId="urn:microsoft.com/office/officeart/2005/8/layout/hList1"/>
    <dgm:cxn modelId="{8CD2570A-1DB5-4713-8ECD-C3D1706E5888}" type="presParOf" srcId="{15D7D02F-9806-4A7F-A42D-FE7E83343FED}" destId="{ABE7DA82-7937-4173-A683-867FD7F4045F}" srcOrd="2" destOrd="0" presId="urn:microsoft.com/office/officeart/2005/8/layout/hList1"/>
    <dgm:cxn modelId="{1ED1A475-0814-4B15-8A8C-467C10F19746}" type="presParOf" srcId="{ABE7DA82-7937-4173-A683-867FD7F4045F}" destId="{0F07604D-46A6-4ADA-B996-B9E43A897BA8}" srcOrd="0" destOrd="0" presId="urn:microsoft.com/office/officeart/2005/8/layout/hList1"/>
    <dgm:cxn modelId="{00619DFD-61E0-4F5F-BDA6-AAFE0C663138}" type="presParOf" srcId="{ABE7DA82-7937-4173-A683-867FD7F4045F}" destId="{D9C43641-36D4-43D5-A2FD-0F9F6D2C43BC}" srcOrd="1" destOrd="0" presId="urn:microsoft.com/office/officeart/2005/8/layout/hList1"/>
    <dgm:cxn modelId="{9EC54B59-14EE-4AAC-BEB8-245DACFF5D57}" type="presParOf" srcId="{15D7D02F-9806-4A7F-A42D-FE7E83343FED}" destId="{8D77E0EF-A152-4EF7-A7FC-CC6FAF7F6B43}" srcOrd="3" destOrd="0" presId="urn:microsoft.com/office/officeart/2005/8/layout/hList1"/>
    <dgm:cxn modelId="{C415C117-14BC-4407-B987-447450AB1CBE}" type="presParOf" srcId="{15D7D02F-9806-4A7F-A42D-FE7E83343FED}" destId="{D3157F63-FA9E-47B4-8FF4-EE6DAC4A8479}" srcOrd="4" destOrd="0" presId="urn:microsoft.com/office/officeart/2005/8/layout/hList1"/>
    <dgm:cxn modelId="{19B97481-E48F-43F3-A077-97AA9B37C348}" type="presParOf" srcId="{D3157F63-FA9E-47B4-8FF4-EE6DAC4A8479}" destId="{594F44BC-596E-4978-9BF4-2F7DCCF10A7F}" srcOrd="0" destOrd="0" presId="urn:microsoft.com/office/officeart/2005/8/layout/hList1"/>
    <dgm:cxn modelId="{B1886AD7-B1E8-4153-BF70-4C17CC2F5B8C}" type="presParOf" srcId="{D3157F63-FA9E-47B4-8FF4-EE6DAC4A8479}" destId="{B4F89DDA-DC7D-4C4E-967D-E22B07A05DB1}" srcOrd="1" destOrd="0" presId="urn:microsoft.com/office/officeart/2005/8/layout/hList1"/>
    <dgm:cxn modelId="{34069BD4-39E5-46B5-812D-488EA03F16BC}" type="presParOf" srcId="{15D7D02F-9806-4A7F-A42D-FE7E83343FED}" destId="{3A60D635-F235-4B71-8993-A550528BFBFB}" srcOrd="5" destOrd="0" presId="urn:microsoft.com/office/officeart/2005/8/layout/hList1"/>
    <dgm:cxn modelId="{F67628F1-777E-458A-ABC5-61A0314751DF}" type="presParOf" srcId="{15D7D02F-9806-4A7F-A42D-FE7E83343FED}" destId="{F2A85F99-7F33-46A4-9E84-7525455EC96E}" srcOrd="6" destOrd="0" presId="urn:microsoft.com/office/officeart/2005/8/layout/hList1"/>
    <dgm:cxn modelId="{3170DE25-156A-4863-BC4C-8C91C9A5D814}" type="presParOf" srcId="{F2A85F99-7F33-46A4-9E84-7525455EC96E}" destId="{4B0BA49E-53FB-4A48-8A53-1DCC68267D3A}" srcOrd="0" destOrd="0" presId="urn:microsoft.com/office/officeart/2005/8/layout/hList1"/>
    <dgm:cxn modelId="{70DC27C0-6B04-49DC-9116-F0D087BAE3E5}" type="presParOf" srcId="{F2A85F99-7F33-46A4-9E84-7525455EC96E}" destId="{0426731F-8A3C-42F1-804E-8F6D7BF28D02}" srcOrd="1" destOrd="0" presId="urn:microsoft.com/office/officeart/2005/8/layout/hLis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4A68E9-45A9-433C-B39E-FA98BC5055EA}">
      <dsp:nvSpPr>
        <dsp:cNvPr id="0" name=""/>
        <dsp:cNvSpPr/>
      </dsp:nvSpPr>
      <dsp:spPr>
        <a:xfrm>
          <a:off x="3341" y="48405"/>
          <a:ext cx="2009082" cy="590643"/>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150000"/>
            </a:lnSpc>
            <a:spcBef>
              <a:spcPct val="0"/>
            </a:spcBef>
            <a:spcAft>
              <a:spcPct val="35000"/>
            </a:spcAft>
            <a:buNone/>
          </a:pPr>
          <a:r>
            <a:rPr lang="en-GB" sz="1100" b="1" i="0" kern="1200">
              <a:latin typeface="Aptos" panose="020B0004020202020204" pitchFamily="34" charset="0"/>
            </a:rPr>
            <a:t>Respect for Intellectual Property:</a:t>
          </a:r>
          <a:endParaRPr lang="en-GB" sz="1100" kern="1200">
            <a:latin typeface="Aptos" panose="020B0004020202020204" pitchFamily="34" charset="0"/>
          </a:endParaRPr>
        </a:p>
      </dsp:txBody>
      <dsp:txXfrm>
        <a:off x="3341" y="48405"/>
        <a:ext cx="2009082" cy="590643"/>
      </dsp:txXfrm>
    </dsp:sp>
    <dsp:sp modelId="{0916EB88-9427-4C81-A0D0-B1BC4D25BFB9}">
      <dsp:nvSpPr>
        <dsp:cNvPr id="0" name=""/>
        <dsp:cNvSpPr/>
      </dsp:nvSpPr>
      <dsp:spPr>
        <a:xfrm>
          <a:off x="3341" y="639048"/>
          <a:ext cx="2009082" cy="1436621"/>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150000"/>
            </a:lnSpc>
            <a:spcBef>
              <a:spcPct val="0"/>
            </a:spcBef>
            <a:spcAft>
              <a:spcPct val="15000"/>
            </a:spcAft>
            <a:buChar char="•"/>
          </a:pPr>
          <a:r>
            <a:rPr lang="en-GB" sz="1100" kern="1200" dirty="0">
              <a:latin typeface="Aptos" panose="020B0004020202020204" pitchFamily="34" charset="0"/>
            </a:rPr>
            <a:t>Ensuring proper Harvard referencing</a:t>
          </a:r>
        </a:p>
      </dsp:txBody>
      <dsp:txXfrm>
        <a:off x="3341" y="639048"/>
        <a:ext cx="2009082" cy="1436621"/>
      </dsp:txXfrm>
    </dsp:sp>
    <dsp:sp modelId="{0F07604D-46A6-4ADA-B996-B9E43A897BA8}">
      <dsp:nvSpPr>
        <dsp:cNvPr id="0" name=""/>
        <dsp:cNvSpPr/>
      </dsp:nvSpPr>
      <dsp:spPr>
        <a:xfrm>
          <a:off x="2293694" y="48405"/>
          <a:ext cx="2009082" cy="590643"/>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150000"/>
            </a:lnSpc>
            <a:spcBef>
              <a:spcPct val="0"/>
            </a:spcBef>
            <a:spcAft>
              <a:spcPct val="35000"/>
            </a:spcAft>
            <a:buNone/>
          </a:pPr>
          <a:r>
            <a:rPr lang="en-GB" sz="1100" b="1" i="0" kern="1200">
              <a:latin typeface="Aptos" panose="020B0004020202020204" pitchFamily="34" charset="0"/>
            </a:rPr>
            <a:t>Privacy and Confidentiality:</a:t>
          </a:r>
          <a:endParaRPr lang="en-GB" sz="1100" kern="1200">
            <a:latin typeface="Aptos" panose="020B0004020202020204" pitchFamily="34" charset="0"/>
          </a:endParaRPr>
        </a:p>
      </dsp:txBody>
      <dsp:txXfrm>
        <a:off x="2293694" y="48405"/>
        <a:ext cx="2009082" cy="590643"/>
      </dsp:txXfrm>
    </dsp:sp>
    <dsp:sp modelId="{D9C43641-36D4-43D5-A2FD-0F9F6D2C43BC}">
      <dsp:nvSpPr>
        <dsp:cNvPr id="0" name=""/>
        <dsp:cNvSpPr/>
      </dsp:nvSpPr>
      <dsp:spPr>
        <a:xfrm>
          <a:off x="2293694" y="639048"/>
          <a:ext cx="2009082" cy="1436621"/>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150000"/>
            </a:lnSpc>
            <a:spcBef>
              <a:spcPct val="0"/>
            </a:spcBef>
            <a:spcAft>
              <a:spcPct val="15000"/>
            </a:spcAft>
            <a:buChar char="•"/>
          </a:pPr>
          <a:r>
            <a:rPr lang="en-GB" sz="1100" kern="1200">
              <a:latin typeface="Aptos" panose="020B0004020202020204" pitchFamily="34" charset="0"/>
            </a:rPr>
            <a:t>No personal data was collected to ensure the privacy of the individuals studied.</a:t>
          </a:r>
        </a:p>
      </dsp:txBody>
      <dsp:txXfrm>
        <a:off x="2293694" y="639048"/>
        <a:ext cx="2009082" cy="1436621"/>
      </dsp:txXfrm>
    </dsp:sp>
    <dsp:sp modelId="{594F44BC-596E-4978-9BF4-2F7DCCF10A7F}">
      <dsp:nvSpPr>
        <dsp:cNvPr id="0" name=""/>
        <dsp:cNvSpPr/>
      </dsp:nvSpPr>
      <dsp:spPr>
        <a:xfrm>
          <a:off x="4584048" y="48405"/>
          <a:ext cx="2009082" cy="590643"/>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150000"/>
            </a:lnSpc>
            <a:spcBef>
              <a:spcPct val="0"/>
            </a:spcBef>
            <a:spcAft>
              <a:spcPct val="35000"/>
            </a:spcAft>
            <a:buNone/>
          </a:pPr>
          <a:r>
            <a:rPr lang="en-GB" sz="1100" b="1" i="0" kern="1200">
              <a:latin typeface="Aptos" panose="020B0004020202020204" pitchFamily="34" charset="0"/>
            </a:rPr>
            <a:t>Data Integrity and Reliability:</a:t>
          </a:r>
          <a:r>
            <a:rPr lang="en-GB" sz="1100" kern="1200">
              <a:latin typeface="Aptos" panose="020B0004020202020204" pitchFamily="34" charset="0"/>
            </a:rPr>
            <a:t> </a:t>
          </a:r>
        </a:p>
      </dsp:txBody>
      <dsp:txXfrm>
        <a:off x="4584048" y="48405"/>
        <a:ext cx="2009082" cy="590643"/>
      </dsp:txXfrm>
    </dsp:sp>
    <dsp:sp modelId="{B4F89DDA-DC7D-4C4E-967D-E22B07A05DB1}">
      <dsp:nvSpPr>
        <dsp:cNvPr id="0" name=""/>
        <dsp:cNvSpPr/>
      </dsp:nvSpPr>
      <dsp:spPr>
        <a:xfrm>
          <a:off x="4584048" y="639048"/>
          <a:ext cx="2009082" cy="1436621"/>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150000"/>
            </a:lnSpc>
            <a:spcBef>
              <a:spcPct val="0"/>
            </a:spcBef>
            <a:spcAft>
              <a:spcPct val="15000"/>
            </a:spcAft>
            <a:buChar char="•"/>
          </a:pPr>
          <a:r>
            <a:rPr lang="en-GB" sz="1100" b="0" i="0" kern="1200">
              <a:latin typeface="Aptos" panose="020B0004020202020204" pitchFamily="34" charset="0"/>
            </a:rPr>
            <a:t>Reliable and credible sources were used. The quality of these sources were assessed using the CRAAP test.</a:t>
          </a:r>
          <a:endParaRPr lang="en-GB" sz="1100" kern="1200">
            <a:latin typeface="Aptos" panose="020B0004020202020204" pitchFamily="34" charset="0"/>
          </a:endParaRPr>
        </a:p>
      </dsp:txBody>
      <dsp:txXfrm>
        <a:off x="4584048" y="639048"/>
        <a:ext cx="2009082" cy="1436621"/>
      </dsp:txXfrm>
    </dsp:sp>
    <dsp:sp modelId="{4B0BA49E-53FB-4A48-8A53-1DCC68267D3A}">
      <dsp:nvSpPr>
        <dsp:cNvPr id="0" name=""/>
        <dsp:cNvSpPr/>
      </dsp:nvSpPr>
      <dsp:spPr>
        <a:xfrm>
          <a:off x="6874401" y="48405"/>
          <a:ext cx="2009082" cy="590643"/>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ctr" defTabSz="488950">
            <a:lnSpc>
              <a:spcPct val="150000"/>
            </a:lnSpc>
            <a:spcBef>
              <a:spcPct val="0"/>
            </a:spcBef>
            <a:spcAft>
              <a:spcPct val="35000"/>
            </a:spcAft>
            <a:buNone/>
          </a:pPr>
          <a:r>
            <a:rPr lang="en-GB" sz="1100" b="1" i="0" kern="1200" dirty="0">
              <a:latin typeface="Aptos" panose="020B0004020202020204" pitchFamily="34" charset="0"/>
            </a:rPr>
            <a:t>Compliance with Laws and Regulations:</a:t>
          </a:r>
          <a:endParaRPr lang="en-GB" sz="1100" kern="1200" dirty="0">
            <a:latin typeface="Aptos" panose="020B0004020202020204" pitchFamily="34" charset="0"/>
          </a:endParaRPr>
        </a:p>
      </dsp:txBody>
      <dsp:txXfrm>
        <a:off x="6874401" y="48405"/>
        <a:ext cx="2009082" cy="590643"/>
      </dsp:txXfrm>
    </dsp:sp>
    <dsp:sp modelId="{0426731F-8A3C-42F1-804E-8F6D7BF28D02}">
      <dsp:nvSpPr>
        <dsp:cNvPr id="0" name=""/>
        <dsp:cNvSpPr/>
      </dsp:nvSpPr>
      <dsp:spPr>
        <a:xfrm>
          <a:off x="6874401" y="639048"/>
          <a:ext cx="2009082" cy="1436621"/>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150000"/>
            </a:lnSpc>
            <a:spcBef>
              <a:spcPct val="0"/>
            </a:spcBef>
            <a:spcAft>
              <a:spcPct val="15000"/>
            </a:spcAft>
            <a:buChar char="•"/>
          </a:pPr>
          <a:r>
            <a:rPr lang="en-GB" sz="1100" kern="1200">
              <a:latin typeface="Aptos" panose="020B0004020202020204" pitchFamily="34" charset="0"/>
            </a:rPr>
            <a:t>Respect existing laws and regulations related to research and data use, like the GDPR and the Data Protection Act 2018. </a:t>
          </a:r>
        </a:p>
      </dsp:txBody>
      <dsp:txXfrm>
        <a:off x="6874401" y="639048"/>
        <a:ext cx="2009082" cy="1436621"/>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2.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A9BDFA-A1B5-4F38-8B5A-3C85B1433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Education brochure</Template>
  <TotalTime>192</TotalTime>
  <Pages>5</Pages>
  <Words>575</Words>
  <Characters>3281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Victoria Mukusa Kusonika</cp:lastModifiedBy>
  <cp:revision>63</cp:revision>
  <dcterms:created xsi:type="dcterms:W3CDTF">2026-03-28T23:20:00Z</dcterms:created>
  <dcterms:modified xsi:type="dcterms:W3CDTF">2026-04-06T23:09:00Z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