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5B265C" w14:textId="77777777" w:rsidR="00F91028" w:rsidRDefault="00F91028"/>
    <w:p w14:paraId="4CD6DA87" w14:textId="77777777" w:rsidR="00F91028" w:rsidRDefault="00F91028"/>
    <w:p w14:paraId="788EE09E" w14:textId="77777777" w:rsidR="00F91028" w:rsidRDefault="00F91028"/>
    <w:p w14:paraId="28F849A1" w14:textId="77777777" w:rsidR="00F91028" w:rsidRDefault="00F91028"/>
    <w:p w14:paraId="47462858" w14:textId="1C4BF4BA" w:rsidR="00F91028" w:rsidRPr="00F6597E" w:rsidRDefault="00F91028">
      <w:pPr>
        <w:rPr>
          <w:rFonts w:ascii="Arial" w:hAnsi="Arial" w:cs="Arial"/>
          <w:sz w:val="48"/>
          <w:szCs w:val="48"/>
        </w:rPr>
      </w:pPr>
      <w:r w:rsidRPr="00F6597E">
        <w:rPr>
          <w:rFonts w:ascii="Arial" w:hAnsi="Arial" w:cs="Arial"/>
          <w:sz w:val="48"/>
          <w:szCs w:val="48"/>
        </w:rPr>
        <w:t xml:space="preserve">Module: LCBB6004 Strategic Management and Sustainability </w:t>
      </w:r>
    </w:p>
    <w:p w14:paraId="67453B2E" w14:textId="2B9D2CF2" w:rsidR="00F91028" w:rsidRPr="00F6597E" w:rsidRDefault="00F91028">
      <w:pPr>
        <w:rPr>
          <w:rFonts w:ascii="Arial" w:hAnsi="Arial" w:cs="Arial"/>
          <w:sz w:val="48"/>
          <w:szCs w:val="48"/>
        </w:rPr>
      </w:pPr>
      <w:r w:rsidRPr="00F6597E">
        <w:rPr>
          <w:rFonts w:ascii="Arial" w:hAnsi="Arial" w:cs="Arial"/>
          <w:sz w:val="48"/>
          <w:szCs w:val="48"/>
        </w:rPr>
        <w:t xml:space="preserve">Module Lecturer: Dr. Stephen Asafo </w:t>
      </w:r>
    </w:p>
    <w:p w14:paraId="3E204EB9" w14:textId="77777777" w:rsidR="00F91028" w:rsidRPr="00F6597E" w:rsidRDefault="00F91028">
      <w:pPr>
        <w:rPr>
          <w:rFonts w:ascii="Arial" w:hAnsi="Arial" w:cs="Arial"/>
          <w:sz w:val="48"/>
          <w:szCs w:val="48"/>
        </w:rPr>
      </w:pPr>
    </w:p>
    <w:p w14:paraId="13CE7E49" w14:textId="38254561" w:rsidR="00F91028" w:rsidRPr="00F6597E" w:rsidRDefault="00F91028">
      <w:pPr>
        <w:rPr>
          <w:rFonts w:ascii="Arial" w:hAnsi="Arial" w:cs="Arial"/>
          <w:sz w:val="48"/>
          <w:szCs w:val="48"/>
        </w:rPr>
      </w:pPr>
      <w:r w:rsidRPr="00F6597E">
        <w:rPr>
          <w:rFonts w:ascii="Arial" w:hAnsi="Arial" w:cs="Arial"/>
          <w:sz w:val="48"/>
          <w:szCs w:val="48"/>
        </w:rPr>
        <w:t xml:space="preserve">Student: Danica Kanchevska </w:t>
      </w:r>
    </w:p>
    <w:p w14:paraId="0B1A9DC1" w14:textId="18B4678D" w:rsidR="007C0546" w:rsidRPr="00F6597E" w:rsidRDefault="00F91028">
      <w:pPr>
        <w:rPr>
          <w:rFonts w:ascii="Arial" w:hAnsi="Arial" w:cs="Arial"/>
          <w:sz w:val="48"/>
          <w:szCs w:val="48"/>
        </w:rPr>
      </w:pPr>
      <w:r w:rsidRPr="00F6597E">
        <w:rPr>
          <w:rFonts w:ascii="Arial" w:hAnsi="Arial" w:cs="Arial"/>
          <w:sz w:val="48"/>
          <w:szCs w:val="48"/>
        </w:rPr>
        <w:t>Student ID: 2124692</w:t>
      </w:r>
    </w:p>
    <w:p w14:paraId="57CEC9F2" w14:textId="77777777" w:rsidR="00F91028" w:rsidRPr="00F6597E" w:rsidRDefault="00F91028">
      <w:pPr>
        <w:rPr>
          <w:rFonts w:ascii="Arial" w:hAnsi="Arial" w:cs="Arial"/>
        </w:rPr>
      </w:pPr>
    </w:p>
    <w:p w14:paraId="58833E1F" w14:textId="77777777" w:rsidR="00F91028" w:rsidRPr="00F6597E" w:rsidRDefault="00F91028">
      <w:pPr>
        <w:rPr>
          <w:rFonts w:ascii="Arial" w:hAnsi="Arial" w:cs="Arial"/>
        </w:rPr>
      </w:pPr>
    </w:p>
    <w:p w14:paraId="308A576F" w14:textId="77777777" w:rsidR="00F91028" w:rsidRPr="00F6597E" w:rsidRDefault="00F91028">
      <w:pPr>
        <w:rPr>
          <w:rFonts w:ascii="Arial" w:hAnsi="Arial" w:cs="Arial"/>
        </w:rPr>
      </w:pPr>
    </w:p>
    <w:p w14:paraId="7DCB0F43" w14:textId="77777777" w:rsidR="00F91028" w:rsidRPr="00F6597E" w:rsidRDefault="00F91028">
      <w:pPr>
        <w:rPr>
          <w:rFonts w:ascii="Arial" w:hAnsi="Arial" w:cs="Arial"/>
        </w:rPr>
      </w:pPr>
    </w:p>
    <w:p w14:paraId="3C4A7D02" w14:textId="77777777" w:rsidR="00F91028" w:rsidRPr="00F6597E" w:rsidRDefault="00F91028">
      <w:pPr>
        <w:rPr>
          <w:rFonts w:ascii="Arial" w:hAnsi="Arial" w:cs="Arial"/>
        </w:rPr>
      </w:pPr>
    </w:p>
    <w:p w14:paraId="775BA17D" w14:textId="77777777" w:rsidR="00F91028" w:rsidRPr="00F6597E" w:rsidRDefault="00F91028">
      <w:pPr>
        <w:rPr>
          <w:rFonts w:ascii="Arial" w:hAnsi="Arial" w:cs="Arial"/>
        </w:rPr>
      </w:pPr>
    </w:p>
    <w:p w14:paraId="237B9BFB" w14:textId="77777777" w:rsidR="00F91028" w:rsidRPr="00F6597E" w:rsidRDefault="00F91028">
      <w:pPr>
        <w:rPr>
          <w:rFonts w:ascii="Arial" w:hAnsi="Arial" w:cs="Arial"/>
        </w:rPr>
      </w:pPr>
    </w:p>
    <w:p w14:paraId="3710C4D6" w14:textId="77777777" w:rsidR="00F91028" w:rsidRPr="00F6597E" w:rsidRDefault="00F91028">
      <w:pPr>
        <w:rPr>
          <w:rFonts w:ascii="Arial" w:hAnsi="Arial" w:cs="Arial"/>
        </w:rPr>
      </w:pPr>
    </w:p>
    <w:p w14:paraId="7A3236F8" w14:textId="77777777" w:rsidR="00F91028" w:rsidRPr="00F6597E" w:rsidRDefault="00F91028">
      <w:pPr>
        <w:rPr>
          <w:rFonts w:ascii="Arial" w:hAnsi="Arial" w:cs="Arial"/>
        </w:rPr>
      </w:pPr>
    </w:p>
    <w:p w14:paraId="38096920" w14:textId="77777777" w:rsidR="00F91028" w:rsidRPr="00F6597E" w:rsidRDefault="00F91028">
      <w:pPr>
        <w:rPr>
          <w:rFonts w:ascii="Arial" w:hAnsi="Arial" w:cs="Arial"/>
        </w:rPr>
      </w:pPr>
    </w:p>
    <w:p w14:paraId="54843037" w14:textId="77777777" w:rsidR="00F91028" w:rsidRPr="00F6597E" w:rsidRDefault="00F91028">
      <w:pPr>
        <w:rPr>
          <w:rFonts w:ascii="Arial" w:hAnsi="Arial" w:cs="Arial"/>
        </w:rPr>
      </w:pPr>
    </w:p>
    <w:p w14:paraId="5A2DEA48" w14:textId="77777777" w:rsidR="00F91028" w:rsidRPr="00F6597E" w:rsidRDefault="00F91028">
      <w:pPr>
        <w:rPr>
          <w:rFonts w:ascii="Arial" w:hAnsi="Arial" w:cs="Arial"/>
        </w:rPr>
      </w:pPr>
    </w:p>
    <w:p w14:paraId="41E3559D" w14:textId="77777777" w:rsidR="00F91028" w:rsidRPr="00F6597E" w:rsidRDefault="00F91028">
      <w:pPr>
        <w:rPr>
          <w:rFonts w:ascii="Arial" w:hAnsi="Arial" w:cs="Arial"/>
        </w:rPr>
      </w:pPr>
    </w:p>
    <w:p w14:paraId="5BD8298B" w14:textId="77777777" w:rsidR="00F91028" w:rsidRPr="00F6597E" w:rsidRDefault="00F91028">
      <w:pPr>
        <w:rPr>
          <w:rFonts w:ascii="Arial" w:hAnsi="Arial" w:cs="Arial"/>
        </w:rPr>
      </w:pPr>
    </w:p>
    <w:p w14:paraId="41DC0842" w14:textId="77777777" w:rsidR="00F91028" w:rsidRPr="00F6597E" w:rsidRDefault="00F91028">
      <w:pPr>
        <w:rPr>
          <w:rFonts w:ascii="Arial" w:hAnsi="Arial" w:cs="Arial"/>
        </w:rPr>
      </w:pPr>
    </w:p>
    <w:p w14:paraId="7032EB19" w14:textId="77777777" w:rsidR="00F91028" w:rsidRPr="00F6597E" w:rsidRDefault="00F91028">
      <w:pPr>
        <w:rPr>
          <w:rFonts w:ascii="Arial" w:hAnsi="Arial" w:cs="Arial"/>
        </w:rPr>
      </w:pPr>
    </w:p>
    <w:p w14:paraId="6F293D79" w14:textId="77777777" w:rsidR="00F91028" w:rsidRPr="00F6597E" w:rsidRDefault="00F91028">
      <w:pPr>
        <w:rPr>
          <w:rFonts w:ascii="Arial" w:hAnsi="Arial" w:cs="Arial"/>
        </w:rPr>
      </w:pPr>
    </w:p>
    <w:p w14:paraId="3592E467" w14:textId="77777777" w:rsidR="007C0546" w:rsidRDefault="007C0546">
      <w:pPr>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830828436"/>
        <w:docPartObj>
          <w:docPartGallery w:val="Table of Contents"/>
          <w:docPartUnique/>
        </w:docPartObj>
      </w:sdtPr>
      <w:sdtEndPr>
        <w:rPr>
          <w:b/>
          <w:bCs/>
          <w:noProof/>
        </w:rPr>
      </w:sdtEndPr>
      <w:sdtContent>
        <w:p w14:paraId="2D046A5C" w14:textId="5AE6E721" w:rsidR="00D11D9A" w:rsidRDefault="00D11D9A">
          <w:pPr>
            <w:pStyle w:val="TOCHeading"/>
          </w:pPr>
          <w:r>
            <w:t>Table of Contents</w:t>
          </w:r>
        </w:p>
        <w:p w14:paraId="3CDC4E9C" w14:textId="6C5A9242" w:rsidR="00D11D9A" w:rsidRDefault="00D11D9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5652611" w:history="1">
            <w:r w:rsidRPr="009F3E04">
              <w:rPr>
                <w:rStyle w:val="Hyperlink"/>
                <w:noProof/>
              </w:rPr>
              <w:t>Introduction</w:t>
            </w:r>
            <w:r>
              <w:rPr>
                <w:noProof/>
                <w:webHidden/>
              </w:rPr>
              <w:tab/>
            </w:r>
            <w:r>
              <w:rPr>
                <w:noProof/>
                <w:webHidden/>
              </w:rPr>
              <w:fldChar w:fldCharType="begin"/>
            </w:r>
            <w:r>
              <w:rPr>
                <w:noProof/>
                <w:webHidden/>
              </w:rPr>
              <w:instrText xml:space="preserve"> PAGEREF _Toc175652611 \h </w:instrText>
            </w:r>
            <w:r>
              <w:rPr>
                <w:noProof/>
                <w:webHidden/>
              </w:rPr>
            </w:r>
            <w:r>
              <w:rPr>
                <w:noProof/>
                <w:webHidden/>
              </w:rPr>
              <w:fldChar w:fldCharType="separate"/>
            </w:r>
            <w:r>
              <w:rPr>
                <w:noProof/>
                <w:webHidden/>
              </w:rPr>
              <w:t>2</w:t>
            </w:r>
            <w:r>
              <w:rPr>
                <w:noProof/>
                <w:webHidden/>
              </w:rPr>
              <w:fldChar w:fldCharType="end"/>
            </w:r>
          </w:hyperlink>
        </w:p>
        <w:p w14:paraId="6AC0911C" w14:textId="3ABDC854" w:rsidR="00D11D9A" w:rsidRDefault="00000000">
          <w:pPr>
            <w:pStyle w:val="TOC1"/>
            <w:tabs>
              <w:tab w:val="right" w:leader="dot" w:pos="9016"/>
            </w:tabs>
            <w:rPr>
              <w:rFonts w:eastAsiaTheme="minorEastAsia"/>
              <w:noProof/>
              <w:sz w:val="24"/>
              <w:szCs w:val="24"/>
              <w:lang w:eastAsia="en-GB"/>
            </w:rPr>
          </w:pPr>
          <w:hyperlink w:anchor="_Toc175652612" w:history="1">
            <w:r w:rsidR="00D11D9A" w:rsidRPr="009F3E04">
              <w:rPr>
                <w:rStyle w:val="Hyperlink"/>
                <w:noProof/>
              </w:rPr>
              <w:t>Company Background</w:t>
            </w:r>
            <w:r w:rsidR="00D11D9A">
              <w:rPr>
                <w:noProof/>
                <w:webHidden/>
              </w:rPr>
              <w:tab/>
            </w:r>
            <w:r w:rsidR="00D11D9A">
              <w:rPr>
                <w:noProof/>
                <w:webHidden/>
              </w:rPr>
              <w:fldChar w:fldCharType="begin"/>
            </w:r>
            <w:r w:rsidR="00D11D9A">
              <w:rPr>
                <w:noProof/>
                <w:webHidden/>
              </w:rPr>
              <w:instrText xml:space="preserve"> PAGEREF _Toc175652612 \h </w:instrText>
            </w:r>
            <w:r w:rsidR="00D11D9A">
              <w:rPr>
                <w:noProof/>
                <w:webHidden/>
              </w:rPr>
            </w:r>
            <w:r w:rsidR="00D11D9A">
              <w:rPr>
                <w:noProof/>
                <w:webHidden/>
              </w:rPr>
              <w:fldChar w:fldCharType="separate"/>
            </w:r>
            <w:r w:rsidR="00D11D9A">
              <w:rPr>
                <w:noProof/>
                <w:webHidden/>
              </w:rPr>
              <w:t>3</w:t>
            </w:r>
            <w:r w:rsidR="00D11D9A">
              <w:rPr>
                <w:noProof/>
                <w:webHidden/>
              </w:rPr>
              <w:fldChar w:fldCharType="end"/>
            </w:r>
          </w:hyperlink>
        </w:p>
        <w:p w14:paraId="788BC239" w14:textId="2A89F058" w:rsidR="00D11D9A" w:rsidRDefault="00000000">
          <w:pPr>
            <w:pStyle w:val="TOC1"/>
            <w:tabs>
              <w:tab w:val="right" w:leader="dot" w:pos="9016"/>
            </w:tabs>
            <w:rPr>
              <w:rFonts w:eastAsiaTheme="minorEastAsia"/>
              <w:noProof/>
              <w:sz w:val="24"/>
              <w:szCs w:val="24"/>
              <w:lang w:eastAsia="en-GB"/>
            </w:rPr>
          </w:pPr>
          <w:hyperlink w:anchor="_Toc175652613" w:history="1">
            <w:r w:rsidR="00D11D9A" w:rsidRPr="009F3E04">
              <w:rPr>
                <w:rStyle w:val="Hyperlink"/>
                <w:noProof/>
              </w:rPr>
              <w:t>Ansoff Matrix</w:t>
            </w:r>
            <w:r w:rsidR="00D11D9A">
              <w:rPr>
                <w:noProof/>
                <w:webHidden/>
              </w:rPr>
              <w:tab/>
            </w:r>
            <w:r w:rsidR="00D11D9A">
              <w:rPr>
                <w:noProof/>
                <w:webHidden/>
              </w:rPr>
              <w:fldChar w:fldCharType="begin"/>
            </w:r>
            <w:r w:rsidR="00D11D9A">
              <w:rPr>
                <w:noProof/>
                <w:webHidden/>
              </w:rPr>
              <w:instrText xml:space="preserve"> PAGEREF _Toc175652613 \h </w:instrText>
            </w:r>
            <w:r w:rsidR="00D11D9A">
              <w:rPr>
                <w:noProof/>
                <w:webHidden/>
              </w:rPr>
            </w:r>
            <w:r w:rsidR="00D11D9A">
              <w:rPr>
                <w:noProof/>
                <w:webHidden/>
              </w:rPr>
              <w:fldChar w:fldCharType="separate"/>
            </w:r>
            <w:r w:rsidR="00D11D9A">
              <w:rPr>
                <w:noProof/>
                <w:webHidden/>
              </w:rPr>
              <w:t>3</w:t>
            </w:r>
            <w:r w:rsidR="00D11D9A">
              <w:rPr>
                <w:noProof/>
                <w:webHidden/>
              </w:rPr>
              <w:fldChar w:fldCharType="end"/>
            </w:r>
          </w:hyperlink>
        </w:p>
        <w:p w14:paraId="24A709DB" w14:textId="09AB6782" w:rsidR="00D11D9A" w:rsidRDefault="00000000">
          <w:pPr>
            <w:pStyle w:val="TOC2"/>
            <w:tabs>
              <w:tab w:val="right" w:leader="dot" w:pos="9016"/>
            </w:tabs>
            <w:rPr>
              <w:rFonts w:eastAsiaTheme="minorEastAsia"/>
              <w:noProof/>
              <w:sz w:val="24"/>
              <w:szCs w:val="24"/>
              <w:lang w:eastAsia="en-GB"/>
            </w:rPr>
          </w:pPr>
          <w:hyperlink w:anchor="_Toc175652614" w:history="1">
            <w:r w:rsidR="00D11D9A" w:rsidRPr="009F3E04">
              <w:rPr>
                <w:rStyle w:val="Hyperlink"/>
                <w:noProof/>
              </w:rPr>
              <w:t>Market Penetration</w:t>
            </w:r>
            <w:r w:rsidR="00D11D9A">
              <w:rPr>
                <w:noProof/>
                <w:webHidden/>
              </w:rPr>
              <w:tab/>
            </w:r>
            <w:r w:rsidR="00D11D9A">
              <w:rPr>
                <w:noProof/>
                <w:webHidden/>
              </w:rPr>
              <w:fldChar w:fldCharType="begin"/>
            </w:r>
            <w:r w:rsidR="00D11D9A">
              <w:rPr>
                <w:noProof/>
                <w:webHidden/>
              </w:rPr>
              <w:instrText xml:space="preserve"> PAGEREF _Toc175652614 \h </w:instrText>
            </w:r>
            <w:r w:rsidR="00D11D9A">
              <w:rPr>
                <w:noProof/>
                <w:webHidden/>
              </w:rPr>
            </w:r>
            <w:r w:rsidR="00D11D9A">
              <w:rPr>
                <w:noProof/>
                <w:webHidden/>
              </w:rPr>
              <w:fldChar w:fldCharType="separate"/>
            </w:r>
            <w:r w:rsidR="00D11D9A">
              <w:rPr>
                <w:noProof/>
                <w:webHidden/>
              </w:rPr>
              <w:t>4</w:t>
            </w:r>
            <w:r w:rsidR="00D11D9A">
              <w:rPr>
                <w:noProof/>
                <w:webHidden/>
              </w:rPr>
              <w:fldChar w:fldCharType="end"/>
            </w:r>
          </w:hyperlink>
        </w:p>
        <w:p w14:paraId="3731E7DB" w14:textId="3C4DC6B6" w:rsidR="00D11D9A" w:rsidRDefault="00000000">
          <w:pPr>
            <w:pStyle w:val="TOC2"/>
            <w:tabs>
              <w:tab w:val="right" w:leader="dot" w:pos="9016"/>
            </w:tabs>
            <w:rPr>
              <w:rFonts w:eastAsiaTheme="minorEastAsia"/>
              <w:noProof/>
              <w:sz w:val="24"/>
              <w:szCs w:val="24"/>
              <w:lang w:eastAsia="en-GB"/>
            </w:rPr>
          </w:pPr>
          <w:hyperlink w:anchor="_Toc175652615" w:history="1">
            <w:r w:rsidR="00D11D9A" w:rsidRPr="009F3E04">
              <w:rPr>
                <w:rStyle w:val="Hyperlink"/>
                <w:noProof/>
              </w:rPr>
              <w:t>Market Development</w:t>
            </w:r>
            <w:r w:rsidR="00D11D9A">
              <w:rPr>
                <w:noProof/>
                <w:webHidden/>
              </w:rPr>
              <w:tab/>
            </w:r>
            <w:r w:rsidR="00D11D9A">
              <w:rPr>
                <w:noProof/>
                <w:webHidden/>
              </w:rPr>
              <w:fldChar w:fldCharType="begin"/>
            </w:r>
            <w:r w:rsidR="00D11D9A">
              <w:rPr>
                <w:noProof/>
                <w:webHidden/>
              </w:rPr>
              <w:instrText xml:space="preserve"> PAGEREF _Toc175652615 \h </w:instrText>
            </w:r>
            <w:r w:rsidR="00D11D9A">
              <w:rPr>
                <w:noProof/>
                <w:webHidden/>
              </w:rPr>
            </w:r>
            <w:r w:rsidR="00D11D9A">
              <w:rPr>
                <w:noProof/>
                <w:webHidden/>
              </w:rPr>
              <w:fldChar w:fldCharType="separate"/>
            </w:r>
            <w:r w:rsidR="00D11D9A">
              <w:rPr>
                <w:noProof/>
                <w:webHidden/>
              </w:rPr>
              <w:t>5</w:t>
            </w:r>
            <w:r w:rsidR="00D11D9A">
              <w:rPr>
                <w:noProof/>
                <w:webHidden/>
              </w:rPr>
              <w:fldChar w:fldCharType="end"/>
            </w:r>
          </w:hyperlink>
        </w:p>
        <w:p w14:paraId="10989979" w14:textId="20B2FBB1" w:rsidR="00D11D9A" w:rsidRDefault="00000000">
          <w:pPr>
            <w:pStyle w:val="TOC2"/>
            <w:tabs>
              <w:tab w:val="right" w:leader="dot" w:pos="9016"/>
            </w:tabs>
            <w:rPr>
              <w:rFonts w:eastAsiaTheme="minorEastAsia"/>
              <w:noProof/>
              <w:sz w:val="24"/>
              <w:szCs w:val="24"/>
              <w:lang w:eastAsia="en-GB"/>
            </w:rPr>
          </w:pPr>
          <w:hyperlink w:anchor="_Toc175652616" w:history="1">
            <w:r w:rsidR="00D11D9A" w:rsidRPr="009F3E04">
              <w:rPr>
                <w:rStyle w:val="Hyperlink"/>
                <w:noProof/>
              </w:rPr>
              <w:t>Product Development</w:t>
            </w:r>
            <w:r w:rsidR="00D11D9A">
              <w:rPr>
                <w:noProof/>
                <w:webHidden/>
              </w:rPr>
              <w:tab/>
            </w:r>
            <w:r w:rsidR="00D11D9A">
              <w:rPr>
                <w:noProof/>
                <w:webHidden/>
              </w:rPr>
              <w:fldChar w:fldCharType="begin"/>
            </w:r>
            <w:r w:rsidR="00D11D9A">
              <w:rPr>
                <w:noProof/>
                <w:webHidden/>
              </w:rPr>
              <w:instrText xml:space="preserve"> PAGEREF _Toc175652616 \h </w:instrText>
            </w:r>
            <w:r w:rsidR="00D11D9A">
              <w:rPr>
                <w:noProof/>
                <w:webHidden/>
              </w:rPr>
            </w:r>
            <w:r w:rsidR="00D11D9A">
              <w:rPr>
                <w:noProof/>
                <w:webHidden/>
              </w:rPr>
              <w:fldChar w:fldCharType="separate"/>
            </w:r>
            <w:r w:rsidR="00D11D9A">
              <w:rPr>
                <w:noProof/>
                <w:webHidden/>
              </w:rPr>
              <w:t>5</w:t>
            </w:r>
            <w:r w:rsidR="00D11D9A">
              <w:rPr>
                <w:noProof/>
                <w:webHidden/>
              </w:rPr>
              <w:fldChar w:fldCharType="end"/>
            </w:r>
          </w:hyperlink>
        </w:p>
        <w:p w14:paraId="4944736D" w14:textId="05F33520" w:rsidR="00D11D9A" w:rsidRDefault="00000000">
          <w:pPr>
            <w:pStyle w:val="TOC2"/>
            <w:tabs>
              <w:tab w:val="right" w:leader="dot" w:pos="9016"/>
            </w:tabs>
            <w:rPr>
              <w:rFonts w:eastAsiaTheme="minorEastAsia"/>
              <w:noProof/>
              <w:sz w:val="24"/>
              <w:szCs w:val="24"/>
              <w:lang w:eastAsia="en-GB"/>
            </w:rPr>
          </w:pPr>
          <w:hyperlink w:anchor="_Toc175652617" w:history="1">
            <w:r w:rsidR="00D11D9A" w:rsidRPr="009F3E04">
              <w:rPr>
                <w:rStyle w:val="Hyperlink"/>
                <w:noProof/>
              </w:rPr>
              <w:t>Diversification</w:t>
            </w:r>
            <w:r w:rsidR="00D11D9A">
              <w:rPr>
                <w:noProof/>
                <w:webHidden/>
              </w:rPr>
              <w:tab/>
            </w:r>
            <w:r w:rsidR="00D11D9A">
              <w:rPr>
                <w:noProof/>
                <w:webHidden/>
              </w:rPr>
              <w:fldChar w:fldCharType="begin"/>
            </w:r>
            <w:r w:rsidR="00D11D9A">
              <w:rPr>
                <w:noProof/>
                <w:webHidden/>
              </w:rPr>
              <w:instrText xml:space="preserve"> PAGEREF _Toc175652617 \h </w:instrText>
            </w:r>
            <w:r w:rsidR="00D11D9A">
              <w:rPr>
                <w:noProof/>
                <w:webHidden/>
              </w:rPr>
            </w:r>
            <w:r w:rsidR="00D11D9A">
              <w:rPr>
                <w:noProof/>
                <w:webHidden/>
              </w:rPr>
              <w:fldChar w:fldCharType="separate"/>
            </w:r>
            <w:r w:rsidR="00D11D9A">
              <w:rPr>
                <w:noProof/>
                <w:webHidden/>
              </w:rPr>
              <w:t>5</w:t>
            </w:r>
            <w:r w:rsidR="00D11D9A">
              <w:rPr>
                <w:noProof/>
                <w:webHidden/>
              </w:rPr>
              <w:fldChar w:fldCharType="end"/>
            </w:r>
          </w:hyperlink>
        </w:p>
        <w:p w14:paraId="620CE67A" w14:textId="3957D33F" w:rsidR="00D11D9A" w:rsidRDefault="00000000">
          <w:pPr>
            <w:pStyle w:val="TOC1"/>
            <w:tabs>
              <w:tab w:val="right" w:leader="dot" w:pos="9016"/>
            </w:tabs>
            <w:rPr>
              <w:rFonts w:eastAsiaTheme="minorEastAsia"/>
              <w:noProof/>
              <w:sz w:val="24"/>
              <w:szCs w:val="24"/>
              <w:lang w:eastAsia="en-GB"/>
            </w:rPr>
          </w:pPr>
          <w:hyperlink w:anchor="_Toc175652618" w:history="1">
            <w:r w:rsidR="00D11D9A" w:rsidRPr="009F3E04">
              <w:rPr>
                <w:rStyle w:val="Hyperlink"/>
                <w:noProof/>
              </w:rPr>
              <w:t>VRIO Framework</w:t>
            </w:r>
            <w:r w:rsidR="00D11D9A">
              <w:rPr>
                <w:noProof/>
                <w:webHidden/>
              </w:rPr>
              <w:tab/>
            </w:r>
            <w:r w:rsidR="00D11D9A">
              <w:rPr>
                <w:noProof/>
                <w:webHidden/>
              </w:rPr>
              <w:fldChar w:fldCharType="begin"/>
            </w:r>
            <w:r w:rsidR="00D11D9A">
              <w:rPr>
                <w:noProof/>
                <w:webHidden/>
              </w:rPr>
              <w:instrText xml:space="preserve"> PAGEREF _Toc175652618 \h </w:instrText>
            </w:r>
            <w:r w:rsidR="00D11D9A">
              <w:rPr>
                <w:noProof/>
                <w:webHidden/>
              </w:rPr>
            </w:r>
            <w:r w:rsidR="00D11D9A">
              <w:rPr>
                <w:noProof/>
                <w:webHidden/>
              </w:rPr>
              <w:fldChar w:fldCharType="separate"/>
            </w:r>
            <w:r w:rsidR="00D11D9A">
              <w:rPr>
                <w:noProof/>
                <w:webHidden/>
              </w:rPr>
              <w:t>6</w:t>
            </w:r>
            <w:r w:rsidR="00D11D9A">
              <w:rPr>
                <w:noProof/>
                <w:webHidden/>
              </w:rPr>
              <w:fldChar w:fldCharType="end"/>
            </w:r>
          </w:hyperlink>
        </w:p>
        <w:p w14:paraId="23F2B3E8" w14:textId="264B04A4" w:rsidR="00D11D9A" w:rsidRDefault="00000000">
          <w:pPr>
            <w:pStyle w:val="TOC2"/>
            <w:tabs>
              <w:tab w:val="right" w:leader="dot" w:pos="9016"/>
            </w:tabs>
            <w:rPr>
              <w:rFonts w:eastAsiaTheme="minorEastAsia"/>
              <w:noProof/>
              <w:sz w:val="24"/>
              <w:szCs w:val="24"/>
              <w:lang w:eastAsia="en-GB"/>
            </w:rPr>
          </w:pPr>
          <w:hyperlink w:anchor="_Toc175652619" w:history="1">
            <w:r w:rsidR="00D11D9A" w:rsidRPr="009F3E04">
              <w:rPr>
                <w:rStyle w:val="Hyperlink"/>
                <w:noProof/>
              </w:rPr>
              <w:t>Value</w:t>
            </w:r>
            <w:r w:rsidR="00D11D9A">
              <w:rPr>
                <w:noProof/>
                <w:webHidden/>
              </w:rPr>
              <w:tab/>
            </w:r>
            <w:r w:rsidR="00D11D9A">
              <w:rPr>
                <w:noProof/>
                <w:webHidden/>
              </w:rPr>
              <w:fldChar w:fldCharType="begin"/>
            </w:r>
            <w:r w:rsidR="00D11D9A">
              <w:rPr>
                <w:noProof/>
                <w:webHidden/>
              </w:rPr>
              <w:instrText xml:space="preserve"> PAGEREF _Toc175652619 \h </w:instrText>
            </w:r>
            <w:r w:rsidR="00D11D9A">
              <w:rPr>
                <w:noProof/>
                <w:webHidden/>
              </w:rPr>
            </w:r>
            <w:r w:rsidR="00D11D9A">
              <w:rPr>
                <w:noProof/>
                <w:webHidden/>
              </w:rPr>
              <w:fldChar w:fldCharType="separate"/>
            </w:r>
            <w:r w:rsidR="00D11D9A">
              <w:rPr>
                <w:noProof/>
                <w:webHidden/>
              </w:rPr>
              <w:t>6</w:t>
            </w:r>
            <w:r w:rsidR="00D11D9A">
              <w:rPr>
                <w:noProof/>
                <w:webHidden/>
              </w:rPr>
              <w:fldChar w:fldCharType="end"/>
            </w:r>
          </w:hyperlink>
        </w:p>
        <w:p w14:paraId="30ECA01A" w14:textId="176CA16C" w:rsidR="00D11D9A" w:rsidRDefault="00000000">
          <w:pPr>
            <w:pStyle w:val="TOC2"/>
            <w:tabs>
              <w:tab w:val="right" w:leader="dot" w:pos="9016"/>
            </w:tabs>
            <w:rPr>
              <w:rFonts w:eastAsiaTheme="minorEastAsia"/>
              <w:noProof/>
              <w:sz w:val="24"/>
              <w:szCs w:val="24"/>
              <w:lang w:eastAsia="en-GB"/>
            </w:rPr>
          </w:pPr>
          <w:hyperlink w:anchor="_Toc175652620" w:history="1">
            <w:r w:rsidR="00D11D9A" w:rsidRPr="009F3E04">
              <w:rPr>
                <w:rStyle w:val="Hyperlink"/>
                <w:noProof/>
              </w:rPr>
              <w:t>Rarity</w:t>
            </w:r>
            <w:r w:rsidR="00D11D9A">
              <w:rPr>
                <w:noProof/>
                <w:webHidden/>
              </w:rPr>
              <w:tab/>
            </w:r>
            <w:r w:rsidR="00D11D9A">
              <w:rPr>
                <w:noProof/>
                <w:webHidden/>
              </w:rPr>
              <w:fldChar w:fldCharType="begin"/>
            </w:r>
            <w:r w:rsidR="00D11D9A">
              <w:rPr>
                <w:noProof/>
                <w:webHidden/>
              </w:rPr>
              <w:instrText xml:space="preserve"> PAGEREF _Toc175652620 \h </w:instrText>
            </w:r>
            <w:r w:rsidR="00D11D9A">
              <w:rPr>
                <w:noProof/>
                <w:webHidden/>
              </w:rPr>
            </w:r>
            <w:r w:rsidR="00D11D9A">
              <w:rPr>
                <w:noProof/>
                <w:webHidden/>
              </w:rPr>
              <w:fldChar w:fldCharType="separate"/>
            </w:r>
            <w:r w:rsidR="00D11D9A">
              <w:rPr>
                <w:noProof/>
                <w:webHidden/>
              </w:rPr>
              <w:t>7</w:t>
            </w:r>
            <w:r w:rsidR="00D11D9A">
              <w:rPr>
                <w:noProof/>
                <w:webHidden/>
              </w:rPr>
              <w:fldChar w:fldCharType="end"/>
            </w:r>
          </w:hyperlink>
        </w:p>
        <w:p w14:paraId="00C6D09A" w14:textId="46468E75" w:rsidR="00D11D9A" w:rsidRDefault="00000000">
          <w:pPr>
            <w:pStyle w:val="TOC2"/>
            <w:tabs>
              <w:tab w:val="right" w:leader="dot" w:pos="9016"/>
            </w:tabs>
            <w:rPr>
              <w:rFonts w:eastAsiaTheme="minorEastAsia"/>
              <w:noProof/>
              <w:sz w:val="24"/>
              <w:szCs w:val="24"/>
              <w:lang w:eastAsia="en-GB"/>
            </w:rPr>
          </w:pPr>
          <w:hyperlink w:anchor="_Toc175652621" w:history="1">
            <w:r w:rsidR="00D11D9A" w:rsidRPr="009F3E04">
              <w:rPr>
                <w:rStyle w:val="Hyperlink"/>
                <w:noProof/>
              </w:rPr>
              <w:t>Imitability</w:t>
            </w:r>
            <w:r w:rsidR="00D11D9A">
              <w:rPr>
                <w:noProof/>
                <w:webHidden/>
              </w:rPr>
              <w:tab/>
            </w:r>
            <w:r w:rsidR="00D11D9A">
              <w:rPr>
                <w:noProof/>
                <w:webHidden/>
              </w:rPr>
              <w:fldChar w:fldCharType="begin"/>
            </w:r>
            <w:r w:rsidR="00D11D9A">
              <w:rPr>
                <w:noProof/>
                <w:webHidden/>
              </w:rPr>
              <w:instrText xml:space="preserve"> PAGEREF _Toc175652621 \h </w:instrText>
            </w:r>
            <w:r w:rsidR="00D11D9A">
              <w:rPr>
                <w:noProof/>
                <w:webHidden/>
              </w:rPr>
            </w:r>
            <w:r w:rsidR="00D11D9A">
              <w:rPr>
                <w:noProof/>
                <w:webHidden/>
              </w:rPr>
              <w:fldChar w:fldCharType="separate"/>
            </w:r>
            <w:r w:rsidR="00D11D9A">
              <w:rPr>
                <w:noProof/>
                <w:webHidden/>
              </w:rPr>
              <w:t>7</w:t>
            </w:r>
            <w:r w:rsidR="00D11D9A">
              <w:rPr>
                <w:noProof/>
                <w:webHidden/>
              </w:rPr>
              <w:fldChar w:fldCharType="end"/>
            </w:r>
          </w:hyperlink>
        </w:p>
        <w:p w14:paraId="663D5E8A" w14:textId="66380B40" w:rsidR="00D11D9A" w:rsidRDefault="00000000">
          <w:pPr>
            <w:pStyle w:val="TOC2"/>
            <w:tabs>
              <w:tab w:val="right" w:leader="dot" w:pos="9016"/>
            </w:tabs>
            <w:rPr>
              <w:rFonts w:eastAsiaTheme="minorEastAsia"/>
              <w:noProof/>
              <w:sz w:val="24"/>
              <w:szCs w:val="24"/>
              <w:lang w:eastAsia="en-GB"/>
            </w:rPr>
          </w:pPr>
          <w:hyperlink w:anchor="_Toc175652622" w:history="1">
            <w:r w:rsidR="00D11D9A" w:rsidRPr="009F3E04">
              <w:rPr>
                <w:rStyle w:val="Hyperlink"/>
                <w:noProof/>
              </w:rPr>
              <w:t>Organisation</w:t>
            </w:r>
            <w:r w:rsidR="00D11D9A">
              <w:rPr>
                <w:noProof/>
                <w:webHidden/>
              </w:rPr>
              <w:tab/>
            </w:r>
            <w:r w:rsidR="00D11D9A">
              <w:rPr>
                <w:noProof/>
                <w:webHidden/>
              </w:rPr>
              <w:fldChar w:fldCharType="begin"/>
            </w:r>
            <w:r w:rsidR="00D11D9A">
              <w:rPr>
                <w:noProof/>
                <w:webHidden/>
              </w:rPr>
              <w:instrText xml:space="preserve"> PAGEREF _Toc175652622 \h </w:instrText>
            </w:r>
            <w:r w:rsidR="00D11D9A">
              <w:rPr>
                <w:noProof/>
                <w:webHidden/>
              </w:rPr>
            </w:r>
            <w:r w:rsidR="00D11D9A">
              <w:rPr>
                <w:noProof/>
                <w:webHidden/>
              </w:rPr>
              <w:fldChar w:fldCharType="separate"/>
            </w:r>
            <w:r w:rsidR="00D11D9A">
              <w:rPr>
                <w:noProof/>
                <w:webHidden/>
              </w:rPr>
              <w:t>7</w:t>
            </w:r>
            <w:r w:rsidR="00D11D9A">
              <w:rPr>
                <w:noProof/>
                <w:webHidden/>
              </w:rPr>
              <w:fldChar w:fldCharType="end"/>
            </w:r>
          </w:hyperlink>
        </w:p>
        <w:p w14:paraId="5B60AF9F" w14:textId="25EF1B4E" w:rsidR="00D11D9A" w:rsidRDefault="00000000">
          <w:pPr>
            <w:pStyle w:val="TOC1"/>
            <w:tabs>
              <w:tab w:val="right" w:leader="dot" w:pos="9016"/>
            </w:tabs>
            <w:rPr>
              <w:rFonts w:eastAsiaTheme="minorEastAsia"/>
              <w:noProof/>
              <w:sz w:val="24"/>
              <w:szCs w:val="24"/>
              <w:lang w:eastAsia="en-GB"/>
            </w:rPr>
          </w:pPr>
          <w:hyperlink w:anchor="_Toc175652623" w:history="1">
            <w:r w:rsidR="00D11D9A" w:rsidRPr="009F3E04">
              <w:rPr>
                <w:rStyle w:val="Hyperlink"/>
                <w:noProof/>
              </w:rPr>
              <w:t>Porter’s Generic Strategies</w:t>
            </w:r>
            <w:r w:rsidR="00D11D9A">
              <w:rPr>
                <w:noProof/>
                <w:webHidden/>
              </w:rPr>
              <w:tab/>
            </w:r>
            <w:r w:rsidR="00D11D9A">
              <w:rPr>
                <w:noProof/>
                <w:webHidden/>
              </w:rPr>
              <w:fldChar w:fldCharType="begin"/>
            </w:r>
            <w:r w:rsidR="00D11D9A">
              <w:rPr>
                <w:noProof/>
                <w:webHidden/>
              </w:rPr>
              <w:instrText xml:space="preserve"> PAGEREF _Toc175652623 \h </w:instrText>
            </w:r>
            <w:r w:rsidR="00D11D9A">
              <w:rPr>
                <w:noProof/>
                <w:webHidden/>
              </w:rPr>
            </w:r>
            <w:r w:rsidR="00D11D9A">
              <w:rPr>
                <w:noProof/>
                <w:webHidden/>
              </w:rPr>
              <w:fldChar w:fldCharType="separate"/>
            </w:r>
            <w:r w:rsidR="00D11D9A">
              <w:rPr>
                <w:noProof/>
                <w:webHidden/>
              </w:rPr>
              <w:t>7</w:t>
            </w:r>
            <w:r w:rsidR="00D11D9A">
              <w:rPr>
                <w:noProof/>
                <w:webHidden/>
              </w:rPr>
              <w:fldChar w:fldCharType="end"/>
            </w:r>
          </w:hyperlink>
        </w:p>
        <w:p w14:paraId="273E43C0" w14:textId="1A0C2BF5" w:rsidR="00D11D9A" w:rsidRDefault="00000000">
          <w:pPr>
            <w:pStyle w:val="TOC2"/>
            <w:tabs>
              <w:tab w:val="right" w:leader="dot" w:pos="9016"/>
            </w:tabs>
            <w:rPr>
              <w:rFonts w:eastAsiaTheme="minorEastAsia"/>
              <w:noProof/>
              <w:sz w:val="24"/>
              <w:szCs w:val="24"/>
              <w:lang w:eastAsia="en-GB"/>
            </w:rPr>
          </w:pPr>
          <w:hyperlink w:anchor="_Toc175652624" w:history="1">
            <w:r w:rsidR="00D11D9A" w:rsidRPr="009F3E04">
              <w:rPr>
                <w:rStyle w:val="Hyperlink"/>
                <w:noProof/>
              </w:rPr>
              <w:t>Cost Leadership</w:t>
            </w:r>
            <w:r w:rsidR="00D11D9A">
              <w:rPr>
                <w:noProof/>
                <w:webHidden/>
              </w:rPr>
              <w:tab/>
            </w:r>
            <w:r w:rsidR="00D11D9A">
              <w:rPr>
                <w:noProof/>
                <w:webHidden/>
              </w:rPr>
              <w:fldChar w:fldCharType="begin"/>
            </w:r>
            <w:r w:rsidR="00D11D9A">
              <w:rPr>
                <w:noProof/>
                <w:webHidden/>
              </w:rPr>
              <w:instrText xml:space="preserve"> PAGEREF _Toc175652624 \h </w:instrText>
            </w:r>
            <w:r w:rsidR="00D11D9A">
              <w:rPr>
                <w:noProof/>
                <w:webHidden/>
              </w:rPr>
            </w:r>
            <w:r w:rsidR="00D11D9A">
              <w:rPr>
                <w:noProof/>
                <w:webHidden/>
              </w:rPr>
              <w:fldChar w:fldCharType="separate"/>
            </w:r>
            <w:r w:rsidR="00D11D9A">
              <w:rPr>
                <w:noProof/>
                <w:webHidden/>
              </w:rPr>
              <w:t>8</w:t>
            </w:r>
            <w:r w:rsidR="00D11D9A">
              <w:rPr>
                <w:noProof/>
                <w:webHidden/>
              </w:rPr>
              <w:fldChar w:fldCharType="end"/>
            </w:r>
          </w:hyperlink>
        </w:p>
        <w:p w14:paraId="1AB9E030" w14:textId="4B086129" w:rsidR="00D11D9A" w:rsidRDefault="00000000">
          <w:pPr>
            <w:pStyle w:val="TOC2"/>
            <w:tabs>
              <w:tab w:val="right" w:leader="dot" w:pos="9016"/>
            </w:tabs>
            <w:rPr>
              <w:rFonts w:eastAsiaTheme="minorEastAsia"/>
              <w:noProof/>
              <w:sz w:val="24"/>
              <w:szCs w:val="24"/>
              <w:lang w:eastAsia="en-GB"/>
            </w:rPr>
          </w:pPr>
          <w:hyperlink w:anchor="_Toc175652625" w:history="1">
            <w:r w:rsidR="00D11D9A" w:rsidRPr="009F3E04">
              <w:rPr>
                <w:rStyle w:val="Hyperlink"/>
                <w:noProof/>
              </w:rPr>
              <w:t>Differentiation</w:t>
            </w:r>
            <w:r w:rsidR="00D11D9A">
              <w:rPr>
                <w:noProof/>
                <w:webHidden/>
              </w:rPr>
              <w:tab/>
            </w:r>
            <w:r w:rsidR="00D11D9A">
              <w:rPr>
                <w:noProof/>
                <w:webHidden/>
              </w:rPr>
              <w:fldChar w:fldCharType="begin"/>
            </w:r>
            <w:r w:rsidR="00D11D9A">
              <w:rPr>
                <w:noProof/>
                <w:webHidden/>
              </w:rPr>
              <w:instrText xml:space="preserve"> PAGEREF _Toc175652625 \h </w:instrText>
            </w:r>
            <w:r w:rsidR="00D11D9A">
              <w:rPr>
                <w:noProof/>
                <w:webHidden/>
              </w:rPr>
            </w:r>
            <w:r w:rsidR="00D11D9A">
              <w:rPr>
                <w:noProof/>
                <w:webHidden/>
              </w:rPr>
              <w:fldChar w:fldCharType="separate"/>
            </w:r>
            <w:r w:rsidR="00D11D9A">
              <w:rPr>
                <w:noProof/>
                <w:webHidden/>
              </w:rPr>
              <w:t>8</w:t>
            </w:r>
            <w:r w:rsidR="00D11D9A">
              <w:rPr>
                <w:noProof/>
                <w:webHidden/>
              </w:rPr>
              <w:fldChar w:fldCharType="end"/>
            </w:r>
          </w:hyperlink>
        </w:p>
        <w:p w14:paraId="67DA5732" w14:textId="0AAE74F7" w:rsidR="00D11D9A" w:rsidRDefault="00000000">
          <w:pPr>
            <w:pStyle w:val="TOC2"/>
            <w:tabs>
              <w:tab w:val="right" w:leader="dot" w:pos="9016"/>
            </w:tabs>
            <w:rPr>
              <w:rFonts w:eastAsiaTheme="minorEastAsia"/>
              <w:noProof/>
              <w:sz w:val="24"/>
              <w:szCs w:val="24"/>
              <w:lang w:eastAsia="en-GB"/>
            </w:rPr>
          </w:pPr>
          <w:hyperlink w:anchor="_Toc175652626" w:history="1">
            <w:r w:rsidR="00D11D9A" w:rsidRPr="009F3E04">
              <w:rPr>
                <w:rStyle w:val="Hyperlink"/>
                <w:noProof/>
              </w:rPr>
              <w:t>Focus Strategy</w:t>
            </w:r>
            <w:r w:rsidR="00D11D9A">
              <w:rPr>
                <w:noProof/>
                <w:webHidden/>
              </w:rPr>
              <w:tab/>
            </w:r>
            <w:r w:rsidR="00D11D9A">
              <w:rPr>
                <w:noProof/>
                <w:webHidden/>
              </w:rPr>
              <w:fldChar w:fldCharType="begin"/>
            </w:r>
            <w:r w:rsidR="00D11D9A">
              <w:rPr>
                <w:noProof/>
                <w:webHidden/>
              </w:rPr>
              <w:instrText xml:space="preserve"> PAGEREF _Toc175652626 \h </w:instrText>
            </w:r>
            <w:r w:rsidR="00D11D9A">
              <w:rPr>
                <w:noProof/>
                <w:webHidden/>
              </w:rPr>
            </w:r>
            <w:r w:rsidR="00D11D9A">
              <w:rPr>
                <w:noProof/>
                <w:webHidden/>
              </w:rPr>
              <w:fldChar w:fldCharType="separate"/>
            </w:r>
            <w:r w:rsidR="00D11D9A">
              <w:rPr>
                <w:noProof/>
                <w:webHidden/>
              </w:rPr>
              <w:t>9</w:t>
            </w:r>
            <w:r w:rsidR="00D11D9A">
              <w:rPr>
                <w:noProof/>
                <w:webHidden/>
              </w:rPr>
              <w:fldChar w:fldCharType="end"/>
            </w:r>
          </w:hyperlink>
        </w:p>
        <w:p w14:paraId="3E4FF720" w14:textId="0AB728C8" w:rsidR="00D11D9A" w:rsidRDefault="00000000">
          <w:pPr>
            <w:pStyle w:val="TOC1"/>
            <w:tabs>
              <w:tab w:val="right" w:leader="dot" w:pos="9016"/>
            </w:tabs>
            <w:rPr>
              <w:rFonts w:eastAsiaTheme="minorEastAsia"/>
              <w:noProof/>
              <w:sz w:val="24"/>
              <w:szCs w:val="24"/>
              <w:lang w:eastAsia="en-GB"/>
            </w:rPr>
          </w:pPr>
          <w:hyperlink w:anchor="_Toc175652627" w:history="1">
            <w:r w:rsidR="00D11D9A" w:rsidRPr="009F3E04">
              <w:rPr>
                <w:rStyle w:val="Hyperlink"/>
                <w:noProof/>
              </w:rPr>
              <w:t>Sustainability</w:t>
            </w:r>
            <w:r w:rsidR="00D11D9A">
              <w:rPr>
                <w:noProof/>
                <w:webHidden/>
              </w:rPr>
              <w:tab/>
            </w:r>
            <w:r w:rsidR="00D11D9A">
              <w:rPr>
                <w:noProof/>
                <w:webHidden/>
              </w:rPr>
              <w:fldChar w:fldCharType="begin"/>
            </w:r>
            <w:r w:rsidR="00D11D9A">
              <w:rPr>
                <w:noProof/>
                <w:webHidden/>
              </w:rPr>
              <w:instrText xml:space="preserve"> PAGEREF _Toc175652627 \h </w:instrText>
            </w:r>
            <w:r w:rsidR="00D11D9A">
              <w:rPr>
                <w:noProof/>
                <w:webHidden/>
              </w:rPr>
            </w:r>
            <w:r w:rsidR="00D11D9A">
              <w:rPr>
                <w:noProof/>
                <w:webHidden/>
              </w:rPr>
              <w:fldChar w:fldCharType="separate"/>
            </w:r>
            <w:r w:rsidR="00D11D9A">
              <w:rPr>
                <w:noProof/>
                <w:webHidden/>
              </w:rPr>
              <w:t>9</w:t>
            </w:r>
            <w:r w:rsidR="00D11D9A">
              <w:rPr>
                <w:noProof/>
                <w:webHidden/>
              </w:rPr>
              <w:fldChar w:fldCharType="end"/>
            </w:r>
          </w:hyperlink>
        </w:p>
        <w:p w14:paraId="1CC857ED" w14:textId="71B7E002" w:rsidR="00D11D9A" w:rsidRDefault="00000000">
          <w:pPr>
            <w:pStyle w:val="TOC1"/>
            <w:tabs>
              <w:tab w:val="right" w:leader="dot" w:pos="9016"/>
            </w:tabs>
            <w:rPr>
              <w:rFonts w:eastAsiaTheme="minorEastAsia"/>
              <w:noProof/>
              <w:sz w:val="24"/>
              <w:szCs w:val="24"/>
              <w:lang w:eastAsia="en-GB"/>
            </w:rPr>
          </w:pPr>
          <w:hyperlink w:anchor="_Toc175652628" w:history="1">
            <w:r w:rsidR="00D11D9A" w:rsidRPr="009F3E04">
              <w:rPr>
                <w:rStyle w:val="Hyperlink"/>
                <w:noProof/>
              </w:rPr>
              <w:t>Future Decisions &amp; Recommendations</w:t>
            </w:r>
            <w:r w:rsidR="00D11D9A">
              <w:rPr>
                <w:noProof/>
                <w:webHidden/>
              </w:rPr>
              <w:tab/>
            </w:r>
            <w:r w:rsidR="00D11D9A">
              <w:rPr>
                <w:noProof/>
                <w:webHidden/>
              </w:rPr>
              <w:fldChar w:fldCharType="begin"/>
            </w:r>
            <w:r w:rsidR="00D11D9A">
              <w:rPr>
                <w:noProof/>
                <w:webHidden/>
              </w:rPr>
              <w:instrText xml:space="preserve"> PAGEREF _Toc175652628 \h </w:instrText>
            </w:r>
            <w:r w:rsidR="00D11D9A">
              <w:rPr>
                <w:noProof/>
                <w:webHidden/>
              </w:rPr>
            </w:r>
            <w:r w:rsidR="00D11D9A">
              <w:rPr>
                <w:noProof/>
                <w:webHidden/>
              </w:rPr>
              <w:fldChar w:fldCharType="separate"/>
            </w:r>
            <w:r w:rsidR="00D11D9A">
              <w:rPr>
                <w:noProof/>
                <w:webHidden/>
              </w:rPr>
              <w:t>10</w:t>
            </w:r>
            <w:r w:rsidR="00D11D9A">
              <w:rPr>
                <w:noProof/>
                <w:webHidden/>
              </w:rPr>
              <w:fldChar w:fldCharType="end"/>
            </w:r>
          </w:hyperlink>
        </w:p>
        <w:p w14:paraId="4CE1D5A5" w14:textId="314D98E2" w:rsidR="00D11D9A" w:rsidRDefault="00000000">
          <w:pPr>
            <w:pStyle w:val="TOC1"/>
            <w:tabs>
              <w:tab w:val="right" w:leader="dot" w:pos="9016"/>
            </w:tabs>
            <w:rPr>
              <w:rFonts w:eastAsiaTheme="minorEastAsia"/>
              <w:noProof/>
              <w:sz w:val="24"/>
              <w:szCs w:val="24"/>
              <w:lang w:eastAsia="en-GB"/>
            </w:rPr>
          </w:pPr>
          <w:hyperlink w:anchor="_Toc175652629" w:history="1">
            <w:r w:rsidR="00D11D9A" w:rsidRPr="009F3E04">
              <w:rPr>
                <w:rStyle w:val="Hyperlink"/>
                <w:noProof/>
              </w:rPr>
              <w:t>Conclusion</w:t>
            </w:r>
            <w:r w:rsidR="00D11D9A">
              <w:rPr>
                <w:noProof/>
                <w:webHidden/>
              </w:rPr>
              <w:tab/>
            </w:r>
            <w:r w:rsidR="00D11D9A">
              <w:rPr>
                <w:noProof/>
                <w:webHidden/>
              </w:rPr>
              <w:fldChar w:fldCharType="begin"/>
            </w:r>
            <w:r w:rsidR="00D11D9A">
              <w:rPr>
                <w:noProof/>
                <w:webHidden/>
              </w:rPr>
              <w:instrText xml:space="preserve"> PAGEREF _Toc175652629 \h </w:instrText>
            </w:r>
            <w:r w:rsidR="00D11D9A">
              <w:rPr>
                <w:noProof/>
                <w:webHidden/>
              </w:rPr>
            </w:r>
            <w:r w:rsidR="00D11D9A">
              <w:rPr>
                <w:noProof/>
                <w:webHidden/>
              </w:rPr>
              <w:fldChar w:fldCharType="separate"/>
            </w:r>
            <w:r w:rsidR="00D11D9A">
              <w:rPr>
                <w:noProof/>
                <w:webHidden/>
              </w:rPr>
              <w:t>10</w:t>
            </w:r>
            <w:r w:rsidR="00D11D9A">
              <w:rPr>
                <w:noProof/>
                <w:webHidden/>
              </w:rPr>
              <w:fldChar w:fldCharType="end"/>
            </w:r>
          </w:hyperlink>
        </w:p>
        <w:p w14:paraId="0ECDFDC6" w14:textId="7B1D8CBC" w:rsidR="00D11D9A" w:rsidRDefault="00000000">
          <w:pPr>
            <w:pStyle w:val="TOC1"/>
            <w:tabs>
              <w:tab w:val="right" w:leader="dot" w:pos="9016"/>
            </w:tabs>
            <w:rPr>
              <w:rFonts w:eastAsiaTheme="minorEastAsia"/>
              <w:noProof/>
              <w:sz w:val="24"/>
              <w:szCs w:val="24"/>
              <w:lang w:eastAsia="en-GB"/>
            </w:rPr>
          </w:pPr>
          <w:hyperlink w:anchor="_Toc175652630" w:history="1">
            <w:r w:rsidR="00D11D9A" w:rsidRPr="009F3E04">
              <w:rPr>
                <w:rStyle w:val="Hyperlink"/>
                <w:noProof/>
              </w:rPr>
              <w:t>References</w:t>
            </w:r>
            <w:r w:rsidR="00D11D9A">
              <w:rPr>
                <w:noProof/>
                <w:webHidden/>
              </w:rPr>
              <w:tab/>
            </w:r>
            <w:r w:rsidR="00D11D9A">
              <w:rPr>
                <w:noProof/>
                <w:webHidden/>
              </w:rPr>
              <w:fldChar w:fldCharType="begin"/>
            </w:r>
            <w:r w:rsidR="00D11D9A">
              <w:rPr>
                <w:noProof/>
                <w:webHidden/>
              </w:rPr>
              <w:instrText xml:space="preserve"> PAGEREF _Toc175652630 \h </w:instrText>
            </w:r>
            <w:r w:rsidR="00D11D9A">
              <w:rPr>
                <w:noProof/>
                <w:webHidden/>
              </w:rPr>
            </w:r>
            <w:r w:rsidR="00D11D9A">
              <w:rPr>
                <w:noProof/>
                <w:webHidden/>
              </w:rPr>
              <w:fldChar w:fldCharType="separate"/>
            </w:r>
            <w:r w:rsidR="00D11D9A">
              <w:rPr>
                <w:noProof/>
                <w:webHidden/>
              </w:rPr>
              <w:t>10</w:t>
            </w:r>
            <w:r w:rsidR="00D11D9A">
              <w:rPr>
                <w:noProof/>
                <w:webHidden/>
              </w:rPr>
              <w:fldChar w:fldCharType="end"/>
            </w:r>
          </w:hyperlink>
        </w:p>
        <w:p w14:paraId="1D710977" w14:textId="0F8D5ED0" w:rsidR="00D11D9A" w:rsidRDefault="00D11D9A">
          <w:r>
            <w:rPr>
              <w:b/>
              <w:bCs/>
              <w:noProof/>
            </w:rPr>
            <w:fldChar w:fldCharType="end"/>
          </w:r>
        </w:p>
      </w:sdtContent>
    </w:sdt>
    <w:p w14:paraId="6DD56273" w14:textId="77777777" w:rsidR="007C0546" w:rsidRDefault="007C0546">
      <w:pPr>
        <w:rPr>
          <w:rFonts w:ascii="Arial" w:hAnsi="Arial" w:cs="Arial"/>
          <w:sz w:val="24"/>
          <w:szCs w:val="24"/>
        </w:rPr>
      </w:pPr>
    </w:p>
    <w:p w14:paraId="51CE1FF5" w14:textId="77777777" w:rsidR="007C0546" w:rsidRDefault="007C0546">
      <w:pPr>
        <w:rPr>
          <w:rFonts w:ascii="Arial" w:hAnsi="Arial" w:cs="Arial"/>
          <w:sz w:val="24"/>
          <w:szCs w:val="24"/>
        </w:rPr>
      </w:pPr>
    </w:p>
    <w:p w14:paraId="63CE6E88" w14:textId="77777777" w:rsidR="007C0546" w:rsidRDefault="007C0546">
      <w:pPr>
        <w:rPr>
          <w:rFonts w:ascii="Arial" w:hAnsi="Arial" w:cs="Arial"/>
          <w:sz w:val="24"/>
          <w:szCs w:val="24"/>
        </w:rPr>
      </w:pPr>
    </w:p>
    <w:p w14:paraId="3CB07E7D" w14:textId="77777777" w:rsidR="007C0546" w:rsidRDefault="007C0546">
      <w:pPr>
        <w:rPr>
          <w:rFonts w:ascii="Arial" w:hAnsi="Arial" w:cs="Arial"/>
          <w:sz w:val="24"/>
          <w:szCs w:val="24"/>
        </w:rPr>
      </w:pPr>
    </w:p>
    <w:p w14:paraId="1A2CD010" w14:textId="77777777" w:rsidR="007C0546" w:rsidRDefault="007C0546">
      <w:pPr>
        <w:rPr>
          <w:rFonts w:ascii="Arial" w:hAnsi="Arial" w:cs="Arial"/>
          <w:sz w:val="24"/>
          <w:szCs w:val="24"/>
        </w:rPr>
      </w:pPr>
    </w:p>
    <w:p w14:paraId="01CC9941" w14:textId="77777777" w:rsidR="007C0546" w:rsidRDefault="007C0546">
      <w:pPr>
        <w:rPr>
          <w:rFonts w:ascii="Arial" w:hAnsi="Arial" w:cs="Arial"/>
          <w:sz w:val="24"/>
          <w:szCs w:val="24"/>
        </w:rPr>
      </w:pPr>
    </w:p>
    <w:p w14:paraId="506D5F99" w14:textId="77777777" w:rsidR="00D11D9A" w:rsidRDefault="00D11D9A" w:rsidP="00773179">
      <w:pPr>
        <w:pStyle w:val="Heading1"/>
      </w:pPr>
      <w:bookmarkStart w:id="0" w:name="_Toc175652611"/>
    </w:p>
    <w:p w14:paraId="6031B3A6" w14:textId="77777777" w:rsidR="00D11D9A" w:rsidRDefault="00D11D9A" w:rsidP="00D11D9A"/>
    <w:p w14:paraId="58E55F36" w14:textId="77777777" w:rsidR="00D11D9A" w:rsidRPr="00D11D9A" w:rsidRDefault="00D11D9A" w:rsidP="00D11D9A"/>
    <w:p w14:paraId="4FA1C39C" w14:textId="464E99C1" w:rsidR="00F91028" w:rsidRPr="00F6597E" w:rsidRDefault="00F91028" w:rsidP="00773179">
      <w:pPr>
        <w:pStyle w:val="Heading1"/>
      </w:pPr>
      <w:r w:rsidRPr="00773179">
        <w:lastRenderedPageBreak/>
        <w:t>Introduction</w:t>
      </w:r>
      <w:bookmarkEnd w:id="0"/>
    </w:p>
    <w:p w14:paraId="1CB067A9" w14:textId="77777777" w:rsidR="00F6597E" w:rsidRPr="002C1F78" w:rsidRDefault="00F6597E" w:rsidP="00F6597E">
      <w:pPr>
        <w:rPr>
          <w:rFonts w:ascii="Arial" w:hAnsi="Arial" w:cs="Arial"/>
          <w:sz w:val="24"/>
          <w:szCs w:val="24"/>
        </w:rPr>
      </w:pPr>
      <w:r w:rsidRPr="002C1F78">
        <w:rPr>
          <w:rFonts w:ascii="Arial" w:hAnsi="Arial" w:cs="Arial"/>
          <w:sz w:val="24"/>
          <w:szCs w:val="24"/>
        </w:rPr>
        <w:t xml:space="preserve">In the present-day financial services landscape, it is pivotal for businesses and organisations that strive to achieve and sustain competitive advantage, to develop an effective strategic management. These businesses must develop and implement robust strategies to effectively navigate and tackle challenges, which are becoming increasingly complex, such as, global markets, technological advancements and evolving customer expectations. </w:t>
      </w:r>
    </w:p>
    <w:p w14:paraId="1948E61B" w14:textId="002A34E4" w:rsidR="00F6597E" w:rsidRPr="002C1F78" w:rsidRDefault="00F6597E">
      <w:pPr>
        <w:rPr>
          <w:rFonts w:ascii="Arial" w:hAnsi="Arial" w:cs="Arial"/>
          <w:sz w:val="24"/>
          <w:szCs w:val="24"/>
        </w:rPr>
      </w:pPr>
      <w:r w:rsidRPr="002C1F78">
        <w:rPr>
          <w:rFonts w:ascii="Arial" w:hAnsi="Arial" w:cs="Arial"/>
          <w:sz w:val="24"/>
          <w:szCs w:val="24"/>
        </w:rPr>
        <w:t>The aim of this report is to identify and critically evaluate the strategic approach of Lloyds Banking Group plc by utilising known and well-established strategic frameworks such as Value Chain Analysis, Porter’s Generic Strategies, VRIO Framework and the Ansoff Matrix. Through this analysis and evaluation, the report will further explore how strategic choices can shape organisational performance, enable market positioning and foster long-term success in the highly competitive financial services landscape. Moreover, the employment of these strategic models will provide insights of how Lloyds in structured in terms of its operations and resources, and how it manages to meet the demands of its stakeholders as well as adapt to the dynamic environment.</w:t>
      </w:r>
    </w:p>
    <w:p w14:paraId="79CDD187" w14:textId="002A34E4" w:rsidR="00F91028" w:rsidRPr="00EF46E8" w:rsidRDefault="00F91028" w:rsidP="00773179">
      <w:pPr>
        <w:pStyle w:val="Heading1"/>
      </w:pPr>
      <w:bookmarkStart w:id="1" w:name="_Toc175652612"/>
      <w:r w:rsidRPr="00EF46E8">
        <w:t>Company Background</w:t>
      </w:r>
      <w:bookmarkEnd w:id="1"/>
    </w:p>
    <w:p w14:paraId="26680CC3" w14:textId="1533A777" w:rsidR="00890AC8" w:rsidRPr="00890AC8" w:rsidRDefault="00890AC8" w:rsidP="00890AC8">
      <w:pPr>
        <w:rPr>
          <w:rFonts w:ascii="Arial" w:hAnsi="Arial" w:cs="Arial"/>
          <w:sz w:val="24"/>
          <w:szCs w:val="24"/>
        </w:rPr>
      </w:pPr>
      <w:r w:rsidRPr="00890AC8">
        <w:rPr>
          <w:rFonts w:ascii="Arial" w:hAnsi="Arial" w:cs="Arial"/>
          <w:sz w:val="24"/>
          <w:szCs w:val="24"/>
        </w:rPr>
        <w:t xml:space="preserve">Formed in 2009, Lloyds Banking Group PLC is one of the UK’s biggest and most influential financial services organisations. The group, with its headquarters in London, operates across retail banking, insurance, wealth management and commercial banking, through popular brands such as Lloyd’s bank, Bank of Scotland, Scottish Widows and Halifax. With its roots tracing back to the </w:t>
      </w:r>
      <w:r w:rsidR="0094541A">
        <w:rPr>
          <w:rFonts w:ascii="Arial" w:hAnsi="Arial" w:cs="Arial"/>
          <w:sz w:val="24"/>
          <w:szCs w:val="24"/>
        </w:rPr>
        <w:t>mid</w:t>
      </w:r>
      <w:r w:rsidR="0094541A" w:rsidRPr="00890AC8">
        <w:rPr>
          <w:rFonts w:ascii="Arial" w:hAnsi="Arial" w:cs="Arial"/>
          <w:sz w:val="24"/>
          <w:szCs w:val="24"/>
        </w:rPr>
        <w:t>-1</w:t>
      </w:r>
      <w:r w:rsidR="0094541A">
        <w:rPr>
          <w:rFonts w:ascii="Arial" w:hAnsi="Arial" w:cs="Arial"/>
          <w:sz w:val="24"/>
          <w:szCs w:val="24"/>
        </w:rPr>
        <w:t>7</w:t>
      </w:r>
      <w:r w:rsidR="0094541A" w:rsidRPr="00890AC8">
        <w:rPr>
          <w:rFonts w:ascii="Arial" w:hAnsi="Arial" w:cs="Arial"/>
          <w:sz w:val="24"/>
          <w:szCs w:val="24"/>
        </w:rPr>
        <w:t>00s</w:t>
      </w:r>
      <w:r w:rsidRPr="00890AC8">
        <w:rPr>
          <w:rFonts w:ascii="Arial" w:hAnsi="Arial" w:cs="Arial"/>
          <w:sz w:val="24"/>
          <w:szCs w:val="24"/>
        </w:rPr>
        <w:t>, Lloyds has become a cornerstone of the UK’s financial industry.</w:t>
      </w:r>
    </w:p>
    <w:p w14:paraId="00BE501D" w14:textId="2A571A07" w:rsidR="00890AC8" w:rsidRPr="00890AC8" w:rsidRDefault="00890AC8" w:rsidP="00890AC8">
      <w:pPr>
        <w:rPr>
          <w:rFonts w:ascii="Arial" w:hAnsi="Arial" w:cs="Arial"/>
          <w:sz w:val="24"/>
          <w:szCs w:val="24"/>
        </w:rPr>
      </w:pPr>
      <w:r w:rsidRPr="00890AC8">
        <w:rPr>
          <w:rFonts w:ascii="Arial" w:hAnsi="Arial" w:cs="Arial"/>
          <w:sz w:val="24"/>
          <w:szCs w:val="24"/>
        </w:rPr>
        <w:t>Blending traditional banking with modern digital innovation, as well as a commitment to a customer centric approach, is a key element of Lloyds’ strategic stance. By heavily investing in digital transformation, the group has developed advanced online and mobile banking platforms that enhance customer experience and operational efficiency. When it comes to finances, Lloyds has shown strong resilience, supported by a strong capital base and diversified revenue streams, especially during economic deteriorations like the COVID-19 pandemic and the global financial crisis between 2007 and 2009</w:t>
      </w:r>
      <w:r w:rsidR="002409DA">
        <w:rPr>
          <w:rFonts w:ascii="Arial" w:hAnsi="Arial" w:cs="Arial"/>
          <w:sz w:val="24"/>
          <w:szCs w:val="24"/>
        </w:rPr>
        <w:t xml:space="preserve"> (</w:t>
      </w:r>
      <w:r w:rsidR="00A65A14">
        <w:rPr>
          <w:rFonts w:ascii="Arial" w:hAnsi="Arial" w:cs="Arial"/>
          <w:sz w:val="24"/>
          <w:szCs w:val="24"/>
        </w:rPr>
        <w:t>Howcroft B., 2005).</w:t>
      </w:r>
    </w:p>
    <w:p w14:paraId="20140FA6" w14:textId="77777777" w:rsidR="00890AC8" w:rsidRPr="00890AC8" w:rsidRDefault="00890AC8" w:rsidP="00890AC8">
      <w:pPr>
        <w:rPr>
          <w:rFonts w:ascii="Arial" w:hAnsi="Arial" w:cs="Arial"/>
          <w:sz w:val="24"/>
          <w:szCs w:val="24"/>
        </w:rPr>
      </w:pPr>
      <w:r w:rsidRPr="00890AC8">
        <w:rPr>
          <w:rFonts w:ascii="Arial" w:hAnsi="Arial" w:cs="Arial"/>
          <w:sz w:val="24"/>
          <w:szCs w:val="24"/>
        </w:rPr>
        <w:t>Initiatives aimed at supporting communities, promoting financial inclusion and reducing environmental impact, suggest that Lloyds is also significantly committed to sustainability and corporate social responsibility. Furthermore, Lloyds remains focused on strengthening its digital capabilities and overall growth, despite challenges such as the impacts of Brexit, regulatory pressures and competition from other financial service and fintech companies.</w:t>
      </w:r>
    </w:p>
    <w:p w14:paraId="702D5061" w14:textId="03AFAA39" w:rsidR="002C1F78" w:rsidRPr="002C1F78" w:rsidRDefault="00890AC8" w:rsidP="002C1F78">
      <w:pPr>
        <w:rPr>
          <w:rFonts w:ascii="Arial" w:hAnsi="Arial" w:cs="Arial"/>
          <w:sz w:val="24"/>
          <w:szCs w:val="24"/>
        </w:rPr>
      </w:pPr>
      <w:r w:rsidRPr="00890AC8">
        <w:rPr>
          <w:rFonts w:ascii="Arial" w:hAnsi="Arial" w:cs="Arial"/>
          <w:sz w:val="24"/>
          <w:szCs w:val="24"/>
        </w:rPr>
        <w:t>With rich history, strong market presence and a forward-looking innovative strategy that aims for continued success, Lloyds is a pivotal player in the UK financial landscape</w:t>
      </w:r>
      <w:r w:rsidR="00B106AE">
        <w:rPr>
          <w:rFonts w:ascii="Arial" w:hAnsi="Arial" w:cs="Arial"/>
          <w:sz w:val="24"/>
          <w:szCs w:val="24"/>
        </w:rPr>
        <w:t xml:space="preserve"> (Lloyds</w:t>
      </w:r>
      <w:r w:rsidR="00393D8D">
        <w:rPr>
          <w:rFonts w:ascii="Arial" w:hAnsi="Arial" w:cs="Arial"/>
          <w:sz w:val="24"/>
          <w:szCs w:val="24"/>
        </w:rPr>
        <w:t xml:space="preserve"> </w:t>
      </w:r>
      <w:r w:rsidR="00B106AE">
        <w:rPr>
          <w:rFonts w:ascii="Arial" w:hAnsi="Arial" w:cs="Arial"/>
          <w:sz w:val="24"/>
          <w:szCs w:val="24"/>
        </w:rPr>
        <w:t>Banking</w:t>
      </w:r>
      <w:r w:rsidR="00393D8D">
        <w:rPr>
          <w:rFonts w:ascii="Arial" w:hAnsi="Arial" w:cs="Arial"/>
          <w:sz w:val="24"/>
          <w:szCs w:val="24"/>
        </w:rPr>
        <w:t xml:space="preserve"> G</w:t>
      </w:r>
      <w:r w:rsidR="00B106AE">
        <w:rPr>
          <w:rFonts w:ascii="Arial" w:hAnsi="Arial" w:cs="Arial"/>
          <w:sz w:val="24"/>
          <w:szCs w:val="24"/>
        </w:rPr>
        <w:t>roup)</w:t>
      </w:r>
      <w:r w:rsidR="00F10C86">
        <w:rPr>
          <w:rFonts w:ascii="Arial" w:hAnsi="Arial" w:cs="Arial"/>
          <w:sz w:val="24"/>
          <w:szCs w:val="24"/>
        </w:rPr>
        <w:t>.</w:t>
      </w:r>
    </w:p>
    <w:p w14:paraId="4F8DBC3F" w14:textId="6E092715" w:rsidR="00EF46E8" w:rsidRPr="00EF46E8" w:rsidRDefault="00F91028" w:rsidP="00773179">
      <w:pPr>
        <w:pStyle w:val="Heading1"/>
      </w:pPr>
      <w:bookmarkStart w:id="2" w:name="_Toc175652613"/>
      <w:r w:rsidRPr="00EF46E8">
        <w:lastRenderedPageBreak/>
        <w:t>Ansoff Matrix</w:t>
      </w:r>
      <w:bookmarkEnd w:id="2"/>
    </w:p>
    <w:p w14:paraId="09CA3329" w14:textId="1E725FB6" w:rsidR="00EF46E8" w:rsidRPr="00EF46E8" w:rsidRDefault="0060550A" w:rsidP="00EF46E8">
      <w:pPr>
        <w:rPr>
          <w:rFonts w:ascii="Arial" w:hAnsi="Arial" w:cs="Arial"/>
          <w:sz w:val="20"/>
          <w:szCs w:val="20"/>
        </w:rPr>
      </w:pPr>
      <w:r>
        <w:rPr>
          <w:rFonts w:ascii="Arial" w:hAnsi="Arial" w:cs="Arial"/>
          <w:sz w:val="24"/>
          <w:szCs w:val="24"/>
        </w:rPr>
        <w:t>According to Loredana</w:t>
      </w:r>
      <w:r w:rsidR="0002537D">
        <w:rPr>
          <w:rFonts w:ascii="Arial" w:hAnsi="Arial" w:cs="Arial"/>
          <w:sz w:val="24"/>
          <w:szCs w:val="24"/>
        </w:rPr>
        <w:t xml:space="preserve"> M., (2017) </w:t>
      </w:r>
      <w:r w:rsidR="00EF46E8" w:rsidRPr="00EF46E8">
        <w:rPr>
          <w:rFonts w:ascii="Arial" w:hAnsi="Arial" w:cs="Arial"/>
          <w:sz w:val="24"/>
          <w:szCs w:val="24"/>
        </w:rPr>
        <w:t>The term “The Ansoff Matrix” is a term used to refer to a particular framework that is utilised for understanding the growth strategies of a company through four different aspects:</w:t>
      </w:r>
      <w:r w:rsidR="00EF46E8" w:rsidRPr="00EF46E8">
        <w:rPr>
          <w:rFonts w:ascii="Arial" w:hAnsi="Arial" w:cs="Arial"/>
          <w:sz w:val="24"/>
          <w:szCs w:val="24"/>
        </w:rPr>
        <w:br/>
        <w:t>-Market Penetration</w:t>
      </w:r>
      <w:r w:rsidR="00EF46E8" w:rsidRPr="00EF46E8">
        <w:rPr>
          <w:rFonts w:ascii="Arial" w:hAnsi="Arial" w:cs="Arial"/>
          <w:sz w:val="24"/>
          <w:szCs w:val="24"/>
        </w:rPr>
        <w:br/>
        <w:t>-Market Development</w:t>
      </w:r>
      <w:r w:rsidR="00EF46E8" w:rsidRPr="00EF46E8">
        <w:rPr>
          <w:rFonts w:ascii="Arial" w:hAnsi="Arial" w:cs="Arial"/>
          <w:sz w:val="24"/>
          <w:szCs w:val="24"/>
        </w:rPr>
        <w:br/>
        <w:t>-Product Development</w:t>
      </w:r>
      <w:r w:rsidR="00EF46E8" w:rsidRPr="00EF46E8">
        <w:rPr>
          <w:rFonts w:ascii="Arial" w:hAnsi="Arial" w:cs="Arial"/>
          <w:sz w:val="24"/>
          <w:szCs w:val="24"/>
        </w:rPr>
        <w:br/>
        <w:t>-Diversification.</w:t>
      </w:r>
    </w:p>
    <w:p w14:paraId="2F5DE167" w14:textId="77777777" w:rsidR="00BE5FB7" w:rsidRDefault="00EF46E8">
      <w:pPr>
        <w:rPr>
          <w:rFonts w:ascii="Arial" w:hAnsi="Arial" w:cs="Arial"/>
          <w:sz w:val="24"/>
          <w:szCs w:val="24"/>
        </w:rPr>
      </w:pPr>
      <w:r w:rsidRPr="00EF46E8">
        <w:rPr>
          <w:rFonts w:ascii="Arial" w:hAnsi="Arial" w:cs="Arial"/>
          <w:sz w:val="24"/>
          <w:szCs w:val="24"/>
        </w:rPr>
        <w:t>Lloyds Banking Group has utilised every single of one these avenues to varying degrees to drive growth and expand its market presence</w:t>
      </w:r>
      <w:r w:rsidR="00BE5FB7">
        <w:rPr>
          <w:rFonts w:ascii="Arial" w:hAnsi="Arial" w:cs="Arial"/>
          <w:sz w:val="24"/>
          <w:szCs w:val="24"/>
        </w:rPr>
        <w:t>.</w:t>
      </w:r>
    </w:p>
    <w:p w14:paraId="0C5279C2" w14:textId="32F4C518" w:rsidR="00AB7576" w:rsidRDefault="005D0FB7">
      <w:pPr>
        <w:rPr>
          <w:rFonts w:ascii="Arial" w:hAnsi="Arial" w:cs="Arial"/>
          <w:sz w:val="24"/>
          <w:szCs w:val="24"/>
        </w:rPr>
      </w:pPr>
      <w:r>
        <w:rPr>
          <w:rFonts w:ascii="Arial" w:hAnsi="Arial" w:cs="Arial"/>
          <w:sz w:val="24"/>
          <w:szCs w:val="24"/>
        </w:rPr>
        <w:t xml:space="preserve">              </w:t>
      </w:r>
      <w:r w:rsidR="00AB7576">
        <w:rPr>
          <w:noProof/>
        </w:rPr>
        <w:drawing>
          <wp:inline distT="0" distB="0" distL="0" distR="0" wp14:anchorId="227C7DF3" wp14:editId="1CB3A3EA">
            <wp:extent cx="4476307" cy="3209194"/>
            <wp:effectExtent l="0" t="0" r="635" b="0"/>
            <wp:docPr id="1339264651" name="Picture 3" descr="Ansoff matrix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soff matrix - Wikipedi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02170" cy="3227736"/>
                    </a:xfrm>
                    <a:prstGeom prst="rect">
                      <a:avLst/>
                    </a:prstGeom>
                    <a:noFill/>
                    <a:ln>
                      <a:noFill/>
                    </a:ln>
                  </pic:spPr>
                </pic:pic>
              </a:graphicData>
            </a:graphic>
          </wp:inline>
        </w:drawing>
      </w:r>
      <w:r w:rsidR="00AB7576">
        <w:rPr>
          <w:rFonts w:ascii="Arial" w:hAnsi="Arial" w:cs="Arial"/>
          <w:sz w:val="24"/>
          <w:szCs w:val="24"/>
        </w:rPr>
        <w:br/>
      </w:r>
      <w:r>
        <w:rPr>
          <w:rFonts w:ascii="Arial" w:hAnsi="Arial" w:cs="Arial"/>
          <w:sz w:val="24"/>
          <w:szCs w:val="24"/>
        </w:rPr>
        <w:t xml:space="preserve">                                 </w:t>
      </w:r>
      <w:r w:rsidR="00AB7576">
        <w:rPr>
          <w:rFonts w:ascii="Arial" w:hAnsi="Arial" w:cs="Arial"/>
          <w:sz w:val="24"/>
          <w:szCs w:val="24"/>
        </w:rPr>
        <w:t>Fig. 1 The Ansoff Matrix</w:t>
      </w:r>
      <w:r>
        <w:rPr>
          <w:rFonts w:ascii="Arial" w:hAnsi="Arial" w:cs="Arial"/>
          <w:sz w:val="24"/>
          <w:szCs w:val="24"/>
        </w:rPr>
        <w:t xml:space="preserve"> (Wikipedia 2023)</w:t>
      </w:r>
    </w:p>
    <w:p w14:paraId="035402B1" w14:textId="77777777" w:rsidR="00BE5FB7" w:rsidRDefault="00BE5FB7">
      <w:pPr>
        <w:rPr>
          <w:rFonts w:ascii="Arial" w:hAnsi="Arial" w:cs="Arial"/>
          <w:sz w:val="24"/>
          <w:szCs w:val="24"/>
        </w:rPr>
      </w:pPr>
    </w:p>
    <w:p w14:paraId="65037DD5" w14:textId="3F9CF446" w:rsidR="004035F9" w:rsidRPr="00086DDA" w:rsidRDefault="004035F9" w:rsidP="00773179">
      <w:pPr>
        <w:pStyle w:val="Heading2"/>
      </w:pPr>
      <w:bookmarkStart w:id="3" w:name="_Toc175652614"/>
      <w:r w:rsidRPr="00086DDA">
        <w:t>Market Penetration</w:t>
      </w:r>
      <w:bookmarkEnd w:id="3"/>
    </w:p>
    <w:p w14:paraId="5B5C9BDF" w14:textId="3E3D0688" w:rsidR="0065738B" w:rsidRPr="0065738B" w:rsidRDefault="0065738B" w:rsidP="0065738B">
      <w:pPr>
        <w:rPr>
          <w:rFonts w:ascii="Arial" w:hAnsi="Arial" w:cs="Arial"/>
          <w:sz w:val="24"/>
          <w:szCs w:val="24"/>
        </w:rPr>
      </w:pPr>
      <w:r w:rsidRPr="0065738B">
        <w:rPr>
          <w:rFonts w:ascii="Arial" w:hAnsi="Arial" w:cs="Arial"/>
          <w:sz w:val="24"/>
          <w:szCs w:val="24"/>
        </w:rPr>
        <w:t>The first sector of the Ansoff Matrix framework is called Market Penetration and it involves increasing market share within already existing markets using current products. Lloyds has successfully achieved market penetration within the UK, where it holds a significant share of the retail banking market</w:t>
      </w:r>
      <w:r w:rsidR="003E5BBF">
        <w:rPr>
          <w:rFonts w:ascii="Arial" w:hAnsi="Arial" w:cs="Arial"/>
          <w:sz w:val="24"/>
          <w:szCs w:val="24"/>
        </w:rPr>
        <w:t xml:space="preserve"> (Harvey, M., 2020).</w:t>
      </w:r>
    </w:p>
    <w:p w14:paraId="0AD4907C" w14:textId="35DDC43A" w:rsidR="0065738B" w:rsidRPr="0065738B" w:rsidRDefault="0065738B" w:rsidP="0065738B">
      <w:pPr>
        <w:rPr>
          <w:rFonts w:ascii="Arial" w:hAnsi="Arial" w:cs="Arial"/>
          <w:sz w:val="24"/>
          <w:szCs w:val="24"/>
        </w:rPr>
      </w:pPr>
      <w:r w:rsidRPr="0065738B">
        <w:rPr>
          <w:rFonts w:ascii="Arial" w:hAnsi="Arial" w:cs="Arial"/>
          <w:sz w:val="24"/>
          <w:szCs w:val="24"/>
        </w:rPr>
        <w:t xml:space="preserve">Lloyds has employed multiple tactics with the aim to deepen its penetration in the UK market. One example of this is the expansion of its digital banking services, which have become increasingly popular among customers in present day, as it offers both accessibility and convenience. By offering similar prices as its competitors on its products such as credit cards, savings accounts and personal loans, Lloyds has been able to attract new customers and increase its share among already existing customers. In addition to these pricing strategies, Lloyds has also leveraged customer loyalty programs to further increase its retention and encourage repeat business. For example, “Club Lloyds”, offers customers a range of benefits, including </w:t>
      </w:r>
      <w:r w:rsidRPr="0065738B">
        <w:rPr>
          <w:rFonts w:ascii="Arial" w:hAnsi="Arial" w:cs="Arial"/>
          <w:sz w:val="24"/>
          <w:szCs w:val="24"/>
        </w:rPr>
        <w:lastRenderedPageBreak/>
        <w:t>interest on current account balances, preferential rates on savings accounts and discounts on banking services. Lloyds has maintained strong customer base and high engagement level with its services due to these loyalty incentives</w:t>
      </w:r>
      <w:r w:rsidR="001038D3">
        <w:rPr>
          <w:rFonts w:ascii="Arial" w:hAnsi="Arial" w:cs="Arial"/>
          <w:sz w:val="24"/>
          <w:szCs w:val="24"/>
        </w:rPr>
        <w:t xml:space="preserve"> (Webb A., 2023).</w:t>
      </w:r>
    </w:p>
    <w:p w14:paraId="408373EC" w14:textId="77777777" w:rsidR="0065738B" w:rsidRDefault="0065738B">
      <w:pPr>
        <w:rPr>
          <w:rFonts w:ascii="Arial" w:hAnsi="Arial" w:cs="Arial"/>
          <w:sz w:val="24"/>
          <w:szCs w:val="24"/>
        </w:rPr>
      </w:pPr>
    </w:p>
    <w:p w14:paraId="53BEB8DC" w14:textId="77777777" w:rsidR="00FD12DC" w:rsidRDefault="004035F9" w:rsidP="00773179">
      <w:pPr>
        <w:pStyle w:val="Heading2"/>
      </w:pPr>
      <w:bookmarkStart w:id="4" w:name="_Toc175652615"/>
      <w:r w:rsidRPr="00086DDA">
        <w:t>Market Development</w:t>
      </w:r>
      <w:bookmarkEnd w:id="4"/>
    </w:p>
    <w:p w14:paraId="53204F31" w14:textId="150AA092" w:rsidR="00086DDA" w:rsidRPr="00086DDA" w:rsidRDefault="00086DDA" w:rsidP="00086DDA">
      <w:pPr>
        <w:rPr>
          <w:rFonts w:ascii="Arial" w:hAnsi="Arial" w:cs="Arial"/>
          <w:sz w:val="24"/>
          <w:szCs w:val="24"/>
        </w:rPr>
      </w:pPr>
      <w:r w:rsidRPr="00086DDA">
        <w:rPr>
          <w:rFonts w:ascii="Arial" w:hAnsi="Arial" w:cs="Arial"/>
          <w:sz w:val="24"/>
          <w:szCs w:val="24"/>
        </w:rPr>
        <w:t>The second aspect of the Ansoff Matrix framework is called Market Development. This aspect is focusing on using existing products and services to expand into new markets.</w:t>
      </w:r>
    </w:p>
    <w:p w14:paraId="198AFD72" w14:textId="6A5A3E22" w:rsidR="00086DDA" w:rsidRPr="00086DDA" w:rsidRDefault="00086DDA" w:rsidP="00086DDA">
      <w:pPr>
        <w:rPr>
          <w:rFonts w:ascii="Arial" w:hAnsi="Arial" w:cs="Arial"/>
          <w:sz w:val="24"/>
          <w:szCs w:val="24"/>
        </w:rPr>
      </w:pPr>
      <w:r w:rsidRPr="00086DDA">
        <w:rPr>
          <w:rFonts w:ascii="Arial" w:hAnsi="Arial" w:cs="Arial"/>
          <w:sz w:val="24"/>
          <w:szCs w:val="24"/>
        </w:rPr>
        <w:t>An example of an initiative regarding this aspect has been Lloyds’ targeting of small and medium sized enterprises (SME). By recognising the potential of these businesses, Lloyds has developed specialised banking services to meet the specific needs of these businesses. These services include utilities such as advisory services, cash management solutions and tailored loans</w:t>
      </w:r>
      <w:r w:rsidR="000D4730">
        <w:rPr>
          <w:rFonts w:ascii="Arial" w:hAnsi="Arial" w:cs="Arial"/>
          <w:sz w:val="24"/>
          <w:szCs w:val="24"/>
        </w:rPr>
        <w:t xml:space="preserve"> (Campbell, C., Fox,</w:t>
      </w:r>
      <w:r w:rsidR="00FF36F1">
        <w:rPr>
          <w:rFonts w:ascii="Arial" w:hAnsi="Arial" w:cs="Arial"/>
          <w:sz w:val="24"/>
          <w:szCs w:val="24"/>
        </w:rPr>
        <w:t xml:space="preserve"> K., 2023).</w:t>
      </w:r>
    </w:p>
    <w:p w14:paraId="372D2EF9" w14:textId="1536F03A" w:rsidR="00FD12DC" w:rsidRDefault="00086DDA">
      <w:pPr>
        <w:rPr>
          <w:rFonts w:ascii="Arial" w:hAnsi="Arial" w:cs="Arial"/>
          <w:sz w:val="24"/>
          <w:szCs w:val="24"/>
        </w:rPr>
      </w:pPr>
      <w:r w:rsidRPr="00086DDA">
        <w:rPr>
          <w:rFonts w:ascii="Arial" w:hAnsi="Arial" w:cs="Arial"/>
          <w:sz w:val="24"/>
          <w:szCs w:val="24"/>
        </w:rPr>
        <w:t>Lloyds has also targeted younger customers by enhancing its digital banking application with features that appeal to the younger demographic. For instance, the app includes budgeting tools &amp; spending insights, which the younger generation of customers would find convenient and easily accessible</w:t>
      </w:r>
      <w:r w:rsidR="003E5BBF">
        <w:rPr>
          <w:rFonts w:ascii="Arial" w:hAnsi="Arial" w:cs="Arial"/>
          <w:sz w:val="24"/>
          <w:szCs w:val="24"/>
        </w:rPr>
        <w:t xml:space="preserve"> (Harvey, M., 2020).</w:t>
      </w:r>
    </w:p>
    <w:p w14:paraId="6C53286B" w14:textId="77777777" w:rsidR="00FD12DC" w:rsidRDefault="00FD12DC">
      <w:pPr>
        <w:rPr>
          <w:rFonts w:ascii="Arial" w:hAnsi="Arial" w:cs="Arial"/>
          <w:sz w:val="24"/>
          <w:szCs w:val="24"/>
        </w:rPr>
      </w:pPr>
    </w:p>
    <w:p w14:paraId="195FE788" w14:textId="5B6FD535" w:rsidR="004035F9" w:rsidRDefault="00557924" w:rsidP="00773179">
      <w:pPr>
        <w:pStyle w:val="Heading2"/>
      </w:pPr>
      <w:bookmarkStart w:id="5" w:name="_Toc175652616"/>
      <w:r>
        <w:t>Product Development</w:t>
      </w:r>
      <w:bookmarkEnd w:id="5"/>
    </w:p>
    <w:p w14:paraId="75861E06" w14:textId="77777777" w:rsidR="00184498" w:rsidRPr="00184498" w:rsidRDefault="00184498" w:rsidP="00184498">
      <w:pPr>
        <w:rPr>
          <w:rFonts w:ascii="Arial" w:hAnsi="Arial" w:cs="Arial"/>
          <w:sz w:val="24"/>
          <w:szCs w:val="24"/>
        </w:rPr>
      </w:pPr>
      <w:r w:rsidRPr="00184498">
        <w:rPr>
          <w:rFonts w:ascii="Arial" w:hAnsi="Arial" w:cs="Arial"/>
          <w:sz w:val="24"/>
          <w:szCs w:val="24"/>
        </w:rPr>
        <w:t>Product Development is the third part of the framework and it involves the creation of new products and services with their purpose being of serving existing markets.</w:t>
      </w:r>
    </w:p>
    <w:p w14:paraId="353AB741" w14:textId="2C215E64" w:rsidR="00184498" w:rsidRPr="00184498" w:rsidRDefault="00184498" w:rsidP="00184498">
      <w:pPr>
        <w:rPr>
          <w:rFonts w:ascii="Arial" w:hAnsi="Arial" w:cs="Arial"/>
          <w:sz w:val="24"/>
          <w:szCs w:val="24"/>
        </w:rPr>
      </w:pPr>
      <w:r w:rsidRPr="00184498">
        <w:rPr>
          <w:rFonts w:ascii="Arial" w:hAnsi="Arial" w:cs="Arial"/>
          <w:sz w:val="24"/>
          <w:szCs w:val="24"/>
        </w:rPr>
        <w:t>The development of digital-only banking products has been one of Lloyds main focus areas. These aforementioned products are specifically designed so that they cater to customers who prefer having all of their finances entirely online. The development of “Lend a Hand” mortgage is an example of product development, and is aimed at helping first-time buyers, with the help of their family members, get onto the property ladder</w:t>
      </w:r>
      <w:r w:rsidR="009442D3">
        <w:rPr>
          <w:rFonts w:ascii="Arial" w:hAnsi="Arial" w:cs="Arial"/>
          <w:sz w:val="24"/>
          <w:szCs w:val="24"/>
        </w:rPr>
        <w:t xml:space="preserve"> (Collinson</w:t>
      </w:r>
      <w:r w:rsidR="002123FB">
        <w:rPr>
          <w:rFonts w:ascii="Arial" w:hAnsi="Arial" w:cs="Arial"/>
          <w:sz w:val="24"/>
          <w:szCs w:val="24"/>
        </w:rPr>
        <w:t>, P., 2019)</w:t>
      </w:r>
    </w:p>
    <w:p w14:paraId="04E9DE74" w14:textId="65AFC1F6" w:rsidR="00FE19CE" w:rsidRDefault="00184498">
      <w:pPr>
        <w:rPr>
          <w:rFonts w:ascii="Arial" w:hAnsi="Arial" w:cs="Arial"/>
          <w:sz w:val="24"/>
          <w:szCs w:val="24"/>
        </w:rPr>
      </w:pPr>
      <w:r w:rsidRPr="00184498">
        <w:rPr>
          <w:rFonts w:ascii="Arial" w:hAnsi="Arial" w:cs="Arial"/>
          <w:sz w:val="24"/>
          <w:szCs w:val="24"/>
        </w:rPr>
        <w:t>Growing customer demand for ethical and environmental responsible solutions, has motivated Lloyds to expand its range of sustainable investment products. Lloyds now offers a variety of green finance products that allow customers to invest in renewable energy and energy efficient projects. An example of product that allows customers to do so is the “Green Building Tool”, which allows customers to fully utilise their properties in terms of making it sustainable and energy efficient</w:t>
      </w:r>
      <w:r w:rsidR="00BE6CAB">
        <w:rPr>
          <w:rFonts w:ascii="Arial" w:hAnsi="Arial" w:cs="Arial"/>
          <w:sz w:val="24"/>
          <w:szCs w:val="24"/>
        </w:rPr>
        <w:t xml:space="preserve"> (UK GBC 2021).</w:t>
      </w:r>
    </w:p>
    <w:p w14:paraId="1167FD13" w14:textId="77777777" w:rsidR="00FE19CE" w:rsidRDefault="00FE19CE">
      <w:pPr>
        <w:rPr>
          <w:rFonts w:ascii="Arial" w:hAnsi="Arial" w:cs="Arial"/>
          <w:sz w:val="24"/>
          <w:szCs w:val="24"/>
        </w:rPr>
      </w:pPr>
    </w:p>
    <w:p w14:paraId="1574D33E" w14:textId="77777777" w:rsidR="00D11D9A" w:rsidRDefault="00D11D9A">
      <w:pPr>
        <w:rPr>
          <w:rFonts w:ascii="Arial" w:hAnsi="Arial" w:cs="Arial"/>
          <w:sz w:val="24"/>
          <w:szCs w:val="24"/>
        </w:rPr>
      </w:pPr>
    </w:p>
    <w:p w14:paraId="5BCFC563" w14:textId="1B07B2ED" w:rsidR="00557924" w:rsidRDefault="00557924" w:rsidP="00773179">
      <w:pPr>
        <w:pStyle w:val="Heading2"/>
      </w:pPr>
      <w:bookmarkStart w:id="6" w:name="_Toc175652617"/>
      <w:r w:rsidRPr="00AE016B">
        <w:lastRenderedPageBreak/>
        <w:t>Diversification</w:t>
      </w:r>
      <w:bookmarkEnd w:id="6"/>
    </w:p>
    <w:p w14:paraId="72290582" w14:textId="77777777" w:rsidR="00AE016B" w:rsidRPr="00AE016B" w:rsidRDefault="00AE016B" w:rsidP="00AE016B">
      <w:pPr>
        <w:rPr>
          <w:rFonts w:ascii="Arial" w:hAnsi="Arial" w:cs="Arial"/>
          <w:sz w:val="24"/>
          <w:szCs w:val="24"/>
        </w:rPr>
      </w:pPr>
      <w:r w:rsidRPr="00AE016B">
        <w:rPr>
          <w:rFonts w:ascii="Arial" w:hAnsi="Arial" w:cs="Arial"/>
          <w:sz w:val="24"/>
          <w:szCs w:val="24"/>
        </w:rPr>
        <w:t>Lastly, diversification is the name of the fourth part of the Ansoff Matrix, and it revolves around entering new markets with new products. This is done so that new revenue streams are explored.</w:t>
      </w:r>
    </w:p>
    <w:p w14:paraId="52363ED9" w14:textId="56F41AE7" w:rsidR="008E633A" w:rsidRDefault="00AE016B">
      <w:pPr>
        <w:rPr>
          <w:rFonts w:ascii="Arial" w:hAnsi="Arial" w:cs="Arial"/>
          <w:sz w:val="24"/>
          <w:szCs w:val="24"/>
        </w:rPr>
      </w:pPr>
      <w:r w:rsidRPr="00AE016B">
        <w:rPr>
          <w:rFonts w:ascii="Arial" w:hAnsi="Arial" w:cs="Arial"/>
          <w:sz w:val="24"/>
          <w:szCs w:val="24"/>
        </w:rPr>
        <w:t>A notable example of diversification related to Lloyds, is its expansion into the insurance and wealth management fields. With the acquisition and integration of Scottish Widows, Lloyds has broadened its product offering to include life insurance, pensions and investment management services. Customers who bank with Lloyds and also encouraged to use its insurance and wealth services, thereby Lloyds is allowed to tap into existing customers from a different perspective and create cross selling opportunities</w:t>
      </w:r>
      <w:r w:rsidR="00FB73CB">
        <w:rPr>
          <w:rFonts w:ascii="Arial" w:hAnsi="Arial" w:cs="Arial"/>
          <w:sz w:val="24"/>
          <w:szCs w:val="24"/>
        </w:rPr>
        <w:t xml:space="preserve"> (Fuentes, C., 20</w:t>
      </w:r>
      <w:r w:rsidR="00CB175F">
        <w:rPr>
          <w:rFonts w:ascii="Arial" w:hAnsi="Arial" w:cs="Arial"/>
          <w:sz w:val="24"/>
          <w:szCs w:val="24"/>
        </w:rPr>
        <w:t>22).</w:t>
      </w:r>
    </w:p>
    <w:p w14:paraId="6B4E193D" w14:textId="77777777" w:rsidR="005D0FB7" w:rsidRPr="005D0FB7" w:rsidRDefault="005D0FB7">
      <w:pPr>
        <w:rPr>
          <w:rFonts w:ascii="Arial" w:hAnsi="Arial" w:cs="Arial"/>
          <w:sz w:val="24"/>
          <w:szCs w:val="24"/>
        </w:rPr>
      </w:pPr>
    </w:p>
    <w:p w14:paraId="14ECA7F9" w14:textId="6F0C9ED5" w:rsidR="00F91028" w:rsidRPr="00ED3F80" w:rsidRDefault="00F91028" w:rsidP="00773179">
      <w:pPr>
        <w:pStyle w:val="Heading1"/>
      </w:pPr>
      <w:bookmarkStart w:id="7" w:name="_Toc175652618"/>
      <w:r w:rsidRPr="00ED3F80">
        <w:t>VRIO Framework</w:t>
      </w:r>
      <w:bookmarkEnd w:id="7"/>
    </w:p>
    <w:p w14:paraId="31D74499" w14:textId="374E1C8E" w:rsidR="00577BE5" w:rsidRDefault="00125D2A">
      <w:pPr>
        <w:rPr>
          <w:rFonts w:ascii="Arial" w:hAnsi="Arial" w:cs="Arial"/>
          <w:sz w:val="24"/>
          <w:szCs w:val="24"/>
        </w:rPr>
      </w:pPr>
      <w:r w:rsidRPr="00125D2A">
        <w:rPr>
          <w:rFonts w:ascii="Arial" w:hAnsi="Arial" w:cs="Arial"/>
          <w:sz w:val="24"/>
          <w:szCs w:val="24"/>
        </w:rPr>
        <w:t>According to Bresser (K., F., B., 2012) VRIO framework tool is used to analyse the internal resource as well as capabilities of an organisation to determine their potential for providing a sustained competitive advantage. Value, Rarity, Imitability and Organisation are the four criteria that the VRIO framework uses to assess the resources and how they are based.</w:t>
      </w:r>
    </w:p>
    <w:tbl>
      <w:tblPr>
        <w:tblStyle w:val="TableGrid"/>
        <w:tblW w:w="0" w:type="auto"/>
        <w:tblLook w:val="04A0" w:firstRow="1" w:lastRow="0" w:firstColumn="1" w:lastColumn="0" w:noHBand="0" w:noVBand="1"/>
      </w:tblPr>
      <w:tblGrid>
        <w:gridCol w:w="1632"/>
        <w:gridCol w:w="1472"/>
        <w:gridCol w:w="1441"/>
        <w:gridCol w:w="1482"/>
        <w:gridCol w:w="1488"/>
        <w:gridCol w:w="1501"/>
      </w:tblGrid>
      <w:tr w:rsidR="002A49B1" w14:paraId="6A38364D" w14:textId="77777777" w:rsidTr="00EE3E6A">
        <w:tc>
          <w:tcPr>
            <w:tcW w:w="1632" w:type="dxa"/>
          </w:tcPr>
          <w:p w14:paraId="665457DC" w14:textId="23ED5C8C" w:rsidR="002A49B1" w:rsidRDefault="001545CF">
            <w:pPr>
              <w:rPr>
                <w:rFonts w:ascii="Arial" w:hAnsi="Arial" w:cs="Arial"/>
                <w:sz w:val="24"/>
                <w:szCs w:val="24"/>
              </w:rPr>
            </w:pPr>
            <w:r>
              <w:rPr>
                <w:rFonts w:ascii="Arial" w:hAnsi="Arial" w:cs="Arial"/>
                <w:sz w:val="24"/>
                <w:szCs w:val="24"/>
              </w:rPr>
              <w:t>Resource</w:t>
            </w:r>
          </w:p>
        </w:tc>
        <w:tc>
          <w:tcPr>
            <w:tcW w:w="1472" w:type="dxa"/>
          </w:tcPr>
          <w:p w14:paraId="4CBB75C0" w14:textId="606CCDA5" w:rsidR="002A49B1" w:rsidRDefault="001545CF">
            <w:pPr>
              <w:rPr>
                <w:rFonts w:ascii="Arial" w:hAnsi="Arial" w:cs="Arial"/>
                <w:sz w:val="24"/>
                <w:szCs w:val="24"/>
              </w:rPr>
            </w:pPr>
            <w:r>
              <w:rPr>
                <w:rFonts w:ascii="Arial" w:hAnsi="Arial" w:cs="Arial"/>
                <w:sz w:val="24"/>
                <w:szCs w:val="24"/>
              </w:rPr>
              <w:t>Valuable</w:t>
            </w:r>
          </w:p>
        </w:tc>
        <w:tc>
          <w:tcPr>
            <w:tcW w:w="1441" w:type="dxa"/>
          </w:tcPr>
          <w:p w14:paraId="4EA136FE" w14:textId="334475DE" w:rsidR="002A49B1" w:rsidRDefault="001545CF">
            <w:pPr>
              <w:rPr>
                <w:rFonts w:ascii="Arial" w:hAnsi="Arial" w:cs="Arial"/>
                <w:sz w:val="24"/>
                <w:szCs w:val="24"/>
              </w:rPr>
            </w:pPr>
            <w:r>
              <w:rPr>
                <w:rFonts w:ascii="Arial" w:hAnsi="Arial" w:cs="Arial"/>
                <w:sz w:val="24"/>
                <w:szCs w:val="24"/>
              </w:rPr>
              <w:t>Rare</w:t>
            </w:r>
          </w:p>
        </w:tc>
        <w:tc>
          <w:tcPr>
            <w:tcW w:w="1482" w:type="dxa"/>
          </w:tcPr>
          <w:p w14:paraId="19C78BDD" w14:textId="5A8018E2" w:rsidR="002A49B1" w:rsidRDefault="001545CF">
            <w:pPr>
              <w:rPr>
                <w:rFonts w:ascii="Arial" w:hAnsi="Arial" w:cs="Arial"/>
                <w:sz w:val="24"/>
                <w:szCs w:val="24"/>
              </w:rPr>
            </w:pPr>
            <w:r>
              <w:rPr>
                <w:rFonts w:ascii="Arial" w:hAnsi="Arial" w:cs="Arial"/>
                <w:sz w:val="24"/>
                <w:szCs w:val="24"/>
              </w:rPr>
              <w:t>Inimitable</w:t>
            </w:r>
          </w:p>
        </w:tc>
        <w:tc>
          <w:tcPr>
            <w:tcW w:w="1488" w:type="dxa"/>
          </w:tcPr>
          <w:p w14:paraId="174D4BBE" w14:textId="01436E24" w:rsidR="002A49B1" w:rsidRDefault="001545CF">
            <w:pPr>
              <w:rPr>
                <w:rFonts w:ascii="Arial" w:hAnsi="Arial" w:cs="Arial"/>
                <w:sz w:val="24"/>
                <w:szCs w:val="24"/>
              </w:rPr>
            </w:pPr>
            <w:r>
              <w:rPr>
                <w:rFonts w:ascii="Arial" w:hAnsi="Arial" w:cs="Arial"/>
                <w:sz w:val="24"/>
                <w:szCs w:val="24"/>
              </w:rPr>
              <w:t>Organised</w:t>
            </w:r>
          </w:p>
        </w:tc>
        <w:tc>
          <w:tcPr>
            <w:tcW w:w="1501" w:type="dxa"/>
          </w:tcPr>
          <w:p w14:paraId="0B5F832E" w14:textId="717198F9" w:rsidR="002A49B1" w:rsidRDefault="007A2BEE">
            <w:pPr>
              <w:rPr>
                <w:rFonts w:ascii="Arial" w:hAnsi="Arial" w:cs="Arial"/>
                <w:sz w:val="24"/>
                <w:szCs w:val="24"/>
              </w:rPr>
            </w:pPr>
            <w:r>
              <w:rPr>
                <w:rFonts w:ascii="Arial" w:hAnsi="Arial" w:cs="Arial"/>
                <w:sz w:val="24"/>
                <w:szCs w:val="24"/>
              </w:rPr>
              <w:t>Competitive Advantage</w:t>
            </w:r>
          </w:p>
        </w:tc>
      </w:tr>
      <w:tr w:rsidR="002A49B1" w14:paraId="09ED080B" w14:textId="77777777" w:rsidTr="00EE3E6A">
        <w:tc>
          <w:tcPr>
            <w:tcW w:w="1632" w:type="dxa"/>
          </w:tcPr>
          <w:p w14:paraId="098829D4" w14:textId="202CAEA3" w:rsidR="002A49B1" w:rsidRDefault="00F63B1F">
            <w:pPr>
              <w:rPr>
                <w:rFonts w:ascii="Arial" w:hAnsi="Arial" w:cs="Arial"/>
                <w:sz w:val="24"/>
                <w:szCs w:val="24"/>
              </w:rPr>
            </w:pPr>
            <w:r>
              <w:rPr>
                <w:rFonts w:ascii="Arial" w:hAnsi="Arial" w:cs="Arial"/>
                <w:sz w:val="24"/>
                <w:szCs w:val="24"/>
              </w:rPr>
              <w:t>Strong Brand Reputation</w:t>
            </w:r>
          </w:p>
        </w:tc>
        <w:tc>
          <w:tcPr>
            <w:tcW w:w="1472" w:type="dxa"/>
          </w:tcPr>
          <w:p w14:paraId="47B9552D" w14:textId="6560850F" w:rsidR="002A49B1" w:rsidRDefault="00813CA5">
            <w:pPr>
              <w:rPr>
                <w:rFonts w:ascii="Arial" w:hAnsi="Arial" w:cs="Arial"/>
                <w:sz w:val="24"/>
                <w:szCs w:val="24"/>
              </w:rPr>
            </w:pPr>
            <w:r>
              <w:rPr>
                <w:rFonts w:ascii="Arial" w:hAnsi="Arial" w:cs="Arial"/>
                <w:sz w:val="24"/>
                <w:szCs w:val="24"/>
              </w:rPr>
              <w:t>Yes</w:t>
            </w:r>
          </w:p>
        </w:tc>
        <w:tc>
          <w:tcPr>
            <w:tcW w:w="1441" w:type="dxa"/>
          </w:tcPr>
          <w:p w14:paraId="2C056ACD" w14:textId="48A78122" w:rsidR="002A49B1" w:rsidRDefault="00813CA5">
            <w:pPr>
              <w:rPr>
                <w:rFonts w:ascii="Arial" w:hAnsi="Arial" w:cs="Arial"/>
                <w:sz w:val="24"/>
                <w:szCs w:val="24"/>
              </w:rPr>
            </w:pPr>
            <w:r>
              <w:rPr>
                <w:rFonts w:ascii="Arial" w:hAnsi="Arial" w:cs="Arial"/>
                <w:sz w:val="24"/>
                <w:szCs w:val="24"/>
              </w:rPr>
              <w:t>Yes</w:t>
            </w:r>
          </w:p>
        </w:tc>
        <w:tc>
          <w:tcPr>
            <w:tcW w:w="1482" w:type="dxa"/>
          </w:tcPr>
          <w:p w14:paraId="66DF10F0" w14:textId="4EE080FF" w:rsidR="002A49B1" w:rsidRDefault="00813CA5">
            <w:pPr>
              <w:rPr>
                <w:rFonts w:ascii="Arial" w:hAnsi="Arial" w:cs="Arial"/>
                <w:sz w:val="24"/>
                <w:szCs w:val="24"/>
              </w:rPr>
            </w:pPr>
            <w:r>
              <w:rPr>
                <w:rFonts w:ascii="Arial" w:hAnsi="Arial" w:cs="Arial"/>
                <w:sz w:val="24"/>
                <w:szCs w:val="24"/>
              </w:rPr>
              <w:t>Yes</w:t>
            </w:r>
          </w:p>
        </w:tc>
        <w:tc>
          <w:tcPr>
            <w:tcW w:w="1488" w:type="dxa"/>
          </w:tcPr>
          <w:p w14:paraId="1699B88F" w14:textId="5EB68CA6" w:rsidR="002A49B1" w:rsidRDefault="00813CA5">
            <w:pPr>
              <w:rPr>
                <w:rFonts w:ascii="Arial" w:hAnsi="Arial" w:cs="Arial"/>
                <w:sz w:val="24"/>
                <w:szCs w:val="24"/>
              </w:rPr>
            </w:pPr>
            <w:r>
              <w:rPr>
                <w:rFonts w:ascii="Arial" w:hAnsi="Arial" w:cs="Arial"/>
                <w:sz w:val="24"/>
                <w:szCs w:val="24"/>
              </w:rPr>
              <w:t>Yes</w:t>
            </w:r>
          </w:p>
        </w:tc>
        <w:tc>
          <w:tcPr>
            <w:tcW w:w="1501" w:type="dxa"/>
          </w:tcPr>
          <w:p w14:paraId="2249F29C" w14:textId="3351C311" w:rsidR="002A49B1" w:rsidRDefault="00EE3E6A">
            <w:pPr>
              <w:rPr>
                <w:rFonts w:ascii="Arial" w:hAnsi="Arial" w:cs="Arial"/>
                <w:sz w:val="24"/>
                <w:szCs w:val="24"/>
              </w:rPr>
            </w:pPr>
            <w:r>
              <w:rPr>
                <w:rFonts w:ascii="Arial" w:hAnsi="Arial" w:cs="Arial"/>
                <w:sz w:val="24"/>
                <w:szCs w:val="24"/>
              </w:rPr>
              <w:t>Sustained Competitive Advantage</w:t>
            </w:r>
          </w:p>
        </w:tc>
      </w:tr>
      <w:tr w:rsidR="002A49B1" w14:paraId="29E3EA60" w14:textId="77777777" w:rsidTr="00EE3E6A">
        <w:tc>
          <w:tcPr>
            <w:tcW w:w="1632" w:type="dxa"/>
          </w:tcPr>
          <w:p w14:paraId="655A3867" w14:textId="6D027C1D" w:rsidR="002A49B1" w:rsidRDefault="00F63B1F">
            <w:pPr>
              <w:rPr>
                <w:rFonts w:ascii="Arial" w:hAnsi="Arial" w:cs="Arial"/>
                <w:sz w:val="24"/>
                <w:szCs w:val="24"/>
              </w:rPr>
            </w:pPr>
            <w:r>
              <w:rPr>
                <w:rFonts w:ascii="Arial" w:hAnsi="Arial" w:cs="Arial"/>
                <w:sz w:val="24"/>
                <w:szCs w:val="24"/>
              </w:rPr>
              <w:t>Extensive Customer Base</w:t>
            </w:r>
          </w:p>
        </w:tc>
        <w:tc>
          <w:tcPr>
            <w:tcW w:w="1472" w:type="dxa"/>
          </w:tcPr>
          <w:p w14:paraId="5132C047" w14:textId="67ACF1F9" w:rsidR="002A49B1" w:rsidRDefault="006D1F27">
            <w:pPr>
              <w:rPr>
                <w:rFonts w:ascii="Arial" w:hAnsi="Arial" w:cs="Arial"/>
                <w:sz w:val="24"/>
                <w:szCs w:val="24"/>
              </w:rPr>
            </w:pPr>
            <w:r>
              <w:rPr>
                <w:rFonts w:ascii="Arial" w:hAnsi="Arial" w:cs="Arial"/>
                <w:sz w:val="24"/>
                <w:szCs w:val="24"/>
              </w:rPr>
              <w:t xml:space="preserve">Yes </w:t>
            </w:r>
          </w:p>
        </w:tc>
        <w:tc>
          <w:tcPr>
            <w:tcW w:w="1441" w:type="dxa"/>
          </w:tcPr>
          <w:p w14:paraId="23073D1C" w14:textId="12D69B15" w:rsidR="002A49B1" w:rsidRDefault="006D1F27">
            <w:pPr>
              <w:rPr>
                <w:rFonts w:ascii="Arial" w:hAnsi="Arial" w:cs="Arial"/>
                <w:sz w:val="24"/>
                <w:szCs w:val="24"/>
              </w:rPr>
            </w:pPr>
            <w:r>
              <w:rPr>
                <w:rFonts w:ascii="Arial" w:hAnsi="Arial" w:cs="Arial"/>
                <w:sz w:val="24"/>
                <w:szCs w:val="24"/>
              </w:rPr>
              <w:t>Yes</w:t>
            </w:r>
          </w:p>
        </w:tc>
        <w:tc>
          <w:tcPr>
            <w:tcW w:w="1482" w:type="dxa"/>
          </w:tcPr>
          <w:p w14:paraId="67C0226D" w14:textId="28A7149D" w:rsidR="002A49B1" w:rsidRDefault="006D1F27">
            <w:pPr>
              <w:rPr>
                <w:rFonts w:ascii="Arial" w:hAnsi="Arial" w:cs="Arial"/>
                <w:sz w:val="24"/>
                <w:szCs w:val="24"/>
              </w:rPr>
            </w:pPr>
            <w:r>
              <w:rPr>
                <w:rFonts w:ascii="Arial" w:hAnsi="Arial" w:cs="Arial"/>
                <w:sz w:val="24"/>
                <w:szCs w:val="24"/>
              </w:rPr>
              <w:t>No</w:t>
            </w:r>
          </w:p>
        </w:tc>
        <w:tc>
          <w:tcPr>
            <w:tcW w:w="1488" w:type="dxa"/>
          </w:tcPr>
          <w:p w14:paraId="50F5A5D5" w14:textId="2E7D7B92" w:rsidR="002A49B1" w:rsidRDefault="006D1F27">
            <w:pPr>
              <w:rPr>
                <w:rFonts w:ascii="Arial" w:hAnsi="Arial" w:cs="Arial"/>
                <w:sz w:val="24"/>
                <w:szCs w:val="24"/>
              </w:rPr>
            </w:pPr>
            <w:r>
              <w:rPr>
                <w:rFonts w:ascii="Arial" w:hAnsi="Arial" w:cs="Arial"/>
                <w:sz w:val="24"/>
                <w:szCs w:val="24"/>
              </w:rPr>
              <w:t>Yes</w:t>
            </w:r>
          </w:p>
        </w:tc>
        <w:tc>
          <w:tcPr>
            <w:tcW w:w="1501" w:type="dxa"/>
          </w:tcPr>
          <w:p w14:paraId="7AE7CE57" w14:textId="5FE60F96" w:rsidR="002A49B1" w:rsidRDefault="00813CA5">
            <w:pPr>
              <w:rPr>
                <w:rFonts w:ascii="Arial" w:hAnsi="Arial" w:cs="Arial"/>
                <w:sz w:val="24"/>
                <w:szCs w:val="24"/>
              </w:rPr>
            </w:pPr>
            <w:r>
              <w:rPr>
                <w:rFonts w:ascii="Arial" w:hAnsi="Arial" w:cs="Arial"/>
                <w:sz w:val="24"/>
                <w:szCs w:val="24"/>
              </w:rPr>
              <w:t>Temporary Competitive Advantage</w:t>
            </w:r>
          </w:p>
        </w:tc>
      </w:tr>
      <w:tr w:rsidR="00EE3E6A" w14:paraId="01D7886B" w14:textId="77777777" w:rsidTr="00EE3E6A">
        <w:tc>
          <w:tcPr>
            <w:tcW w:w="1632" w:type="dxa"/>
          </w:tcPr>
          <w:p w14:paraId="27A327A3" w14:textId="579BDB18" w:rsidR="00EE3E6A" w:rsidRDefault="00EE3E6A" w:rsidP="00EE3E6A">
            <w:pPr>
              <w:rPr>
                <w:rFonts w:ascii="Arial" w:hAnsi="Arial" w:cs="Arial"/>
                <w:sz w:val="24"/>
                <w:szCs w:val="24"/>
              </w:rPr>
            </w:pPr>
            <w:r>
              <w:rPr>
                <w:rFonts w:ascii="Arial" w:hAnsi="Arial" w:cs="Arial"/>
                <w:sz w:val="24"/>
                <w:szCs w:val="24"/>
              </w:rPr>
              <w:t>Advanced Digital Infrastructure</w:t>
            </w:r>
          </w:p>
        </w:tc>
        <w:tc>
          <w:tcPr>
            <w:tcW w:w="1472" w:type="dxa"/>
          </w:tcPr>
          <w:p w14:paraId="39346BFC" w14:textId="2AC7290F" w:rsidR="00EE3E6A" w:rsidRDefault="00EE3E6A" w:rsidP="00EE3E6A">
            <w:pPr>
              <w:rPr>
                <w:rFonts w:ascii="Arial" w:hAnsi="Arial" w:cs="Arial"/>
                <w:sz w:val="24"/>
                <w:szCs w:val="24"/>
              </w:rPr>
            </w:pPr>
            <w:r>
              <w:rPr>
                <w:rFonts w:ascii="Arial" w:hAnsi="Arial" w:cs="Arial"/>
                <w:sz w:val="24"/>
                <w:szCs w:val="24"/>
              </w:rPr>
              <w:t>Yes</w:t>
            </w:r>
          </w:p>
        </w:tc>
        <w:tc>
          <w:tcPr>
            <w:tcW w:w="1441" w:type="dxa"/>
          </w:tcPr>
          <w:p w14:paraId="2B1F7F3C" w14:textId="5EACEB14" w:rsidR="00EE3E6A" w:rsidRDefault="00EE3E6A" w:rsidP="00EE3E6A">
            <w:pPr>
              <w:rPr>
                <w:rFonts w:ascii="Arial" w:hAnsi="Arial" w:cs="Arial"/>
                <w:sz w:val="24"/>
                <w:szCs w:val="24"/>
              </w:rPr>
            </w:pPr>
            <w:r>
              <w:rPr>
                <w:rFonts w:ascii="Arial" w:hAnsi="Arial" w:cs="Arial"/>
                <w:sz w:val="24"/>
                <w:szCs w:val="24"/>
              </w:rPr>
              <w:t>No</w:t>
            </w:r>
          </w:p>
        </w:tc>
        <w:tc>
          <w:tcPr>
            <w:tcW w:w="1482" w:type="dxa"/>
          </w:tcPr>
          <w:p w14:paraId="7260EEB8" w14:textId="342BBF8A" w:rsidR="00EE3E6A" w:rsidRDefault="00EE3E6A" w:rsidP="00EE3E6A">
            <w:pPr>
              <w:rPr>
                <w:rFonts w:ascii="Arial" w:hAnsi="Arial" w:cs="Arial"/>
                <w:sz w:val="24"/>
                <w:szCs w:val="24"/>
              </w:rPr>
            </w:pPr>
            <w:r>
              <w:rPr>
                <w:rFonts w:ascii="Arial" w:hAnsi="Arial" w:cs="Arial"/>
                <w:sz w:val="24"/>
                <w:szCs w:val="24"/>
              </w:rPr>
              <w:t xml:space="preserve">Yes </w:t>
            </w:r>
          </w:p>
        </w:tc>
        <w:tc>
          <w:tcPr>
            <w:tcW w:w="1488" w:type="dxa"/>
          </w:tcPr>
          <w:p w14:paraId="0BB30574" w14:textId="14776E85" w:rsidR="00EE3E6A" w:rsidRDefault="00EE3E6A" w:rsidP="00EE3E6A">
            <w:pPr>
              <w:rPr>
                <w:rFonts w:ascii="Arial" w:hAnsi="Arial" w:cs="Arial"/>
                <w:sz w:val="24"/>
                <w:szCs w:val="24"/>
              </w:rPr>
            </w:pPr>
            <w:r>
              <w:rPr>
                <w:rFonts w:ascii="Arial" w:hAnsi="Arial" w:cs="Arial"/>
                <w:sz w:val="24"/>
                <w:szCs w:val="24"/>
              </w:rPr>
              <w:t>Yes</w:t>
            </w:r>
          </w:p>
        </w:tc>
        <w:tc>
          <w:tcPr>
            <w:tcW w:w="1501" w:type="dxa"/>
          </w:tcPr>
          <w:p w14:paraId="6DE4E950" w14:textId="753C6CCB" w:rsidR="00EE3E6A" w:rsidRDefault="00EE3E6A" w:rsidP="00EE3E6A">
            <w:pPr>
              <w:rPr>
                <w:rFonts w:ascii="Arial" w:hAnsi="Arial" w:cs="Arial"/>
                <w:sz w:val="24"/>
                <w:szCs w:val="24"/>
              </w:rPr>
            </w:pPr>
            <w:r>
              <w:rPr>
                <w:rFonts w:ascii="Arial" w:hAnsi="Arial" w:cs="Arial"/>
                <w:sz w:val="24"/>
                <w:szCs w:val="24"/>
              </w:rPr>
              <w:t>Temporary Competitive Advantage</w:t>
            </w:r>
          </w:p>
        </w:tc>
      </w:tr>
      <w:tr w:rsidR="001B0A53" w14:paraId="529F351A" w14:textId="77777777" w:rsidTr="00EE3E6A">
        <w:tc>
          <w:tcPr>
            <w:tcW w:w="1632" w:type="dxa"/>
          </w:tcPr>
          <w:p w14:paraId="44992924" w14:textId="77C3592B" w:rsidR="001B0A53" w:rsidRDefault="001B0A53" w:rsidP="001B0A53">
            <w:pPr>
              <w:rPr>
                <w:rFonts w:ascii="Arial" w:hAnsi="Arial" w:cs="Arial"/>
                <w:sz w:val="24"/>
                <w:szCs w:val="24"/>
              </w:rPr>
            </w:pPr>
            <w:r>
              <w:rPr>
                <w:rFonts w:ascii="Arial" w:hAnsi="Arial" w:cs="Arial"/>
                <w:sz w:val="24"/>
                <w:szCs w:val="24"/>
              </w:rPr>
              <w:t>Sustainability Initiatives</w:t>
            </w:r>
          </w:p>
        </w:tc>
        <w:tc>
          <w:tcPr>
            <w:tcW w:w="1472" w:type="dxa"/>
          </w:tcPr>
          <w:p w14:paraId="42CC33BB" w14:textId="6BD004DC" w:rsidR="001B0A53" w:rsidRDefault="001B0A53" w:rsidP="001B0A53">
            <w:pPr>
              <w:rPr>
                <w:rFonts w:ascii="Arial" w:hAnsi="Arial" w:cs="Arial"/>
                <w:sz w:val="24"/>
                <w:szCs w:val="24"/>
              </w:rPr>
            </w:pPr>
            <w:r>
              <w:rPr>
                <w:rFonts w:ascii="Arial" w:hAnsi="Arial" w:cs="Arial"/>
                <w:sz w:val="24"/>
                <w:szCs w:val="24"/>
              </w:rPr>
              <w:t>Yes</w:t>
            </w:r>
          </w:p>
        </w:tc>
        <w:tc>
          <w:tcPr>
            <w:tcW w:w="1441" w:type="dxa"/>
          </w:tcPr>
          <w:p w14:paraId="2EE95BC2" w14:textId="7FC83CCE" w:rsidR="001B0A53" w:rsidRDefault="001B0A53" w:rsidP="001B0A53">
            <w:pPr>
              <w:rPr>
                <w:rFonts w:ascii="Arial" w:hAnsi="Arial" w:cs="Arial"/>
                <w:sz w:val="24"/>
                <w:szCs w:val="24"/>
              </w:rPr>
            </w:pPr>
            <w:r>
              <w:rPr>
                <w:rFonts w:ascii="Arial" w:hAnsi="Arial" w:cs="Arial"/>
                <w:sz w:val="24"/>
                <w:szCs w:val="24"/>
              </w:rPr>
              <w:t>No</w:t>
            </w:r>
          </w:p>
        </w:tc>
        <w:tc>
          <w:tcPr>
            <w:tcW w:w="1482" w:type="dxa"/>
          </w:tcPr>
          <w:p w14:paraId="4971FE9D" w14:textId="195A41EC" w:rsidR="001B0A53" w:rsidRDefault="001B0A53" w:rsidP="001B0A53">
            <w:pPr>
              <w:rPr>
                <w:rFonts w:ascii="Arial" w:hAnsi="Arial" w:cs="Arial"/>
                <w:sz w:val="24"/>
                <w:szCs w:val="24"/>
              </w:rPr>
            </w:pPr>
            <w:r>
              <w:rPr>
                <w:rFonts w:ascii="Arial" w:hAnsi="Arial" w:cs="Arial"/>
                <w:sz w:val="24"/>
                <w:szCs w:val="24"/>
              </w:rPr>
              <w:t>Yes</w:t>
            </w:r>
          </w:p>
        </w:tc>
        <w:tc>
          <w:tcPr>
            <w:tcW w:w="1488" w:type="dxa"/>
          </w:tcPr>
          <w:p w14:paraId="35419E69" w14:textId="4DC79741" w:rsidR="001B0A53" w:rsidRDefault="001B0A53" w:rsidP="001B0A53">
            <w:pPr>
              <w:rPr>
                <w:rFonts w:ascii="Arial" w:hAnsi="Arial" w:cs="Arial"/>
                <w:sz w:val="24"/>
                <w:szCs w:val="24"/>
              </w:rPr>
            </w:pPr>
            <w:r>
              <w:rPr>
                <w:rFonts w:ascii="Arial" w:hAnsi="Arial" w:cs="Arial"/>
                <w:sz w:val="24"/>
                <w:szCs w:val="24"/>
              </w:rPr>
              <w:t>Yes</w:t>
            </w:r>
          </w:p>
        </w:tc>
        <w:tc>
          <w:tcPr>
            <w:tcW w:w="1501" w:type="dxa"/>
          </w:tcPr>
          <w:p w14:paraId="3166DFA9" w14:textId="63DEF562" w:rsidR="001B0A53" w:rsidRDefault="001B0A53" w:rsidP="001B0A53">
            <w:pPr>
              <w:rPr>
                <w:rFonts w:ascii="Arial" w:hAnsi="Arial" w:cs="Arial"/>
                <w:sz w:val="24"/>
                <w:szCs w:val="24"/>
              </w:rPr>
            </w:pPr>
            <w:r>
              <w:rPr>
                <w:rFonts w:ascii="Arial" w:hAnsi="Arial" w:cs="Arial"/>
                <w:sz w:val="24"/>
                <w:szCs w:val="24"/>
              </w:rPr>
              <w:t>Temporary Competitive Advantage</w:t>
            </w:r>
          </w:p>
        </w:tc>
      </w:tr>
      <w:tr w:rsidR="001B0A53" w14:paraId="00AC6769" w14:textId="77777777" w:rsidTr="00EE3E6A">
        <w:tc>
          <w:tcPr>
            <w:tcW w:w="1632" w:type="dxa"/>
          </w:tcPr>
          <w:p w14:paraId="07863979" w14:textId="099935D0" w:rsidR="001B0A53" w:rsidRDefault="001B0A53" w:rsidP="001B0A53">
            <w:pPr>
              <w:rPr>
                <w:rFonts w:ascii="Arial" w:hAnsi="Arial" w:cs="Arial"/>
                <w:sz w:val="24"/>
                <w:szCs w:val="24"/>
              </w:rPr>
            </w:pPr>
            <w:r>
              <w:rPr>
                <w:rFonts w:ascii="Arial" w:hAnsi="Arial" w:cs="Arial"/>
                <w:sz w:val="24"/>
                <w:szCs w:val="24"/>
              </w:rPr>
              <w:t>Deep Customer Insights</w:t>
            </w:r>
          </w:p>
        </w:tc>
        <w:tc>
          <w:tcPr>
            <w:tcW w:w="1472" w:type="dxa"/>
          </w:tcPr>
          <w:p w14:paraId="43578F87" w14:textId="2E565BBC" w:rsidR="001B0A53" w:rsidRDefault="001B0A53" w:rsidP="001B0A53">
            <w:pPr>
              <w:rPr>
                <w:rFonts w:ascii="Arial" w:hAnsi="Arial" w:cs="Arial"/>
                <w:sz w:val="24"/>
                <w:szCs w:val="24"/>
              </w:rPr>
            </w:pPr>
            <w:r>
              <w:rPr>
                <w:rFonts w:ascii="Arial" w:hAnsi="Arial" w:cs="Arial"/>
                <w:sz w:val="24"/>
                <w:szCs w:val="24"/>
              </w:rPr>
              <w:t>Yes</w:t>
            </w:r>
          </w:p>
        </w:tc>
        <w:tc>
          <w:tcPr>
            <w:tcW w:w="1441" w:type="dxa"/>
          </w:tcPr>
          <w:p w14:paraId="112A0D35" w14:textId="0620BEBE" w:rsidR="001B0A53" w:rsidRDefault="001B0A53" w:rsidP="001B0A53">
            <w:pPr>
              <w:rPr>
                <w:rFonts w:ascii="Arial" w:hAnsi="Arial" w:cs="Arial"/>
                <w:sz w:val="24"/>
                <w:szCs w:val="24"/>
              </w:rPr>
            </w:pPr>
            <w:r>
              <w:rPr>
                <w:rFonts w:ascii="Arial" w:hAnsi="Arial" w:cs="Arial"/>
                <w:sz w:val="24"/>
                <w:szCs w:val="24"/>
              </w:rPr>
              <w:t>Yes</w:t>
            </w:r>
          </w:p>
        </w:tc>
        <w:tc>
          <w:tcPr>
            <w:tcW w:w="1482" w:type="dxa"/>
          </w:tcPr>
          <w:p w14:paraId="15495198" w14:textId="17ECF246" w:rsidR="001B0A53" w:rsidRDefault="001B0A53" w:rsidP="001B0A53">
            <w:pPr>
              <w:rPr>
                <w:rFonts w:ascii="Arial" w:hAnsi="Arial" w:cs="Arial"/>
                <w:sz w:val="24"/>
                <w:szCs w:val="24"/>
              </w:rPr>
            </w:pPr>
            <w:r>
              <w:rPr>
                <w:rFonts w:ascii="Arial" w:hAnsi="Arial" w:cs="Arial"/>
                <w:sz w:val="24"/>
                <w:szCs w:val="24"/>
              </w:rPr>
              <w:t>Yes</w:t>
            </w:r>
          </w:p>
        </w:tc>
        <w:tc>
          <w:tcPr>
            <w:tcW w:w="1488" w:type="dxa"/>
          </w:tcPr>
          <w:p w14:paraId="38CBF58F" w14:textId="55766A98" w:rsidR="001B0A53" w:rsidRDefault="001B0A53" w:rsidP="001B0A53">
            <w:pPr>
              <w:rPr>
                <w:rFonts w:ascii="Arial" w:hAnsi="Arial" w:cs="Arial"/>
                <w:sz w:val="24"/>
                <w:szCs w:val="24"/>
              </w:rPr>
            </w:pPr>
            <w:r>
              <w:rPr>
                <w:rFonts w:ascii="Arial" w:hAnsi="Arial" w:cs="Arial"/>
                <w:sz w:val="24"/>
                <w:szCs w:val="24"/>
              </w:rPr>
              <w:t>Yes</w:t>
            </w:r>
          </w:p>
        </w:tc>
        <w:tc>
          <w:tcPr>
            <w:tcW w:w="1501" w:type="dxa"/>
          </w:tcPr>
          <w:p w14:paraId="0398316A" w14:textId="660FEF2C" w:rsidR="001B0A53" w:rsidRDefault="001B0A53" w:rsidP="001B0A53">
            <w:pPr>
              <w:rPr>
                <w:rFonts w:ascii="Arial" w:hAnsi="Arial" w:cs="Arial"/>
                <w:sz w:val="24"/>
                <w:szCs w:val="24"/>
              </w:rPr>
            </w:pPr>
            <w:r>
              <w:rPr>
                <w:rFonts w:ascii="Arial" w:hAnsi="Arial" w:cs="Arial"/>
                <w:sz w:val="24"/>
                <w:szCs w:val="24"/>
              </w:rPr>
              <w:t>Sustained Competitive Advantage</w:t>
            </w:r>
          </w:p>
        </w:tc>
      </w:tr>
    </w:tbl>
    <w:p w14:paraId="03B97124" w14:textId="4B90A5DA" w:rsidR="00C74A37" w:rsidRPr="00C74A37" w:rsidRDefault="0074244C">
      <w:pPr>
        <w:rPr>
          <w:rFonts w:ascii="Arial" w:hAnsi="Arial" w:cs="Arial"/>
          <w:sz w:val="24"/>
          <w:szCs w:val="24"/>
        </w:rPr>
      </w:pPr>
      <w:r>
        <w:rPr>
          <w:rFonts w:ascii="Arial" w:hAnsi="Arial" w:cs="Arial"/>
          <w:sz w:val="24"/>
          <w:szCs w:val="24"/>
        </w:rPr>
        <w:t xml:space="preserve">                      Table</w:t>
      </w:r>
      <w:r w:rsidR="001B0A53">
        <w:rPr>
          <w:rFonts w:ascii="Arial" w:hAnsi="Arial" w:cs="Arial"/>
          <w:sz w:val="24"/>
          <w:szCs w:val="24"/>
        </w:rPr>
        <w:t xml:space="preserve"> 1</w:t>
      </w:r>
      <w:r>
        <w:rPr>
          <w:rFonts w:ascii="Arial" w:hAnsi="Arial" w:cs="Arial"/>
          <w:sz w:val="24"/>
          <w:szCs w:val="24"/>
        </w:rPr>
        <w:t>: VRIO Framework (created by author)</w:t>
      </w:r>
    </w:p>
    <w:p w14:paraId="6848C888" w14:textId="45CA583E" w:rsidR="00F135E0" w:rsidRPr="00ED3F80" w:rsidRDefault="00F135E0" w:rsidP="00773179">
      <w:pPr>
        <w:pStyle w:val="Heading2"/>
      </w:pPr>
      <w:bookmarkStart w:id="8" w:name="_Toc175652619"/>
      <w:r w:rsidRPr="00ED3F80">
        <w:t>Value</w:t>
      </w:r>
      <w:bookmarkEnd w:id="8"/>
    </w:p>
    <w:p w14:paraId="2F7C0787" w14:textId="77777777" w:rsidR="00ED3F80" w:rsidRPr="00ED3F80" w:rsidRDefault="00ED3F80" w:rsidP="00ED3F80">
      <w:pPr>
        <w:rPr>
          <w:rFonts w:ascii="Arial" w:hAnsi="Arial" w:cs="Arial"/>
          <w:sz w:val="24"/>
          <w:szCs w:val="24"/>
        </w:rPr>
      </w:pPr>
      <w:r w:rsidRPr="00ED3F80">
        <w:rPr>
          <w:rFonts w:ascii="Arial" w:hAnsi="Arial" w:cs="Arial"/>
          <w:sz w:val="24"/>
          <w:szCs w:val="24"/>
        </w:rPr>
        <w:t xml:space="preserve">Resources such as customer base, strong brand reputation and advanced digital infrastructure, enable Lloyds to offer a wide range of financial services efficiently and effectively, thereby meeting the diverse needs of its customers. For example, the bank’s reputation, built on a legacy of trust and reliability, attracts and retains customers and contributes to its strong market position. In addition, the enhanced </w:t>
      </w:r>
      <w:r w:rsidRPr="00ED3F80">
        <w:rPr>
          <w:rFonts w:ascii="Arial" w:hAnsi="Arial" w:cs="Arial"/>
          <w:sz w:val="24"/>
          <w:szCs w:val="24"/>
        </w:rPr>
        <w:lastRenderedPageBreak/>
        <w:t>digital platform provides customers with convenient access to their accounts and financial services, thus enhancing the overall customer experience.</w:t>
      </w:r>
    </w:p>
    <w:p w14:paraId="61DE7BD6" w14:textId="570DB2FE" w:rsidR="00577BE5" w:rsidRDefault="00ED3F80">
      <w:pPr>
        <w:rPr>
          <w:rFonts w:ascii="Arial" w:hAnsi="Arial" w:cs="Arial"/>
          <w:sz w:val="24"/>
          <w:szCs w:val="24"/>
        </w:rPr>
      </w:pPr>
      <w:r w:rsidRPr="00ED3F80">
        <w:rPr>
          <w:rFonts w:ascii="Arial" w:hAnsi="Arial" w:cs="Arial"/>
          <w:sz w:val="24"/>
          <w:szCs w:val="24"/>
        </w:rPr>
        <w:t>Furthermore, the bank’s ability to generate significant revenues from its diverse product offerings is proof that the bank’s resources are well distributed and enhanced. Moreover, the aforementioned wide range of services provided by Lloyd’s bank, such as wealth management, insurance, retail and online banking, is a testament to how successful Lloyds is at cross-selling products to its existing customer base, and therefore maximising revenue opportunities</w:t>
      </w:r>
      <w:r w:rsidR="005374F7">
        <w:rPr>
          <w:rFonts w:ascii="Arial" w:hAnsi="Arial" w:cs="Arial"/>
          <w:sz w:val="24"/>
          <w:szCs w:val="24"/>
        </w:rPr>
        <w:t xml:space="preserve"> (Statista</w:t>
      </w:r>
      <w:r w:rsidR="00EE26E7">
        <w:rPr>
          <w:rFonts w:ascii="Arial" w:hAnsi="Arial" w:cs="Arial"/>
          <w:sz w:val="24"/>
          <w:szCs w:val="24"/>
        </w:rPr>
        <w:t xml:space="preserve"> 2023)</w:t>
      </w:r>
    </w:p>
    <w:p w14:paraId="523CEE43" w14:textId="77777777" w:rsidR="009A152D" w:rsidRPr="009A152D" w:rsidRDefault="009A152D">
      <w:pPr>
        <w:rPr>
          <w:rFonts w:ascii="Arial" w:hAnsi="Arial" w:cs="Arial"/>
          <w:sz w:val="24"/>
          <w:szCs w:val="24"/>
        </w:rPr>
      </w:pPr>
    </w:p>
    <w:p w14:paraId="132F63A2" w14:textId="0B6F1015" w:rsidR="00F135E0" w:rsidRPr="00C74A37" w:rsidRDefault="00F135E0" w:rsidP="00773179">
      <w:pPr>
        <w:pStyle w:val="Heading2"/>
      </w:pPr>
      <w:bookmarkStart w:id="9" w:name="_Toc175652620"/>
      <w:r w:rsidRPr="00C74A37">
        <w:t>Rarity</w:t>
      </w:r>
      <w:bookmarkEnd w:id="9"/>
    </w:p>
    <w:p w14:paraId="089DDC56" w14:textId="7755F292" w:rsidR="00577BE5" w:rsidRDefault="00DB68ED">
      <w:pPr>
        <w:rPr>
          <w:rFonts w:ascii="Arial" w:hAnsi="Arial" w:cs="Arial"/>
          <w:sz w:val="24"/>
          <w:szCs w:val="24"/>
        </w:rPr>
      </w:pPr>
      <w:r w:rsidRPr="00383AA6">
        <w:rPr>
          <w:rFonts w:ascii="Arial" w:hAnsi="Arial" w:cs="Arial"/>
          <w:sz w:val="24"/>
          <w:szCs w:val="24"/>
        </w:rPr>
        <w:t>Even though the banking field is highly competitive, Lloyds combination of strong market presence within the UK, commitment to sustainability, ethical banking and comprehensive service portfolio is relatively rare. These attributes help Lloyds to stand out and differentiate from its competitors. The commitment to sustainability which resonates with a lot of its customers as well as its dominant position, gives Lloyds a unique position in the market and provides it with a competitive edge.</w:t>
      </w:r>
    </w:p>
    <w:p w14:paraId="55E2D700" w14:textId="77777777" w:rsidR="009A152D" w:rsidRPr="009A152D" w:rsidRDefault="009A152D">
      <w:pPr>
        <w:rPr>
          <w:rFonts w:ascii="Arial" w:hAnsi="Arial" w:cs="Arial"/>
          <w:sz w:val="24"/>
          <w:szCs w:val="24"/>
        </w:rPr>
      </w:pPr>
    </w:p>
    <w:p w14:paraId="3370DDF5" w14:textId="49BC420A" w:rsidR="00F135E0" w:rsidRPr="00C74A37" w:rsidRDefault="00F135E0" w:rsidP="00773179">
      <w:pPr>
        <w:pStyle w:val="Heading2"/>
      </w:pPr>
      <w:bookmarkStart w:id="10" w:name="_Toc175652621"/>
      <w:r w:rsidRPr="00C74A37">
        <w:t>Imitability</w:t>
      </w:r>
      <w:bookmarkEnd w:id="10"/>
    </w:p>
    <w:p w14:paraId="187A1E49" w14:textId="10AE113B" w:rsidR="00577BE5" w:rsidRDefault="00E73EBB">
      <w:pPr>
        <w:rPr>
          <w:rFonts w:ascii="Arial" w:hAnsi="Arial" w:cs="Arial"/>
          <w:sz w:val="24"/>
          <w:szCs w:val="24"/>
        </w:rPr>
      </w:pPr>
      <w:r w:rsidRPr="00E73EBB">
        <w:rPr>
          <w:rFonts w:ascii="Arial" w:hAnsi="Arial" w:cs="Arial"/>
          <w:sz w:val="24"/>
          <w:szCs w:val="24"/>
        </w:rPr>
        <w:t>When it comes to the imitability aspect of Lloyds when analysed using the VRIO framework, Lloyds finds itself in a decent spot as it is not easy to imitate Lloyds complex infrastructure and advanced digital platform which has taken years to create and develop into what it is now. This suggests that it would take a lot of time and financial investment for somebody to imitate it. In addition, Lloyds boasts its reputation and ability to build long standing deep relationships with its customers, which means that it has the ability to gain insightful data regarding customer behaviour and preferences. This unique knowledge of its customers further adds to Lloyds being a hard company to imitate</w:t>
      </w:r>
      <w:r w:rsidR="00AE5CC0">
        <w:rPr>
          <w:rFonts w:ascii="Arial" w:hAnsi="Arial" w:cs="Arial"/>
          <w:sz w:val="24"/>
          <w:szCs w:val="24"/>
        </w:rPr>
        <w:t xml:space="preserve"> (Harvey </w:t>
      </w:r>
      <w:r w:rsidR="00FA0B6D">
        <w:rPr>
          <w:rFonts w:ascii="Arial" w:hAnsi="Arial" w:cs="Arial"/>
          <w:sz w:val="24"/>
          <w:szCs w:val="24"/>
        </w:rPr>
        <w:t>M., 2020)</w:t>
      </w:r>
      <w:r w:rsidR="000F3B61">
        <w:rPr>
          <w:rFonts w:ascii="Arial" w:hAnsi="Arial" w:cs="Arial"/>
          <w:sz w:val="24"/>
          <w:szCs w:val="24"/>
        </w:rPr>
        <w:t>.</w:t>
      </w:r>
    </w:p>
    <w:p w14:paraId="6FD6AA62" w14:textId="77777777" w:rsidR="009A152D" w:rsidRPr="009A152D" w:rsidRDefault="009A152D">
      <w:pPr>
        <w:rPr>
          <w:rFonts w:ascii="Arial" w:hAnsi="Arial" w:cs="Arial"/>
          <w:sz w:val="24"/>
          <w:szCs w:val="24"/>
        </w:rPr>
      </w:pPr>
    </w:p>
    <w:p w14:paraId="331EB4AF" w14:textId="645BC1BE" w:rsidR="00F135E0" w:rsidRPr="00C74A37" w:rsidRDefault="00F135E0" w:rsidP="00773179">
      <w:pPr>
        <w:pStyle w:val="Heading2"/>
      </w:pPr>
      <w:bookmarkStart w:id="11" w:name="_Toc175652622"/>
      <w:r w:rsidRPr="00C74A37">
        <w:t>Organisation</w:t>
      </w:r>
      <w:bookmarkEnd w:id="11"/>
    </w:p>
    <w:p w14:paraId="76D5823B" w14:textId="2A1EE4D5" w:rsidR="00ED3F80" w:rsidRDefault="000F3B61">
      <w:pPr>
        <w:rPr>
          <w:rFonts w:ascii="Arial" w:hAnsi="Arial" w:cs="Arial"/>
          <w:sz w:val="24"/>
          <w:szCs w:val="24"/>
        </w:rPr>
      </w:pPr>
      <w:r w:rsidRPr="000F3B61">
        <w:rPr>
          <w:rFonts w:ascii="Arial" w:hAnsi="Arial" w:cs="Arial"/>
          <w:sz w:val="24"/>
          <w:szCs w:val="24"/>
        </w:rPr>
        <w:t>Lloyds governance structure, strategic focus, investment in technology and human capital ensure that it can effectively deploy its resources to maintain its competitive edge. The bank’s organisational structure also supports its strategic goals by promoting efficient decision-making and clear lines of responsibilities. Strong risk management and ethical standards contribute towards the company operates in a manner that is both consistent and adequate with its regulatory requirements. All of these organisational aspects, allow Lloyds to leverage its resources in order to maintain sustainable growth and competitive edge over other companies within the finance field</w:t>
      </w:r>
      <w:r>
        <w:rPr>
          <w:rFonts w:ascii="Arial" w:hAnsi="Arial" w:cs="Arial"/>
          <w:sz w:val="24"/>
          <w:szCs w:val="24"/>
        </w:rPr>
        <w:t xml:space="preserve"> (Harvey M., 2020)</w:t>
      </w:r>
      <w:r w:rsidRPr="000F3B61">
        <w:rPr>
          <w:rFonts w:ascii="Arial" w:hAnsi="Arial" w:cs="Arial"/>
          <w:sz w:val="24"/>
          <w:szCs w:val="24"/>
        </w:rPr>
        <w:t>.</w:t>
      </w:r>
    </w:p>
    <w:p w14:paraId="18D6116E" w14:textId="77777777" w:rsidR="00B36DBC" w:rsidRPr="00B36DBC" w:rsidRDefault="00B36DBC">
      <w:pPr>
        <w:rPr>
          <w:rFonts w:ascii="Arial" w:hAnsi="Arial" w:cs="Arial"/>
          <w:sz w:val="24"/>
          <w:szCs w:val="24"/>
        </w:rPr>
      </w:pPr>
    </w:p>
    <w:p w14:paraId="13A56BB3" w14:textId="4F76F6AE" w:rsidR="007D1EC1" w:rsidRPr="00813A89" w:rsidRDefault="007D1EC1" w:rsidP="00773179">
      <w:pPr>
        <w:pStyle w:val="Heading1"/>
      </w:pPr>
      <w:bookmarkStart w:id="12" w:name="_Toc175652623"/>
      <w:r w:rsidRPr="00813A89">
        <w:lastRenderedPageBreak/>
        <w:t xml:space="preserve">Porter’s </w:t>
      </w:r>
      <w:r w:rsidR="0022450C" w:rsidRPr="00813A89">
        <w:t xml:space="preserve">Generic </w:t>
      </w:r>
      <w:r w:rsidRPr="00813A89">
        <w:t>Strateg</w:t>
      </w:r>
      <w:r w:rsidR="0022450C" w:rsidRPr="00813A89">
        <w:t>ies</w:t>
      </w:r>
      <w:bookmarkEnd w:id="12"/>
    </w:p>
    <w:p w14:paraId="7C4D8686" w14:textId="77777777" w:rsidR="00B31930" w:rsidRDefault="00B31930" w:rsidP="00B31930">
      <w:pPr>
        <w:rPr>
          <w:rFonts w:ascii="Arial" w:hAnsi="Arial" w:cs="Arial"/>
          <w:sz w:val="24"/>
          <w:szCs w:val="24"/>
        </w:rPr>
      </w:pPr>
      <w:r w:rsidRPr="00813A89">
        <w:rPr>
          <w:rFonts w:ascii="Arial" w:hAnsi="Arial" w:cs="Arial"/>
          <w:sz w:val="24"/>
          <w:szCs w:val="24"/>
        </w:rPr>
        <w:t>According to Topuzovska et al. (2020), Porter’s generic strategies framework, organisations are able to achieve competitive advantage by utilising three different bases: cost leadership, differentiation and focus. Porter refers to these bases as generic strategies. In regard to Lloyds, the banking group has mostly pursued a cost leadership strategy while also integrating elements of differentiation to a certain extent, thus indicating a hybrid approach.</w:t>
      </w:r>
    </w:p>
    <w:p w14:paraId="77D18860" w14:textId="49FCC546" w:rsidR="00673340" w:rsidRPr="00813A89" w:rsidRDefault="00F51C52" w:rsidP="00B31930">
      <w:pPr>
        <w:rPr>
          <w:rFonts w:ascii="Arial" w:hAnsi="Arial" w:cs="Arial"/>
          <w:sz w:val="24"/>
          <w:szCs w:val="24"/>
        </w:rPr>
      </w:pPr>
      <w:r>
        <w:rPr>
          <w:rFonts w:ascii="Arial" w:hAnsi="Arial" w:cs="Arial"/>
          <w:sz w:val="24"/>
          <w:szCs w:val="24"/>
        </w:rPr>
        <w:t xml:space="preserve">                     </w:t>
      </w:r>
      <w:r w:rsidR="00BD5191">
        <w:rPr>
          <w:noProof/>
        </w:rPr>
        <w:drawing>
          <wp:inline distT="0" distB="0" distL="0" distR="0" wp14:anchorId="3EB2B017" wp14:editId="76EB42A2">
            <wp:extent cx="3668233" cy="2836662"/>
            <wp:effectExtent l="0" t="0" r="8890" b="1905"/>
            <wp:docPr id="728603073" name="Picture 2" descr="A diagram of a competitive advan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603073" name="Picture 2" descr="A diagram of a competitive advantage&#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584" r="16750"/>
                    <a:stretch/>
                  </pic:blipFill>
                  <pic:spPr bwMode="auto">
                    <a:xfrm>
                      <a:off x="0" y="0"/>
                      <a:ext cx="3668233" cy="2836662"/>
                    </a:xfrm>
                    <a:prstGeom prst="rect">
                      <a:avLst/>
                    </a:prstGeom>
                    <a:noFill/>
                    <a:ln>
                      <a:noFill/>
                    </a:ln>
                    <a:extLst>
                      <a:ext uri="{53640926-AAD7-44D8-BBD7-CCE9431645EC}">
                        <a14:shadowObscured xmlns:a14="http://schemas.microsoft.com/office/drawing/2010/main"/>
                      </a:ext>
                    </a:extLst>
                  </pic:spPr>
                </pic:pic>
              </a:graphicData>
            </a:graphic>
          </wp:inline>
        </w:drawing>
      </w:r>
      <w:r w:rsidR="00673340">
        <w:rPr>
          <w:rFonts w:ascii="Arial" w:hAnsi="Arial" w:cs="Arial"/>
          <w:sz w:val="24"/>
          <w:szCs w:val="24"/>
        </w:rPr>
        <w:br/>
      </w:r>
      <w:r>
        <w:rPr>
          <w:rFonts w:ascii="Arial" w:hAnsi="Arial" w:cs="Arial"/>
          <w:sz w:val="24"/>
          <w:szCs w:val="24"/>
        </w:rPr>
        <w:t xml:space="preserve">                             </w:t>
      </w:r>
      <w:r w:rsidR="00673340">
        <w:rPr>
          <w:rFonts w:ascii="Arial" w:hAnsi="Arial" w:cs="Arial"/>
          <w:sz w:val="24"/>
          <w:szCs w:val="24"/>
        </w:rPr>
        <w:t xml:space="preserve">Fig </w:t>
      </w:r>
      <w:r w:rsidR="005D0FB7">
        <w:rPr>
          <w:rFonts w:ascii="Arial" w:hAnsi="Arial" w:cs="Arial"/>
          <w:sz w:val="24"/>
          <w:szCs w:val="24"/>
        </w:rPr>
        <w:t>2</w:t>
      </w:r>
      <w:r w:rsidR="00673340">
        <w:rPr>
          <w:rFonts w:ascii="Arial" w:hAnsi="Arial" w:cs="Arial"/>
          <w:sz w:val="24"/>
          <w:szCs w:val="24"/>
        </w:rPr>
        <w:t>.</w:t>
      </w:r>
      <w:r w:rsidR="00D707C1">
        <w:rPr>
          <w:rFonts w:ascii="Arial" w:hAnsi="Arial" w:cs="Arial"/>
          <w:sz w:val="24"/>
          <w:szCs w:val="24"/>
        </w:rPr>
        <w:t xml:space="preserve"> Porter Generic Strategies (</w:t>
      </w:r>
      <w:r w:rsidR="00BD5191">
        <w:rPr>
          <w:rFonts w:ascii="Arial" w:hAnsi="Arial" w:cs="Arial"/>
          <w:sz w:val="24"/>
          <w:szCs w:val="24"/>
        </w:rPr>
        <w:t>Bruin</w:t>
      </w:r>
      <w:r w:rsidR="00AC2184">
        <w:rPr>
          <w:rFonts w:ascii="Arial" w:hAnsi="Arial" w:cs="Arial"/>
          <w:sz w:val="24"/>
          <w:szCs w:val="24"/>
        </w:rPr>
        <w:t xml:space="preserve"> 202</w:t>
      </w:r>
      <w:r w:rsidR="00BD5191">
        <w:rPr>
          <w:rFonts w:ascii="Arial" w:hAnsi="Arial" w:cs="Arial"/>
          <w:sz w:val="24"/>
          <w:szCs w:val="24"/>
        </w:rPr>
        <w:t>1)</w:t>
      </w:r>
    </w:p>
    <w:p w14:paraId="78555291" w14:textId="77777777" w:rsidR="00B31930" w:rsidRPr="00F6597E" w:rsidRDefault="00B31930">
      <w:pPr>
        <w:rPr>
          <w:rFonts w:ascii="Arial" w:hAnsi="Arial" w:cs="Arial"/>
        </w:rPr>
      </w:pPr>
    </w:p>
    <w:p w14:paraId="32661367" w14:textId="08D96D6C" w:rsidR="001F0C61" w:rsidRPr="0037386E" w:rsidRDefault="00C81E3F" w:rsidP="00773179">
      <w:pPr>
        <w:pStyle w:val="Heading2"/>
      </w:pPr>
      <w:bookmarkStart w:id="13" w:name="_Toc175652624"/>
      <w:r w:rsidRPr="0037386E">
        <w:t>Cost Leadership</w:t>
      </w:r>
      <w:bookmarkEnd w:id="13"/>
    </w:p>
    <w:p w14:paraId="08CF2D63" w14:textId="168254CB" w:rsidR="00C81E3F" w:rsidRPr="001A39A8" w:rsidRDefault="001A39A8">
      <w:pPr>
        <w:rPr>
          <w:rFonts w:ascii="Arial" w:hAnsi="Arial" w:cs="Arial"/>
          <w:sz w:val="24"/>
          <w:szCs w:val="24"/>
        </w:rPr>
      </w:pPr>
      <w:r w:rsidRPr="001A39A8">
        <w:rPr>
          <w:rFonts w:ascii="Arial" w:hAnsi="Arial" w:cs="Arial"/>
          <w:sz w:val="24"/>
          <w:szCs w:val="24"/>
        </w:rPr>
        <w:t>Lowering the cost of products and or services in order to gain a competitive advantage, falls under the first strategy of the Porter’s framework and is known as cost leadership strategy. When it comes to Lloyds, this is their main strategy used in various consumer markets. Lloyds has now long focused on minimising operational costs to offer competitive pricing to its customers. In particular, the bank’s emphasis on digital transformation has played a crucial role in reducing costs, as suggested by its extensive investment in digital banking platforms. Lloyds has managed to significantly lower its reliance on physical location and therefore reduce overhead expenses by encouraging customers to use digital services. This structure or strategy has allowed Lloyds to offer competitive rates on services such as deposits and loans, therefore attracting a broad customer base</w:t>
      </w:r>
      <w:r w:rsidR="00F772CF">
        <w:rPr>
          <w:rFonts w:ascii="Arial" w:hAnsi="Arial" w:cs="Arial"/>
          <w:sz w:val="24"/>
          <w:szCs w:val="24"/>
        </w:rPr>
        <w:t xml:space="preserve">. </w:t>
      </w:r>
      <w:r w:rsidR="00F772CF">
        <w:rPr>
          <w:rFonts w:ascii="Arial" w:hAnsi="Arial" w:cs="Arial"/>
          <w:sz w:val="24"/>
          <w:szCs w:val="24"/>
        </w:rPr>
        <w:br/>
        <w:t xml:space="preserve">in </w:t>
      </w:r>
      <w:r w:rsidR="00DF7D45">
        <w:rPr>
          <w:rFonts w:ascii="Arial" w:hAnsi="Arial" w:cs="Arial"/>
          <w:sz w:val="24"/>
          <w:szCs w:val="24"/>
        </w:rPr>
        <w:t>addition,</w:t>
      </w:r>
      <w:r w:rsidR="00F772CF">
        <w:rPr>
          <w:rFonts w:ascii="Arial" w:hAnsi="Arial" w:cs="Arial"/>
          <w:sz w:val="24"/>
          <w:szCs w:val="24"/>
        </w:rPr>
        <w:t xml:space="preserve"> Lloyds also </w:t>
      </w:r>
      <w:r w:rsidR="00DF7D45">
        <w:rPr>
          <w:rFonts w:ascii="Arial" w:hAnsi="Arial" w:cs="Arial"/>
          <w:sz w:val="24"/>
          <w:szCs w:val="24"/>
        </w:rPr>
        <w:t xml:space="preserve">often </w:t>
      </w:r>
      <w:r w:rsidR="00F772CF">
        <w:rPr>
          <w:rFonts w:ascii="Arial" w:hAnsi="Arial" w:cs="Arial"/>
          <w:sz w:val="24"/>
          <w:szCs w:val="24"/>
        </w:rPr>
        <w:t>offers various packages</w:t>
      </w:r>
      <w:r w:rsidR="00DF7D45">
        <w:rPr>
          <w:rFonts w:ascii="Arial" w:hAnsi="Arial" w:cs="Arial"/>
          <w:sz w:val="24"/>
          <w:szCs w:val="24"/>
        </w:rPr>
        <w:t xml:space="preserve"> such as discounts</w:t>
      </w:r>
      <w:r w:rsidR="00F90923">
        <w:rPr>
          <w:rFonts w:ascii="Arial" w:hAnsi="Arial" w:cs="Arial"/>
          <w:sz w:val="24"/>
          <w:szCs w:val="24"/>
        </w:rPr>
        <w:t xml:space="preserve"> and coupons which help increase brand popularity and further encourage consumption</w:t>
      </w:r>
      <w:r w:rsidR="00F772CF">
        <w:rPr>
          <w:rFonts w:ascii="Arial" w:hAnsi="Arial" w:cs="Arial"/>
          <w:sz w:val="24"/>
          <w:szCs w:val="24"/>
        </w:rPr>
        <w:t xml:space="preserve"> </w:t>
      </w:r>
      <w:r w:rsidRPr="001A39A8">
        <w:rPr>
          <w:rFonts w:ascii="Arial" w:hAnsi="Arial" w:cs="Arial"/>
          <w:sz w:val="24"/>
          <w:szCs w:val="24"/>
        </w:rPr>
        <w:t xml:space="preserve"> </w:t>
      </w:r>
      <w:r w:rsidR="00BB6ADF" w:rsidRPr="001A39A8">
        <w:rPr>
          <w:rFonts w:ascii="Arial" w:hAnsi="Arial" w:cs="Arial"/>
          <w:i/>
          <w:iCs/>
          <w:sz w:val="24"/>
          <w:szCs w:val="24"/>
        </w:rPr>
        <w:t>(Burner A., 2018).</w:t>
      </w:r>
    </w:p>
    <w:p w14:paraId="0FA0C9E4" w14:textId="77777777" w:rsidR="00C81E3F" w:rsidRDefault="00C81E3F">
      <w:pPr>
        <w:rPr>
          <w:rFonts w:ascii="Arial" w:hAnsi="Arial" w:cs="Arial"/>
        </w:rPr>
      </w:pPr>
    </w:p>
    <w:p w14:paraId="7F06DBCF" w14:textId="2ED509D3" w:rsidR="00C81E3F" w:rsidRPr="0037386E" w:rsidRDefault="00C81E3F" w:rsidP="00773179">
      <w:pPr>
        <w:pStyle w:val="Heading2"/>
      </w:pPr>
      <w:bookmarkStart w:id="14" w:name="_Toc175652625"/>
      <w:r w:rsidRPr="0037386E">
        <w:lastRenderedPageBreak/>
        <w:t>Differentiation</w:t>
      </w:r>
      <w:bookmarkEnd w:id="14"/>
      <w:r w:rsidR="003A7A9B" w:rsidRPr="0037386E">
        <w:t xml:space="preserve"> </w:t>
      </w:r>
    </w:p>
    <w:p w14:paraId="21F67A3F" w14:textId="5883279D" w:rsidR="00B36DBC" w:rsidRDefault="00D25C8E">
      <w:pPr>
        <w:rPr>
          <w:rFonts w:ascii="Arial" w:hAnsi="Arial" w:cs="Arial"/>
          <w:sz w:val="24"/>
          <w:szCs w:val="24"/>
        </w:rPr>
      </w:pPr>
      <w:r w:rsidRPr="00D25C8E">
        <w:rPr>
          <w:rFonts w:ascii="Arial" w:hAnsi="Arial" w:cs="Arial"/>
          <w:sz w:val="24"/>
          <w:szCs w:val="24"/>
        </w:rPr>
        <w:t>When it comes to the differentiation strategy aspect, Lloyds bank uses this strategy to further drive its competitive edge. By enhancing customer experience through personalised banking services, as evidenced by Lloyds capabilities to offer tailored financial services and thus catering to specific needs of specific customers, we can conclude that Lloyds as a financial service provider, tries to differentiate itself from others as much as possible. Other differentiation factors highlighted by Lloyds are their brand reputation as one of the oldest and most trustworthy banks. Moreover, using a distinct logo for more than 100 years, has embedded a strong brand image in their customers’ mind.</w:t>
      </w:r>
      <w:r w:rsidRPr="00D25C8E">
        <w:rPr>
          <w:rFonts w:ascii="Arial" w:hAnsi="Arial" w:cs="Arial"/>
          <w:sz w:val="24"/>
          <w:szCs w:val="24"/>
        </w:rPr>
        <w:br/>
        <w:t xml:space="preserve">In addition, Lloyds commitment to ethical banking as well as sustainability differentiates the bank further from its competitors, appealing to socially conscious consumers </w:t>
      </w:r>
      <w:r w:rsidR="00BB6ADF" w:rsidRPr="00D25C8E">
        <w:rPr>
          <w:rFonts w:ascii="Arial" w:hAnsi="Arial" w:cs="Arial"/>
          <w:i/>
          <w:iCs/>
          <w:sz w:val="24"/>
          <w:szCs w:val="24"/>
        </w:rPr>
        <w:t>(Burner A., 2018).</w:t>
      </w:r>
    </w:p>
    <w:p w14:paraId="4A0DBAAD" w14:textId="77777777" w:rsidR="001B3170" w:rsidRPr="00B36DBC" w:rsidRDefault="001B3170">
      <w:pPr>
        <w:rPr>
          <w:rFonts w:ascii="Arial" w:hAnsi="Arial" w:cs="Arial"/>
          <w:sz w:val="24"/>
          <w:szCs w:val="24"/>
        </w:rPr>
      </w:pPr>
    </w:p>
    <w:p w14:paraId="5105F200" w14:textId="0BBBFDAE" w:rsidR="00BD0D2F" w:rsidRPr="0037386E" w:rsidRDefault="00BD0D2F" w:rsidP="00773179">
      <w:pPr>
        <w:pStyle w:val="Heading2"/>
      </w:pPr>
      <w:bookmarkStart w:id="15" w:name="_Toc175652626"/>
      <w:r w:rsidRPr="0037386E">
        <w:t>Focus</w:t>
      </w:r>
      <w:r w:rsidR="003A7A9B" w:rsidRPr="0037386E">
        <w:t xml:space="preserve"> Strategy</w:t>
      </w:r>
      <w:bookmarkEnd w:id="15"/>
    </w:p>
    <w:p w14:paraId="34CFC7D8" w14:textId="48A95068" w:rsidR="00B36DBC" w:rsidRDefault="0037386E">
      <w:pPr>
        <w:rPr>
          <w:rFonts w:ascii="Arial" w:hAnsi="Arial" w:cs="Arial"/>
          <w:i/>
          <w:iCs/>
          <w:sz w:val="24"/>
          <w:szCs w:val="24"/>
        </w:rPr>
      </w:pPr>
      <w:r w:rsidRPr="0037386E">
        <w:rPr>
          <w:rFonts w:ascii="Arial" w:hAnsi="Arial" w:cs="Arial"/>
          <w:sz w:val="24"/>
          <w:szCs w:val="24"/>
        </w:rPr>
        <w:t xml:space="preserve">The third generic competitive strategy called “focus”, is related to how companies serve specific market segments, and base their competitive advantage on niche marketing. Lloyds focus strategy is evident in its concentrated operation within the UK market. By specialising in the domestic market, the bank has managed to develop insights into local customer needs and expectations, regulatory requirements and economic trends. This focus allows Lloyds to optimise its services for the domestic market, thus strengthening its market position </w:t>
      </w:r>
      <w:r w:rsidR="00BB6ADF" w:rsidRPr="0037386E">
        <w:rPr>
          <w:rFonts w:ascii="Arial" w:hAnsi="Arial" w:cs="Arial"/>
          <w:i/>
          <w:iCs/>
          <w:sz w:val="24"/>
          <w:szCs w:val="24"/>
        </w:rPr>
        <w:t>(Burner A., 2018).</w:t>
      </w:r>
    </w:p>
    <w:p w14:paraId="719B44AD" w14:textId="77777777" w:rsidR="001B3170" w:rsidRDefault="001B3170">
      <w:pPr>
        <w:rPr>
          <w:rFonts w:ascii="Arial" w:hAnsi="Arial" w:cs="Arial"/>
          <w:sz w:val="24"/>
          <w:szCs w:val="24"/>
        </w:rPr>
      </w:pPr>
    </w:p>
    <w:p w14:paraId="51ADECF3" w14:textId="77777777" w:rsidR="009A152D" w:rsidRDefault="009A152D">
      <w:pPr>
        <w:rPr>
          <w:rFonts w:ascii="Arial" w:hAnsi="Arial" w:cs="Arial"/>
          <w:sz w:val="24"/>
          <w:szCs w:val="24"/>
        </w:rPr>
      </w:pPr>
    </w:p>
    <w:p w14:paraId="2B044C66" w14:textId="77777777" w:rsidR="009A152D" w:rsidRDefault="009A152D">
      <w:pPr>
        <w:rPr>
          <w:rFonts w:ascii="Arial" w:hAnsi="Arial" w:cs="Arial"/>
          <w:sz w:val="24"/>
          <w:szCs w:val="24"/>
        </w:rPr>
      </w:pPr>
    </w:p>
    <w:p w14:paraId="55C14C09" w14:textId="77777777" w:rsidR="009A152D" w:rsidRDefault="009A152D">
      <w:pPr>
        <w:rPr>
          <w:rFonts w:ascii="Arial" w:hAnsi="Arial" w:cs="Arial"/>
          <w:sz w:val="24"/>
          <w:szCs w:val="24"/>
        </w:rPr>
      </w:pPr>
    </w:p>
    <w:p w14:paraId="40D427E0" w14:textId="77777777" w:rsidR="009A152D" w:rsidRDefault="009A152D">
      <w:pPr>
        <w:rPr>
          <w:rFonts w:ascii="Arial" w:hAnsi="Arial" w:cs="Arial"/>
          <w:sz w:val="24"/>
          <w:szCs w:val="24"/>
        </w:rPr>
      </w:pPr>
    </w:p>
    <w:p w14:paraId="4C10CCD0" w14:textId="77777777" w:rsidR="009A152D" w:rsidRDefault="009A152D">
      <w:pPr>
        <w:rPr>
          <w:rFonts w:ascii="Arial" w:hAnsi="Arial" w:cs="Arial"/>
          <w:sz w:val="24"/>
          <w:szCs w:val="24"/>
        </w:rPr>
      </w:pPr>
    </w:p>
    <w:p w14:paraId="0CAFC37C" w14:textId="77777777" w:rsidR="009A152D" w:rsidRDefault="009A152D">
      <w:pPr>
        <w:rPr>
          <w:rFonts w:ascii="Arial" w:hAnsi="Arial" w:cs="Arial"/>
          <w:sz w:val="24"/>
          <w:szCs w:val="24"/>
        </w:rPr>
      </w:pPr>
    </w:p>
    <w:p w14:paraId="3B1E8828" w14:textId="77777777" w:rsidR="009A152D" w:rsidRDefault="009A152D">
      <w:pPr>
        <w:rPr>
          <w:rFonts w:ascii="Arial" w:hAnsi="Arial" w:cs="Arial"/>
          <w:sz w:val="24"/>
          <w:szCs w:val="24"/>
        </w:rPr>
      </w:pPr>
    </w:p>
    <w:p w14:paraId="65E66F3C" w14:textId="77777777" w:rsidR="009A152D" w:rsidRDefault="009A152D">
      <w:pPr>
        <w:rPr>
          <w:rFonts w:ascii="Arial" w:hAnsi="Arial" w:cs="Arial"/>
          <w:sz w:val="24"/>
          <w:szCs w:val="24"/>
        </w:rPr>
      </w:pPr>
    </w:p>
    <w:p w14:paraId="2AAB2DE6" w14:textId="77777777" w:rsidR="009A152D" w:rsidRDefault="009A152D">
      <w:pPr>
        <w:rPr>
          <w:rFonts w:ascii="Arial" w:hAnsi="Arial" w:cs="Arial"/>
          <w:sz w:val="24"/>
          <w:szCs w:val="24"/>
        </w:rPr>
      </w:pPr>
    </w:p>
    <w:p w14:paraId="4BD42298" w14:textId="77777777" w:rsidR="009A152D" w:rsidRDefault="009A152D">
      <w:pPr>
        <w:rPr>
          <w:rFonts w:ascii="Arial" w:hAnsi="Arial" w:cs="Arial"/>
          <w:sz w:val="24"/>
          <w:szCs w:val="24"/>
        </w:rPr>
      </w:pPr>
    </w:p>
    <w:p w14:paraId="202E42BB" w14:textId="77777777" w:rsidR="009A152D" w:rsidRPr="001B3170" w:rsidRDefault="009A152D">
      <w:pPr>
        <w:rPr>
          <w:rFonts w:ascii="Arial" w:hAnsi="Arial" w:cs="Arial"/>
          <w:sz w:val="24"/>
          <w:szCs w:val="24"/>
        </w:rPr>
      </w:pPr>
    </w:p>
    <w:p w14:paraId="591C07DB" w14:textId="1426EFF2" w:rsidR="00F91028" w:rsidRPr="001C7139" w:rsidRDefault="00F91028" w:rsidP="00773179">
      <w:pPr>
        <w:pStyle w:val="Heading1"/>
      </w:pPr>
      <w:bookmarkStart w:id="16" w:name="_Toc175652627"/>
      <w:r w:rsidRPr="001C7139">
        <w:lastRenderedPageBreak/>
        <w:t>Sustainability</w:t>
      </w:r>
      <w:bookmarkEnd w:id="16"/>
    </w:p>
    <w:p w14:paraId="7C03C43E" w14:textId="1AE8D4CF" w:rsidR="009A152D" w:rsidRDefault="00914AC4">
      <w:pPr>
        <w:rPr>
          <w:rFonts w:ascii="Arial" w:hAnsi="Arial" w:cs="Arial"/>
        </w:rPr>
      </w:pPr>
      <w:r>
        <w:rPr>
          <w:rFonts w:ascii="Arial" w:hAnsi="Arial" w:cs="Arial"/>
        </w:rPr>
        <w:t>According to Bellucci et al. (2023) w</w:t>
      </w:r>
      <w:r w:rsidR="00273E0C" w:rsidRPr="00273E0C">
        <w:rPr>
          <w:rFonts w:ascii="Arial" w:hAnsi="Arial" w:cs="Arial"/>
        </w:rPr>
        <w:t>hen it comes to the sustainability aspect of Lloyds banking group, we can conclude that the group’s strategic emphasis on sustainability is integral to its long-term success and competitive edge. Lloyds commitment to ESG (environmental, social and governance) principles is reflected throughout analysis, and is evidenced in Lloyds efforts to reduce its carbon footprint, promote financial inclusion and the aforementioned green finance services it provides. Lloyds has managed to mitigate risks associated with climate change and  regulatory requirements by integrating sustainability in its core. This focus on sustainability enhances not only Lloyds reputation but also aligns with the expectations of its stakeholders, thereby suggesting long-term sustainability. In addition, the sustainability of Lloyds is further enhanced due to factors such as Lloyds being resilient and adaptable, and proof that it is capable of meeting present and past challenges</w:t>
      </w:r>
      <w:r>
        <w:rPr>
          <w:rFonts w:ascii="Arial" w:hAnsi="Arial" w:cs="Arial"/>
        </w:rPr>
        <w:t>.</w:t>
      </w:r>
    </w:p>
    <w:p w14:paraId="38A3A824" w14:textId="77777777" w:rsidR="009A152D" w:rsidRDefault="009A152D">
      <w:pPr>
        <w:rPr>
          <w:rFonts w:ascii="Arial" w:hAnsi="Arial" w:cs="Arial"/>
        </w:rPr>
      </w:pPr>
    </w:p>
    <w:p w14:paraId="0CA6C4BE" w14:textId="528FF5B0" w:rsidR="00F91028" w:rsidRPr="001C7139" w:rsidRDefault="00F91028" w:rsidP="00773179">
      <w:pPr>
        <w:pStyle w:val="Heading1"/>
      </w:pPr>
      <w:bookmarkStart w:id="17" w:name="_Toc175652628"/>
      <w:r w:rsidRPr="001C7139">
        <w:t xml:space="preserve">Future Decisions </w:t>
      </w:r>
      <w:r w:rsidR="00693F66" w:rsidRPr="001C7139">
        <w:t>&amp; Recommendations</w:t>
      </w:r>
      <w:bookmarkEnd w:id="17"/>
    </w:p>
    <w:p w14:paraId="2C0CEAA4" w14:textId="07D7FA2B" w:rsidR="009A152D" w:rsidRDefault="00B36DBC">
      <w:pPr>
        <w:rPr>
          <w:rFonts w:ascii="Arial" w:hAnsi="Arial" w:cs="Arial"/>
          <w:sz w:val="24"/>
          <w:szCs w:val="24"/>
        </w:rPr>
      </w:pPr>
      <w:r w:rsidRPr="00B36DBC">
        <w:rPr>
          <w:rFonts w:ascii="Arial" w:hAnsi="Arial" w:cs="Arial"/>
          <w:sz w:val="24"/>
          <w:szCs w:val="24"/>
        </w:rPr>
        <w:t>When it comes to future decision and recommendations, in my opinion Lloyds should prioritise further investment in digital innovation and sustainability initiatives. Further enhancing customer experiences via digital banking and deepening its commitment to green finance can not only match growing ethical requirements and expectations but also appeal to more customers in a society that is continuously growing in the ethical aspect. In addition, Lloyds should continue to leverage data analytics to offer tailored packages to specific customers and anticipate market trends. This with the combination with the aforementioned recommendations as well as Lloyds strategic alliances with modern fintech companies should strengthen its market position and thus ensure long term growth and competitive edge to other companies from the sustainability aspect.</w:t>
      </w:r>
    </w:p>
    <w:p w14:paraId="6C7CD6AC" w14:textId="77777777" w:rsidR="009A152D" w:rsidRPr="009A152D" w:rsidRDefault="009A152D">
      <w:pPr>
        <w:rPr>
          <w:rFonts w:ascii="Arial" w:hAnsi="Arial" w:cs="Arial"/>
          <w:sz w:val="24"/>
          <w:szCs w:val="24"/>
        </w:rPr>
      </w:pPr>
    </w:p>
    <w:p w14:paraId="74124E28" w14:textId="77777777" w:rsidR="001F0C61" w:rsidRPr="001C7139" w:rsidRDefault="00F91028" w:rsidP="00773179">
      <w:pPr>
        <w:pStyle w:val="Heading1"/>
      </w:pPr>
      <w:bookmarkStart w:id="18" w:name="_Toc175652629"/>
      <w:r w:rsidRPr="001C7139">
        <w:t>Conclusion</w:t>
      </w:r>
      <w:bookmarkEnd w:id="18"/>
    </w:p>
    <w:p w14:paraId="482989BF" w14:textId="0C161C7A" w:rsidR="00773179" w:rsidRPr="009A152D" w:rsidRDefault="001C7139" w:rsidP="009A152D">
      <w:pPr>
        <w:rPr>
          <w:rFonts w:ascii="Arial" w:hAnsi="Arial" w:cs="Arial"/>
          <w:sz w:val="24"/>
          <w:szCs w:val="24"/>
        </w:rPr>
      </w:pPr>
      <w:r w:rsidRPr="001C7139">
        <w:rPr>
          <w:rFonts w:ascii="Arial" w:hAnsi="Arial" w:cs="Arial"/>
          <w:sz w:val="24"/>
          <w:szCs w:val="24"/>
        </w:rPr>
        <w:t>In conclusion, Lloyds Banking Group plc has managed to successfully leverage a combination of various strategies, identified above, in order to maintain its competitive edge within the UK as well as maintain sustainability and profitability. In order to meet the evolving market and everchanging customer expectations, Lloyds has developed strategic investments in digital innovation and green finance by offering various packages that are branded as “sustainable”. This not only appears appealing to the customers but also helps Lloyd stay within the regulatory requirements. However, in order for Lloyds to sustain market leadership, it must continue to adapt, innovate and invest in technological advancements and the growing importance of sustainability. By aligning its focus with future market trends, Lloyds can ensure long term resilience and continued success in a very competitive and dynamic field.</w:t>
      </w:r>
    </w:p>
    <w:p w14:paraId="4CAF7D3D" w14:textId="10AFED26" w:rsidR="00F91028" w:rsidRDefault="00F91028" w:rsidP="00773179">
      <w:pPr>
        <w:pStyle w:val="Heading1"/>
      </w:pPr>
      <w:bookmarkStart w:id="19" w:name="_Toc175652630"/>
      <w:r w:rsidRPr="00F6597E">
        <w:lastRenderedPageBreak/>
        <w:t>References</w:t>
      </w:r>
      <w:bookmarkEnd w:id="19"/>
    </w:p>
    <w:p w14:paraId="7DE9F744" w14:textId="77777777" w:rsidR="001A2440" w:rsidRDefault="004072A7">
      <w:pPr>
        <w:rPr>
          <w:rFonts w:ascii="Arial" w:hAnsi="Arial" w:cs="Arial"/>
          <w:i/>
          <w:iCs/>
        </w:rPr>
      </w:pPr>
      <w:r w:rsidRPr="007B0DAF">
        <w:rPr>
          <w:rFonts w:ascii="Arial" w:hAnsi="Arial" w:cs="Arial"/>
          <w:i/>
          <w:iCs/>
        </w:rPr>
        <w:t>Bellucci M.,</w:t>
      </w:r>
      <w:r w:rsidR="005F6FE7" w:rsidRPr="007B0DAF">
        <w:rPr>
          <w:rFonts w:ascii="Arial" w:hAnsi="Arial" w:cs="Arial"/>
          <w:i/>
          <w:iCs/>
        </w:rPr>
        <w:t xml:space="preserve"> Ielasi F.,</w:t>
      </w:r>
      <w:r w:rsidR="001A2440">
        <w:rPr>
          <w:rFonts w:ascii="Arial" w:hAnsi="Arial" w:cs="Arial"/>
          <w:i/>
          <w:iCs/>
        </w:rPr>
        <w:t xml:space="preserve"> Ferrone L., &amp; Biggeri M.,</w:t>
      </w:r>
      <w:r w:rsidRPr="007B0DAF">
        <w:rPr>
          <w:rFonts w:ascii="Arial" w:hAnsi="Arial" w:cs="Arial"/>
          <w:i/>
          <w:iCs/>
        </w:rPr>
        <w:t xml:space="preserve"> (20</w:t>
      </w:r>
      <w:r w:rsidR="005F6FE7" w:rsidRPr="007B0DAF">
        <w:rPr>
          <w:rFonts w:ascii="Arial" w:hAnsi="Arial" w:cs="Arial"/>
          <w:i/>
          <w:iCs/>
        </w:rPr>
        <w:t>23</w:t>
      </w:r>
      <w:r w:rsidRPr="007B0DAF">
        <w:rPr>
          <w:rFonts w:ascii="Arial" w:hAnsi="Arial" w:cs="Arial"/>
          <w:i/>
          <w:iCs/>
        </w:rPr>
        <w:t>) – “</w:t>
      </w:r>
      <w:r w:rsidR="007B0DAF" w:rsidRPr="007B0DAF">
        <w:rPr>
          <w:rFonts w:ascii="Arial" w:hAnsi="Arial" w:cs="Arial"/>
          <w:i/>
          <w:iCs/>
        </w:rPr>
        <w:t>Measuring banks' sustainability performances: The BESGI score</w:t>
      </w:r>
      <w:r w:rsidRPr="007B0DAF">
        <w:rPr>
          <w:rFonts w:ascii="Arial" w:hAnsi="Arial" w:cs="Arial"/>
          <w:i/>
          <w:iCs/>
        </w:rPr>
        <w:t>”</w:t>
      </w:r>
      <w:r w:rsidRPr="007B0DAF">
        <w:rPr>
          <w:rFonts w:ascii="Arial" w:hAnsi="Arial" w:cs="Arial"/>
          <w:i/>
          <w:iCs/>
        </w:rPr>
        <w:br/>
        <w:t xml:space="preserve">[Online] Available at: </w:t>
      </w:r>
      <w:hyperlink r:id="rId8" w:history="1">
        <w:r w:rsidR="007B0DAF" w:rsidRPr="007B0DAF">
          <w:rPr>
            <w:rStyle w:val="Hyperlink"/>
            <w:rFonts w:ascii="Arial" w:hAnsi="Arial" w:cs="Arial"/>
            <w:i/>
            <w:iCs/>
          </w:rPr>
          <w:t>https://www.sciencedirect.com/science/article/pii/S0195925523001828</w:t>
        </w:r>
      </w:hyperlink>
      <w:r w:rsidR="007B0DAF" w:rsidRPr="007B0DAF">
        <w:rPr>
          <w:rFonts w:ascii="Arial" w:hAnsi="Arial" w:cs="Arial"/>
          <w:i/>
          <w:iCs/>
        </w:rPr>
        <w:br/>
      </w:r>
      <w:r w:rsidRPr="007B0DAF">
        <w:rPr>
          <w:rFonts w:ascii="Arial" w:hAnsi="Arial" w:cs="Arial"/>
          <w:i/>
          <w:iCs/>
        </w:rPr>
        <w:t>[Accessed: 24.08.2024]</w:t>
      </w:r>
    </w:p>
    <w:p w14:paraId="366C12F7" w14:textId="6CF13E25" w:rsidR="00C902CF" w:rsidRDefault="00C902CF">
      <w:pPr>
        <w:rPr>
          <w:rFonts w:ascii="Arial" w:hAnsi="Arial" w:cs="Arial"/>
          <w:i/>
          <w:iCs/>
        </w:rPr>
      </w:pPr>
      <w:r>
        <w:rPr>
          <w:rFonts w:ascii="Arial" w:hAnsi="Arial" w:cs="Arial"/>
          <w:i/>
          <w:iCs/>
        </w:rPr>
        <w:t>Byrne</w:t>
      </w:r>
      <w:r w:rsidRPr="00C902CF">
        <w:rPr>
          <w:rFonts w:ascii="Arial" w:hAnsi="Arial" w:cs="Arial"/>
          <w:i/>
          <w:iCs/>
        </w:rPr>
        <w:t xml:space="preserve"> </w:t>
      </w:r>
      <w:r>
        <w:rPr>
          <w:rFonts w:ascii="Arial" w:hAnsi="Arial" w:cs="Arial"/>
          <w:i/>
          <w:iCs/>
        </w:rPr>
        <w:t>T</w:t>
      </w:r>
      <w:r w:rsidRPr="00C902CF">
        <w:rPr>
          <w:rFonts w:ascii="Arial" w:hAnsi="Arial" w:cs="Arial"/>
          <w:i/>
          <w:iCs/>
        </w:rPr>
        <w:t>., (20</w:t>
      </w:r>
      <w:r>
        <w:rPr>
          <w:rFonts w:ascii="Arial" w:hAnsi="Arial" w:cs="Arial"/>
          <w:i/>
          <w:iCs/>
        </w:rPr>
        <w:t>18</w:t>
      </w:r>
      <w:r w:rsidRPr="00C902CF">
        <w:rPr>
          <w:rFonts w:ascii="Arial" w:hAnsi="Arial" w:cs="Arial"/>
          <w:i/>
          <w:iCs/>
        </w:rPr>
        <w:t>) – “</w:t>
      </w:r>
      <w:r w:rsidR="002B5CB7">
        <w:rPr>
          <w:rFonts w:ascii="Arial" w:hAnsi="Arial" w:cs="Arial"/>
          <w:i/>
          <w:iCs/>
        </w:rPr>
        <w:t>Value Chain Analysis</w:t>
      </w:r>
      <w:r w:rsidRPr="00C902CF">
        <w:rPr>
          <w:rFonts w:ascii="Arial" w:hAnsi="Arial" w:cs="Arial"/>
          <w:i/>
          <w:iCs/>
        </w:rPr>
        <w:t xml:space="preserve"> </w:t>
      </w:r>
      <w:r w:rsidR="002B5CB7">
        <w:rPr>
          <w:rFonts w:ascii="Arial" w:hAnsi="Arial" w:cs="Arial"/>
          <w:i/>
          <w:iCs/>
        </w:rPr>
        <w:t>o</w:t>
      </w:r>
      <w:r w:rsidRPr="00C902CF">
        <w:rPr>
          <w:rFonts w:ascii="Arial" w:hAnsi="Arial" w:cs="Arial"/>
          <w:i/>
          <w:iCs/>
        </w:rPr>
        <w:t>f Lloyds Banking Group plc”</w:t>
      </w:r>
      <w:r w:rsidRPr="00C902CF">
        <w:rPr>
          <w:rFonts w:ascii="Arial" w:hAnsi="Arial" w:cs="Arial"/>
          <w:i/>
          <w:iCs/>
        </w:rPr>
        <w:br/>
        <w:t xml:space="preserve">[Online] Available at: </w:t>
      </w:r>
      <w:hyperlink r:id="rId9" w:history="1">
        <w:r w:rsidR="002B5CB7" w:rsidRPr="00B45985">
          <w:rPr>
            <w:rStyle w:val="Hyperlink"/>
            <w:rFonts w:ascii="Arial" w:hAnsi="Arial" w:cs="Arial"/>
            <w:i/>
            <w:iCs/>
          </w:rPr>
          <w:t>https://www.essay48.com/value-chain-analysis/3182-Lloyds-Banking-Group-plc-Value-Chain-Analysis</w:t>
        </w:r>
      </w:hyperlink>
      <w:r w:rsidR="002B5CB7">
        <w:rPr>
          <w:rFonts w:ascii="Arial" w:hAnsi="Arial" w:cs="Arial"/>
          <w:i/>
          <w:iCs/>
        </w:rPr>
        <w:br/>
      </w:r>
      <w:r w:rsidRPr="00C902CF">
        <w:rPr>
          <w:rFonts w:ascii="Arial" w:hAnsi="Arial" w:cs="Arial"/>
          <w:i/>
          <w:iCs/>
        </w:rPr>
        <w:t>[Accessed: 24.08.2024]</w:t>
      </w:r>
    </w:p>
    <w:p w14:paraId="18ADC0EF" w14:textId="7B04A30F" w:rsidR="00F51C52" w:rsidRPr="00C902CF" w:rsidRDefault="00F51C52">
      <w:pPr>
        <w:rPr>
          <w:rFonts w:ascii="Arial" w:hAnsi="Arial" w:cs="Arial"/>
          <w:i/>
          <w:iCs/>
        </w:rPr>
      </w:pPr>
      <w:r>
        <w:rPr>
          <w:rFonts w:ascii="Arial" w:hAnsi="Arial" w:cs="Arial"/>
          <w:i/>
          <w:iCs/>
        </w:rPr>
        <w:t>Bruin</w:t>
      </w:r>
      <w:r w:rsidRPr="00002708">
        <w:rPr>
          <w:rFonts w:ascii="Arial" w:hAnsi="Arial" w:cs="Arial"/>
          <w:i/>
          <w:iCs/>
        </w:rPr>
        <w:t xml:space="preserve"> </w:t>
      </w:r>
      <w:r w:rsidR="00F05285">
        <w:rPr>
          <w:rFonts w:ascii="Arial" w:hAnsi="Arial" w:cs="Arial"/>
          <w:i/>
          <w:iCs/>
        </w:rPr>
        <w:t>L</w:t>
      </w:r>
      <w:r w:rsidRPr="00002708">
        <w:rPr>
          <w:rFonts w:ascii="Arial" w:hAnsi="Arial" w:cs="Arial"/>
          <w:i/>
          <w:iCs/>
        </w:rPr>
        <w:t>., (20</w:t>
      </w:r>
      <w:r w:rsidR="00F05285">
        <w:rPr>
          <w:rFonts w:ascii="Arial" w:hAnsi="Arial" w:cs="Arial"/>
          <w:i/>
          <w:iCs/>
        </w:rPr>
        <w:t>21</w:t>
      </w:r>
      <w:r w:rsidRPr="00002708">
        <w:rPr>
          <w:rFonts w:ascii="Arial" w:hAnsi="Arial" w:cs="Arial"/>
          <w:i/>
          <w:iCs/>
        </w:rPr>
        <w:t>) – “</w:t>
      </w:r>
      <w:r w:rsidR="00F05285" w:rsidRPr="00F05285">
        <w:rPr>
          <w:rFonts w:ascii="Arial" w:hAnsi="Arial" w:cs="Arial"/>
          <w:i/>
          <w:iCs/>
        </w:rPr>
        <w:t>Porter’s Generic Strategies: Differentiation, Cost Leadership and Focus</w:t>
      </w:r>
      <w:r w:rsidRPr="00002708">
        <w:rPr>
          <w:rFonts w:ascii="Arial" w:hAnsi="Arial" w:cs="Arial"/>
          <w:i/>
          <w:iCs/>
        </w:rPr>
        <w:t>”</w:t>
      </w:r>
      <w:r w:rsidRPr="00002708">
        <w:rPr>
          <w:rFonts w:ascii="Arial" w:hAnsi="Arial" w:cs="Arial"/>
          <w:i/>
          <w:iCs/>
        </w:rPr>
        <w:br/>
        <w:t>[Online] Available at:</w:t>
      </w:r>
      <w:r w:rsidR="00F05285">
        <w:rPr>
          <w:rFonts w:ascii="Arial" w:hAnsi="Arial" w:cs="Arial"/>
          <w:i/>
          <w:iCs/>
        </w:rPr>
        <w:t xml:space="preserve"> </w:t>
      </w:r>
      <w:hyperlink r:id="rId10" w:history="1">
        <w:r w:rsidR="00F05285" w:rsidRPr="00147B4C">
          <w:rPr>
            <w:rStyle w:val="Hyperlink"/>
            <w:rFonts w:ascii="Arial" w:hAnsi="Arial" w:cs="Arial"/>
            <w:i/>
            <w:iCs/>
          </w:rPr>
          <w:t>https://www.business-to-you.com/porter-generic-strategies-differentiation-cost-leadership-focus/</w:t>
        </w:r>
      </w:hyperlink>
      <w:r w:rsidR="00F05285">
        <w:rPr>
          <w:rFonts w:ascii="Arial" w:hAnsi="Arial" w:cs="Arial"/>
          <w:i/>
          <w:iCs/>
        </w:rPr>
        <w:br/>
      </w:r>
      <w:r w:rsidRPr="00002708">
        <w:rPr>
          <w:rFonts w:ascii="Arial" w:hAnsi="Arial" w:cs="Arial"/>
          <w:i/>
          <w:iCs/>
        </w:rPr>
        <w:t>[Accessed: 24.08.2024]</w:t>
      </w:r>
    </w:p>
    <w:p w14:paraId="6E507BBB" w14:textId="6B091ACE" w:rsidR="00DE46F4" w:rsidRDefault="00DE46F4">
      <w:pPr>
        <w:rPr>
          <w:rFonts w:ascii="Arial" w:hAnsi="Arial" w:cs="Arial"/>
          <w:i/>
          <w:iCs/>
        </w:rPr>
      </w:pPr>
      <w:r w:rsidRPr="00002708">
        <w:rPr>
          <w:rFonts w:ascii="Arial" w:hAnsi="Arial" w:cs="Arial"/>
          <w:i/>
          <w:iCs/>
        </w:rPr>
        <w:t>Bresser K., F., B., (2012) – “</w:t>
      </w:r>
      <w:r w:rsidR="00002708" w:rsidRPr="00002708">
        <w:rPr>
          <w:rFonts w:ascii="Arial" w:hAnsi="Arial" w:cs="Arial"/>
          <w:i/>
          <w:iCs/>
        </w:rPr>
        <w:t>Practical implications of the resource-based view”</w:t>
      </w:r>
      <w:r w:rsidR="00002708" w:rsidRPr="00002708">
        <w:rPr>
          <w:rFonts w:ascii="Arial" w:hAnsi="Arial" w:cs="Arial"/>
          <w:i/>
          <w:iCs/>
        </w:rPr>
        <w:br/>
        <w:t xml:space="preserve">[Online] Available at: </w:t>
      </w:r>
      <w:hyperlink r:id="rId11" w:history="1">
        <w:r w:rsidR="00002708" w:rsidRPr="00002708">
          <w:rPr>
            <w:rStyle w:val="Hyperlink"/>
            <w:rFonts w:ascii="Arial" w:hAnsi="Arial" w:cs="Arial"/>
            <w:i/>
            <w:iCs/>
          </w:rPr>
          <w:t>https://link.springer.com/article/10.1007/s11573-012-0553-4</w:t>
        </w:r>
      </w:hyperlink>
      <w:r w:rsidR="00002708" w:rsidRPr="00002708">
        <w:rPr>
          <w:rFonts w:ascii="Arial" w:hAnsi="Arial" w:cs="Arial"/>
          <w:i/>
          <w:iCs/>
        </w:rPr>
        <w:t xml:space="preserve"> </w:t>
      </w:r>
      <w:r w:rsidR="00002708" w:rsidRPr="00002708">
        <w:rPr>
          <w:rFonts w:ascii="Arial" w:hAnsi="Arial" w:cs="Arial"/>
          <w:i/>
          <w:iCs/>
        </w:rPr>
        <w:br/>
        <w:t>[Accessed: 24.08.2024]</w:t>
      </w:r>
    </w:p>
    <w:p w14:paraId="6B9FAB60" w14:textId="0000D4D6" w:rsidR="00CB17C1" w:rsidRPr="00000F9A" w:rsidRDefault="00CB17C1">
      <w:pPr>
        <w:rPr>
          <w:rFonts w:ascii="Arial" w:hAnsi="Arial" w:cs="Arial"/>
          <w:i/>
          <w:iCs/>
        </w:rPr>
      </w:pPr>
      <w:r w:rsidRPr="00000F9A">
        <w:rPr>
          <w:rFonts w:ascii="Arial" w:hAnsi="Arial" w:cs="Arial"/>
          <w:i/>
          <w:iCs/>
        </w:rPr>
        <w:t>Burner</w:t>
      </w:r>
      <w:r w:rsidR="00AF451C" w:rsidRPr="00000F9A">
        <w:rPr>
          <w:rFonts w:ascii="Arial" w:hAnsi="Arial" w:cs="Arial"/>
          <w:i/>
          <w:iCs/>
        </w:rPr>
        <w:t xml:space="preserve"> A., (2018) – “Lloyds Banking Group plc Generic and Intensive Growth Strategies”</w:t>
      </w:r>
      <w:r w:rsidR="00AF451C" w:rsidRPr="00000F9A">
        <w:rPr>
          <w:rFonts w:ascii="Arial" w:hAnsi="Arial" w:cs="Arial"/>
          <w:i/>
          <w:iCs/>
        </w:rPr>
        <w:br/>
        <w:t xml:space="preserve">[Online] Available at: </w:t>
      </w:r>
      <w:hyperlink r:id="rId12" w:history="1">
        <w:r w:rsidR="00BB6ADF" w:rsidRPr="00000F9A">
          <w:rPr>
            <w:rStyle w:val="Hyperlink"/>
            <w:rFonts w:ascii="Arial" w:hAnsi="Arial" w:cs="Arial"/>
            <w:i/>
            <w:iCs/>
          </w:rPr>
          <w:t>https://www.essay48.com/3182-Lloyds-Banking-Group-plc-Porters-Generic-Strategies</w:t>
        </w:r>
      </w:hyperlink>
      <w:r w:rsidR="00BB6ADF" w:rsidRPr="00000F9A">
        <w:rPr>
          <w:rFonts w:ascii="Arial" w:hAnsi="Arial" w:cs="Arial"/>
          <w:i/>
          <w:iCs/>
        </w:rPr>
        <w:br/>
      </w:r>
      <w:r w:rsidR="00AF451C" w:rsidRPr="00000F9A">
        <w:rPr>
          <w:rFonts w:ascii="Arial" w:hAnsi="Arial" w:cs="Arial"/>
          <w:i/>
          <w:iCs/>
        </w:rPr>
        <w:t>[Accessed: 24.08.2024]</w:t>
      </w:r>
    </w:p>
    <w:p w14:paraId="0897419F" w14:textId="54EBEA60" w:rsidR="00300558" w:rsidRDefault="00FF36F1">
      <w:pPr>
        <w:rPr>
          <w:rFonts w:ascii="Arial" w:hAnsi="Arial" w:cs="Arial"/>
          <w:i/>
          <w:iCs/>
        </w:rPr>
      </w:pPr>
      <w:r w:rsidRPr="006E358B">
        <w:rPr>
          <w:rFonts w:ascii="Arial" w:hAnsi="Arial" w:cs="Arial"/>
          <w:i/>
          <w:iCs/>
          <w:sz w:val="24"/>
          <w:szCs w:val="24"/>
        </w:rPr>
        <w:t>Campbell C.,</w:t>
      </w:r>
      <w:r w:rsidR="00300558">
        <w:rPr>
          <w:rFonts w:ascii="Arial" w:hAnsi="Arial" w:cs="Arial"/>
          <w:i/>
          <w:iCs/>
          <w:sz w:val="24"/>
          <w:szCs w:val="24"/>
        </w:rPr>
        <w:t xml:space="preserve"> </w:t>
      </w:r>
      <w:r w:rsidRPr="006E358B">
        <w:rPr>
          <w:rFonts w:ascii="Arial" w:hAnsi="Arial" w:cs="Arial"/>
          <w:i/>
          <w:iCs/>
          <w:sz w:val="24"/>
          <w:szCs w:val="24"/>
        </w:rPr>
        <w:t xml:space="preserve">Fox K., </w:t>
      </w:r>
      <w:r w:rsidR="007F0349" w:rsidRPr="006E358B">
        <w:rPr>
          <w:rFonts w:ascii="Arial" w:hAnsi="Arial" w:cs="Arial"/>
          <w:i/>
          <w:iCs/>
          <w:sz w:val="24"/>
          <w:szCs w:val="24"/>
        </w:rPr>
        <w:t>(</w:t>
      </w:r>
      <w:r w:rsidRPr="006E358B">
        <w:rPr>
          <w:rFonts w:ascii="Arial" w:hAnsi="Arial" w:cs="Arial"/>
          <w:i/>
          <w:iCs/>
          <w:sz w:val="24"/>
          <w:szCs w:val="24"/>
        </w:rPr>
        <w:t>2023)</w:t>
      </w:r>
      <w:r w:rsidR="007F0349" w:rsidRPr="006E358B">
        <w:rPr>
          <w:rFonts w:ascii="Arial" w:hAnsi="Arial" w:cs="Arial"/>
          <w:i/>
          <w:iCs/>
          <w:sz w:val="24"/>
          <w:szCs w:val="24"/>
        </w:rPr>
        <w:t xml:space="preserve"> – “</w:t>
      </w:r>
      <w:r w:rsidR="006E358B" w:rsidRPr="006E358B">
        <w:rPr>
          <w:rFonts w:ascii="Arial" w:hAnsi="Arial" w:cs="Arial"/>
          <w:i/>
          <w:iCs/>
          <w:sz w:val="24"/>
          <w:szCs w:val="24"/>
        </w:rPr>
        <w:t>Lloyds Bank Business Loans</w:t>
      </w:r>
      <w:r w:rsidR="00300558">
        <w:rPr>
          <w:rFonts w:ascii="Arial" w:hAnsi="Arial" w:cs="Arial"/>
          <w:i/>
          <w:iCs/>
          <w:sz w:val="24"/>
          <w:szCs w:val="24"/>
        </w:rPr>
        <w:t xml:space="preserve"> Review – </w:t>
      </w:r>
      <w:r w:rsidR="006E358B" w:rsidRPr="006E358B">
        <w:rPr>
          <w:rFonts w:ascii="Arial" w:hAnsi="Arial" w:cs="Arial"/>
          <w:i/>
          <w:iCs/>
          <w:sz w:val="24"/>
          <w:szCs w:val="24"/>
        </w:rPr>
        <w:t>Pros</w:t>
      </w:r>
      <w:r w:rsidR="00300558">
        <w:rPr>
          <w:rFonts w:ascii="Arial" w:hAnsi="Arial" w:cs="Arial"/>
          <w:i/>
          <w:iCs/>
          <w:sz w:val="24"/>
          <w:szCs w:val="24"/>
        </w:rPr>
        <w:t xml:space="preserve"> &amp; Cons</w:t>
      </w:r>
      <w:r w:rsidR="006E358B" w:rsidRPr="006E358B">
        <w:rPr>
          <w:rFonts w:ascii="Arial" w:hAnsi="Arial" w:cs="Arial"/>
          <w:i/>
          <w:iCs/>
          <w:sz w:val="24"/>
          <w:szCs w:val="24"/>
        </w:rPr>
        <w:t>”</w:t>
      </w:r>
      <w:r w:rsidR="006E358B" w:rsidRPr="006E358B">
        <w:rPr>
          <w:rFonts w:ascii="Arial" w:hAnsi="Arial" w:cs="Arial"/>
          <w:i/>
          <w:iCs/>
          <w:sz w:val="24"/>
          <w:szCs w:val="24"/>
        </w:rPr>
        <w:br/>
      </w:r>
      <w:r w:rsidR="006E358B" w:rsidRPr="006E358B">
        <w:rPr>
          <w:rFonts w:ascii="Arial" w:hAnsi="Arial" w:cs="Arial"/>
          <w:i/>
          <w:iCs/>
        </w:rPr>
        <w:t xml:space="preserve">[Online] Available at: </w:t>
      </w:r>
      <w:hyperlink r:id="rId13" w:history="1">
        <w:r w:rsidR="006E358B" w:rsidRPr="006E358B">
          <w:rPr>
            <w:rStyle w:val="Hyperlink"/>
            <w:rFonts w:ascii="Arial" w:hAnsi="Arial" w:cs="Arial"/>
            <w:i/>
            <w:iCs/>
          </w:rPr>
          <w:t>https://www.nerdwallet.com/uk/business-loans/lloyds-business-loan-review/</w:t>
        </w:r>
      </w:hyperlink>
      <w:r w:rsidR="006E358B" w:rsidRPr="006E358B">
        <w:rPr>
          <w:rFonts w:ascii="Arial" w:hAnsi="Arial" w:cs="Arial"/>
          <w:i/>
          <w:iCs/>
        </w:rPr>
        <w:br/>
        <w:t>[Accessed: 24.08.2024]</w:t>
      </w:r>
    </w:p>
    <w:p w14:paraId="46F119F5" w14:textId="31EA67A7" w:rsidR="002123FB" w:rsidRPr="002123FB" w:rsidRDefault="002123FB">
      <w:pPr>
        <w:rPr>
          <w:rFonts w:ascii="Arial" w:hAnsi="Arial" w:cs="Arial"/>
          <w:i/>
          <w:iCs/>
        </w:rPr>
      </w:pPr>
      <w:r w:rsidRPr="00A74E89">
        <w:rPr>
          <w:rFonts w:ascii="Arial" w:hAnsi="Arial" w:cs="Arial"/>
          <w:i/>
          <w:iCs/>
        </w:rPr>
        <w:t>C</w:t>
      </w:r>
      <w:r>
        <w:rPr>
          <w:rFonts w:ascii="Arial" w:hAnsi="Arial" w:cs="Arial"/>
          <w:i/>
          <w:iCs/>
        </w:rPr>
        <w:t>ollinson P</w:t>
      </w:r>
      <w:r w:rsidRPr="00A74E89">
        <w:rPr>
          <w:rFonts w:ascii="Arial" w:hAnsi="Arial" w:cs="Arial"/>
          <w:i/>
          <w:iCs/>
        </w:rPr>
        <w:t>., (20</w:t>
      </w:r>
      <w:r>
        <w:rPr>
          <w:rFonts w:ascii="Arial" w:hAnsi="Arial" w:cs="Arial"/>
          <w:i/>
          <w:iCs/>
        </w:rPr>
        <w:t>19</w:t>
      </w:r>
      <w:r w:rsidRPr="00A74E89">
        <w:rPr>
          <w:rFonts w:ascii="Arial" w:hAnsi="Arial" w:cs="Arial"/>
          <w:i/>
          <w:iCs/>
        </w:rPr>
        <w:t>) – “</w:t>
      </w:r>
      <w:r w:rsidR="00AF385B">
        <w:rPr>
          <w:rFonts w:ascii="Arial" w:hAnsi="Arial" w:cs="Arial"/>
          <w:i/>
          <w:iCs/>
        </w:rPr>
        <w:t>Lloyds unveils 100% mortgage for first-time buyers</w:t>
      </w:r>
      <w:r w:rsidRPr="00A74E89">
        <w:rPr>
          <w:rFonts w:ascii="Arial" w:hAnsi="Arial" w:cs="Arial"/>
          <w:i/>
          <w:iCs/>
        </w:rPr>
        <w:t>”</w:t>
      </w:r>
      <w:r w:rsidRPr="00A74E89">
        <w:rPr>
          <w:rFonts w:ascii="Arial" w:hAnsi="Arial" w:cs="Arial"/>
          <w:i/>
          <w:iCs/>
        </w:rPr>
        <w:br/>
        <w:t xml:space="preserve">[Online] Available at: </w:t>
      </w:r>
      <w:hyperlink r:id="rId14" w:history="1">
        <w:r w:rsidR="00AF385B" w:rsidRPr="00B45985">
          <w:rPr>
            <w:rStyle w:val="Hyperlink"/>
            <w:rFonts w:ascii="Arial" w:hAnsi="Arial" w:cs="Arial"/>
            <w:i/>
            <w:iCs/>
          </w:rPr>
          <w:t>https://www.theguardian.com/money/2019/jan/28/lloyds-unveils-100-mortgage-for-first-time-buyers</w:t>
        </w:r>
      </w:hyperlink>
      <w:r w:rsidR="00AF385B">
        <w:rPr>
          <w:rFonts w:ascii="Arial" w:hAnsi="Arial" w:cs="Arial"/>
          <w:i/>
          <w:iCs/>
        </w:rPr>
        <w:br/>
      </w:r>
      <w:r w:rsidRPr="00A74E89">
        <w:rPr>
          <w:rFonts w:ascii="Arial" w:hAnsi="Arial" w:cs="Arial"/>
          <w:i/>
          <w:iCs/>
        </w:rPr>
        <w:t>[Accessed: 24.08.2024]</w:t>
      </w:r>
    </w:p>
    <w:p w14:paraId="093B9502" w14:textId="3EF2C0D8" w:rsidR="00A74E89" w:rsidRDefault="00A74E89">
      <w:pPr>
        <w:rPr>
          <w:rFonts w:ascii="Arial" w:hAnsi="Arial" w:cs="Arial"/>
          <w:i/>
          <w:iCs/>
        </w:rPr>
      </w:pPr>
      <w:r w:rsidRPr="00A74E89">
        <w:rPr>
          <w:rFonts w:ascii="Arial" w:hAnsi="Arial" w:cs="Arial"/>
          <w:i/>
          <w:iCs/>
        </w:rPr>
        <w:t>Fuentes C., (2022) – “Scottish Widows Demutualization and Acquisition by Lloyds TSB”</w:t>
      </w:r>
      <w:r w:rsidRPr="00A74E89">
        <w:rPr>
          <w:rFonts w:ascii="Arial" w:hAnsi="Arial" w:cs="Arial"/>
          <w:i/>
          <w:iCs/>
        </w:rPr>
        <w:br/>
        <w:t xml:space="preserve">[Online] Available at: </w:t>
      </w:r>
      <w:hyperlink r:id="rId15" w:history="1">
        <w:r w:rsidRPr="00A74E89">
          <w:rPr>
            <w:rStyle w:val="Hyperlink"/>
            <w:rFonts w:ascii="Arial" w:hAnsi="Arial" w:cs="Arial"/>
            <w:i/>
            <w:iCs/>
          </w:rPr>
          <w:t>https://contingencies.org/scottish-widows-demutualization-and-acquisition-by-lloyds-tsb/</w:t>
        </w:r>
      </w:hyperlink>
      <w:r w:rsidRPr="00A74E89">
        <w:rPr>
          <w:rFonts w:ascii="Arial" w:hAnsi="Arial" w:cs="Arial"/>
          <w:i/>
          <w:iCs/>
        </w:rPr>
        <w:t xml:space="preserve"> </w:t>
      </w:r>
      <w:r w:rsidRPr="00A74E89">
        <w:rPr>
          <w:rFonts w:ascii="Arial" w:hAnsi="Arial" w:cs="Arial"/>
          <w:i/>
          <w:iCs/>
        </w:rPr>
        <w:br/>
        <w:t>[Accessed: 24.08.2024]</w:t>
      </w:r>
    </w:p>
    <w:p w14:paraId="48653D07" w14:textId="25AF755A" w:rsidR="003E5BBF" w:rsidRDefault="003E5BBF">
      <w:pPr>
        <w:rPr>
          <w:rFonts w:ascii="Arial" w:hAnsi="Arial" w:cs="Arial"/>
          <w:i/>
          <w:iCs/>
        </w:rPr>
      </w:pPr>
      <w:r w:rsidRPr="008C7EC6">
        <w:rPr>
          <w:rFonts w:ascii="Arial" w:hAnsi="Arial" w:cs="Arial"/>
          <w:i/>
          <w:iCs/>
        </w:rPr>
        <w:t>Harvey M., (2020) – “</w:t>
      </w:r>
      <w:r w:rsidR="008C7EC6" w:rsidRPr="008C7EC6">
        <w:rPr>
          <w:rFonts w:ascii="Arial" w:hAnsi="Arial" w:cs="Arial"/>
          <w:i/>
          <w:iCs/>
        </w:rPr>
        <w:t xml:space="preserve">Ansoff Matrix </w:t>
      </w:r>
      <w:r w:rsidR="002B5CB7">
        <w:rPr>
          <w:rFonts w:ascii="Arial" w:hAnsi="Arial" w:cs="Arial"/>
          <w:i/>
          <w:iCs/>
        </w:rPr>
        <w:t>o</w:t>
      </w:r>
      <w:r w:rsidR="008C7EC6" w:rsidRPr="008C7EC6">
        <w:rPr>
          <w:rFonts w:ascii="Arial" w:hAnsi="Arial" w:cs="Arial"/>
          <w:i/>
          <w:iCs/>
        </w:rPr>
        <w:t>f Lloyds Banking Group plc”</w:t>
      </w:r>
      <w:r w:rsidR="008C7EC6" w:rsidRPr="008C7EC6">
        <w:rPr>
          <w:rFonts w:ascii="Arial" w:hAnsi="Arial" w:cs="Arial"/>
          <w:i/>
          <w:iCs/>
        </w:rPr>
        <w:br/>
        <w:t xml:space="preserve">[Online] Available at: </w:t>
      </w:r>
      <w:hyperlink r:id="rId16" w:history="1">
        <w:r w:rsidR="008C7EC6" w:rsidRPr="008C7EC6">
          <w:rPr>
            <w:rStyle w:val="Hyperlink"/>
            <w:rFonts w:ascii="Arial" w:hAnsi="Arial" w:cs="Arial"/>
            <w:i/>
            <w:iCs/>
          </w:rPr>
          <w:t>https://www.essay48.com/3182-Lloyds-Banking-Group-plc-Ansoff-Matrix</w:t>
        </w:r>
      </w:hyperlink>
      <w:r w:rsidR="008C7EC6" w:rsidRPr="008C7EC6">
        <w:rPr>
          <w:rFonts w:ascii="Arial" w:hAnsi="Arial" w:cs="Arial"/>
          <w:i/>
          <w:iCs/>
        </w:rPr>
        <w:br/>
        <w:t>[Accessed: 24.08.2024]</w:t>
      </w:r>
    </w:p>
    <w:p w14:paraId="4D38DF34" w14:textId="5C572DA0" w:rsidR="00550814" w:rsidRPr="008C7EC6" w:rsidRDefault="00550814">
      <w:pPr>
        <w:rPr>
          <w:rFonts w:ascii="Arial" w:hAnsi="Arial" w:cs="Arial"/>
          <w:i/>
          <w:iCs/>
        </w:rPr>
      </w:pPr>
      <w:r w:rsidRPr="00C902CF">
        <w:rPr>
          <w:rFonts w:ascii="Arial" w:hAnsi="Arial" w:cs="Arial"/>
          <w:i/>
          <w:iCs/>
        </w:rPr>
        <w:t>Harvey M., (2020) – “</w:t>
      </w:r>
      <w:r w:rsidR="00C902CF" w:rsidRPr="00C902CF">
        <w:rPr>
          <w:rFonts w:ascii="Arial" w:hAnsi="Arial" w:cs="Arial"/>
          <w:i/>
          <w:iCs/>
        </w:rPr>
        <w:t xml:space="preserve">VRIO Analysis </w:t>
      </w:r>
      <w:r w:rsidR="002B5CB7">
        <w:rPr>
          <w:rFonts w:ascii="Arial" w:hAnsi="Arial" w:cs="Arial"/>
          <w:i/>
          <w:iCs/>
        </w:rPr>
        <w:t>o</w:t>
      </w:r>
      <w:r w:rsidR="00C902CF" w:rsidRPr="00C902CF">
        <w:rPr>
          <w:rFonts w:ascii="Arial" w:hAnsi="Arial" w:cs="Arial"/>
          <w:i/>
          <w:iCs/>
        </w:rPr>
        <w:t>f Lloyds Banking Group plc</w:t>
      </w:r>
      <w:r w:rsidRPr="00C902CF">
        <w:rPr>
          <w:rFonts w:ascii="Arial" w:hAnsi="Arial" w:cs="Arial"/>
          <w:i/>
          <w:iCs/>
        </w:rPr>
        <w:t>”</w:t>
      </w:r>
      <w:r w:rsidRPr="00C902CF">
        <w:rPr>
          <w:rFonts w:ascii="Arial" w:hAnsi="Arial" w:cs="Arial"/>
          <w:i/>
          <w:iCs/>
        </w:rPr>
        <w:br/>
        <w:t xml:space="preserve">[Online] Available at: </w:t>
      </w:r>
      <w:hyperlink r:id="rId17" w:history="1">
        <w:r w:rsidR="003436B6" w:rsidRPr="00C902CF">
          <w:rPr>
            <w:rStyle w:val="Hyperlink"/>
            <w:rFonts w:ascii="Arial" w:hAnsi="Arial" w:cs="Arial"/>
            <w:i/>
            <w:iCs/>
          </w:rPr>
          <w:t>https://www.essay48.com/3182-Lloyds-Banking-Group-plc-VRIN-VRIO-Analysis</w:t>
        </w:r>
      </w:hyperlink>
      <w:r w:rsidR="003436B6" w:rsidRPr="00C902CF">
        <w:rPr>
          <w:rFonts w:ascii="Arial" w:hAnsi="Arial" w:cs="Arial"/>
          <w:i/>
          <w:iCs/>
        </w:rPr>
        <w:br/>
      </w:r>
      <w:r w:rsidRPr="00C902CF">
        <w:rPr>
          <w:rFonts w:ascii="Arial" w:hAnsi="Arial" w:cs="Arial"/>
          <w:i/>
          <w:iCs/>
        </w:rPr>
        <w:t>[Accessed: 24.08.2024]</w:t>
      </w:r>
    </w:p>
    <w:p w14:paraId="70210D72" w14:textId="683E520A" w:rsidR="00A65A14" w:rsidRPr="00ED2586" w:rsidRDefault="00A65A14">
      <w:pPr>
        <w:rPr>
          <w:rFonts w:ascii="Arial" w:hAnsi="Arial" w:cs="Arial"/>
          <w:i/>
          <w:iCs/>
        </w:rPr>
      </w:pPr>
      <w:r w:rsidRPr="00ED2586">
        <w:rPr>
          <w:rFonts w:ascii="Arial" w:hAnsi="Arial" w:cs="Arial"/>
          <w:i/>
          <w:iCs/>
        </w:rPr>
        <w:t>Howcroft B., (2005) – “</w:t>
      </w:r>
      <w:r w:rsidR="00ED2586" w:rsidRPr="00ED2586">
        <w:rPr>
          <w:rFonts w:ascii="Arial" w:hAnsi="Arial" w:cs="Arial"/>
          <w:i/>
          <w:iCs/>
          <w:lang w:val="en"/>
        </w:rPr>
        <w:t>An insight into bank corporate strategy: A Lloyds TSB case study</w:t>
      </w:r>
      <w:r w:rsidR="00ED2586" w:rsidRPr="00ED2586">
        <w:rPr>
          <w:rFonts w:ascii="Arial" w:hAnsi="Arial" w:cs="Arial"/>
          <w:i/>
          <w:iCs/>
          <w:lang w:val="en"/>
        </w:rPr>
        <w:br/>
      </w:r>
      <w:r w:rsidR="00ED2586" w:rsidRPr="00ED2586">
        <w:rPr>
          <w:rFonts w:ascii="Arial" w:hAnsi="Arial" w:cs="Arial"/>
          <w:i/>
          <w:iCs/>
        </w:rPr>
        <w:t xml:space="preserve">[Online] Available at: </w:t>
      </w:r>
      <w:hyperlink r:id="rId18" w:history="1">
        <w:r w:rsidR="00ED2586" w:rsidRPr="00ED2586">
          <w:rPr>
            <w:rStyle w:val="Hyperlink"/>
            <w:rFonts w:ascii="Arial" w:hAnsi="Arial" w:cs="Arial"/>
            <w:i/>
            <w:iCs/>
          </w:rPr>
          <w:t>https://onlinelibrary.wiley.com/doi/abs/10.1002/tie.20056</w:t>
        </w:r>
      </w:hyperlink>
      <w:r w:rsidR="00ED2586" w:rsidRPr="00ED2586">
        <w:rPr>
          <w:rFonts w:ascii="Arial" w:hAnsi="Arial" w:cs="Arial"/>
          <w:i/>
          <w:iCs/>
        </w:rPr>
        <w:t xml:space="preserve"> </w:t>
      </w:r>
      <w:r w:rsidR="00ED2586" w:rsidRPr="00ED2586">
        <w:rPr>
          <w:rFonts w:ascii="Arial" w:hAnsi="Arial" w:cs="Arial"/>
          <w:i/>
          <w:iCs/>
        </w:rPr>
        <w:br/>
        <w:t>[Accessed: 24.08.2024]</w:t>
      </w:r>
    </w:p>
    <w:p w14:paraId="2557BFCC" w14:textId="084CE6B6" w:rsidR="00393D8D" w:rsidRDefault="00393D8D">
      <w:pPr>
        <w:rPr>
          <w:rFonts w:ascii="Arial" w:hAnsi="Arial" w:cs="Arial"/>
          <w:i/>
          <w:iCs/>
        </w:rPr>
      </w:pPr>
      <w:r w:rsidRPr="00F10C86">
        <w:rPr>
          <w:rFonts w:ascii="Arial" w:hAnsi="Arial" w:cs="Arial"/>
          <w:i/>
          <w:iCs/>
        </w:rPr>
        <w:lastRenderedPageBreak/>
        <w:t>Lloyds Banking Group – “Who we are”</w:t>
      </w:r>
      <w:r w:rsidRPr="00F10C86">
        <w:rPr>
          <w:rFonts w:ascii="Arial" w:hAnsi="Arial" w:cs="Arial"/>
          <w:i/>
          <w:iCs/>
        </w:rPr>
        <w:br/>
        <w:t xml:space="preserve">[Online] Available at: </w:t>
      </w:r>
      <w:hyperlink r:id="rId19" w:history="1">
        <w:r w:rsidRPr="00F10C86">
          <w:rPr>
            <w:rStyle w:val="Hyperlink"/>
            <w:rFonts w:ascii="Arial" w:hAnsi="Arial" w:cs="Arial"/>
            <w:i/>
            <w:iCs/>
          </w:rPr>
          <w:t>https://www.lloydsbankinggroup.com/who-we-are.html</w:t>
        </w:r>
      </w:hyperlink>
      <w:r w:rsidRPr="00F10C86">
        <w:rPr>
          <w:rFonts w:ascii="Arial" w:hAnsi="Arial" w:cs="Arial"/>
          <w:i/>
          <w:iCs/>
        </w:rPr>
        <w:t xml:space="preserve"> </w:t>
      </w:r>
      <w:r w:rsidR="00F10C86" w:rsidRPr="00F10C86">
        <w:rPr>
          <w:rFonts w:ascii="Arial" w:hAnsi="Arial" w:cs="Arial"/>
          <w:i/>
          <w:iCs/>
        </w:rPr>
        <w:br/>
        <w:t>[</w:t>
      </w:r>
      <w:r w:rsidRPr="00F10C86">
        <w:rPr>
          <w:rFonts w:ascii="Arial" w:hAnsi="Arial" w:cs="Arial"/>
          <w:i/>
          <w:iCs/>
        </w:rPr>
        <w:t>Ac</w:t>
      </w:r>
      <w:r w:rsidR="00F10C86" w:rsidRPr="00F10C86">
        <w:rPr>
          <w:rFonts w:ascii="Arial" w:hAnsi="Arial" w:cs="Arial"/>
          <w:i/>
          <w:iCs/>
        </w:rPr>
        <w:t>c</w:t>
      </w:r>
      <w:r w:rsidRPr="00F10C86">
        <w:rPr>
          <w:rFonts w:ascii="Arial" w:hAnsi="Arial" w:cs="Arial"/>
          <w:i/>
          <w:iCs/>
        </w:rPr>
        <w:t>essed:</w:t>
      </w:r>
      <w:r w:rsidR="00F10C86">
        <w:rPr>
          <w:rFonts w:ascii="Arial" w:hAnsi="Arial" w:cs="Arial"/>
          <w:i/>
          <w:iCs/>
        </w:rPr>
        <w:t xml:space="preserve"> 24.08.202</w:t>
      </w:r>
      <w:r w:rsidR="00F10C86" w:rsidRPr="008F6E10">
        <w:rPr>
          <w:rFonts w:ascii="Arial" w:hAnsi="Arial" w:cs="Arial"/>
          <w:i/>
          <w:iCs/>
        </w:rPr>
        <w:t>4</w:t>
      </w:r>
      <w:r w:rsidR="008F6E10" w:rsidRPr="008F6E10">
        <w:rPr>
          <w:rFonts w:ascii="Arial" w:hAnsi="Arial" w:cs="Arial"/>
          <w:i/>
          <w:iCs/>
        </w:rPr>
        <w:t>]</w:t>
      </w:r>
    </w:p>
    <w:p w14:paraId="784BD1FA" w14:textId="7ADF8BEA" w:rsidR="00BA43C0" w:rsidRDefault="007D5291" w:rsidP="00BA43C0">
      <w:pPr>
        <w:rPr>
          <w:rFonts w:ascii="Arial" w:hAnsi="Arial" w:cs="Arial"/>
          <w:i/>
          <w:iCs/>
        </w:rPr>
      </w:pPr>
      <w:r>
        <w:rPr>
          <w:rFonts w:ascii="Arial" w:hAnsi="Arial" w:cs="Arial"/>
          <w:i/>
          <w:iCs/>
        </w:rPr>
        <w:t>Loredana EM., (2017) – “</w:t>
      </w:r>
      <w:r w:rsidR="00BA43C0" w:rsidRPr="00BA43C0">
        <w:rPr>
          <w:rFonts w:ascii="Arial" w:hAnsi="Arial" w:cs="Arial"/>
          <w:i/>
          <w:iCs/>
        </w:rPr>
        <w:t xml:space="preserve">The Use </w:t>
      </w:r>
      <w:r w:rsidR="00BA43C0">
        <w:rPr>
          <w:rFonts w:ascii="Arial" w:hAnsi="Arial" w:cs="Arial"/>
          <w:i/>
          <w:iCs/>
        </w:rPr>
        <w:t>of</w:t>
      </w:r>
      <w:r w:rsidR="00BA43C0" w:rsidRPr="00BA43C0">
        <w:rPr>
          <w:rFonts w:ascii="Arial" w:hAnsi="Arial" w:cs="Arial"/>
          <w:i/>
          <w:iCs/>
        </w:rPr>
        <w:t xml:space="preserve"> Ansoff Matrix </w:t>
      </w:r>
      <w:r w:rsidR="00BA43C0">
        <w:rPr>
          <w:rFonts w:ascii="Arial" w:hAnsi="Arial" w:cs="Arial"/>
          <w:i/>
          <w:iCs/>
        </w:rPr>
        <w:t>i</w:t>
      </w:r>
      <w:r w:rsidR="00BA43C0" w:rsidRPr="00BA43C0">
        <w:rPr>
          <w:rFonts w:ascii="Arial" w:hAnsi="Arial" w:cs="Arial"/>
          <w:i/>
          <w:iCs/>
        </w:rPr>
        <w:t xml:space="preserve">n The Field </w:t>
      </w:r>
      <w:r w:rsidR="00BA43C0">
        <w:rPr>
          <w:rFonts w:ascii="Arial" w:hAnsi="Arial" w:cs="Arial"/>
          <w:i/>
          <w:iCs/>
        </w:rPr>
        <w:t>o</w:t>
      </w:r>
      <w:r w:rsidR="00BA43C0" w:rsidRPr="00BA43C0">
        <w:rPr>
          <w:rFonts w:ascii="Arial" w:hAnsi="Arial" w:cs="Arial"/>
          <w:i/>
          <w:iCs/>
        </w:rPr>
        <w:t>f Business</w:t>
      </w:r>
      <w:r w:rsidR="00BA43C0">
        <w:rPr>
          <w:rFonts w:ascii="Arial" w:hAnsi="Arial" w:cs="Arial"/>
          <w:i/>
          <w:iCs/>
        </w:rPr>
        <w:t>”</w:t>
      </w:r>
      <w:r w:rsidR="00BA43C0">
        <w:rPr>
          <w:rFonts w:ascii="Arial" w:hAnsi="Arial" w:cs="Arial"/>
          <w:i/>
          <w:iCs/>
        </w:rPr>
        <w:br/>
      </w:r>
      <w:r w:rsidR="00BA43C0" w:rsidRPr="00F10C86">
        <w:rPr>
          <w:rFonts w:ascii="Arial" w:hAnsi="Arial" w:cs="Arial"/>
          <w:i/>
          <w:iCs/>
        </w:rPr>
        <w:t xml:space="preserve">[Online] Available at: </w:t>
      </w:r>
      <w:hyperlink r:id="rId20" w:history="1">
        <w:r w:rsidR="00BA43C0" w:rsidRPr="00B45985">
          <w:rPr>
            <w:rStyle w:val="Hyperlink"/>
            <w:rFonts w:ascii="Arial" w:hAnsi="Arial" w:cs="Arial"/>
            <w:i/>
            <w:iCs/>
          </w:rPr>
          <w:t>https://www.utgjiu.ro/revista/ec/pdf/2017-02.Volumul_2_Special/21_EcobiciL.pdf</w:t>
        </w:r>
      </w:hyperlink>
      <w:r w:rsidR="00BA43C0">
        <w:rPr>
          <w:rFonts w:ascii="Arial" w:hAnsi="Arial" w:cs="Arial"/>
          <w:i/>
          <w:iCs/>
        </w:rPr>
        <w:br/>
      </w:r>
      <w:r w:rsidR="00BA43C0" w:rsidRPr="00F10C86">
        <w:rPr>
          <w:rFonts w:ascii="Arial" w:hAnsi="Arial" w:cs="Arial"/>
          <w:i/>
          <w:iCs/>
        </w:rPr>
        <w:t>[Accessed:</w:t>
      </w:r>
      <w:r w:rsidR="00BA43C0">
        <w:rPr>
          <w:rFonts w:ascii="Arial" w:hAnsi="Arial" w:cs="Arial"/>
          <w:i/>
          <w:iCs/>
        </w:rPr>
        <w:t xml:space="preserve"> 24.08.202</w:t>
      </w:r>
      <w:r w:rsidR="00BA43C0" w:rsidRPr="008F6E10">
        <w:rPr>
          <w:rFonts w:ascii="Arial" w:hAnsi="Arial" w:cs="Arial"/>
          <w:i/>
          <w:iCs/>
        </w:rPr>
        <w:t>4]</w:t>
      </w:r>
    </w:p>
    <w:p w14:paraId="03A124DC" w14:textId="4D5AE41E" w:rsidR="00FB383D" w:rsidRPr="00AA3441" w:rsidRDefault="00FB383D" w:rsidP="00BA43C0">
      <w:pPr>
        <w:rPr>
          <w:rFonts w:ascii="Arial" w:hAnsi="Arial" w:cs="Arial"/>
          <w:i/>
          <w:iCs/>
        </w:rPr>
      </w:pPr>
      <w:r w:rsidRPr="00A670A5">
        <w:rPr>
          <w:rFonts w:ascii="Arial" w:hAnsi="Arial" w:cs="Arial"/>
          <w:i/>
          <w:iCs/>
        </w:rPr>
        <w:t>Statista (2023)</w:t>
      </w:r>
      <w:r w:rsidR="00A670A5" w:rsidRPr="00A670A5">
        <w:rPr>
          <w:rFonts w:ascii="Arial" w:hAnsi="Arial" w:cs="Arial"/>
          <w:i/>
          <w:iCs/>
        </w:rPr>
        <w:t xml:space="preserve"> – “Global net income of Lloyds Banking Group from 2018 to 2023”</w:t>
      </w:r>
      <w:r w:rsidR="00A670A5" w:rsidRPr="00A670A5">
        <w:rPr>
          <w:rFonts w:ascii="Arial" w:hAnsi="Arial" w:cs="Arial"/>
          <w:i/>
          <w:iCs/>
        </w:rPr>
        <w:br/>
        <w:t>[Online] Available at:</w:t>
      </w:r>
      <w:r w:rsidR="00A670A5" w:rsidRPr="00A670A5">
        <w:rPr>
          <w:i/>
          <w:iCs/>
        </w:rPr>
        <w:t xml:space="preserve"> </w:t>
      </w:r>
      <w:hyperlink r:id="rId21" w:history="1">
        <w:r w:rsidR="00A670A5" w:rsidRPr="00A670A5">
          <w:rPr>
            <w:rStyle w:val="Hyperlink"/>
            <w:rFonts w:ascii="Arial" w:hAnsi="Arial" w:cs="Arial"/>
            <w:i/>
            <w:iCs/>
          </w:rPr>
          <w:t>https://www.statista.com/statistics/474341/global-income-division-of-lloyds-banking-group-uk/</w:t>
        </w:r>
      </w:hyperlink>
      <w:r w:rsidR="00A670A5" w:rsidRPr="00A670A5">
        <w:rPr>
          <w:rFonts w:ascii="Arial" w:hAnsi="Arial" w:cs="Arial"/>
          <w:i/>
          <w:iCs/>
        </w:rPr>
        <w:br/>
      </w:r>
      <w:r w:rsidR="00A670A5" w:rsidRPr="00AA3441">
        <w:rPr>
          <w:rFonts w:ascii="Arial" w:hAnsi="Arial" w:cs="Arial"/>
          <w:i/>
          <w:iCs/>
        </w:rPr>
        <w:t>[Accessed: 24.08.2024]</w:t>
      </w:r>
    </w:p>
    <w:p w14:paraId="5551C537" w14:textId="6D96091A" w:rsidR="00AA3441" w:rsidRPr="00AA3441" w:rsidRDefault="00AA3441" w:rsidP="00AA3441">
      <w:pPr>
        <w:rPr>
          <w:rFonts w:ascii="Arial" w:hAnsi="Arial" w:cs="Arial"/>
          <w:i/>
          <w:iCs/>
        </w:rPr>
      </w:pPr>
      <w:r>
        <w:rPr>
          <w:rFonts w:ascii="Arial" w:hAnsi="Arial" w:cs="Arial"/>
          <w:i/>
          <w:iCs/>
        </w:rPr>
        <w:t>T</w:t>
      </w:r>
      <w:r w:rsidR="00DC63DD">
        <w:rPr>
          <w:rFonts w:ascii="Arial" w:hAnsi="Arial" w:cs="Arial"/>
          <w:i/>
          <w:iCs/>
        </w:rPr>
        <w:t>opuzovska M., Islami X.,</w:t>
      </w:r>
      <w:r w:rsidRPr="00AA3441">
        <w:rPr>
          <w:rFonts w:ascii="Arial" w:hAnsi="Arial" w:cs="Arial"/>
          <w:i/>
          <w:iCs/>
        </w:rPr>
        <w:t xml:space="preserve"> – “</w:t>
      </w:r>
      <w:r w:rsidR="00813A89" w:rsidRPr="00813A89">
        <w:rPr>
          <w:rFonts w:ascii="Arial" w:hAnsi="Arial" w:cs="Arial"/>
          <w:i/>
          <w:iCs/>
        </w:rPr>
        <w:t>Linking Porter’s generic strategies to firm performance</w:t>
      </w:r>
      <w:r w:rsidRPr="00AA3441">
        <w:rPr>
          <w:rFonts w:ascii="Arial" w:hAnsi="Arial" w:cs="Arial"/>
          <w:i/>
          <w:iCs/>
        </w:rPr>
        <w:t>”</w:t>
      </w:r>
      <w:r w:rsidRPr="00AA3441">
        <w:rPr>
          <w:rFonts w:ascii="Arial" w:hAnsi="Arial" w:cs="Arial"/>
          <w:i/>
          <w:iCs/>
        </w:rPr>
        <w:br/>
        <w:t xml:space="preserve">[Online] Available at: </w:t>
      </w:r>
      <w:hyperlink r:id="rId22" w:history="1">
        <w:r w:rsidRPr="00AA3441">
          <w:rPr>
            <w:rStyle w:val="Hyperlink"/>
            <w:rFonts w:ascii="Arial" w:hAnsi="Arial" w:cs="Arial"/>
            <w:i/>
            <w:iCs/>
          </w:rPr>
          <w:t>https://fbj.springeropen.com/articles/10.1186/s43093-020-0009-1</w:t>
        </w:r>
      </w:hyperlink>
      <w:r w:rsidRPr="00AA3441">
        <w:rPr>
          <w:rFonts w:ascii="Arial" w:hAnsi="Arial" w:cs="Arial"/>
          <w:i/>
          <w:iCs/>
        </w:rPr>
        <w:br/>
        <w:t>[Accessed: 24.08.2024]</w:t>
      </w:r>
    </w:p>
    <w:p w14:paraId="51810EC1" w14:textId="0D217716" w:rsidR="00CD54DB" w:rsidRDefault="00CD54DB" w:rsidP="00CD54DB">
      <w:pPr>
        <w:rPr>
          <w:rFonts w:ascii="Arial" w:hAnsi="Arial" w:cs="Arial"/>
          <w:i/>
          <w:iCs/>
        </w:rPr>
      </w:pPr>
      <w:r>
        <w:rPr>
          <w:rFonts w:ascii="Arial" w:hAnsi="Arial" w:cs="Arial"/>
          <w:i/>
          <w:iCs/>
        </w:rPr>
        <w:t>Webb</w:t>
      </w:r>
      <w:r w:rsidRPr="00002708">
        <w:rPr>
          <w:rFonts w:ascii="Arial" w:hAnsi="Arial" w:cs="Arial"/>
          <w:i/>
          <w:iCs/>
        </w:rPr>
        <w:t xml:space="preserve"> </w:t>
      </w:r>
      <w:r>
        <w:rPr>
          <w:rFonts w:ascii="Arial" w:hAnsi="Arial" w:cs="Arial"/>
          <w:i/>
          <w:iCs/>
        </w:rPr>
        <w:t>A</w:t>
      </w:r>
      <w:r w:rsidRPr="00002708">
        <w:rPr>
          <w:rFonts w:ascii="Arial" w:hAnsi="Arial" w:cs="Arial"/>
          <w:i/>
          <w:iCs/>
        </w:rPr>
        <w:t>., (20</w:t>
      </w:r>
      <w:r>
        <w:rPr>
          <w:rFonts w:ascii="Arial" w:hAnsi="Arial" w:cs="Arial"/>
          <w:i/>
          <w:iCs/>
        </w:rPr>
        <w:t>23</w:t>
      </w:r>
      <w:r w:rsidRPr="00002708">
        <w:rPr>
          <w:rFonts w:ascii="Arial" w:hAnsi="Arial" w:cs="Arial"/>
          <w:i/>
          <w:iCs/>
        </w:rPr>
        <w:t>) – “</w:t>
      </w:r>
      <w:r>
        <w:rPr>
          <w:rFonts w:ascii="Arial" w:hAnsi="Arial" w:cs="Arial"/>
          <w:i/>
          <w:iCs/>
        </w:rPr>
        <w:t>Club Lloyds Review</w:t>
      </w:r>
      <w:r w:rsidRPr="00002708">
        <w:rPr>
          <w:rFonts w:ascii="Arial" w:hAnsi="Arial" w:cs="Arial"/>
          <w:i/>
          <w:iCs/>
        </w:rPr>
        <w:t>”</w:t>
      </w:r>
      <w:r w:rsidRPr="00002708">
        <w:rPr>
          <w:rFonts w:ascii="Arial" w:hAnsi="Arial" w:cs="Arial"/>
          <w:i/>
          <w:iCs/>
        </w:rPr>
        <w:br/>
        <w:t xml:space="preserve">[Online] Available at: </w:t>
      </w:r>
      <w:hyperlink r:id="rId23" w:history="1">
        <w:r w:rsidR="00684E9F" w:rsidRPr="00B45985">
          <w:rPr>
            <w:rStyle w:val="Hyperlink"/>
            <w:rFonts w:ascii="Arial" w:hAnsi="Arial" w:cs="Arial"/>
            <w:i/>
            <w:iCs/>
          </w:rPr>
          <w:t>https://becleverwithyourcash.com/club-lloyds-review/</w:t>
        </w:r>
      </w:hyperlink>
      <w:r w:rsidR="00684E9F">
        <w:rPr>
          <w:rFonts w:ascii="Arial" w:hAnsi="Arial" w:cs="Arial"/>
          <w:i/>
          <w:iCs/>
        </w:rPr>
        <w:br/>
      </w:r>
      <w:r w:rsidRPr="00002708">
        <w:rPr>
          <w:rFonts w:ascii="Arial" w:hAnsi="Arial" w:cs="Arial"/>
          <w:i/>
          <w:iCs/>
        </w:rPr>
        <w:t>[Accessed: 24.08.2024]</w:t>
      </w:r>
    </w:p>
    <w:p w14:paraId="5FEBD3D3" w14:textId="79F523DE" w:rsidR="00C21EED" w:rsidRPr="009A152D" w:rsidRDefault="005D0FB7">
      <w:pPr>
        <w:rPr>
          <w:rFonts w:ascii="Arial" w:hAnsi="Arial" w:cs="Arial"/>
          <w:i/>
          <w:iCs/>
        </w:rPr>
      </w:pPr>
      <w:r>
        <w:rPr>
          <w:rFonts w:ascii="Arial" w:hAnsi="Arial" w:cs="Arial"/>
          <w:i/>
          <w:iCs/>
        </w:rPr>
        <w:t>Wikipedia</w:t>
      </w:r>
      <w:r w:rsidRPr="00002708">
        <w:rPr>
          <w:rFonts w:ascii="Arial" w:hAnsi="Arial" w:cs="Arial"/>
          <w:i/>
          <w:iCs/>
        </w:rPr>
        <w:t xml:space="preserve"> (20</w:t>
      </w:r>
      <w:r>
        <w:rPr>
          <w:rFonts w:ascii="Arial" w:hAnsi="Arial" w:cs="Arial"/>
          <w:i/>
          <w:iCs/>
        </w:rPr>
        <w:t>23</w:t>
      </w:r>
      <w:r w:rsidRPr="00002708">
        <w:rPr>
          <w:rFonts w:ascii="Arial" w:hAnsi="Arial" w:cs="Arial"/>
          <w:i/>
          <w:iCs/>
        </w:rPr>
        <w:t>) – “</w:t>
      </w:r>
      <w:r w:rsidR="003A00CC" w:rsidRPr="003A00CC">
        <w:rPr>
          <w:rFonts w:ascii="Arial" w:hAnsi="Arial" w:cs="Arial"/>
          <w:i/>
          <w:iCs/>
        </w:rPr>
        <w:t>Ansoff matrix</w:t>
      </w:r>
      <w:r w:rsidR="003A00CC">
        <w:rPr>
          <w:rFonts w:ascii="Arial" w:hAnsi="Arial" w:cs="Arial"/>
          <w:i/>
          <w:iCs/>
        </w:rPr>
        <w:t>”</w:t>
      </w:r>
      <w:r w:rsidRPr="00002708">
        <w:rPr>
          <w:rFonts w:ascii="Arial" w:hAnsi="Arial" w:cs="Arial"/>
          <w:i/>
          <w:iCs/>
        </w:rPr>
        <w:br/>
        <w:t>[Online] Available at</w:t>
      </w:r>
      <w:r w:rsidR="003A00CC">
        <w:rPr>
          <w:rFonts w:ascii="Arial" w:hAnsi="Arial" w:cs="Arial"/>
          <w:i/>
          <w:iCs/>
        </w:rPr>
        <w:t xml:space="preserve">: </w:t>
      </w:r>
      <w:hyperlink r:id="rId24" w:history="1">
        <w:r w:rsidR="003A00CC" w:rsidRPr="00147B4C">
          <w:rPr>
            <w:rStyle w:val="Hyperlink"/>
            <w:rFonts w:ascii="Arial" w:hAnsi="Arial" w:cs="Arial"/>
            <w:i/>
            <w:iCs/>
          </w:rPr>
          <w:t>https://en.wikipedia.org/wiki/Ansoff_matrix</w:t>
        </w:r>
      </w:hyperlink>
      <w:r w:rsidR="003A00CC">
        <w:rPr>
          <w:rFonts w:ascii="Arial" w:hAnsi="Arial" w:cs="Arial"/>
          <w:i/>
          <w:iCs/>
        </w:rPr>
        <w:br/>
      </w:r>
      <w:r w:rsidRPr="00002708">
        <w:rPr>
          <w:rFonts w:ascii="Arial" w:hAnsi="Arial" w:cs="Arial"/>
          <w:i/>
          <w:iCs/>
        </w:rPr>
        <w:t>[Accessed: 24.08.2024]</w:t>
      </w:r>
    </w:p>
    <w:sectPr w:rsidR="00C21EED" w:rsidRPr="009A152D">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701608" w14:textId="77777777" w:rsidR="00210015" w:rsidRDefault="00210015" w:rsidP="00F91028">
      <w:pPr>
        <w:spacing w:after="0" w:line="240" w:lineRule="auto"/>
      </w:pPr>
      <w:r>
        <w:separator/>
      </w:r>
    </w:p>
  </w:endnote>
  <w:endnote w:type="continuationSeparator" w:id="0">
    <w:p w14:paraId="21561003" w14:textId="77777777" w:rsidR="00210015" w:rsidRDefault="00210015" w:rsidP="00F91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216454"/>
      <w:docPartObj>
        <w:docPartGallery w:val="Page Numbers (Bottom of Page)"/>
        <w:docPartUnique/>
      </w:docPartObj>
    </w:sdtPr>
    <w:sdtEndPr>
      <w:rPr>
        <w:color w:val="7F7F7F" w:themeColor="background1" w:themeShade="7F"/>
        <w:spacing w:val="60"/>
      </w:rPr>
    </w:sdtEndPr>
    <w:sdtContent>
      <w:p w14:paraId="69DA2B24" w14:textId="6ACCDDFF" w:rsidR="00F91028" w:rsidRDefault="00F910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B718DEA" w14:textId="77777777" w:rsidR="00F91028" w:rsidRDefault="00F910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77B6AE" w14:textId="77777777" w:rsidR="00210015" w:rsidRDefault="00210015" w:rsidP="00F91028">
      <w:pPr>
        <w:spacing w:after="0" w:line="240" w:lineRule="auto"/>
      </w:pPr>
      <w:r>
        <w:separator/>
      </w:r>
    </w:p>
  </w:footnote>
  <w:footnote w:type="continuationSeparator" w:id="0">
    <w:p w14:paraId="08AE1AA9" w14:textId="77777777" w:rsidR="00210015" w:rsidRDefault="00210015" w:rsidP="00F910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028"/>
    <w:rsid w:val="00000F9A"/>
    <w:rsid w:val="00002708"/>
    <w:rsid w:val="0002537D"/>
    <w:rsid w:val="00086DDA"/>
    <w:rsid w:val="000D4730"/>
    <w:rsid w:val="000F3B61"/>
    <w:rsid w:val="001038D3"/>
    <w:rsid w:val="00125D2A"/>
    <w:rsid w:val="00145C9C"/>
    <w:rsid w:val="001545CF"/>
    <w:rsid w:val="001610F7"/>
    <w:rsid w:val="00184498"/>
    <w:rsid w:val="001A2440"/>
    <w:rsid w:val="001A39A8"/>
    <w:rsid w:val="001B0A53"/>
    <w:rsid w:val="001B3170"/>
    <w:rsid w:val="001C7139"/>
    <w:rsid w:val="001F0C61"/>
    <w:rsid w:val="00210015"/>
    <w:rsid w:val="002123FB"/>
    <w:rsid w:val="0022450C"/>
    <w:rsid w:val="002409DA"/>
    <w:rsid w:val="00273E0C"/>
    <w:rsid w:val="002A49B1"/>
    <w:rsid w:val="002B5CB7"/>
    <w:rsid w:val="002C1F78"/>
    <w:rsid w:val="00300558"/>
    <w:rsid w:val="003314A2"/>
    <w:rsid w:val="003436B6"/>
    <w:rsid w:val="00355BE8"/>
    <w:rsid w:val="0037386E"/>
    <w:rsid w:val="00383A1A"/>
    <w:rsid w:val="00383AA6"/>
    <w:rsid w:val="00393D8D"/>
    <w:rsid w:val="003A00CC"/>
    <w:rsid w:val="003A7A9B"/>
    <w:rsid w:val="003E5BBF"/>
    <w:rsid w:val="004035F9"/>
    <w:rsid w:val="004072A7"/>
    <w:rsid w:val="00417D86"/>
    <w:rsid w:val="00537022"/>
    <w:rsid w:val="005374F7"/>
    <w:rsid w:val="005451D9"/>
    <w:rsid w:val="00550814"/>
    <w:rsid w:val="00553062"/>
    <w:rsid w:val="00557924"/>
    <w:rsid w:val="00577BE5"/>
    <w:rsid w:val="00585758"/>
    <w:rsid w:val="005D0FB7"/>
    <w:rsid w:val="005F6FE7"/>
    <w:rsid w:val="0060550A"/>
    <w:rsid w:val="0065738B"/>
    <w:rsid w:val="00673340"/>
    <w:rsid w:val="00684E9F"/>
    <w:rsid w:val="00693F66"/>
    <w:rsid w:val="006D1F27"/>
    <w:rsid w:val="006E358B"/>
    <w:rsid w:val="0074244C"/>
    <w:rsid w:val="007473EE"/>
    <w:rsid w:val="007652BD"/>
    <w:rsid w:val="00773179"/>
    <w:rsid w:val="007A2BEE"/>
    <w:rsid w:val="007B0DAF"/>
    <w:rsid w:val="007C0546"/>
    <w:rsid w:val="007D1EC1"/>
    <w:rsid w:val="007D5291"/>
    <w:rsid w:val="007F0349"/>
    <w:rsid w:val="00813A89"/>
    <w:rsid w:val="00813CA5"/>
    <w:rsid w:val="00890AC8"/>
    <w:rsid w:val="008C7EC6"/>
    <w:rsid w:val="008E633A"/>
    <w:rsid w:val="008F6E10"/>
    <w:rsid w:val="00914AC4"/>
    <w:rsid w:val="009442D3"/>
    <w:rsid w:val="0094541A"/>
    <w:rsid w:val="009A152D"/>
    <w:rsid w:val="009A605F"/>
    <w:rsid w:val="00A65A14"/>
    <w:rsid w:val="00A670A5"/>
    <w:rsid w:val="00A74E89"/>
    <w:rsid w:val="00AA3441"/>
    <w:rsid w:val="00AB7576"/>
    <w:rsid w:val="00AC2184"/>
    <w:rsid w:val="00AE016B"/>
    <w:rsid w:val="00AE5CC0"/>
    <w:rsid w:val="00AF385B"/>
    <w:rsid w:val="00AF451C"/>
    <w:rsid w:val="00B106AE"/>
    <w:rsid w:val="00B31930"/>
    <w:rsid w:val="00B36DBC"/>
    <w:rsid w:val="00BA43C0"/>
    <w:rsid w:val="00BB6ADF"/>
    <w:rsid w:val="00BD0D2F"/>
    <w:rsid w:val="00BD5191"/>
    <w:rsid w:val="00BE5FB7"/>
    <w:rsid w:val="00BE6CAB"/>
    <w:rsid w:val="00C21EED"/>
    <w:rsid w:val="00C23D02"/>
    <w:rsid w:val="00C62A7B"/>
    <w:rsid w:val="00C74A37"/>
    <w:rsid w:val="00C81E3F"/>
    <w:rsid w:val="00C902CF"/>
    <w:rsid w:val="00CB175F"/>
    <w:rsid w:val="00CB17C1"/>
    <w:rsid w:val="00CD29C6"/>
    <w:rsid w:val="00CD54DB"/>
    <w:rsid w:val="00CF706F"/>
    <w:rsid w:val="00D11D9A"/>
    <w:rsid w:val="00D25C8E"/>
    <w:rsid w:val="00D707C1"/>
    <w:rsid w:val="00DB68ED"/>
    <w:rsid w:val="00DC63DD"/>
    <w:rsid w:val="00DE46F4"/>
    <w:rsid w:val="00DF7D45"/>
    <w:rsid w:val="00E64C84"/>
    <w:rsid w:val="00E73EBB"/>
    <w:rsid w:val="00ED2586"/>
    <w:rsid w:val="00ED3F80"/>
    <w:rsid w:val="00EE26E7"/>
    <w:rsid w:val="00EE3E6A"/>
    <w:rsid w:val="00EF0673"/>
    <w:rsid w:val="00EF46E8"/>
    <w:rsid w:val="00F05285"/>
    <w:rsid w:val="00F10C86"/>
    <w:rsid w:val="00F135E0"/>
    <w:rsid w:val="00F50FCB"/>
    <w:rsid w:val="00F51C52"/>
    <w:rsid w:val="00F63B1F"/>
    <w:rsid w:val="00F6597E"/>
    <w:rsid w:val="00F772CF"/>
    <w:rsid w:val="00F90923"/>
    <w:rsid w:val="00F91028"/>
    <w:rsid w:val="00FA0B6D"/>
    <w:rsid w:val="00FB383D"/>
    <w:rsid w:val="00FB73CB"/>
    <w:rsid w:val="00FD12DC"/>
    <w:rsid w:val="00FE19CE"/>
    <w:rsid w:val="00FF3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BA661"/>
  <w15:chartTrackingRefBased/>
  <w15:docId w15:val="{9B8DC4FA-D594-4073-9D37-9782BB092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179"/>
    <w:pPr>
      <w:keepNext/>
      <w:keepLines/>
      <w:spacing w:before="360" w:after="80"/>
      <w:outlineLvl w:val="0"/>
    </w:pPr>
    <w:rPr>
      <w:rFonts w:ascii="Arial" w:eastAsiaTheme="majorEastAsia" w:hAnsi="Arial" w:cstheme="majorBidi"/>
      <w:color w:val="000000" w:themeColor="text1"/>
      <w:sz w:val="32"/>
      <w:szCs w:val="40"/>
    </w:rPr>
  </w:style>
  <w:style w:type="paragraph" w:styleId="Heading2">
    <w:name w:val="heading 2"/>
    <w:basedOn w:val="Normal"/>
    <w:next w:val="Normal"/>
    <w:link w:val="Heading2Char"/>
    <w:uiPriority w:val="9"/>
    <w:unhideWhenUsed/>
    <w:qFormat/>
    <w:rsid w:val="00773179"/>
    <w:pPr>
      <w:keepNext/>
      <w:keepLines/>
      <w:spacing w:before="160" w:after="80"/>
      <w:outlineLvl w:val="1"/>
    </w:pPr>
    <w:rPr>
      <w:rFonts w:ascii="Arial" w:eastAsiaTheme="majorEastAsia" w:hAnsi="Arial" w:cstheme="majorBidi"/>
      <w:color w:val="000000" w:themeColor="text1"/>
      <w:sz w:val="28"/>
      <w:szCs w:val="32"/>
    </w:rPr>
  </w:style>
  <w:style w:type="paragraph" w:styleId="Heading3">
    <w:name w:val="heading 3"/>
    <w:basedOn w:val="Normal"/>
    <w:next w:val="Normal"/>
    <w:link w:val="Heading3Char"/>
    <w:uiPriority w:val="9"/>
    <w:semiHidden/>
    <w:unhideWhenUsed/>
    <w:qFormat/>
    <w:rsid w:val="00F910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10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10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10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10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10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10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179"/>
    <w:rPr>
      <w:rFonts w:ascii="Arial" w:eastAsiaTheme="majorEastAsia" w:hAnsi="Arial" w:cstheme="majorBidi"/>
      <w:color w:val="000000" w:themeColor="text1"/>
      <w:sz w:val="32"/>
      <w:szCs w:val="40"/>
    </w:rPr>
  </w:style>
  <w:style w:type="character" w:customStyle="1" w:styleId="Heading2Char">
    <w:name w:val="Heading 2 Char"/>
    <w:basedOn w:val="DefaultParagraphFont"/>
    <w:link w:val="Heading2"/>
    <w:uiPriority w:val="9"/>
    <w:rsid w:val="00773179"/>
    <w:rPr>
      <w:rFonts w:ascii="Arial" w:eastAsiaTheme="majorEastAsia" w:hAnsi="Arial" w:cstheme="majorBidi"/>
      <w:color w:val="000000" w:themeColor="text1"/>
      <w:sz w:val="28"/>
      <w:szCs w:val="32"/>
    </w:rPr>
  </w:style>
  <w:style w:type="character" w:customStyle="1" w:styleId="Heading3Char">
    <w:name w:val="Heading 3 Char"/>
    <w:basedOn w:val="DefaultParagraphFont"/>
    <w:link w:val="Heading3"/>
    <w:uiPriority w:val="9"/>
    <w:semiHidden/>
    <w:rsid w:val="00F910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10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10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10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10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10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1028"/>
    <w:rPr>
      <w:rFonts w:eastAsiaTheme="majorEastAsia" w:cstheme="majorBidi"/>
      <w:color w:val="272727" w:themeColor="text1" w:themeTint="D8"/>
    </w:rPr>
  </w:style>
  <w:style w:type="paragraph" w:styleId="Title">
    <w:name w:val="Title"/>
    <w:basedOn w:val="Normal"/>
    <w:next w:val="Normal"/>
    <w:link w:val="TitleChar"/>
    <w:uiPriority w:val="10"/>
    <w:qFormat/>
    <w:rsid w:val="00F910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0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10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10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1028"/>
    <w:pPr>
      <w:spacing w:before="160"/>
      <w:jc w:val="center"/>
    </w:pPr>
    <w:rPr>
      <w:i/>
      <w:iCs/>
      <w:color w:val="404040" w:themeColor="text1" w:themeTint="BF"/>
    </w:rPr>
  </w:style>
  <w:style w:type="character" w:customStyle="1" w:styleId="QuoteChar">
    <w:name w:val="Quote Char"/>
    <w:basedOn w:val="DefaultParagraphFont"/>
    <w:link w:val="Quote"/>
    <w:uiPriority w:val="29"/>
    <w:rsid w:val="00F91028"/>
    <w:rPr>
      <w:i/>
      <w:iCs/>
      <w:color w:val="404040" w:themeColor="text1" w:themeTint="BF"/>
    </w:rPr>
  </w:style>
  <w:style w:type="paragraph" w:styleId="ListParagraph">
    <w:name w:val="List Paragraph"/>
    <w:basedOn w:val="Normal"/>
    <w:uiPriority w:val="34"/>
    <w:qFormat/>
    <w:rsid w:val="00F91028"/>
    <w:pPr>
      <w:ind w:left="720"/>
      <w:contextualSpacing/>
    </w:pPr>
  </w:style>
  <w:style w:type="character" w:styleId="IntenseEmphasis">
    <w:name w:val="Intense Emphasis"/>
    <w:basedOn w:val="DefaultParagraphFont"/>
    <w:uiPriority w:val="21"/>
    <w:qFormat/>
    <w:rsid w:val="00F91028"/>
    <w:rPr>
      <w:i/>
      <w:iCs/>
      <w:color w:val="0F4761" w:themeColor="accent1" w:themeShade="BF"/>
    </w:rPr>
  </w:style>
  <w:style w:type="paragraph" w:styleId="IntenseQuote">
    <w:name w:val="Intense Quote"/>
    <w:basedOn w:val="Normal"/>
    <w:next w:val="Normal"/>
    <w:link w:val="IntenseQuoteChar"/>
    <w:uiPriority w:val="30"/>
    <w:qFormat/>
    <w:rsid w:val="00F910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1028"/>
    <w:rPr>
      <w:i/>
      <w:iCs/>
      <w:color w:val="0F4761" w:themeColor="accent1" w:themeShade="BF"/>
    </w:rPr>
  </w:style>
  <w:style w:type="character" w:styleId="IntenseReference">
    <w:name w:val="Intense Reference"/>
    <w:basedOn w:val="DefaultParagraphFont"/>
    <w:uiPriority w:val="32"/>
    <w:qFormat/>
    <w:rsid w:val="00F91028"/>
    <w:rPr>
      <w:b/>
      <w:bCs/>
      <w:smallCaps/>
      <w:color w:val="0F4761" w:themeColor="accent1" w:themeShade="BF"/>
      <w:spacing w:val="5"/>
    </w:rPr>
  </w:style>
  <w:style w:type="paragraph" w:styleId="Header">
    <w:name w:val="header"/>
    <w:basedOn w:val="Normal"/>
    <w:link w:val="HeaderChar"/>
    <w:uiPriority w:val="99"/>
    <w:unhideWhenUsed/>
    <w:rsid w:val="00F910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1028"/>
  </w:style>
  <w:style w:type="paragraph" w:styleId="Footer">
    <w:name w:val="footer"/>
    <w:basedOn w:val="Normal"/>
    <w:link w:val="FooterChar"/>
    <w:uiPriority w:val="99"/>
    <w:unhideWhenUsed/>
    <w:rsid w:val="00F910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1028"/>
  </w:style>
  <w:style w:type="character" w:styleId="Hyperlink">
    <w:name w:val="Hyperlink"/>
    <w:basedOn w:val="DefaultParagraphFont"/>
    <w:uiPriority w:val="99"/>
    <w:unhideWhenUsed/>
    <w:rsid w:val="00393D8D"/>
    <w:rPr>
      <w:color w:val="467886" w:themeColor="hyperlink"/>
      <w:u w:val="single"/>
    </w:rPr>
  </w:style>
  <w:style w:type="character" w:styleId="UnresolvedMention">
    <w:name w:val="Unresolved Mention"/>
    <w:basedOn w:val="DefaultParagraphFont"/>
    <w:uiPriority w:val="99"/>
    <w:semiHidden/>
    <w:unhideWhenUsed/>
    <w:rsid w:val="00393D8D"/>
    <w:rPr>
      <w:color w:val="605E5C"/>
      <w:shd w:val="clear" w:color="auto" w:fill="E1DFDD"/>
    </w:rPr>
  </w:style>
  <w:style w:type="character" w:styleId="FollowedHyperlink">
    <w:name w:val="FollowedHyperlink"/>
    <w:basedOn w:val="DefaultParagraphFont"/>
    <w:uiPriority w:val="99"/>
    <w:semiHidden/>
    <w:unhideWhenUsed/>
    <w:rsid w:val="000D4730"/>
    <w:rPr>
      <w:color w:val="96607D" w:themeColor="followedHyperlink"/>
      <w:u w:val="single"/>
    </w:rPr>
  </w:style>
  <w:style w:type="paragraph" w:styleId="TOCHeading">
    <w:name w:val="TOC Heading"/>
    <w:basedOn w:val="Heading1"/>
    <w:next w:val="Normal"/>
    <w:uiPriority w:val="39"/>
    <w:unhideWhenUsed/>
    <w:qFormat/>
    <w:rsid w:val="007C0546"/>
    <w:pPr>
      <w:spacing w:before="240" w:after="0"/>
      <w:outlineLvl w:val="9"/>
    </w:pPr>
    <w:rPr>
      <w:kern w:val="0"/>
      <w:szCs w:val="32"/>
      <w:lang w:val="en-US"/>
      <w14:ligatures w14:val="none"/>
    </w:rPr>
  </w:style>
  <w:style w:type="table" w:styleId="TableGrid">
    <w:name w:val="Table Grid"/>
    <w:basedOn w:val="TableNormal"/>
    <w:uiPriority w:val="39"/>
    <w:rsid w:val="002A49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73179"/>
    <w:pPr>
      <w:spacing w:after="100"/>
    </w:pPr>
  </w:style>
  <w:style w:type="paragraph" w:styleId="TOC2">
    <w:name w:val="toc 2"/>
    <w:basedOn w:val="Normal"/>
    <w:next w:val="Normal"/>
    <w:autoRedefine/>
    <w:uiPriority w:val="39"/>
    <w:unhideWhenUsed/>
    <w:rsid w:val="0077317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6783">
      <w:bodyDiv w:val="1"/>
      <w:marLeft w:val="0"/>
      <w:marRight w:val="0"/>
      <w:marTop w:val="0"/>
      <w:marBottom w:val="0"/>
      <w:divBdr>
        <w:top w:val="none" w:sz="0" w:space="0" w:color="auto"/>
        <w:left w:val="none" w:sz="0" w:space="0" w:color="auto"/>
        <w:bottom w:val="none" w:sz="0" w:space="0" w:color="auto"/>
        <w:right w:val="none" w:sz="0" w:space="0" w:color="auto"/>
      </w:divBdr>
    </w:div>
    <w:div w:id="325745952">
      <w:bodyDiv w:val="1"/>
      <w:marLeft w:val="0"/>
      <w:marRight w:val="0"/>
      <w:marTop w:val="0"/>
      <w:marBottom w:val="0"/>
      <w:divBdr>
        <w:top w:val="none" w:sz="0" w:space="0" w:color="auto"/>
        <w:left w:val="none" w:sz="0" w:space="0" w:color="auto"/>
        <w:bottom w:val="none" w:sz="0" w:space="0" w:color="auto"/>
        <w:right w:val="none" w:sz="0" w:space="0" w:color="auto"/>
      </w:divBdr>
    </w:div>
    <w:div w:id="571499921">
      <w:bodyDiv w:val="1"/>
      <w:marLeft w:val="0"/>
      <w:marRight w:val="0"/>
      <w:marTop w:val="0"/>
      <w:marBottom w:val="0"/>
      <w:divBdr>
        <w:top w:val="none" w:sz="0" w:space="0" w:color="auto"/>
        <w:left w:val="none" w:sz="0" w:space="0" w:color="auto"/>
        <w:bottom w:val="none" w:sz="0" w:space="0" w:color="auto"/>
        <w:right w:val="none" w:sz="0" w:space="0" w:color="auto"/>
      </w:divBdr>
    </w:div>
    <w:div w:id="805394884">
      <w:bodyDiv w:val="1"/>
      <w:marLeft w:val="0"/>
      <w:marRight w:val="0"/>
      <w:marTop w:val="0"/>
      <w:marBottom w:val="0"/>
      <w:divBdr>
        <w:top w:val="none" w:sz="0" w:space="0" w:color="auto"/>
        <w:left w:val="none" w:sz="0" w:space="0" w:color="auto"/>
        <w:bottom w:val="none" w:sz="0" w:space="0" w:color="auto"/>
        <w:right w:val="none" w:sz="0" w:space="0" w:color="auto"/>
      </w:divBdr>
    </w:div>
    <w:div w:id="938829262">
      <w:bodyDiv w:val="1"/>
      <w:marLeft w:val="0"/>
      <w:marRight w:val="0"/>
      <w:marTop w:val="0"/>
      <w:marBottom w:val="0"/>
      <w:divBdr>
        <w:top w:val="none" w:sz="0" w:space="0" w:color="auto"/>
        <w:left w:val="none" w:sz="0" w:space="0" w:color="auto"/>
        <w:bottom w:val="none" w:sz="0" w:space="0" w:color="auto"/>
        <w:right w:val="none" w:sz="0" w:space="0" w:color="auto"/>
      </w:divBdr>
    </w:div>
    <w:div w:id="1019046213">
      <w:bodyDiv w:val="1"/>
      <w:marLeft w:val="0"/>
      <w:marRight w:val="0"/>
      <w:marTop w:val="0"/>
      <w:marBottom w:val="0"/>
      <w:divBdr>
        <w:top w:val="none" w:sz="0" w:space="0" w:color="auto"/>
        <w:left w:val="none" w:sz="0" w:space="0" w:color="auto"/>
        <w:bottom w:val="none" w:sz="0" w:space="0" w:color="auto"/>
        <w:right w:val="none" w:sz="0" w:space="0" w:color="auto"/>
      </w:divBdr>
    </w:div>
    <w:div w:id="1072971258">
      <w:bodyDiv w:val="1"/>
      <w:marLeft w:val="0"/>
      <w:marRight w:val="0"/>
      <w:marTop w:val="0"/>
      <w:marBottom w:val="0"/>
      <w:divBdr>
        <w:top w:val="none" w:sz="0" w:space="0" w:color="auto"/>
        <w:left w:val="none" w:sz="0" w:space="0" w:color="auto"/>
        <w:bottom w:val="none" w:sz="0" w:space="0" w:color="auto"/>
        <w:right w:val="none" w:sz="0" w:space="0" w:color="auto"/>
      </w:divBdr>
    </w:div>
    <w:div w:id="1078213771">
      <w:bodyDiv w:val="1"/>
      <w:marLeft w:val="0"/>
      <w:marRight w:val="0"/>
      <w:marTop w:val="0"/>
      <w:marBottom w:val="0"/>
      <w:divBdr>
        <w:top w:val="none" w:sz="0" w:space="0" w:color="auto"/>
        <w:left w:val="none" w:sz="0" w:space="0" w:color="auto"/>
        <w:bottom w:val="none" w:sz="0" w:space="0" w:color="auto"/>
        <w:right w:val="none" w:sz="0" w:space="0" w:color="auto"/>
      </w:divBdr>
    </w:div>
    <w:div w:id="1094478081">
      <w:bodyDiv w:val="1"/>
      <w:marLeft w:val="0"/>
      <w:marRight w:val="0"/>
      <w:marTop w:val="0"/>
      <w:marBottom w:val="0"/>
      <w:divBdr>
        <w:top w:val="none" w:sz="0" w:space="0" w:color="auto"/>
        <w:left w:val="none" w:sz="0" w:space="0" w:color="auto"/>
        <w:bottom w:val="none" w:sz="0" w:space="0" w:color="auto"/>
        <w:right w:val="none" w:sz="0" w:space="0" w:color="auto"/>
      </w:divBdr>
    </w:div>
    <w:div w:id="1096168528">
      <w:bodyDiv w:val="1"/>
      <w:marLeft w:val="0"/>
      <w:marRight w:val="0"/>
      <w:marTop w:val="0"/>
      <w:marBottom w:val="0"/>
      <w:divBdr>
        <w:top w:val="none" w:sz="0" w:space="0" w:color="auto"/>
        <w:left w:val="none" w:sz="0" w:space="0" w:color="auto"/>
        <w:bottom w:val="none" w:sz="0" w:space="0" w:color="auto"/>
        <w:right w:val="none" w:sz="0" w:space="0" w:color="auto"/>
      </w:divBdr>
    </w:div>
    <w:div w:id="1133214986">
      <w:bodyDiv w:val="1"/>
      <w:marLeft w:val="0"/>
      <w:marRight w:val="0"/>
      <w:marTop w:val="0"/>
      <w:marBottom w:val="0"/>
      <w:divBdr>
        <w:top w:val="none" w:sz="0" w:space="0" w:color="auto"/>
        <w:left w:val="none" w:sz="0" w:space="0" w:color="auto"/>
        <w:bottom w:val="none" w:sz="0" w:space="0" w:color="auto"/>
        <w:right w:val="none" w:sz="0" w:space="0" w:color="auto"/>
      </w:divBdr>
    </w:div>
    <w:div w:id="1165587509">
      <w:bodyDiv w:val="1"/>
      <w:marLeft w:val="0"/>
      <w:marRight w:val="0"/>
      <w:marTop w:val="0"/>
      <w:marBottom w:val="0"/>
      <w:divBdr>
        <w:top w:val="none" w:sz="0" w:space="0" w:color="auto"/>
        <w:left w:val="none" w:sz="0" w:space="0" w:color="auto"/>
        <w:bottom w:val="none" w:sz="0" w:space="0" w:color="auto"/>
        <w:right w:val="none" w:sz="0" w:space="0" w:color="auto"/>
      </w:divBdr>
    </w:div>
    <w:div w:id="1195315827">
      <w:bodyDiv w:val="1"/>
      <w:marLeft w:val="0"/>
      <w:marRight w:val="0"/>
      <w:marTop w:val="0"/>
      <w:marBottom w:val="0"/>
      <w:divBdr>
        <w:top w:val="none" w:sz="0" w:space="0" w:color="auto"/>
        <w:left w:val="none" w:sz="0" w:space="0" w:color="auto"/>
        <w:bottom w:val="none" w:sz="0" w:space="0" w:color="auto"/>
        <w:right w:val="none" w:sz="0" w:space="0" w:color="auto"/>
      </w:divBdr>
    </w:div>
    <w:div w:id="1246456746">
      <w:bodyDiv w:val="1"/>
      <w:marLeft w:val="0"/>
      <w:marRight w:val="0"/>
      <w:marTop w:val="0"/>
      <w:marBottom w:val="0"/>
      <w:divBdr>
        <w:top w:val="none" w:sz="0" w:space="0" w:color="auto"/>
        <w:left w:val="none" w:sz="0" w:space="0" w:color="auto"/>
        <w:bottom w:val="none" w:sz="0" w:space="0" w:color="auto"/>
        <w:right w:val="none" w:sz="0" w:space="0" w:color="auto"/>
      </w:divBdr>
    </w:div>
    <w:div w:id="1248996109">
      <w:bodyDiv w:val="1"/>
      <w:marLeft w:val="0"/>
      <w:marRight w:val="0"/>
      <w:marTop w:val="0"/>
      <w:marBottom w:val="0"/>
      <w:divBdr>
        <w:top w:val="none" w:sz="0" w:space="0" w:color="auto"/>
        <w:left w:val="none" w:sz="0" w:space="0" w:color="auto"/>
        <w:bottom w:val="none" w:sz="0" w:space="0" w:color="auto"/>
        <w:right w:val="none" w:sz="0" w:space="0" w:color="auto"/>
      </w:divBdr>
    </w:div>
    <w:div w:id="1341784818">
      <w:bodyDiv w:val="1"/>
      <w:marLeft w:val="0"/>
      <w:marRight w:val="0"/>
      <w:marTop w:val="0"/>
      <w:marBottom w:val="0"/>
      <w:divBdr>
        <w:top w:val="none" w:sz="0" w:space="0" w:color="auto"/>
        <w:left w:val="none" w:sz="0" w:space="0" w:color="auto"/>
        <w:bottom w:val="none" w:sz="0" w:space="0" w:color="auto"/>
        <w:right w:val="none" w:sz="0" w:space="0" w:color="auto"/>
      </w:divBdr>
    </w:div>
    <w:div w:id="1478838638">
      <w:bodyDiv w:val="1"/>
      <w:marLeft w:val="0"/>
      <w:marRight w:val="0"/>
      <w:marTop w:val="0"/>
      <w:marBottom w:val="0"/>
      <w:divBdr>
        <w:top w:val="none" w:sz="0" w:space="0" w:color="auto"/>
        <w:left w:val="none" w:sz="0" w:space="0" w:color="auto"/>
        <w:bottom w:val="none" w:sz="0" w:space="0" w:color="auto"/>
        <w:right w:val="none" w:sz="0" w:space="0" w:color="auto"/>
      </w:divBdr>
    </w:div>
    <w:div w:id="1573000000">
      <w:bodyDiv w:val="1"/>
      <w:marLeft w:val="0"/>
      <w:marRight w:val="0"/>
      <w:marTop w:val="0"/>
      <w:marBottom w:val="0"/>
      <w:divBdr>
        <w:top w:val="none" w:sz="0" w:space="0" w:color="auto"/>
        <w:left w:val="none" w:sz="0" w:space="0" w:color="auto"/>
        <w:bottom w:val="none" w:sz="0" w:space="0" w:color="auto"/>
        <w:right w:val="none" w:sz="0" w:space="0" w:color="auto"/>
      </w:divBdr>
    </w:div>
    <w:div w:id="1642468091">
      <w:bodyDiv w:val="1"/>
      <w:marLeft w:val="0"/>
      <w:marRight w:val="0"/>
      <w:marTop w:val="0"/>
      <w:marBottom w:val="0"/>
      <w:divBdr>
        <w:top w:val="none" w:sz="0" w:space="0" w:color="auto"/>
        <w:left w:val="none" w:sz="0" w:space="0" w:color="auto"/>
        <w:bottom w:val="none" w:sz="0" w:space="0" w:color="auto"/>
        <w:right w:val="none" w:sz="0" w:space="0" w:color="auto"/>
      </w:divBdr>
    </w:div>
    <w:div w:id="1674987254">
      <w:bodyDiv w:val="1"/>
      <w:marLeft w:val="0"/>
      <w:marRight w:val="0"/>
      <w:marTop w:val="0"/>
      <w:marBottom w:val="0"/>
      <w:divBdr>
        <w:top w:val="none" w:sz="0" w:space="0" w:color="auto"/>
        <w:left w:val="none" w:sz="0" w:space="0" w:color="auto"/>
        <w:bottom w:val="none" w:sz="0" w:space="0" w:color="auto"/>
        <w:right w:val="none" w:sz="0" w:space="0" w:color="auto"/>
      </w:divBdr>
    </w:div>
    <w:div w:id="1822847459">
      <w:bodyDiv w:val="1"/>
      <w:marLeft w:val="0"/>
      <w:marRight w:val="0"/>
      <w:marTop w:val="0"/>
      <w:marBottom w:val="0"/>
      <w:divBdr>
        <w:top w:val="none" w:sz="0" w:space="0" w:color="auto"/>
        <w:left w:val="none" w:sz="0" w:space="0" w:color="auto"/>
        <w:bottom w:val="none" w:sz="0" w:space="0" w:color="auto"/>
        <w:right w:val="none" w:sz="0" w:space="0" w:color="auto"/>
      </w:divBdr>
    </w:div>
    <w:div w:id="1878614709">
      <w:bodyDiv w:val="1"/>
      <w:marLeft w:val="0"/>
      <w:marRight w:val="0"/>
      <w:marTop w:val="0"/>
      <w:marBottom w:val="0"/>
      <w:divBdr>
        <w:top w:val="none" w:sz="0" w:space="0" w:color="auto"/>
        <w:left w:val="none" w:sz="0" w:space="0" w:color="auto"/>
        <w:bottom w:val="none" w:sz="0" w:space="0" w:color="auto"/>
        <w:right w:val="none" w:sz="0" w:space="0" w:color="auto"/>
      </w:divBdr>
    </w:div>
    <w:div w:id="2003317952">
      <w:bodyDiv w:val="1"/>
      <w:marLeft w:val="0"/>
      <w:marRight w:val="0"/>
      <w:marTop w:val="0"/>
      <w:marBottom w:val="0"/>
      <w:divBdr>
        <w:top w:val="none" w:sz="0" w:space="0" w:color="auto"/>
        <w:left w:val="none" w:sz="0" w:space="0" w:color="auto"/>
        <w:bottom w:val="none" w:sz="0" w:space="0" w:color="auto"/>
        <w:right w:val="none" w:sz="0" w:space="0" w:color="auto"/>
      </w:divBdr>
    </w:div>
    <w:div w:id="2034111761">
      <w:bodyDiv w:val="1"/>
      <w:marLeft w:val="0"/>
      <w:marRight w:val="0"/>
      <w:marTop w:val="0"/>
      <w:marBottom w:val="0"/>
      <w:divBdr>
        <w:top w:val="none" w:sz="0" w:space="0" w:color="auto"/>
        <w:left w:val="none" w:sz="0" w:space="0" w:color="auto"/>
        <w:bottom w:val="none" w:sz="0" w:space="0" w:color="auto"/>
        <w:right w:val="none" w:sz="0" w:space="0" w:color="auto"/>
      </w:divBdr>
    </w:div>
    <w:div w:id="2038843775">
      <w:bodyDiv w:val="1"/>
      <w:marLeft w:val="0"/>
      <w:marRight w:val="0"/>
      <w:marTop w:val="0"/>
      <w:marBottom w:val="0"/>
      <w:divBdr>
        <w:top w:val="none" w:sz="0" w:space="0" w:color="auto"/>
        <w:left w:val="none" w:sz="0" w:space="0" w:color="auto"/>
        <w:bottom w:val="none" w:sz="0" w:space="0" w:color="auto"/>
        <w:right w:val="none" w:sz="0" w:space="0" w:color="auto"/>
      </w:divBdr>
    </w:div>
    <w:div w:id="2086566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195925523001828" TargetMode="External"/><Relationship Id="rId13" Type="http://schemas.openxmlformats.org/officeDocument/2006/relationships/hyperlink" Target="https://www.nerdwallet.com/uk/business-loans/lloyds-business-loan-review/" TargetMode="External"/><Relationship Id="rId18" Type="http://schemas.openxmlformats.org/officeDocument/2006/relationships/hyperlink" Target="https://onlinelibrary.wiley.com/doi/abs/10.1002/tie.20056"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statista.com/statistics/474341/global-income-division-of-lloyds-banking-group-uk/" TargetMode="External"/><Relationship Id="rId7" Type="http://schemas.openxmlformats.org/officeDocument/2006/relationships/image" Target="media/image2.png"/><Relationship Id="rId12" Type="http://schemas.openxmlformats.org/officeDocument/2006/relationships/hyperlink" Target="https://www.essay48.com/3182-Lloyds-Banking-Group-plc-Porters-Generic-Strategies" TargetMode="External"/><Relationship Id="rId17" Type="http://schemas.openxmlformats.org/officeDocument/2006/relationships/hyperlink" Target="https://www.essay48.com/3182-Lloyds-Banking-Group-plc-VRIN-VRIO-Analysis"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essay48.com/3182-Lloyds-Banking-Group-plc-Ansoff-Matrix" TargetMode="External"/><Relationship Id="rId20" Type="http://schemas.openxmlformats.org/officeDocument/2006/relationships/hyperlink" Target="https://www.utgjiu.ro/revista/ec/pdf/2017-02.Volumul_2_Special/21_EcobiciL.pdf"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link.springer.com/article/10.1007/s11573-012-0553-4" TargetMode="External"/><Relationship Id="rId24" Type="http://schemas.openxmlformats.org/officeDocument/2006/relationships/hyperlink" Target="https://en.wikipedia.org/wiki/Ansoff_matrix" TargetMode="External"/><Relationship Id="rId5" Type="http://schemas.openxmlformats.org/officeDocument/2006/relationships/endnotes" Target="endnotes.xml"/><Relationship Id="rId15" Type="http://schemas.openxmlformats.org/officeDocument/2006/relationships/hyperlink" Target="https://contingencies.org/scottish-widows-demutualization-and-acquisition-by-lloyds-tsb/" TargetMode="External"/><Relationship Id="rId23" Type="http://schemas.openxmlformats.org/officeDocument/2006/relationships/hyperlink" Target="https://becleverwithyourcash.com/club-lloyds-review/" TargetMode="External"/><Relationship Id="rId10" Type="http://schemas.openxmlformats.org/officeDocument/2006/relationships/hyperlink" Target="https://www.business-to-you.com/porter-generic-strategies-differentiation-cost-leadership-focus/" TargetMode="External"/><Relationship Id="rId19" Type="http://schemas.openxmlformats.org/officeDocument/2006/relationships/hyperlink" Target="https://www.lloydsbankinggroup.com/who-we-are.html" TargetMode="External"/><Relationship Id="rId4" Type="http://schemas.openxmlformats.org/officeDocument/2006/relationships/footnotes" Target="footnotes.xml"/><Relationship Id="rId9" Type="http://schemas.openxmlformats.org/officeDocument/2006/relationships/hyperlink" Target="https://www.essay48.com/value-chain-analysis/3182-Lloyds-Banking-Group-plc-Value-Chain-Analysis" TargetMode="External"/><Relationship Id="rId14" Type="http://schemas.openxmlformats.org/officeDocument/2006/relationships/hyperlink" Target="https://www.theguardian.com/money/2019/jan/28/lloyds-unveils-100-mortgage-for-first-time-buyers" TargetMode="External"/><Relationship Id="rId22" Type="http://schemas.openxmlformats.org/officeDocument/2006/relationships/hyperlink" Target="https://fbj.springeropen.com/articles/10.1186/s43093-020-0009-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3595</Words>
  <Characters>20495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Danica kanchevska</dc:creator>
  <cp:keywords/>
  <dc:description/>
  <cp:lastModifiedBy>Mane kanchevski</cp:lastModifiedBy>
  <cp:revision>2</cp:revision>
  <dcterms:created xsi:type="dcterms:W3CDTF">2024-08-27T15:34:00Z</dcterms:created>
  <dcterms:modified xsi:type="dcterms:W3CDTF">2024-08-27T15:34:00Z</dcterms:modified>
</cp:coreProperties>
</file>