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88EAE6" w14:textId="01D538AF" w:rsidR="007D3906" w:rsidRPr="001309A2" w:rsidRDefault="00AE163E" w:rsidP="001A34E0">
      <w:pPr>
        <w:spacing w:line="360" w:lineRule="auto"/>
        <w:rPr>
          <w:rFonts w:ascii="Arial" w:hAnsi="Arial" w:cs="Arial"/>
          <w:sz w:val="36"/>
          <w:szCs w:val="36"/>
        </w:rPr>
      </w:pPr>
      <w:r w:rsidRPr="001309A2">
        <w:rPr>
          <w:rFonts w:ascii="Arial" w:hAnsi="Arial" w:cs="Arial"/>
          <w:sz w:val="36"/>
          <w:szCs w:val="36"/>
        </w:rPr>
        <w:t>BA (Hons) Leadership and Management Skills for the Workplace</w:t>
      </w:r>
    </w:p>
    <w:p w14:paraId="60F6E2D8" w14:textId="0B5E63C1" w:rsidR="00AE163E" w:rsidRPr="001309A2" w:rsidRDefault="00AE163E" w:rsidP="001A34E0">
      <w:pPr>
        <w:spacing w:line="360" w:lineRule="auto"/>
        <w:rPr>
          <w:rFonts w:ascii="Arial" w:hAnsi="Arial" w:cs="Arial"/>
          <w:sz w:val="36"/>
          <w:szCs w:val="36"/>
        </w:rPr>
      </w:pPr>
      <w:r w:rsidRPr="001309A2">
        <w:rPr>
          <w:rFonts w:ascii="Arial" w:hAnsi="Arial" w:cs="Arial"/>
          <w:sz w:val="36"/>
          <w:szCs w:val="36"/>
        </w:rPr>
        <w:t>Module: Leading and Implementing Change (LCLM6003)</w:t>
      </w:r>
    </w:p>
    <w:p w14:paraId="55921316" w14:textId="40BF3C91" w:rsidR="00C85935" w:rsidRPr="001309A2" w:rsidRDefault="00C85935" w:rsidP="001A34E0">
      <w:pPr>
        <w:spacing w:line="360" w:lineRule="auto"/>
        <w:rPr>
          <w:rFonts w:ascii="Arial" w:hAnsi="Arial" w:cs="Arial"/>
          <w:sz w:val="36"/>
          <w:szCs w:val="36"/>
        </w:rPr>
      </w:pPr>
      <w:r w:rsidRPr="001309A2">
        <w:rPr>
          <w:rFonts w:ascii="Arial" w:hAnsi="Arial" w:cs="Arial"/>
          <w:sz w:val="36"/>
          <w:szCs w:val="36"/>
        </w:rPr>
        <w:t>Assignment Title:</w:t>
      </w:r>
      <w:r w:rsidRPr="001309A2">
        <w:rPr>
          <w:rFonts w:ascii="Arial" w:hAnsi="Arial" w:cs="Arial"/>
          <w:sz w:val="36"/>
          <w:szCs w:val="36"/>
        </w:rPr>
        <w:br/>
        <w:t xml:space="preserve">A </w:t>
      </w:r>
      <w:r w:rsidR="001309A2">
        <w:rPr>
          <w:rFonts w:ascii="Arial" w:hAnsi="Arial" w:cs="Arial"/>
          <w:sz w:val="36"/>
          <w:szCs w:val="36"/>
        </w:rPr>
        <w:t>S</w:t>
      </w:r>
      <w:r w:rsidRPr="001309A2">
        <w:rPr>
          <w:rFonts w:ascii="Arial" w:hAnsi="Arial" w:cs="Arial"/>
          <w:sz w:val="36"/>
          <w:szCs w:val="36"/>
        </w:rPr>
        <w:t xml:space="preserve">trategic </w:t>
      </w:r>
      <w:r w:rsidR="001309A2">
        <w:rPr>
          <w:rFonts w:ascii="Arial" w:hAnsi="Arial" w:cs="Arial"/>
          <w:sz w:val="36"/>
          <w:szCs w:val="36"/>
        </w:rPr>
        <w:t>C</w:t>
      </w:r>
      <w:r w:rsidRPr="001309A2">
        <w:rPr>
          <w:rFonts w:ascii="Arial" w:hAnsi="Arial" w:cs="Arial"/>
          <w:sz w:val="36"/>
          <w:szCs w:val="36"/>
        </w:rPr>
        <w:t xml:space="preserve">hange </w:t>
      </w:r>
      <w:r w:rsidR="001309A2">
        <w:rPr>
          <w:rFonts w:ascii="Arial" w:hAnsi="Arial" w:cs="Arial"/>
          <w:sz w:val="36"/>
          <w:szCs w:val="36"/>
        </w:rPr>
        <w:t>P</w:t>
      </w:r>
      <w:r w:rsidRPr="001309A2">
        <w:rPr>
          <w:rFonts w:ascii="Arial" w:hAnsi="Arial" w:cs="Arial"/>
          <w:sz w:val="36"/>
          <w:szCs w:val="36"/>
        </w:rPr>
        <w:t>lan</w:t>
      </w:r>
    </w:p>
    <w:p w14:paraId="65D0EC66" w14:textId="56951D52" w:rsidR="00C85935" w:rsidRPr="001309A2" w:rsidRDefault="00C85935" w:rsidP="001A34E0">
      <w:pPr>
        <w:spacing w:line="360" w:lineRule="auto"/>
        <w:rPr>
          <w:rFonts w:ascii="Arial" w:hAnsi="Arial" w:cs="Arial"/>
          <w:sz w:val="36"/>
          <w:szCs w:val="36"/>
        </w:rPr>
      </w:pPr>
      <w:r w:rsidRPr="001309A2">
        <w:rPr>
          <w:rFonts w:ascii="Arial" w:hAnsi="Arial" w:cs="Arial"/>
          <w:sz w:val="36"/>
          <w:szCs w:val="36"/>
        </w:rPr>
        <w:t xml:space="preserve">Student Name: </w:t>
      </w:r>
      <w:r w:rsidR="001A34E0">
        <w:rPr>
          <w:rFonts w:ascii="Arial" w:hAnsi="Arial" w:cs="Arial"/>
          <w:sz w:val="36"/>
          <w:szCs w:val="36"/>
        </w:rPr>
        <w:t xml:space="preserve">Mohammed </w:t>
      </w:r>
      <w:r w:rsidRPr="001309A2">
        <w:rPr>
          <w:rFonts w:ascii="Arial" w:hAnsi="Arial" w:cs="Arial"/>
          <w:sz w:val="36"/>
          <w:szCs w:val="36"/>
        </w:rPr>
        <w:t>Zahir Younis</w:t>
      </w:r>
    </w:p>
    <w:p w14:paraId="608398EC" w14:textId="77777777" w:rsidR="001A34E0" w:rsidRDefault="00C85935" w:rsidP="001A34E0">
      <w:pPr>
        <w:spacing w:line="360" w:lineRule="auto"/>
        <w:rPr>
          <w:rFonts w:ascii="Arial" w:hAnsi="Arial" w:cs="Arial"/>
          <w:sz w:val="36"/>
          <w:szCs w:val="36"/>
        </w:rPr>
      </w:pPr>
      <w:r w:rsidRPr="001309A2">
        <w:rPr>
          <w:rFonts w:ascii="Arial" w:hAnsi="Arial" w:cs="Arial"/>
          <w:sz w:val="36"/>
          <w:szCs w:val="36"/>
        </w:rPr>
        <w:t>Student ID:</w:t>
      </w:r>
      <w:r w:rsidR="001A34E0">
        <w:rPr>
          <w:rFonts w:ascii="Arial" w:hAnsi="Arial" w:cs="Arial"/>
          <w:sz w:val="36"/>
          <w:szCs w:val="36"/>
        </w:rPr>
        <w:t xml:space="preserve"> 2313021</w:t>
      </w:r>
    </w:p>
    <w:p w14:paraId="6248F5EB" w14:textId="64853760" w:rsidR="001A34E0" w:rsidRDefault="001A34E0" w:rsidP="001A34E0">
      <w:pPr>
        <w:spacing w:line="360" w:lineRule="auto"/>
        <w:rPr>
          <w:rFonts w:ascii="Arial" w:hAnsi="Arial" w:cs="Arial"/>
          <w:sz w:val="36"/>
          <w:szCs w:val="36"/>
        </w:rPr>
      </w:pPr>
      <w:r>
        <w:rPr>
          <w:rFonts w:ascii="Arial" w:hAnsi="Arial" w:cs="Arial"/>
          <w:sz w:val="36"/>
          <w:szCs w:val="36"/>
        </w:rPr>
        <w:t>Lecturer: Sujeewa Herath</w:t>
      </w:r>
    </w:p>
    <w:p w14:paraId="03B78F69" w14:textId="78B8B1A2" w:rsidR="004945FB" w:rsidRPr="001309A2" w:rsidRDefault="004945FB" w:rsidP="001A34E0">
      <w:pPr>
        <w:spacing w:line="360" w:lineRule="auto"/>
        <w:rPr>
          <w:rFonts w:ascii="Arial" w:hAnsi="Arial" w:cs="Arial"/>
          <w:sz w:val="36"/>
          <w:szCs w:val="36"/>
        </w:rPr>
      </w:pPr>
      <w:r w:rsidRPr="001309A2">
        <w:rPr>
          <w:rFonts w:ascii="Arial" w:hAnsi="Arial" w:cs="Arial"/>
          <w:sz w:val="36"/>
          <w:szCs w:val="36"/>
        </w:rPr>
        <w:t>Submission Date:</w:t>
      </w:r>
      <w:r w:rsidR="00AE7915" w:rsidRPr="001309A2">
        <w:rPr>
          <w:rFonts w:ascii="Arial" w:hAnsi="Arial" w:cs="Arial"/>
          <w:sz w:val="36"/>
          <w:szCs w:val="36"/>
        </w:rPr>
        <w:t xml:space="preserve"> 23/03/2026</w:t>
      </w:r>
    </w:p>
    <w:p w14:paraId="4A5CACE5" w14:textId="77777777" w:rsidR="00521A0B" w:rsidRDefault="00521A0B"/>
    <w:p w14:paraId="1EB61F8B" w14:textId="77777777" w:rsidR="00521A0B" w:rsidRDefault="00521A0B"/>
    <w:p w14:paraId="272297E7" w14:textId="77777777" w:rsidR="00521A0B" w:rsidRDefault="00521A0B"/>
    <w:p w14:paraId="6F65DFCF" w14:textId="77777777" w:rsidR="00521A0B" w:rsidRDefault="00521A0B"/>
    <w:p w14:paraId="0C1BDB59" w14:textId="77777777" w:rsidR="00521A0B" w:rsidRDefault="00521A0B"/>
    <w:p w14:paraId="47A7B8D4" w14:textId="77777777" w:rsidR="00521A0B" w:rsidRDefault="00521A0B"/>
    <w:p w14:paraId="78DCD007" w14:textId="77777777" w:rsidR="00521A0B" w:rsidRDefault="00521A0B"/>
    <w:p w14:paraId="1E4350FF" w14:textId="77777777" w:rsidR="00521A0B" w:rsidRDefault="00521A0B"/>
    <w:p w14:paraId="34BC6817" w14:textId="77777777" w:rsidR="00521A0B" w:rsidRDefault="00521A0B"/>
    <w:p w14:paraId="724007E1" w14:textId="77777777" w:rsidR="00521A0B" w:rsidRDefault="00521A0B"/>
    <w:p w14:paraId="1AB0214D" w14:textId="77777777" w:rsidR="00521A0B" w:rsidRDefault="00521A0B"/>
    <w:p w14:paraId="28EBB094" w14:textId="77777777" w:rsidR="00521A0B" w:rsidRDefault="00521A0B"/>
    <w:p w14:paraId="2FF45370" w14:textId="77777777" w:rsidR="0037071D" w:rsidRDefault="0037071D"/>
    <w:p w14:paraId="4DA5ED64" w14:textId="77777777" w:rsidR="0037071D" w:rsidRDefault="0037071D"/>
    <w:p w14:paraId="601197D8" w14:textId="77777777" w:rsidR="0037071D" w:rsidRDefault="0037071D"/>
    <w:sdt>
      <w:sdtPr>
        <w:rPr>
          <w:rFonts w:ascii="Arial" w:hAnsi="Arial" w:cs="Arial"/>
          <w:b/>
          <w:bCs/>
          <w:sz w:val="24"/>
          <w:szCs w:val="24"/>
          <w:u w:val="single"/>
        </w:rPr>
        <w:id w:val="-72827009"/>
        <w:docPartObj>
          <w:docPartGallery w:val="Table of Contents"/>
          <w:docPartUnique/>
        </w:docPartObj>
      </w:sdtPr>
      <w:sdtEndPr>
        <w:rPr>
          <w:rFonts w:asciiTheme="minorHAnsi" w:eastAsiaTheme="minorHAnsi" w:hAnsiTheme="minorHAnsi" w:cstheme="minorBidi"/>
          <w:noProof/>
          <w:color w:val="auto"/>
          <w:kern w:val="2"/>
          <w:sz w:val="22"/>
          <w:szCs w:val="22"/>
          <w:u w:val="none"/>
          <w:lang w:val="en-GB"/>
          <w14:ligatures w14:val="standardContextual"/>
        </w:rPr>
      </w:sdtEndPr>
      <w:sdtContent>
        <w:p w14:paraId="7CE43478" w14:textId="1FC90514" w:rsidR="0037071D" w:rsidRPr="005C0A44" w:rsidRDefault="0037071D" w:rsidP="005C0A44">
          <w:pPr>
            <w:pStyle w:val="TOCHeading"/>
            <w:spacing w:line="360" w:lineRule="auto"/>
            <w:rPr>
              <w:rFonts w:ascii="Arial" w:hAnsi="Arial" w:cs="Arial"/>
              <w:b/>
              <w:bCs/>
              <w:color w:val="auto"/>
              <w:sz w:val="24"/>
              <w:szCs w:val="24"/>
              <w:u w:val="single"/>
            </w:rPr>
          </w:pPr>
          <w:r w:rsidRPr="005C0A44">
            <w:rPr>
              <w:rFonts w:ascii="Arial" w:hAnsi="Arial" w:cs="Arial"/>
              <w:b/>
              <w:bCs/>
              <w:color w:val="auto"/>
              <w:sz w:val="24"/>
              <w:szCs w:val="24"/>
              <w:u w:val="single"/>
            </w:rPr>
            <w:t>Contents</w:t>
          </w:r>
        </w:p>
        <w:p w14:paraId="59EC305B" w14:textId="3153E0A9" w:rsidR="0037071D" w:rsidRPr="005C0A44" w:rsidRDefault="0037071D" w:rsidP="005C0A44">
          <w:pPr>
            <w:pStyle w:val="TOC1"/>
            <w:tabs>
              <w:tab w:val="right" w:leader="dot" w:pos="9016"/>
            </w:tabs>
            <w:spacing w:line="360" w:lineRule="auto"/>
            <w:rPr>
              <w:rFonts w:ascii="Arial" w:hAnsi="Arial" w:cs="Arial"/>
              <w:b/>
              <w:bCs/>
              <w:noProof/>
              <w:sz w:val="24"/>
              <w:szCs w:val="24"/>
              <w:u w:val="single"/>
            </w:rPr>
          </w:pPr>
          <w:r w:rsidRPr="005C0A44">
            <w:rPr>
              <w:rFonts w:ascii="Arial" w:hAnsi="Arial" w:cs="Arial"/>
              <w:b/>
              <w:bCs/>
              <w:sz w:val="24"/>
              <w:szCs w:val="24"/>
              <w:u w:val="single"/>
            </w:rPr>
            <w:fldChar w:fldCharType="begin"/>
          </w:r>
          <w:r w:rsidRPr="005C0A44">
            <w:rPr>
              <w:rFonts w:ascii="Arial" w:hAnsi="Arial" w:cs="Arial"/>
              <w:b/>
              <w:bCs/>
              <w:sz w:val="24"/>
              <w:szCs w:val="24"/>
              <w:u w:val="single"/>
            </w:rPr>
            <w:instrText xml:space="preserve"> TOC \o "1-3" \h \z \u </w:instrText>
          </w:r>
          <w:r w:rsidRPr="005C0A44">
            <w:rPr>
              <w:rFonts w:ascii="Arial" w:hAnsi="Arial" w:cs="Arial"/>
              <w:b/>
              <w:bCs/>
              <w:sz w:val="24"/>
              <w:szCs w:val="24"/>
              <w:u w:val="single"/>
            </w:rPr>
            <w:fldChar w:fldCharType="separate"/>
          </w:r>
          <w:hyperlink w:anchor="_Toc225099147" w:history="1">
            <w:r w:rsidRPr="005C0A44">
              <w:rPr>
                <w:rStyle w:val="Hyperlink"/>
                <w:rFonts w:ascii="Arial" w:hAnsi="Arial" w:cs="Arial"/>
                <w:b/>
                <w:bCs/>
                <w:noProof/>
                <w:sz w:val="24"/>
                <w:szCs w:val="24"/>
              </w:rPr>
              <w:t>Introduction:</w:t>
            </w:r>
            <w:r w:rsidRPr="005C0A44">
              <w:rPr>
                <w:rFonts w:ascii="Arial" w:hAnsi="Arial" w:cs="Arial"/>
                <w:b/>
                <w:bCs/>
                <w:noProof/>
                <w:webHidden/>
                <w:sz w:val="24"/>
                <w:szCs w:val="24"/>
                <w:u w:val="single"/>
              </w:rPr>
              <w:tab/>
            </w:r>
            <w:r w:rsidRPr="005C0A44">
              <w:rPr>
                <w:rFonts w:ascii="Arial" w:hAnsi="Arial" w:cs="Arial"/>
                <w:b/>
                <w:bCs/>
                <w:noProof/>
                <w:webHidden/>
                <w:sz w:val="24"/>
                <w:szCs w:val="24"/>
                <w:u w:val="single"/>
              </w:rPr>
              <w:fldChar w:fldCharType="begin"/>
            </w:r>
            <w:r w:rsidRPr="005C0A44">
              <w:rPr>
                <w:rFonts w:ascii="Arial" w:hAnsi="Arial" w:cs="Arial"/>
                <w:b/>
                <w:bCs/>
                <w:noProof/>
                <w:webHidden/>
                <w:sz w:val="24"/>
                <w:szCs w:val="24"/>
                <w:u w:val="single"/>
              </w:rPr>
              <w:instrText xml:space="preserve"> PAGEREF _Toc225099147 \h </w:instrText>
            </w:r>
            <w:r w:rsidRPr="005C0A44">
              <w:rPr>
                <w:rFonts w:ascii="Arial" w:hAnsi="Arial" w:cs="Arial"/>
                <w:b/>
                <w:bCs/>
                <w:noProof/>
                <w:webHidden/>
                <w:sz w:val="24"/>
                <w:szCs w:val="24"/>
                <w:u w:val="single"/>
              </w:rPr>
            </w:r>
            <w:r w:rsidRPr="005C0A44">
              <w:rPr>
                <w:rFonts w:ascii="Arial" w:hAnsi="Arial" w:cs="Arial"/>
                <w:b/>
                <w:bCs/>
                <w:noProof/>
                <w:webHidden/>
                <w:sz w:val="24"/>
                <w:szCs w:val="24"/>
                <w:u w:val="single"/>
              </w:rPr>
              <w:fldChar w:fldCharType="separate"/>
            </w:r>
            <w:r w:rsidR="005C0A44">
              <w:rPr>
                <w:rFonts w:ascii="Arial" w:hAnsi="Arial" w:cs="Arial"/>
                <w:b/>
                <w:bCs/>
                <w:noProof/>
                <w:webHidden/>
                <w:sz w:val="24"/>
                <w:szCs w:val="24"/>
                <w:u w:val="single"/>
              </w:rPr>
              <w:t>3</w:t>
            </w:r>
            <w:r w:rsidRPr="005C0A44">
              <w:rPr>
                <w:rFonts w:ascii="Arial" w:hAnsi="Arial" w:cs="Arial"/>
                <w:b/>
                <w:bCs/>
                <w:noProof/>
                <w:webHidden/>
                <w:sz w:val="24"/>
                <w:szCs w:val="24"/>
                <w:u w:val="single"/>
              </w:rPr>
              <w:fldChar w:fldCharType="end"/>
            </w:r>
          </w:hyperlink>
        </w:p>
        <w:p w14:paraId="5507F91C" w14:textId="67DD5F7D" w:rsidR="0037071D" w:rsidRPr="005C0A44" w:rsidRDefault="0037071D" w:rsidP="005C0A44">
          <w:pPr>
            <w:pStyle w:val="TOC1"/>
            <w:tabs>
              <w:tab w:val="right" w:leader="dot" w:pos="9016"/>
            </w:tabs>
            <w:spacing w:line="360" w:lineRule="auto"/>
            <w:rPr>
              <w:rFonts w:ascii="Arial" w:hAnsi="Arial" w:cs="Arial"/>
              <w:b/>
              <w:bCs/>
              <w:noProof/>
              <w:sz w:val="24"/>
              <w:szCs w:val="24"/>
              <w:u w:val="single"/>
            </w:rPr>
          </w:pPr>
          <w:hyperlink w:anchor="_Toc225099148" w:history="1">
            <w:r w:rsidRPr="005C0A44">
              <w:rPr>
                <w:rStyle w:val="Hyperlink"/>
                <w:rFonts w:ascii="Arial" w:hAnsi="Arial" w:cs="Arial"/>
                <w:b/>
                <w:bCs/>
                <w:noProof/>
                <w:sz w:val="24"/>
                <w:szCs w:val="24"/>
              </w:rPr>
              <w:t>Environmental and Organisational Analysis:</w:t>
            </w:r>
            <w:r w:rsidRPr="005C0A44">
              <w:rPr>
                <w:rFonts w:ascii="Arial" w:hAnsi="Arial" w:cs="Arial"/>
                <w:b/>
                <w:bCs/>
                <w:noProof/>
                <w:webHidden/>
                <w:sz w:val="24"/>
                <w:szCs w:val="24"/>
                <w:u w:val="single"/>
              </w:rPr>
              <w:tab/>
            </w:r>
            <w:r w:rsidRPr="005C0A44">
              <w:rPr>
                <w:rFonts w:ascii="Arial" w:hAnsi="Arial" w:cs="Arial"/>
                <w:b/>
                <w:bCs/>
                <w:noProof/>
                <w:webHidden/>
                <w:sz w:val="24"/>
                <w:szCs w:val="24"/>
                <w:u w:val="single"/>
              </w:rPr>
              <w:fldChar w:fldCharType="begin"/>
            </w:r>
            <w:r w:rsidRPr="005C0A44">
              <w:rPr>
                <w:rFonts w:ascii="Arial" w:hAnsi="Arial" w:cs="Arial"/>
                <w:b/>
                <w:bCs/>
                <w:noProof/>
                <w:webHidden/>
                <w:sz w:val="24"/>
                <w:szCs w:val="24"/>
                <w:u w:val="single"/>
              </w:rPr>
              <w:instrText xml:space="preserve"> PAGEREF _Toc225099148 \h </w:instrText>
            </w:r>
            <w:r w:rsidRPr="005C0A44">
              <w:rPr>
                <w:rFonts w:ascii="Arial" w:hAnsi="Arial" w:cs="Arial"/>
                <w:b/>
                <w:bCs/>
                <w:noProof/>
                <w:webHidden/>
                <w:sz w:val="24"/>
                <w:szCs w:val="24"/>
                <w:u w:val="single"/>
              </w:rPr>
            </w:r>
            <w:r w:rsidRPr="005C0A44">
              <w:rPr>
                <w:rFonts w:ascii="Arial" w:hAnsi="Arial" w:cs="Arial"/>
                <w:b/>
                <w:bCs/>
                <w:noProof/>
                <w:webHidden/>
                <w:sz w:val="24"/>
                <w:szCs w:val="24"/>
                <w:u w:val="single"/>
              </w:rPr>
              <w:fldChar w:fldCharType="separate"/>
            </w:r>
            <w:r w:rsidR="005C0A44">
              <w:rPr>
                <w:rFonts w:ascii="Arial" w:hAnsi="Arial" w:cs="Arial"/>
                <w:b/>
                <w:bCs/>
                <w:noProof/>
                <w:webHidden/>
                <w:sz w:val="24"/>
                <w:szCs w:val="24"/>
                <w:u w:val="single"/>
              </w:rPr>
              <w:t>3</w:t>
            </w:r>
            <w:r w:rsidRPr="005C0A44">
              <w:rPr>
                <w:rFonts w:ascii="Arial" w:hAnsi="Arial" w:cs="Arial"/>
                <w:b/>
                <w:bCs/>
                <w:noProof/>
                <w:webHidden/>
                <w:sz w:val="24"/>
                <w:szCs w:val="24"/>
                <w:u w:val="single"/>
              </w:rPr>
              <w:fldChar w:fldCharType="end"/>
            </w:r>
          </w:hyperlink>
        </w:p>
        <w:p w14:paraId="2DEC9026" w14:textId="034119AF" w:rsidR="0037071D" w:rsidRPr="005C0A44" w:rsidRDefault="0037071D" w:rsidP="005C0A44">
          <w:pPr>
            <w:pStyle w:val="TOC1"/>
            <w:tabs>
              <w:tab w:val="right" w:leader="dot" w:pos="9016"/>
            </w:tabs>
            <w:spacing w:line="360" w:lineRule="auto"/>
            <w:rPr>
              <w:rFonts w:ascii="Arial" w:hAnsi="Arial" w:cs="Arial"/>
              <w:b/>
              <w:bCs/>
              <w:noProof/>
              <w:sz w:val="24"/>
              <w:szCs w:val="24"/>
              <w:u w:val="single"/>
            </w:rPr>
          </w:pPr>
          <w:hyperlink w:anchor="_Toc225099149" w:history="1">
            <w:r w:rsidRPr="005C0A44">
              <w:rPr>
                <w:rStyle w:val="Hyperlink"/>
                <w:rFonts w:ascii="Arial" w:hAnsi="Arial" w:cs="Arial"/>
                <w:b/>
                <w:bCs/>
                <w:noProof/>
                <w:sz w:val="24"/>
                <w:szCs w:val="24"/>
              </w:rPr>
              <w:t>Internal Environment Analysis (SWOT)</w:t>
            </w:r>
            <w:r w:rsidRPr="005C0A44">
              <w:rPr>
                <w:rFonts w:ascii="Arial" w:hAnsi="Arial" w:cs="Arial"/>
                <w:b/>
                <w:bCs/>
                <w:noProof/>
                <w:webHidden/>
                <w:sz w:val="24"/>
                <w:szCs w:val="24"/>
                <w:u w:val="single"/>
              </w:rPr>
              <w:tab/>
            </w:r>
            <w:r w:rsidRPr="005C0A44">
              <w:rPr>
                <w:rFonts w:ascii="Arial" w:hAnsi="Arial" w:cs="Arial"/>
                <w:b/>
                <w:bCs/>
                <w:noProof/>
                <w:webHidden/>
                <w:sz w:val="24"/>
                <w:szCs w:val="24"/>
                <w:u w:val="single"/>
              </w:rPr>
              <w:fldChar w:fldCharType="begin"/>
            </w:r>
            <w:r w:rsidRPr="005C0A44">
              <w:rPr>
                <w:rFonts w:ascii="Arial" w:hAnsi="Arial" w:cs="Arial"/>
                <w:b/>
                <w:bCs/>
                <w:noProof/>
                <w:webHidden/>
                <w:sz w:val="24"/>
                <w:szCs w:val="24"/>
                <w:u w:val="single"/>
              </w:rPr>
              <w:instrText xml:space="preserve"> PAGEREF _Toc225099149 \h </w:instrText>
            </w:r>
            <w:r w:rsidRPr="005C0A44">
              <w:rPr>
                <w:rFonts w:ascii="Arial" w:hAnsi="Arial" w:cs="Arial"/>
                <w:b/>
                <w:bCs/>
                <w:noProof/>
                <w:webHidden/>
                <w:sz w:val="24"/>
                <w:szCs w:val="24"/>
                <w:u w:val="single"/>
              </w:rPr>
            </w:r>
            <w:r w:rsidRPr="005C0A44">
              <w:rPr>
                <w:rFonts w:ascii="Arial" w:hAnsi="Arial" w:cs="Arial"/>
                <w:b/>
                <w:bCs/>
                <w:noProof/>
                <w:webHidden/>
                <w:sz w:val="24"/>
                <w:szCs w:val="24"/>
                <w:u w:val="single"/>
              </w:rPr>
              <w:fldChar w:fldCharType="separate"/>
            </w:r>
            <w:r w:rsidR="005C0A44">
              <w:rPr>
                <w:rFonts w:ascii="Arial" w:hAnsi="Arial" w:cs="Arial"/>
                <w:b/>
                <w:bCs/>
                <w:noProof/>
                <w:webHidden/>
                <w:sz w:val="24"/>
                <w:szCs w:val="24"/>
                <w:u w:val="single"/>
              </w:rPr>
              <w:t>4</w:t>
            </w:r>
            <w:r w:rsidRPr="005C0A44">
              <w:rPr>
                <w:rFonts w:ascii="Arial" w:hAnsi="Arial" w:cs="Arial"/>
                <w:b/>
                <w:bCs/>
                <w:noProof/>
                <w:webHidden/>
                <w:sz w:val="24"/>
                <w:szCs w:val="24"/>
                <w:u w:val="single"/>
              </w:rPr>
              <w:fldChar w:fldCharType="end"/>
            </w:r>
          </w:hyperlink>
        </w:p>
        <w:p w14:paraId="6762C7A3" w14:textId="03CA4036" w:rsidR="0037071D" w:rsidRPr="005C0A44" w:rsidRDefault="0037071D" w:rsidP="005C0A44">
          <w:pPr>
            <w:pStyle w:val="TOC1"/>
            <w:tabs>
              <w:tab w:val="right" w:leader="dot" w:pos="9016"/>
            </w:tabs>
            <w:spacing w:line="360" w:lineRule="auto"/>
            <w:rPr>
              <w:rFonts w:ascii="Arial" w:hAnsi="Arial" w:cs="Arial"/>
              <w:b/>
              <w:bCs/>
              <w:noProof/>
              <w:sz w:val="24"/>
              <w:szCs w:val="24"/>
              <w:u w:val="single"/>
            </w:rPr>
          </w:pPr>
          <w:hyperlink w:anchor="_Toc225099150" w:history="1">
            <w:r w:rsidRPr="005C0A44">
              <w:rPr>
                <w:rStyle w:val="Hyperlink"/>
                <w:rFonts w:ascii="Arial" w:hAnsi="Arial" w:cs="Arial"/>
                <w:b/>
                <w:bCs/>
                <w:noProof/>
                <w:sz w:val="24"/>
                <w:szCs w:val="24"/>
              </w:rPr>
              <w:t>3. Review and Evaluation of Change Management Models</w:t>
            </w:r>
            <w:r w:rsidRPr="005C0A44">
              <w:rPr>
                <w:rFonts w:ascii="Arial" w:hAnsi="Arial" w:cs="Arial"/>
                <w:b/>
                <w:bCs/>
                <w:noProof/>
                <w:webHidden/>
                <w:sz w:val="24"/>
                <w:szCs w:val="24"/>
                <w:u w:val="single"/>
              </w:rPr>
              <w:tab/>
            </w:r>
            <w:r w:rsidRPr="005C0A44">
              <w:rPr>
                <w:rFonts w:ascii="Arial" w:hAnsi="Arial" w:cs="Arial"/>
                <w:b/>
                <w:bCs/>
                <w:noProof/>
                <w:webHidden/>
                <w:sz w:val="24"/>
                <w:szCs w:val="24"/>
                <w:u w:val="single"/>
              </w:rPr>
              <w:fldChar w:fldCharType="begin"/>
            </w:r>
            <w:r w:rsidRPr="005C0A44">
              <w:rPr>
                <w:rFonts w:ascii="Arial" w:hAnsi="Arial" w:cs="Arial"/>
                <w:b/>
                <w:bCs/>
                <w:noProof/>
                <w:webHidden/>
                <w:sz w:val="24"/>
                <w:szCs w:val="24"/>
                <w:u w:val="single"/>
              </w:rPr>
              <w:instrText xml:space="preserve"> PAGEREF _Toc225099150 \h </w:instrText>
            </w:r>
            <w:r w:rsidRPr="005C0A44">
              <w:rPr>
                <w:rFonts w:ascii="Arial" w:hAnsi="Arial" w:cs="Arial"/>
                <w:b/>
                <w:bCs/>
                <w:noProof/>
                <w:webHidden/>
                <w:sz w:val="24"/>
                <w:szCs w:val="24"/>
                <w:u w:val="single"/>
              </w:rPr>
            </w:r>
            <w:r w:rsidRPr="005C0A44">
              <w:rPr>
                <w:rFonts w:ascii="Arial" w:hAnsi="Arial" w:cs="Arial"/>
                <w:b/>
                <w:bCs/>
                <w:noProof/>
                <w:webHidden/>
                <w:sz w:val="24"/>
                <w:szCs w:val="24"/>
                <w:u w:val="single"/>
              </w:rPr>
              <w:fldChar w:fldCharType="separate"/>
            </w:r>
            <w:r w:rsidR="005C0A44">
              <w:rPr>
                <w:rFonts w:ascii="Arial" w:hAnsi="Arial" w:cs="Arial"/>
                <w:b/>
                <w:bCs/>
                <w:noProof/>
                <w:webHidden/>
                <w:sz w:val="24"/>
                <w:szCs w:val="24"/>
                <w:u w:val="single"/>
              </w:rPr>
              <w:t>6</w:t>
            </w:r>
            <w:r w:rsidRPr="005C0A44">
              <w:rPr>
                <w:rFonts w:ascii="Arial" w:hAnsi="Arial" w:cs="Arial"/>
                <w:b/>
                <w:bCs/>
                <w:noProof/>
                <w:webHidden/>
                <w:sz w:val="24"/>
                <w:szCs w:val="24"/>
                <w:u w:val="single"/>
              </w:rPr>
              <w:fldChar w:fldCharType="end"/>
            </w:r>
          </w:hyperlink>
        </w:p>
        <w:p w14:paraId="53919D24" w14:textId="13566330" w:rsidR="0037071D" w:rsidRPr="005C0A44" w:rsidRDefault="0037071D" w:rsidP="005C0A44">
          <w:pPr>
            <w:pStyle w:val="TOC1"/>
            <w:tabs>
              <w:tab w:val="right" w:leader="dot" w:pos="9016"/>
            </w:tabs>
            <w:spacing w:line="360" w:lineRule="auto"/>
            <w:rPr>
              <w:rFonts w:ascii="Arial" w:hAnsi="Arial" w:cs="Arial"/>
              <w:b/>
              <w:bCs/>
              <w:noProof/>
              <w:sz w:val="24"/>
              <w:szCs w:val="24"/>
              <w:u w:val="single"/>
            </w:rPr>
          </w:pPr>
          <w:hyperlink w:anchor="_Toc225099151" w:history="1">
            <w:r w:rsidRPr="005C0A44">
              <w:rPr>
                <w:rStyle w:val="Hyperlink"/>
                <w:rFonts w:ascii="Arial" w:hAnsi="Arial" w:cs="Arial"/>
                <w:b/>
                <w:bCs/>
                <w:noProof/>
                <w:sz w:val="24"/>
                <w:szCs w:val="24"/>
              </w:rPr>
              <w:t>4. The Role of Leadership and Organisational Culture in Change</w:t>
            </w:r>
            <w:r w:rsidRPr="005C0A44">
              <w:rPr>
                <w:rFonts w:ascii="Arial" w:hAnsi="Arial" w:cs="Arial"/>
                <w:b/>
                <w:bCs/>
                <w:noProof/>
                <w:webHidden/>
                <w:sz w:val="24"/>
                <w:szCs w:val="24"/>
                <w:u w:val="single"/>
              </w:rPr>
              <w:tab/>
            </w:r>
            <w:r w:rsidRPr="005C0A44">
              <w:rPr>
                <w:rFonts w:ascii="Arial" w:hAnsi="Arial" w:cs="Arial"/>
                <w:b/>
                <w:bCs/>
                <w:noProof/>
                <w:webHidden/>
                <w:sz w:val="24"/>
                <w:szCs w:val="24"/>
                <w:u w:val="single"/>
              </w:rPr>
              <w:fldChar w:fldCharType="begin"/>
            </w:r>
            <w:r w:rsidRPr="005C0A44">
              <w:rPr>
                <w:rFonts w:ascii="Arial" w:hAnsi="Arial" w:cs="Arial"/>
                <w:b/>
                <w:bCs/>
                <w:noProof/>
                <w:webHidden/>
                <w:sz w:val="24"/>
                <w:szCs w:val="24"/>
                <w:u w:val="single"/>
              </w:rPr>
              <w:instrText xml:space="preserve"> PAGEREF _Toc225099151 \h </w:instrText>
            </w:r>
            <w:r w:rsidRPr="005C0A44">
              <w:rPr>
                <w:rFonts w:ascii="Arial" w:hAnsi="Arial" w:cs="Arial"/>
                <w:b/>
                <w:bCs/>
                <w:noProof/>
                <w:webHidden/>
                <w:sz w:val="24"/>
                <w:szCs w:val="24"/>
                <w:u w:val="single"/>
              </w:rPr>
            </w:r>
            <w:r w:rsidRPr="005C0A44">
              <w:rPr>
                <w:rFonts w:ascii="Arial" w:hAnsi="Arial" w:cs="Arial"/>
                <w:b/>
                <w:bCs/>
                <w:noProof/>
                <w:webHidden/>
                <w:sz w:val="24"/>
                <w:szCs w:val="24"/>
                <w:u w:val="single"/>
              </w:rPr>
              <w:fldChar w:fldCharType="separate"/>
            </w:r>
            <w:r w:rsidR="005C0A44">
              <w:rPr>
                <w:rFonts w:ascii="Arial" w:hAnsi="Arial" w:cs="Arial"/>
                <w:b/>
                <w:bCs/>
                <w:noProof/>
                <w:webHidden/>
                <w:sz w:val="24"/>
                <w:szCs w:val="24"/>
                <w:u w:val="single"/>
              </w:rPr>
              <w:t>7</w:t>
            </w:r>
            <w:r w:rsidRPr="005C0A44">
              <w:rPr>
                <w:rFonts w:ascii="Arial" w:hAnsi="Arial" w:cs="Arial"/>
                <w:b/>
                <w:bCs/>
                <w:noProof/>
                <w:webHidden/>
                <w:sz w:val="24"/>
                <w:szCs w:val="24"/>
                <w:u w:val="single"/>
              </w:rPr>
              <w:fldChar w:fldCharType="end"/>
            </w:r>
          </w:hyperlink>
        </w:p>
        <w:p w14:paraId="1446619F" w14:textId="3735484E" w:rsidR="0037071D" w:rsidRPr="005C0A44" w:rsidRDefault="0037071D" w:rsidP="005C0A44">
          <w:pPr>
            <w:pStyle w:val="TOC1"/>
            <w:tabs>
              <w:tab w:val="right" w:leader="dot" w:pos="9016"/>
            </w:tabs>
            <w:spacing w:line="360" w:lineRule="auto"/>
            <w:rPr>
              <w:rFonts w:ascii="Arial" w:hAnsi="Arial" w:cs="Arial"/>
              <w:b/>
              <w:bCs/>
              <w:noProof/>
              <w:sz w:val="24"/>
              <w:szCs w:val="24"/>
              <w:u w:val="single"/>
            </w:rPr>
          </w:pPr>
          <w:hyperlink w:anchor="_Toc225099152" w:history="1">
            <w:r w:rsidRPr="005C0A44">
              <w:rPr>
                <w:rStyle w:val="Hyperlink"/>
                <w:rFonts w:ascii="Arial" w:hAnsi="Arial" w:cs="Arial"/>
                <w:b/>
                <w:bCs/>
                <w:noProof/>
                <w:sz w:val="24"/>
                <w:szCs w:val="24"/>
              </w:rPr>
              <w:t>5.1 Change Vision and Objectives</w:t>
            </w:r>
            <w:r w:rsidRPr="005C0A44">
              <w:rPr>
                <w:rFonts w:ascii="Arial" w:hAnsi="Arial" w:cs="Arial"/>
                <w:b/>
                <w:bCs/>
                <w:noProof/>
                <w:webHidden/>
                <w:sz w:val="24"/>
                <w:szCs w:val="24"/>
                <w:u w:val="single"/>
              </w:rPr>
              <w:tab/>
            </w:r>
            <w:r w:rsidRPr="005C0A44">
              <w:rPr>
                <w:rFonts w:ascii="Arial" w:hAnsi="Arial" w:cs="Arial"/>
                <w:b/>
                <w:bCs/>
                <w:noProof/>
                <w:webHidden/>
                <w:sz w:val="24"/>
                <w:szCs w:val="24"/>
                <w:u w:val="single"/>
              </w:rPr>
              <w:fldChar w:fldCharType="begin"/>
            </w:r>
            <w:r w:rsidRPr="005C0A44">
              <w:rPr>
                <w:rFonts w:ascii="Arial" w:hAnsi="Arial" w:cs="Arial"/>
                <w:b/>
                <w:bCs/>
                <w:noProof/>
                <w:webHidden/>
                <w:sz w:val="24"/>
                <w:szCs w:val="24"/>
                <w:u w:val="single"/>
              </w:rPr>
              <w:instrText xml:space="preserve"> PAGEREF _Toc225099152 \h </w:instrText>
            </w:r>
            <w:r w:rsidRPr="005C0A44">
              <w:rPr>
                <w:rFonts w:ascii="Arial" w:hAnsi="Arial" w:cs="Arial"/>
                <w:b/>
                <w:bCs/>
                <w:noProof/>
                <w:webHidden/>
                <w:sz w:val="24"/>
                <w:szCs w:val="24"/>
                <w:u w:val="single"/>
              </w:rPr>
            </w:r>
            <w:r w:rsidRPr="005C0A44">
              <w:rPr>
                <w:rFonts w:ascii="Arial" w:hAnsi="Arial" w:cs="Arial"/>
                <w:b/>
                <w:bCs/>
                <w:noProof/>
                <w:webHidden/>
                <w:sz w:val="24"/>
                <w:szCs w:val="24"/>
                <w:u w:val="single"/>
              </w:rPr>
              <w:fldChar w:fldCharType="separate"/>
            </w:r>
            <w:r w:rsidR="005C0A44">
              <w:rPr>
                <w:rFonts w:ascii="Arial" w:hAnsi="Arial" w:cs="Arial"/>
                <w:b/>
                <w:bCs/>
                <w:noProof/>
                <w:webHidden/>
                <w:sz w:val="24"/>
                <w:szCs w:val="24"/>
                <w:u w:val="single"/>
              </w:rPr>
              <w:t>8</w:t>
            </w:r>
            <w:r w:rsidRPr="005C0A44">
              <w:rPr>
                <w:rFonts w:ascii="Arial" w:hAnsi="Arial" w:cs="Arial"/>
                <w:b/>
                <w:bCs/>
                <w:noProof/>
                <w:webHidden/>
                <w:sz w:val="24"/>
                <w:szCs w:val="24"/>
                <w:u w:val="single"/>
              </w:rPr>
              <w:fldChar w:fldCharType="end"/>
            </w:r>
          </w:hyperlink>
        </w:p>
        <w:p w14:paraId="6B1BC7AF" w14:textId="7C3853E2" w:rsidR="0037071D" w:rsidRPr="005C0A44" w:rsidRDefault="0037071D" w:rsidP="005C0A44">
          <w:pPr>
            <w:pStyle w:val="TOC1"/>
            <w:tabs>
              <w:tab w:val="right" w:leader="dot" w:pos="9016"/>
            </w:tabs>
            <w:spacing w:line="360" w:lineRule="auto"/>
            <w:rPr>
              <w:rFonts w:ascii="Arial" w:hAnsi="Arial" w:cs="Arial"/>
              <w:b/>
              <w:bCs/>
              <w:noProof/>
              <w:sz w:val="24"/>
              <w:szCs w:val="24"/>
              <w:u w:val="single"/>
            </w:rPr>
          </w:pPr>
          <w:hyperlink w:anchor="_Toc225099153" w:history="1">
            <w:r w:rsidRPr="005C0A44">
              <w:rPr>
                <w:rStyle w:val="Hyperlink"/>
                <w:rFonts w:ascii="Arial" w:hAnsi="Arial" w:cs="Arial"/>
                <w:b/>
                <w:bCs/>
                <w:noProof/>
                <w:sz w:val="24"/>
                <w:szCs w:val="24"/>
              </w:rPr>
              <w:t>5.2 Stakeholder Analysis</w:t>
            </w:r>
            <w:r w:rsidRPr="005C0A44">
              <w:rPr>
                <w:rFonts w:ascii="Arial" w:hAnsi="Arial" w:cs="Arial"/>
                <w:b/>
                <w:bCs/>
                <w:noProof/>
                <w:webHidden/>
                <w:sz w:val="24"/>
                <w:szCs w:val="24"/>
                <w:u w:val="single"/>
              </w:rPr>
              <w:tab/>
            </w:r>
            <w:r w:rsidRPr="005C0A44">
              <w:rPr>
                <w:rFonts w:ascii="Arial" w:hAnsi="Arial" w:cs="Arial"/>
                <w:b/>
                <w:bCs/>
                <w:noProof/>
                <w:webHidden/>
                <w:sz w:val="24"/>
                <w:szCs w:val="24"/>
                <w:u w:val="single"/>
              </w:rPr>
              <w:fldChar w:fldCharType="begin"/>
            </w:r>
            <w:r w:rsidRPr="005C0A44">
              <w:rPr>
                <w:rFonts w:ascii="Arial" w:hAnsi="Arial" w:cs="Arial"/>
                <w:b/>
                <w:bCs/>
                <w:noProof/>
                <w:webHidden/>
                <w:sz w:val="24"/>
                <w:szCs w:val="24"/>
                <w:u w:val="single"/>
              </w:rPr>
              <w:instrText xml:space="preserve"> PAGEREF _Toc225099153 \h </w:instrText>
            </w:r>
            <w:r w:rsidRPr="005C0A44">
              <w:rPr>
                <w:rFonts w:ascii="Arial" w:hAnsi="Arial" w:cs="Arial"/>
                <w:b/>
                <w:bCs/>
                <w:noProof/>
                <w:webHidden/>
                <w:sz w:val="24"/>
                <w:szCs w:val="24"/>
                <w:u w:val="single"/>
              </w:rPr>
            </w:r>
            <w:r w:rsidRPr="005C0A44">
              <w:rPr>
                <w:rFonts w:ascii="Arial" w:hAnsi="Arial" w:cs="Arial"/>
                <w:b/>
                <w:bCs/>
                <w:noProof/>
                <w:webHidden/>
                <w:sz w:val="24"/>
                <w:szCs w:val="24"/>
                <w:u w:val="single"/>
              </w:rPr>
              <w:fldChar w:fldCharType="separate"/>
            </w:r>
            <w:r w:rsidR="005C0A44">
              <w:rPr>
                <w:rFonts w:ascii="Arial" w:hAnsi="Arial" w:cs="Arial"/>
                <w:b/>
                <w:bCs/>
                <w:noProof/>
                <w:webHidden/>
                <w:sz w:val="24"/>
                <w:szCs w:val="24"/>
                <w:u w:val="single"/>
              </w:rPr>
              <w:t>9</w:t>
            </w:r>
            <w:r w:rsidRPr="005C0A44">
              <w:rPr>
                <w:rFonts w:ascii="Arial" w:hAnsi="Arial" w:cs="Arial"/>
                <w:b/>
                <w:bCs/>
                <w:noProof/>
                <w:webHidden/>
                <w:sz w:val="24"/>
                <w:szCs w:val="24"/>
                <w:u w:val="single"/>
              </w:rPr>
              <w:fldChar w:fldCharType="end"/>
            </w:r>
          </w:hyperlink>
        </w:p>
        <w:p w14:paraId="23C863E3" w14:textId="778B35FF" w:rsidR="0037071D" w:rsidRPr="005C0A44" w:rsidRDefault="0037071D" w:rsidP="005C0A44">
          <w:pPr>
            <w:pStyle w:val="TOC1"/>
            <w:tabs>
              <w:tab w:val="right" w:leader="dot" w:pos="9016"/>
            </w:tabs>
            <w:spacing w:line="360" w:lineRule="auto"/>
            <w:rPr>
              <w:rFonts w:ascii="Arial" w:hAnsi="Arial" w:cs="Arial"/>
              <w:b/>
              <w:bCs/>
              <w:noProof/>
              <w:sz w:val="24"/>
              <w:szCs w:val="24"/>
              <w:u w:val="single"/>
            </w:rPr>
          </w:pPr>
          <w:hyperlink w:anchor="_Toc225099154" w:history="1">
            <w:r w:rsidRPr="005C0A44">
              <w:rPr>
                <w:rStyle w:val="Hyperlink"/>
                <w:rFonts w:ascii="Arial" w:hAnsi="Arial" w:cs="Arial"/>
                <w:b/>
                <w:bCs/>
                <w:noProof/>
                <w:sz w:val="24"/>
                <w:szCs w:val="24"/>
              </w:rPr>
              <w:t>5.3 Implementation Framework</w:t>
            </w:r>
            <w:r w:rsidRPr="005C0A44">
              <w:rPr>
                <w:rFonts w:ascii="Arial" w:hAnsi="Arial" w:cs="Arial"/>
                <w:b/>
                <w:bCs/>
                <w:noProof/>
                <w:webHidden/>
                <w:sz w:val="24"/>
                <w:szCs w:val="24"/>
                <w:u w:val="single"/>
              </w:rPr>
              <w:tab/>
            </w:r>
            <w:r w:rsidRPr="005C0A44">
              <w:rPr>
                <w:rFonts w:ascii="Arial" w:hAnsi="Arial" w:cs="Arial"/>
                <w:b/>
                <w:bCs/>
                <w:noProof/>
                <w:webHidden/>
                <w:sz w:val="24"/>
                <w:szCs w:val="24"/>
                <w:u w:val="single"/>
              </w:rPr>
              <w:fldChar w:fldCharType="begin"/>
            </w:r>
            <w:r w:rsidRPr="005C0A44">
              <w:rPr>
                <w:rFonts w:ascii="Arial" w:hAnsi="Arial" w:cs="Arial"/>
                <w:b/>
                <w:bCs/>
                <w:noProof/>
                <w:webHidden/>
                <w:sz w:val="24"/>
                <w:szCs w:val="24"/>
                <w:u w:val="single"/>
              </w:rPr>
              <w:instrText xml:space="preserve"> PAGEREF _Toc225099154 \h </w:instrText>
            </w:r>
            <w:r w:rsidRPr="005C0A44">
              <w:rPr>
                <w:rFonts w:ascii="Arial" w:hAnsi="Arial" w:cs="Arial"/>
                <w:b/>
                <w:bCs/>
                <w:noProof/>
                <w:webHidden/>
                <w:sz w:val="24"/>
                <w:szCs w:val="24"/>
                <w:u w:val="single"/>
              </w:rPr>
            </w:r>
            <w:r w:rsidRPr="005C0A44">
              <w:rPr>
                <w:rFonts w:ascii="Arial" w:hAnsi="Arial" w:cs="Arial"/>
                <w:b/>
                <w:bCs/>
                <w:noProof/>
                <w:webHidden/>
                <w:sz w:val="24"/>
                <w:szCs w:val="24"/>
                <w:u w:val="single"/>
              </w:rPr>
              <w:fldChar w:fldCharType="separate"/>
            </w:r>
            <w:r w:rsidR="005C0A44">
              <w:rPr>
                <w:rFonts w:ascii="Arial" w:hAnsi="Arial" w:cs="Arial"/>
                <w:b/>
                <w:bCs/>
                <w:noProof/>
                <w:webHidden/>
                <w:sz w:val="24"/>
                <w:szCs w:val="24"/>
                <w:u w:val="single"/>
              </w:rPr>
              <w:t>10</w:t>
            </w:r>
            <w:r w:rsidRPr="005C0A44">
              <w:rPr>
                <w:rFonts w:ascii="Arial" w:hAnsi="Arial" w:cs="Arial"/>
                <w:b/>
                <w:bCs/>
                <w:noProof/>
                <w:webHidden/>
                <w:sz w:val="24"/>
                <w:szCs w:val="24"/>
                <w:u w:val="single"/>
              </w:rPr>
              <w:fldChar w:fldCharType="end"/>
            </w:r>
          </w:hyperlink>
        </w:p>
        <w:p w14:paraId="59ACB0BD" w14:textId="45391944" w:rsidR="0037071D" w:rsidRPr="005C0A44" w:rsidRDefault="0037071D" w:rsidP="005C0A44">
          <w:pPr>
            <w:pStyle w:val="TOC1"/>
            <w:tabs>
              <w:tab w:val="right" w:leader="dot" w:pos="9016"/>
            </w:tabs>
            <w:spacing w:line="360" w:lineRule="auto"/>
            <w:rPr>
              <w:rFonts w:ascii="Arial" w:hAnsi="Arial" w:cs="Arial"/>
              <w:b/>
              <w:bCs/>
              <w:noProof/>
              <w:sz w:val="24"/>
              <w:szCs w:val="24"/>
              <w:u w:val="single"/>
            </w:rPr>
          </w:pPr>
          <w:hyperlink w:anchor="_Toc225099155" w:history="1">
            <w:r w:rsidRPr="005C0A44">
              <w:rPr>
                <w:rStyle w:val="Hyperlink"/>
                <w:rFonts w:ascii="Arial" w:hAnsi="Arial" w:cs="Arial"/>
                <w:b/>
                <w:bCs/>
                <w:noProof/>
                <w:sz w:val="24"/>
                <w:szCs w:val="24"/>
              </w:rPr>
              <w:t>5.4 Communication Plan</w:t>
            </w:r>
            <w:r w:rsidRPr="005C0A44">
              <w:rPr>
                <w:rFonts w:ascii="Arial" w:hAnsi="Arial" w:cs="Arial"/>
                <w:b/>
                <w:bCs/>
                <w:noProof/>
                <w:webHidden/>
                <w:sz w:val="24"/>
                <w:szCs w:val="24"/>
                <w:u w:val="single"/>
              </w:rPr>
              <w:tab/>
            </w:r>
            <w:r w:rsidRPr="005C0A44">
              <w:rPr>
                <w:rFonts w:ascii="Arial" w:hAnsi="Arial" w:cs="Arial"/>
                <w:b/>
                <w:bCs/>
                <w:noProof/>
                <w:webHidden/>
                <w:sz w:val="24"/>
                <w:szCs w:val="24"/>
                <w:u w:val="single"/>
              </w:rPr>
              <w:fldChar w:fldCharType="begin"/>
            </w:r>
            <w:r w:rsidRPr="005C0A44">
              <w:rPr>
                <w:rFonts w:ascii="Arial" w:hAnsi="Arial" w:cs="Arial"/>
                <w:b/>
                <w:bCs/>
                <w:noProof/>
                <w:webHidden/>
                <w:sz w:val="24"/>
                <w:szCs w:val="24"/>
                <w:u w:val="single"/>
              </w:rPr>
              <w:instrText xml:space="preserve"> PAGEREF _Toc225099155 \h </w:instrText>
            </w:r>
            <w:r w:rsidRPr="005C0A44">
              <w:rPr>
                <w:rFonts w:ascii="Arial" w:hAnsi="Arial" w:cs="Arial"/>
                <w:b/>
                <w:bCs/>
                <w:noProof/>
                <w:webHidden/>
                <w:sz w:val="24"/>
                <w:szCs w:val="24"/>
                <w:u w:val="single"/>
              </w:rPr>
            </w:r>
            <w:r w:rsidRPr="005C0A44">
              <w:rPr>
                <w:rFonts w:ascii="Arial" w:hAnsi="Arial" w:cs="Arial"/>
                <w:b/>
                <w:bCs/>
                <w:noProof/>
                <w:webHidden/>
                <w:sz w:val="24"/>
                <w:szCs w:val="24"/>
                <w:u w:val="single"/>
              </w:rPr>
              <w:fldChar w:fldCharType="separate"/>
            </w:r>
            <w:r w:rsidR="005C0A44">
              <w:rPr>
                <w:rFonts w:ascii="Arial" w:hAnsi="Arial" w:cs="Arial"/>
                <w:b/>
                <w:bCs/>
                <w:noProof/>
                <w:webHidden/>
                <w:sz w:val="24"/>
                <w:szCs w:val="24"/>
                <w:u w:val="single"/>
              </w:rPr>
              <w:t>11</w:t>
            </w:r>
            <w:r w:rsidRPr="005C0A44">
              <w:rPr>
                <w:rFonts w:ascii="Arial" w:hAnsi="Arial" w:cs="Arial"/>
                <w:b/>
                <w:bCs/>
                <w:noProof/>
                <w:webHidden/>
                <w:sz w:val="24"/>
                <w:szCs w:val="24"/>
                <w:u w:val="single"/>
              </w:rPr>
              <w:fldChar w:fldCharType="end"/>
            </w:r>
          </w:hyperlink>
        </w:p>
        <w:p w14:paraId="5105221E" w14:textId="08BB6CD9" w:rsidR="0037071D" w:rsidRPr="005C0A44" w:rsidRDefault="0037071D" w:rsidP="005C0A44">
          <w:pPr>
            <w:pStyle w:val="TOC1"/>
            <w:tabs>
              <w:tab w:val="right" w:leader="dot" w:pos="9016"/>
            </w:tabs>
            <w:spacing w:line="360" w:lineRule="auto"/>
            <w:rPr>
              <w:rFonts w:ascii="Arial" w:hAnsi="Arial" w:cs="Arial"/>
              <w:b/>
              <w:bCs/>
              <w:noProof/>
              <w:sz w:val="24"/>
              <w:szCs w:val="24"/>
              <w:u w:val="single"/>
            </w:rPr>
          </w:pPr>
          <w:hyperlink w:anchor="_Toc225099156" w:history="1">
            <w:r w:rsidRPr="005C0A44">
              <w:rPr>
                <w:rStyle w:val="Hyperlink"/>
                <w:rFonts w:ascii="Arial" w:hAnsi="Arial" w:cs="Arial"/>
                <w:b/>
                <w:bCs/>
                <w:noProof/>
                <w:sz w:val="24"/>
                <w:szCs w:val="24"/>
              </w:rPr>
              <w:t>5.5 Financial and Resource Plan</w:t>
            </w:r>
            <w:r w:rsidRPr="005C0A44">
              <w:rPr>
                <w:rFonts w:ascii="Arial" w:hAnsi="Arial" w:cs="Arial"/>
                <w:b/>
                <w:bCs/>
                <w:noProof/>
                <w:webHidden/>
                <w:sz w:val="24"/>
                <w:szCs w:val="24"/>
                <w:u w:val="single"/>
              </w:rPr>
              <w:tab/>
            </w:r>
            <w:r w:rsidRPr="005C0A44">
              <w:rPr>
                <w:rFonts w:ascii="Arial" w:hAnsi="Arial" w:cs="Arial"/>
                <w:b/>
                <w:bCs/>
                <w:noProof/>
                <w:webHidden/>
                <w:sz w:val="24"/>
                <w:szCs w:val="24"/>
                <w:u w:val="single"/>
              </w:rPr>
              <w:fldChar w:fldCharType="begin"/>
            </w:r>
            <w:r w:rsidRPr="005C0A44">
              <w:rPr>
                <w:rFonts w:ascii="Arial" w:hAnsi="Arial" w:cs="Arial"/>
                <w:b/>
                <w:bCs/>
                <w:noProof/>
                <w:webHidden/>
                <w:sz w:val="24"/>
                <w:szCs w:val="24"/>
                <w:u w:val="single"/>
              </w:rPr>
              <w:instrText xml:space="preserve"> PAGEREF _Toc225099156 \h </w:instrText>
            </w:r>
            <w:r w:rsidRPr="005C0A44">
              <w:rPr>
                <w:rFonts w:ascii="Arial" w:hAnsi="Arial" w:cs="Arial"/>
                <w:b/>
                <w:bCs/>
                <w:noProof/>
                <w:webHidden/>
                <w:sz w:val="24"/>
                <w:szCs w:val="24"/>
                <w:u w:val="single"/>
              </w:rPr>
            </w:r>
            <w:r w:rsidRPr="005C0A44">
              <w:rPr>
                <w:rFonts w:ascii="Arial" w:hAnsi="Arial" w:cs="Arial"/>
                <w:b/>
                <w:bCs/>
                <w:noProof/>
                <w:webHidden/>
                <w:sz w:val="24"/>
                <w:szCs w:val="24"/>
                <w:u w:val="single"/>
              </w:rPr>
              <w:fldChar w:fldCharType="separate"/>
            </w:r>
            <w:r w:rsidR="005C0A44">
              <w:rPr>
                <w:rFonts w:ascii="Arial" w:hAnsi="Arial" w:cs="Arial"/>
                <w:b/>
                <w:bCs/>
                <w:noProof/>
                <w:webHidden/>
                <w:sz w:val="24"/>
                <w:szCs w:val="24"/>
                <w:u w:val="single"/>
              </w:rPr>
              <w:t>11</w:t>
            </w:r>
            <w:r w:rsidRPr="005C0A44">
              <w:rPr>
                <w:rFonts w:ascii="Arial" w:hAnsi="Arial" w:cs="Arial"/>
                <w:b/>
                <w:bCs/>
                <w:noProof/>
                <w:webHidden/>
                <w:sz w:val="24"/>
                <w:szCs w:val="24"/>
                <w:u w:val="single"/>
              </w:rPr>
              <w:fldChar w:fldCharType="end"/>
            </w:r>
          </w:hyperlink>
        </w:p>
        <w:p w14:paraId="4CFAC279" w14:textId="01630DBA" w:rsidR="0037071D" w:rsidRPr="005C0A44" w:rsidRDefault="0037071D" w:rsidP="005C0A44">
          <w:pPr>
            <w:pStyle w:val="TOC1"/>
            <w:tabs>
              <w:tab w:val="right" w:leader="dot" w:pos="9016"/>
            </w:tabs>
            <w:spacing w:line="360" w:lineRule="auto"/>
            <w:rPr>
              <w:rFonts w:ascii="Arial" w:hAnsi="Arial" w:cs="Arial"/>
              <w:b/>
              <w:bCs/>
              <w:noProof/>
              <w:sz w:val="24"/>
              <w:szCs w:val="24"/>
              <w:u w:val="single"/>
            </w:rPr>
          </w:pPr>
          <w:hyperlink w:anchor="_Toc225099157" w:history="1">
            <w:r w:rsidRPr="005C0A44">
              <w:rPr>
                <w:rStyle w:val="Hyperlink"/>
                <w:rFonts w:ascii="Arial" w:hAnsi="Arial" w:cs="Arial"/>
                <w:b/>
                <w:bCs/>
                <w:noProof/>
                <w:sz w:val="24"/>
                <w:szCs w:val="24"/>
              </w:rPr>
              <w:t>5.6 Risk Assessment and Mitigation</w:t>
            </w:r>
            <w:r w:rsidRPr="005C0A44">
              <w:rPr>
                <w:rFonts w:ascii="Arial" w:hAnsi="Arial" w:cs="Arial"/>
                <w:b/>
                <w:bCs/>
                <w:noProof/>
                <w:webHidden/>
                <w:sz w:val="24"/>
                <w:szCs w:val="24"/>
                <w:u w:val="single"/>
              </w:rPr>
              <w:tab/>
            </w:r>
            <w:r w:rsidRPr="005C0A44">
              <w:rPr>
                <w:rFonts w:ascii="Arial" w:hAnsi="Arial" w:cs="Arial"/>
                <w:b/>
                <w:bCs/>
                <w:noProof/>
                <w:webHidden/>
                <w:sz w:val="24"/>
                <w:szCs w:val="24"/>
                <w:u w:val="single"/>
              </w:rPr>
              <w:fldChar w:fldCharType="begin"/>
            </w:r>
            <w:r w:rsidRPr="005C0A44">
              <w:rPr>
                <w:rFonts w:ascii="Arial" w:hAnsi="Arial" w:cs="Arial"/>
                <w:b/>
                <w:bCs/>
                <w:noProof/>
                <w:webHidden/>
                <w:sz w:val="24"/>
                <w:szCs w:val="24"/>
                <w:u w:val="single"/>
              </w:rPr>
              <w:instrText xml:space="preserve"> PAGEREF _Toc225099157 \h </w:instrText>
            </w:r>
            <w:r w:rsidRPr="005C0A44">
              <w:rPr>
                <w:rFonts w:ascii="Arial" w:hAnsi="Arial" w:cs="Arial"/>
                <w:b/>
                <w:bCs/>
                <w:noProof/>
                <w:webHidden/>
                <w:sz w:val="24"/>
                <w:szCs w:val="24"/>
                <w:u w:val="single"/>
              </w:rPr>
            </w:r>
            <w:r w:rsidRPr="005C0A44">
              <w:rPr>
                <w:rFonts w:ascii="Arial" w:hAnsi="Arial" w:cs="Arial"/>
                <w:b/>
                <w:bCs/>
                <w:noProof/>
                <w:webHidden/>
                <w:sz w:val="24"/>
                <w:szCs w:val="24"/>
                <w:u w:val="single"/>
              </w:rPr>
              <w:fldChar w:fldCharType="separate"/>
            </w:r>
            <w:r w:rsidR="005C0A44">
              <w:rPr>
                <w:rFonts w:ascii="Arial" w:hAnsi="Arial" w:cs="Arial"/>
                <w:b/>
                <w:bCs/>
                <w:noProof/>
                <w:webHidden/>
                <w:sz w:val="24"/>
                <w:szCs w:val="24"/>
                <w:u w:val="single"/>
              </w:rPr>
              <w:t>12</w:t>
            </w:r>
            <w:r w:rsidRPr="005C0A44">
              <w:rPr>
                <w:rFonts w:ascii="Arial" w:hAnsi="Arial" w:cs="Arial"/>
                <w:b/>
                <w:bCs/>
                <w:noProof/>
                <w:webHidden/>
                <w:sz w:val="24"/>
                <w:szCs w:val="24"/>
                <w:u w:val="single"/>
              </w:rPr>
              <w:fldChar w:fldCharType="end"/>
            </w:r>
          </w:hyperlink>
        </w:p>
        <w:p w14:paraId="4B03732C" w14:textId="66477933" w:rsidR="0037071D" w:rsidRPr="005C0A44" w:rsidRDefault="0037071D" w:rsidP="005C0A44">
          <w:pPr>
            <w:pStyle w:val="TOC1"/>
            <w:tabs>
              <w:tab w:val="right" w:leader="dot" w:pos="9016"/>
            </w:tabs>
            <w:spacing w:line="360" w:lineRule="auto"/>
            <w:rPr>
              <w:rFonts w:ascii="Arial" w:hAnsi="Arial" w:cs="Arial"/>
              <w:b/>
              <w:bCs/>
              <w:noProof/>
              <w:sz w:val="24"/>
              <w:szCs w:val="24"/>
              <w:u w:val="single"/>
            </w:rPr>
          </w:pPr>
          <w:hyperlink w:anchor="_Toc225099158" w:history="1">
            <w:r w:rsidRPr="005C0A44">
              <w:rPr>
                <w:rStyle w:val="Hyperlink"/>
                <w:rFonts w:ascii="Arial" w:hAnsi="Arial" w:cs="Arial"/>
                <w:b/>
                <w:bCs/>
                <w:noProof/>
                <w:sz w:val="24"/>
                <w:szCs w:val="24"/>
              </w:rPr>
              <w:t>5.7 Evaluation and KPIs</w:t>
            </w:r>
            <w:r w:rsidRPr="005C0A44">
              <w:rPr>
                <w:rFonts w:ascii="Arial" w:hAnsi="Arial" w:cs="Arial"/>
                <w:b/>
                <w:bCs/>
                <w:noProof/>
                <w:webHidden/>
                <w:sz w:val="24"/>
                <w:szCs w:val="24"/>
                <w:u w:val="single"/>
              </w:rPr>
              <w:tab/>
            </w:r>
            <w:r w:rsidRPr="005C0A44">
              <w:rPr>
                <w:rFonts w:ascii="Arial" w:hAnsi="Arial" w:cs="Arial"/>
                <w:b/>
                <w:bCs/>
                <w:noProof/>
                <w:webHidden/>
                <w:sz w:val="24"/>
                <w:szCs w:val="24"/>
                <w:u w:val="single"/>
              </w:rPr>
              <w:fldChar w:fldCharType="begin"/>
            </w:r>
            <w:r w:rsidRPr="005C0A44">
              <w:rPr>
                <w:rFonts w:ascii="Arial" w:hAnsi="Arial" w:cs="Arial"/>
                <w:b/>
                <w:bCs/>
                <w:noProof/>
                <w:webHidden/>
                <w:sz w:val="24"/>
                <w:szCs w:val="24"/>
                <w:u w:val="single"/>
              </w:rPr>
              <w:instrText xml:space="preserve"> PAGEREF _Toc225099158 \h </w:instrText>
            </w:r>
            <w:r w:rsidRPr="005C0A44">
              <w:rPr>
                <w:rFonts w:ascii="Arial" w:hAnsi="Arial" w:cs="Arial"/>
                <w:b/>
                <w:bCs/>
                <w:noProof/>
                <w:webHidden/>
                <w:sz w:val="24"/>
                <w:szCs w:val="24"/>
                <w:u w:val="single"/>
              </w:rPr>
            </w:r>
            <w:r w:rsidRPr="005C0A44">
              <w:rPr>
                <w:rFonts w:ascii="Arial" w:hAnsi="Arial" w:cs="Arial"/>
                <w:b/>
                <w:bCs/>
                <w:noProof/>
                <w:webHidden/>
                <w:sz w:val="24"/>
                <w:szCs w:val="24"/>
                <w:u w:val="single"/>
              </w:rPr>
              <w:fldChar w:fldCharType="separate"/>
            </w:r>
            <w:r w:rsidR="005C0A44">
              <w:rPr>
                <w:rFonts w:ascii="Arial" w:hAnsi="Arial" w:cs="Arial"/>
                <w:b/>
                <w:bCs/>
                <w:noProof/>
                <w:webHidden/>
                <w:sz w:val="24"/>
                <w:szCs w:val="24"/>
                <w:u w:val="single"/>
              </w:rPr>
              <w:t>12</w:t>
            </w:r>
            <w:r w:rsidRPr="005C0A44">
              <w:rPr>
                <w:rFonts w:ascii="Arial" w:hAnsi="Arial" w:cs="Arial"/>
                <w:b/>
                <w:bCs/>
                <w:noProof/>
                <w:webHidden/>
                <w:sz w:val="24"/>
                <w:szCs w:val="24"/>
                <w:u w:val="single"/>
              </w:rPr>
              <w:fldChar w:fldCharType="end"/>
            </w:r>
          </w:hyperlink>
        </w:p>
        <w:p w14:paraId="5E66494E" w14:textId="56B6632E" w:rsidR="0037071D" w:rsidRPr="005C0A44" w:rsidRDefault="0037071D" w:rsidP="005C0A44">
          <w:pPr>
            <w:pStyle w:val="TOC1"/>
            <w:tabs>
              <w:tab w:val="right" w:leader="dot" w:pos="9016"/>
            </w:tabs>
            <w:spacing w:line="360" w:lineRule="auto"/>
            <w:rPr>
              <w:rFonts w:ascii="Arial" w:hAnsi="Arial" w:cs="Arial"/>
              <w:b/>
              <w:bCs/>
              <w:noProof/>
              <w:sz w:val="24"/>
              <w:szCs w:val="24"/>
              <w:u w:val="single"/>
            </w:rPr>
          </w:pPr>
          <w:hyperlink w:anchor="_Toc225099159" w:history="1">
            <w:r w:rsidRPr="005C0A44">
              <w:rPr>
                <w:rStyle w:val="Hyperlink"/>
                <w:rFonts w:ascii="Arial" w:hAnsi="Arial" w:cs="Arial"/>
                <w:b/>
                <w:bCs/>
                <w:noProof/>
                <w:sz w:val="24"/>
                <w:szCs w:val="24"/>
              </w:rPr>
              <w:t>6. Discussion and Critical Reflection</w:t>
            </w:r>
            <w:r w:rsidRPr="005C0A44">
              <w:rPr>
                <w:rFonts w:ascii="Arial" w:hAnsi="Arial" w:cs="Arial"/>
                <w:b/>
                <w:bCs/>
                <w:noProof/>
                <w:webHidden/>
                <w:sz w:val="24"/>
                <w:szCs w:val="24"/>
                <w:u w:val="single"/>
              </w:rPr>
              <w:tab/>
            </w:r>
            <w:r w:rsidRPr="005C0A44">
              <w:rPr>
                <w:rFonts w:ascii="Arial" w:hAnsi="Arial" w:cs="Arial"/>
                <w:b/>
                <w:bCs/>
                <w:noProof/>
                <w:webHidden/>
                <w:sz w:val="24"/>
                <w:szCs w:val="24"/>
                <w:u w:val="single"/>
              </w:rPr>
              <w:fldChar w:fldCharType="begin"/>
            </w:r>
            <w:r w:rsidRPr="005C0A44">
              <w:rPr>
                <w:rFonts w:ascii="Arial" w:hAnsi="Arial" w:cs="Arial"/>
                <w:b/>
                <w:bCs/>
                <w:noProof/>
                <w:webHidden/>
                <w:sz w:val="24"/>
                <w:szCs w:val="24"/>
                <w:u w:val="single"/>
              </w:rPr>
              <w:instrText xml:space="preserve"> PAGEREF _Toc225099159 \h </w:instrText>
            </w:r>
            <w:r w:rsidRPr="005C0A44">
              <w:rPr>
                <w:rFonts w:ascii="Arial" w:hAnsi="Arial" w:cs="Arial"/>
                <w:b/>
                <w:bCs/>
                <w:noProof/>
                <w:webHidden/>
                <w:sz w:val="24"/>
                <w:szCs w:val="24"/>
                <w:u w:val="single"/>
              </w:rPr>
            </w:r>
            <w:r w:rsidRPr="005C0A44">
              <w:rPr>
                <w:rFonts w:ascii="Arial" w:hAnsi="Arial" w:cs="Arial"/>
                <w:b/>
                <w:bCs/>
                <w:noProof/>
                <w:webHidden/>
                <w:sz w:val="24"/>
                <w:szCs w:val="24"/>
                <w:u w:val="single"/>
              </w:rPr>
              <w:fldChar w:fldCharType="separate"/>
            </w:r>
            <w:r w:rsidR="005C0A44">
              <w:rPr>
                <w:rFonts w:ascii="Arial" w:hAnsi="Arial" w:cs="Arial"/>
                <w:b/>
                <w:bCs/>
                <w:noProof/>
                <w:webHidden/>
                <w:sz w:val="24"/>
                <w:szCs w:val="24"/>
                <w:u w:val="single"/>
              </w:rPr>
              <w:t>12</w:t>
            </w:r>
            <w:r w:rsidRPr="005C0A44">
              <w:rPr>
                <w:rFonts w:ascii="Arial" w:hAnsi="Arial" w:cs="Arial"/>
                <w:b/>
                <w:bCs/>
                <w:noProof/>
                <w:webHidden/>
                <w:sz w:val="24"/>
                <w:szCs w:val="24"/>
                <w:u w:val="single"/>
              </w:rPr>
              <w:fldChar w:fldCharType="end"/>
            </w:r>
          </w:hyperlink>
        </w:p>
        <w:p w14:paraId="15172BE0" w14:textId="7AA41EAF" w:rsidR="0037071D" w:rsidRPr="005C0A44" w:rsidRDefault="0037071D" w:rsidP="005C0A44">
          <w:pPr>
            <w:pStyle w:val="TOC1"/>
            <w:tabs>
              <w:tab w:val="right" w:leader="dot" w:pos="9016"/>
            </w:tabs>
            <w:spacing w:line="360" w:lineRule="auto"/>
            <w:rPr>
              <w:rFonts w:ascii="Arial" w:hAnsi="Arial" w:cs="Arial"/>
              <w:b/>
              <w:bCs/>
              <w:noProof/>
              <w:sz w:val="24"/>
              <w:szCs w:val="24"/>
              <w:u w:val="single"/>
            </w:rPr>
          </w:pPr>
          <w:hyperlink w:anchor="_Toc225099160" w:history="1">
            <w:r w:rsidRPr="005C0A44">
              <w:rPr>
                <w:rStyle w:val="Hyperlink"/>
                <w:rFonts w:ascii="Arial" w:hAnsi="Arial" w:cs="Arial"/>
                <w:b/>
                <w:bCs/>
                <w:noProof/>
                <w:sz w:val="24"/>
                <w:szCs w:val="24"/>
              </w:rPr>
              <w:t>7. Conclusion</w:t>
            </w:r>
            <w:r w:rsidRPr="005C0A44">
              <w:rPr>
                <w:rFonts w:ascii="Arial" w:hAnsi="Arial" w:cs="Arial"/>
                <w:b/>
                <w:bCs/>
                <w:noProof/>
                <w:webHidden/>
                <w:sz w:val="24"/>
                <w:szCs w:val="24"/>
                <w:u w:val="single"/>
              </w:rPr>
              <w:tab/>
            </w:r>
            <w:r w:rsidRPr="005C0A44">
              <w:rPr>
                <w:rFonts w:ascii="Arial" w:hAnsi="Arial" w:cs="Arial"/>
                <w:b/>
                <w:bCs/>
                <w:noProof/>
                <w:webHidden/>
                <w:sz w:val="24"/>
                <w:szCs w:val="24"/>
                <w:u w:val="single"/>
              </w:rPr>
              <w:fldChar w:fldCharType="begin"/>
            </w:r>
            <w:r w:rsidRPr="005C0A44">
              <w:rPr>
                <w:rFonts w:ascii="Arial" w:hAnsi="Arial" w:cs="Arial"/>
                <w:b/>
                <w:bCs/>
                <w:noProof/>
                <w:webHidden/>
                <w:sz w:val="24"/>
                <w:szCs w:val="24"/>
                <w:u w:val="single"/>
              </w:rPr>
              <w:instrText xml:space="preserve"> PAGEREF _Toc225099160 \h </w:instrText>
            </w:r>
            <w:r w:rsidRPr="005C0A44">
              <w:rPr>
                <w:rFonts w:ascii="Arial" w:hAnsi="Arial" w:cs="Arial"/>
                <w:b/>
                <w:bCs/>
                <w:noProof/>
                <w:webHidden/>
                <w:sz w:val="24"/>
                <w:szCs w:val="24"/>
                <w:u w:val="single"/>
              </w:rPr>
            </w:r>
            <w:r w:rsidRPr="005C0A44">
              <w:rPr>
                <w:rFonts w:ascii="Arial" w:hAnsi="Arial" w:cs="Arial"/>
                <w:b/>
                <w:bCs/>
                <w:noProof/>
                <w:webHidden/>
                <w:sz w:val="24"/>
                <w:szCs w:val="24"/>
                <w:u w:val="single"/>
              </w:rPr>
              <w:fldChar w:fldCharType="separate"/>
            </w:r>
            <w:r w:rsidR="005C0A44">
              <w:rPr>
                <w:rFonts w:ascii="Arial" w:hAnsi="Arial" w:cs="Arial"/>
                <w:b/>
                <w:bCs/>
                <w:noProof/>
                <w:webHidden/>
                <w:sz w:val="24"/>
                <w:szCs w:val="24"/>
                <w:u w:val="single"/>
              </w:rPr>
              <w:t>13</w:t>
            </w:r>
            <w:r w:rsidRPr="005C0A44">
              <w:rPr>
                <w:rFonts w:ascii="Arial" w:hAnsi="Arial" w:cs="Arial"/>
                <w:b/>
                <w:bCs/>
                <w:noProof/>
                <w:webHidden/>
                <w:sz w:val="24"/>
                <w:szCs w:val="24"/>
                <w:u w:val="single"/>
              </w:rPr>
              <w:fldChar w:fldCharType="end"/>
            </w:r>
          </w:hyperlink>
        </w:p>
        <w:p w14:paraId="59BDE63D" w14:textId="62EC56C1" w:rsidR="0037071D" w:rsidRDefault="0037071D" w:rsidP="005C0A44">
          <w:pPr>
            <w:spacing w:line="360" w:lineRule="auto"/>
          </w:pPr>
          <w:r w:rsidRPr="005C0A44">
            <w:rPr>
              <w:rFonts w:ascii="Arial" w:hAnsi="Arial" w:cs="Arial"/>
              <w:b/>
              <w:bCs/>
              <w:noProof/>
              <w:sz w:val="24"/>
              <w:szCs w:val="24"/>
              <w:u w:val="single"/>
            </w:rPr>
            <w:fldChar w:fldCharType="end"/>
          </w:r>
        </w:p>
      </w:sdtContent>
    </w:sdt>
    <w:p w14:paraId="0582E5B3" w14:textId="77777777" w:rsidR="0037071D" w:rsidRDefault="0037071D" w:rsidP="003B2B7E">
      <w:pPr>
        <w:pStyle w:val="Heading1"/>
        <w:spacing w:line="360" w:lineRule="auto"/>
        <w:rPr>
          <w:rFonts w:cs="Arial"/>
          <w:szCs w:val="22"/>
        </w:rPr>
      </w:pPr>
    </w:p>
    <w:p w14:paraId="272E2D6F" w14:textId="77777777" w:rsidR="0037071D" w:rsidRDefault="0037071D" w:rsidP="003B2B7E">
      <w:pPr>
        <w:pStyle w:val="Heading1"/>
        <w:spacing w:line="360" w:lineRule="auto"/>
        <w:rPr>
          <w:rFonts w:cs="Arial"/>
          <w:szCs w:val="22"/>
        </w:rPr>
      </w:pPr>
    </w:p>
    <w:p w14:paraId="41EDC677" w14:textId="77777777" w:rsidR="0037071D" w:rsidRDefault="0037071D" w:rsidP="003B2B7E">
      <w:pPr>
        <w:pStyle w:val="Heading1"/>
        <w:spacing w:line="360" w:lineRule="auto"/>
        <w:rPr>
          <w:rFonts w:cs="Arial"/>
          <w:szCs w:val="22"/>
        </w:rPr>
      </w:pPr>
    </w:p>
    <w:p w14:paraId="0C80880B" w14:textId="77777777" w:rsidR="0037071D" w:rsidRDefault="0037071D" w:rsidP="003B2B7E">
      <w:pPr>
        <w:pStyle w:val="Heading1"/>
        <w:spacing w:line="360" w:lineRule="auto"/>
        <w:rPr>
          <w:rFonts w:cs="Arial"/>
          <w:szCs w:val="22"/>
        </w:rPr>
      </w:pPr>
    </w:p>
    <w:p w14:paraId="3C17E510" w14:textId="77777777" w:rsidR="0037071D" w:rsidRDefault="0037071D" w:rsidP="003B2B7E">
      <w:pPr>
        <w:pStyle w:val="Heading1"/>
        <w:spacing w:line="360" w:lineRule="auto"/>
        <w:rPr>
          <w:rFonts w:cs="Arial"/>
          <w:szCs w:val="22"/>
        </w:rPr>
      </w:pPr>
    </w:p>
    <w:p w14:paraId="2B1EE22D" w14:textId="77777777" w:rsidR="0037071D" w:rsidRDefault="0037071D" w:rsidP="003B2B7E">
      <w:pPr>
        <w:pStyle w:val="Heading1"/>
        <w:spacing w:line="360" w:lineRule="auto"/>
        <w:rPr>
          <w:rFonts w:cs="Arial"/>
          <w:szCs w:val="22"/>
        </w:rPr>
      </w:pPr>
      <w:bookmarkStart w:id="0" w:name="_Toc225099147"/>
    </w:p>
    <w:p w14:paraId="1E465F59" w14:textId="77777777" w:rsidR="0037071D" w:rsidRDefault="0037071D" w:rsidP="003B2B7E">
      <w:pPr>
        <w:pStyle w:val="Heading1"/>
        <w:spacing w:line="360" w:lineRule="auto"/>
        <w:rPr>
          <w:rFonts w:cs="Arial"/>
          <w:szCs w:val="22"/>
        </w:rPr>
      </w:pPr>
    </w:p>
    <w:p w14:paraId="0748A051" w14:textId="77777777" w:rsidR="005C0A44" w:rsidRDefault="005C0A44" w:rsidP="005C0A44"/>
    <w:p w14:paraId="5847374A" w14:textId="77777777" w:rsidR="005C0A44" w:rsidRPr="005C0A44" w:rsidRDefault="005C0A44" w:rsidP="005C0A44"/>
    <w:p w14:paraId="7A64D00D" w14:textId="77777777" w:rsidR="0037071D" w:rsidRDefault="0037071D" w:rsidP="003B2B7E">
      <w:pPr>
        <w:pStyle w:val="Heading1"/>
        <w:spacing w:line="360" w:lineRule="auto"/>
        <w:rPr>
          <w:rFonts w:cs="Arial"/>
          <w:szCs w:val="22"/>
        </w:rPr>
      </w:pPr>
    </w:p>
    <w:p w14:paraId="011FB640" w14:textId="088E7F1B" w:rsidR="00521A0B" w:rsidRPr="003B2B7E" w:rsidRDefault="00521A0B" w:rsidP="003B2B7E">
      <w:pPr>
        <w:pStyle w:val="Heading1"/>
        <w:spacing w:line="360" w:lineRule="auto"/>
        <w:rPr>
          <w:rFonts w:cs="Arial"/>
          <w:szCs w:val="22"/>
        </w:rPr>
      </w:pPr>
      <w:r w:rsidRPr="003B2B7E">
        <w:rPr>
          <w:rFonts w:cs="Arial"/>
          <w:szCs w:val="22"/>
        </w:rPr>
        <w:t>Introduction:</w:t>
      </w:r>
      <w:bookmarkEnd w:id="0"/>
    </w:p>
    <w:p w14:paraId="5FBF8462" w14:textId="731C2F9F" w:rsidR="00521A0B" w:rsidRPr="003B2B7E" w:rsidRDefault="00521A0B" w:rsidP="003B2B7E">
      <w:pPr>
        <w:spacing w:line="360" w:lineRule="auto"/>
        <w:rPr>
          <w:rFonts w:ascii="Arial" w:hAnsi="Arial" w:cs="Arial"/>
        </w:rPr>
      </w:pPr>
      <w:r w:rsidRPr="003B2B7E">
        <w:rPr>
          <w:rFonts w:ascii="Arial" w:hAnsi="Arial" w:cs="Arial"/>
        </w:rPr>
        <w:t xml:space="preserve">Asda is one of the leading supermarkets in the </w:t>
      </w:r>
      <w:r w:rsidR="006F0193" w:rsidRPr="003B2B7E">
        <w:rPr>
          <w:rFonts w:ascii="Arial" w:hAnsi="Arial" w:cs="Arial"/>
        </w:rPr>
        <w:t>UK and</w:t>
      </w:r>
      <w:r w:rsidRPr="003B2B7E">
        <w:rPr>
          <w:rFonts w:ascii="Arial" w:hAnsi="Arial" w:cs="Arial"/>
        </w:rPr>
        <w:t xml:space="preserve"> had been acquired by Walmart in 1999 and by the Issa Brothers and TDR Capital in 2021. Established in the year 1965, Asda has pioneered the </w:t>
      </w:r>
      <w:r w:rsidR="00AB79D3" w:rsidRPr="003B2B7E">
        <w:rPr>
          <w:rFonts w:ascii="Arial" w:hAnsi="Arial" w:cs="Arial"/>
        </w:rPr>
        <w:t>self-service</w:t>
      </w:r>
      <w:r w:rsidRPr="003B2B7E">
        <w:rPr>
          <w:rFonts w:ascii="Arial" w:hAnsi="Arial" w:cs="Arial"/>
        </w:rPr>
        <w:t xml:space="preserve"> supermarket model in the UK, offering a wider range of products for less (ImfromYorkshire, 2022). This led Asda to become of the big 4 supermarkets throughout the country, leading to the employment of more than 150,000 dedicated Asda colleagues throughout the country (Asda,2024). The business with a range of supermarkets, supercentres and smaller shops consist of many things like George and Asda Groceries. This leads to Asda’s aim being one of integrity to be a value retailer, that surpasses the </w:t>
      </w:r>
      <w:r w:rsidR="006F0193" w:rsidRPr="003B2B7E">
        <w:rPr>
          <w:rFonts w:ascii="Arial" w:hAnsi="Arial" w:cs="Arial"/>
        </w:rPr>
        <w:t>customers’</w:t>
      </w:r>
      <w:r w:rsidRPr="003B2B7E">
        <w:rPr>
          <w:rFonts w:ascii="Arial" w:hAnsi="Arial" w:cs="Arial"/>
        </w:rPr>
        <w:t xml:space="preserve"> expectations in terms of product price and quality. </w:t>
      </w:r>
    </w:p>
    <w:p w14:paraId="34C52647" w14:textId="4C10D4C3" w:rsidR="00521A0B" w:rsidRPr="003B2B7E" w:rsidRDefault="00521A0B" w:rsidP="003B2B7E">
      <w:pPr>
        <w:spacing w:line="360" w:lineRule="auto"/>
        <w:rPr>
          <w:rFonts w:ascii="Arial" w:hAnsi="Arial" w:cs="Arial"/>
        </w:rPr>
      </w:pPr>
      <w:r w:rsidRPr="003B2B7E">
        <w:rPr>
          <w:rFonts w:ascii="Arial" w:hAnsi="Arial" w:cs="Arial"/>
        </w:rPr>
        <w:t>This shift in ownership has accelerated modernisation efforts, including investment in digital infrastructure, expansion of convenience formats, and improvements to online delivery and click</w:t>
      </w:r>
      <w:r w:rsidRPr="003B2B7E">
        <w:rPr>
          <w:rFonts w:ascii="Arial" w:hAnsi="Arial" w:cs="Arial"/>
        </w:rPr>
        <w:noBreakHyphen/>
        <w:t>and</w:t>
      </w:r>
      <w:r w:rsidRPr="003B2B7E">
        <w:rPr>
          <w:rFonts w:ascii="Arial" w:hAnsi="Arial" w:cs="Arial"/>
        </w:rPr>
        <w:noBreakHyphen/>
        <w:t>collect services (International Supermarket News, 2025). These developments demonstrate Asda’s strategic response to evolving consumer behaviours, particularly the growing demand for convenience and seamless shopping experiences.</w:t>
      </w:r>
    </w:p>
    <w:p w14:paraId="0A5A4B56" w14:textId="77777777" w:rsidR="00521A0B" w:rsidRPr="003B2B7E" w:rsidRDefault="00521A0B" w:rsidP="003B2B7E">
      <w:pPr>
        <w:spacing w:line="360" w:lineRule="auto"/>
        <w:rPr>
          <w:rFonts w:ascii="Arial" w:hAnsi="Arial" w:cs="Arial"/>
        </w:rPr>
      </w:pPr>
      <w:r w:rsidRPr="003B2B7E">
        <w:rPr>
          <w:rFonts w:ascii="Arial" w:hAnsi="Arial" w:cs="Arial"/>
        </w:rPr>
        <w:t>The rationale for selecting Asda as the focus of this analysis lies in its strong alignment with themes of innovation, competitive strategy, and organisational change. Asda’s history of pioneering the self</w:t>
      </w:r>
      <w:r w:rsidRPr="003B2B7E">
        <w:rPr>
          <w:rFonts w:ascii="Arial" w:hAnsi="Arial" w:cs="Arial"/>
        </w:rPr>
        <w:noBreakHyphen/>
        <w:t>service supermarket model in the UK, combined with its current transformation agenda, provides a rich context for examining how innovation supports long</w:t>
      </w:r>
      <w:r w:rsidRPr="003B2B7E">
        <w:rPr>
          <w:rFonts w:ascii="Arial" w:hAnsi="Arial" w:cs="Arial"/>
        </w:rPr>
        <w:noBreakHyphen/>
        <w:t>term competitiveness in a dynamic retail environment. Furthermore, Asda’s position as a value-led retailer makes it an ideal case study for exploring how organisations balance cost leadership with the need to innovate, adapt, and meet rising customer expectations.</w:t>
      </w:r>
    </w:p>
    <w:p w14:paraId="7EF5A6ED" w14:textId="4A3E7B71" w:rsidR="00893CA9" w:rsidRPr="003B2B7E" w:rsidRDefault="00521A0B" w:rsidP="003B2B7E">
      <w:pPr>
        <w:spacing w:line="360" w:lineRule="auto"/>
        <w:rPr>
          <w:rFonts w:ascii="Arial" w:hAnsi="Arial" w:cs="Arial"/>
        </w:rPr>
      </w:pPr>
      <w:r w:rsidRPr="003B2B7E">
        <w:rPr>
          <w:rFonts w:ascii="Arial" w:hAnsi="Arial" w:cs="Arial"/>
        </w:rPr>
        <w:t>Overall, Asda’s scale, strategic evolution, and commitment to affordability make it a compelling organisation through which to analyse the role of innovation in sustaining competitive advantage within the UK grocery sector</w:t>
      </w:r>
      <w:r w:rsidR="00614B43" w:rsidRPr="003B2B7E">
        <w:rPr>
          <w:rFonts w:ascii="Arial" w:hAnsi="Arial" w:cs="Arial"/>
        </w:rPr>
        <w:t xml:space="preserve"> (International Supermarket News, 2025).</w:t>
      </w:r>
    </w:p>
    <w:p w14:paraId="4C5BD891" w14:textId="0F9AE27C" w:rsidR="00F9267A" w:rsidRPr="003B2B7E" w:rsidRDefault="00E53D24" w:rsidP="003B2B7E">
      <w:pPr>
        <w:spacing w:line="360" w:lineRule="auto"/>
        <w:rPr>
          <w:rFonts w:ascii="Arial" w:hAnsi="Arial" w:cs="Arial"/>
        </w:rPr>
      </w:pPr>
      <w:bookmarkStart w:id="1" w:name="_Toc225099148"/>
      <w:r w:rsidRPr="003B2B7E">
        <w:rPr>
          <w:rStyle w:val="Heading1Char"/>
          <w:rFonts w:cs="Arial"/>
          <w:szCs w:val="22"/>
        </w:rPr>
        <w:t>Environmental and Organisational Analysis:</w:t>
      </w:r>
      <w:bookmarkEnd w:id="1"/>
      <w:r w:rsidRPr="003B2B7E">
        <w:rPr>
          <w:rFonts w:ascii="Arial" w:hAnsi="Arial" w:cs="Arial"/>
        </w:rPr>
        <w:br/>
      </w:r>
      <w:r w:rsidR="00A52C0B" w:rsidRPr="003B2B7E">
        <w:rPr>
          <w:rFonts w:ascii="Arial" w:hAnsi="Arial" w:cs="Arial"/>
        </w:rPr>
        <w:t>A PESTLE Analysis helps identify the key environmental factors that influence an organisation and what they end up doing with the influences. ASDA operates in a highly competitive UK Supermarket industry where external forces are the key factors that shape de</w:t>
      </w:r>
      <w:r w:rsidR="0048430C" w:rsidRPr="003B2B7E">
        <w:rPr>
          <w:rFonts w:ascii="Arial" w:hAnsi="Arial" w:cs="Arial"/>
        </w:rPr>
        <w:t>cisions that the company ends up taking.</w:t>
      </w:r>
    </w:p>
    <w:p w14:paraId="03AFF075" w14:textId="2B8F6899" w:rsidR="00F9267A" w:rsidRPr="003B2B7E" w:rsidRDefault="00F9267A" w:rsidP="003B2B7E">
      <w:pPr>
        <w:spacing w:line="360" w:lineRule="auto"/>
        <w:rPr>
          <w:rFonts w:ascii="Arial" w:hAnsi="Arial" w:cs="Arial"/>
        </w:rPr>
      </w:pPr>
      <w:r w:rsidRPr="003B2B7E">
        <w:rPr>
          <w:rFonts w:ascii="Arial" w:hAnsi="Arial" w:cs="Arial"/>
          <w:b/>
          <w:bCs/>
        </w:rPr>
        <w:lastRenderedPageBreak/>
        <w:t>Political factors</w:t>
      </w:r>
      <w:r w:rsidRPr="003B2B7E">
        <w:rPr>
          <w:rFonts w:ascii="Arial" w:hAnsi="Arial" w:cs="Arial"/>
        </w:rPr>
        <w:t xml:space="preserve"> </w:t>
      </w:r>
      <w:r w:rsidR="003238B8" w:rsidRPr="003B2B7E">
        <w:rPr>
          <w:rFonts w:ascii="Arial" w:hAnsi="Arial" w:cs="Arial"/>
        </w:rPr>
        <w:t xml:space="preserve">completely </w:t>
      </w:r>
      <w:r w:rsidRPr="003B2B7E">
        <w:rPr>
          <w:rFonts w:ascii="Arial" w:hAnsi="Arial" w:cs="Arial"/>
        </w:rPr>
        <w:t>affect ASDA’s operations. Government policies on employment, trade, and taxation directly influence retail businesses. For instance, increases in the National Living Wage raise labour costs</w:t>
      </w:r>
      <w:r w:rsidR="0091174F" w:rsidRPr="003B2B7E">
        <w:rPr>
          <w:rFonts w:ascii="Arial" w:hAnsi="Arial" w:cs="Arial"/>
        </w:rPr>
        <w:t xml:space="preserve"> as labour is a derived demand</w:t>
      </w:r>
      <w:r w:rsidRPr="003B2B7E">
        <w:rPr>
          <w:rFonts w:ascii="Arial" w:hAnsi="Arial" w:cs="Arial"/>
        </w:rPr>
        <w:t xml:space="preserve"> for large employers such as ASDA</w:t>
      </w:r>
      <w:r w:rsidR="0091174F" w:rsidRPr="003B2B7E">
        <w:rPr>
          <w:rFonts w:ascii="Arial" w:hAnsi="Arial" w:cs="Arial"/>
        </w:rPr>
        <w:t xml:space="preserve">, that employ </w:t>
      </w:r>
      <w:r w:rsidR="00957CE1" w:rsidRPr="003B2B7E">
        <w:rPr>
          <w:rFonts w:ascii="Arial" w:hAnsi="Arial" w:cs="Arial"/>
        </w:rPr>
        <w:t>a significant number of people</w:t>
      </w:r>
      <w:r w:rsidRPr="003B2B7E">
        <w:rPr>
          <w:rFonts w:ascii="Arial" w:hAnsi="Arial" w:cs="Arial"/>
        </w:rPr>
        <w:t xml:space="preserve"> (UK Government, 2024). Post</w:t>
      </w:r>
      <w:r w:rsidRPr="003B2B7E">
        <w:rPr>
          <w:rFonts w:ascii="Arial" w:hAnsi="Arial" w:cs="Arial"/>
        </w:rPr>
        <w:noBreakHyphen/>
        <w:t>Brexit trade rules have also contributed to supply chain delays and higher import costs, affecting product availability and pricing (British Retail Consortium, 2023).</w:t>
      </w:r>
    </w:p>
    <w:p w14:paraId="0FA8604B" w14:textId="545B2F1A" w:rsidR="00F9267A" w:rsidRPr="003B2B7E" w:rsidRDefault="00F9267A" w:rsidP="003B2B7E">
      <w:pPr>
        <w:spacing w:line="360" w:lineRule="auto"/>
        <w:rPr>
          <w:rFonts w:ascii="Arial" w:hAnsi="Arial" w:cs="Arial"/>
        </w:rPr>
      </w:pPr>
      <w:r w:rsidRPr="003B2B7E">
        <w:rPr>
          <w:rFonts w:ascii="Arial" w:hAnsi="Arial" w:cs="Arial"/>
          <w:b/>
          <w:bCs/>
        </w:rPr>
        <w:t>Economic factors</w:t>
      </w:r>
      <w:r w:rsidRPr="003B2B7E">
        <w:rPr>
          <w:rFonts w:ascii="Arial" w:hAnsi="Arial" w:cs="Arial"/>
        </w:rPr>
        <w:t xml:space="preserve"> are equally influential. The UK has experienced rising inflation and increased living costs, which have shifted consumer behaviour towards value</w:t>
      </w:r>
      <w:r w:rsidRPr="003B2B7E">
        <w:rPr>
          <w:rFonts w:ascii="Arial" w:hAnsi="Arial" w:cs="Arial"/>
        </w:rPr>
        <w:noBreakHyphen/>
        <w:t>driven purchasing</w:t>
      </w:r>
      <w:r w:rsidR="00EE09B7" w:rsidRPr="003B2B7E">
        <w:rPr>
          <w:rFonts w:ascii="Arial" w:hAnsi="Arial" w:cs="Arial"/>
        </w:rPr>
        <w:t xml:space="preserve">. </w:t>
      </w:r>
      <w:r w:rsidR="00957CE1" w:rsidRPr="003B2B7E">
        <w:rPr>
          <w:rFonts w:ascii="Arial" w:hAnsi="Arial" w:cs="Arial"/>
        </w:rPr>
        <w:t xml:space="preserve">This means people tend to go towards </w:t>
      </w:r>
      <w:r w:rsidR="002C7C90" w:rsidRPr="003B2B7E">
        <w:rPr>
          <w:rFonts w:ascii="Arial" w:hAnsi="Arial" w:cs="Arial"/>
        </w:rPr>
        <w:t>cheaper things that are a better value for their money, which can include ASDA’s own brand products.</w:t>
      </w:r>
      <w:r w:rsidRPr="003B2B7E">
        <w:rPr>
          <w:rFonts w:ascii="Arial" w:hAnsi="Arial" w:cs="Arial"/>
        </w:rPr>
        <w:t xml:space="preserve"> While this benefits ASDA’s low</w:t>
      </w:r>
      <w:r w:rsidRPr="003B2B7E">
        <w:rPr>
          <w:rFonts w:ascii="Arial" w:hAnsi="Arial" w:cs="Arial"/>
        </w:rPr>
        <w:noBreakHyphen/>
        <w:t>price positioning, the business must also manage rising supplier and operational cost</w:t>
      </w:r>
      <w:r w:rsidR="00EE09B7" w:rsidRPr="003B2B7E">
        <w:rPr>
          <w:rFonts w:ascii="Arial" w:hAnsi="Arial" w:cs="Arial"/>
        </w:rPr>
        <w:t>s (Office for National Statistics, 2024).</w:t>
      </w:r>
    </w:p>
    <w:p w14:paraId="4982E208" w14:textId="0E2CD474" w:rsidR="00F9267A" w:rsidRPr="003B2B7E" w:rsidRDefault="00F9267A" w:rsidP="003B2B7E">
      <w:pPr>
        <w:spacing w:line="360" w:lineRule="auto"/>
        <w:rPr>
          <w:rFonts w:ascii="Arial" w:hAnsi="Arial" w:cs="Arial"/>
        </w:rPr>
      </w:pPr>
      <w:r w:rsidRPr="003B2B7E">
        <w:rPr>
          <w:rFonts w:ascii="Arial" w:hAnsi="Arial" w:cs="Arial"/>
          <w:b/>
          <w:bCs/>
        </w:rPr>
        <w:t>Social factors</w:t>
      </w:r>
      <w:r w:rsidRPr="003B2B7E">
        <w:rPr>
          <w:rFonts w:ascii="Arial" w:hAnsi="Arial" w:cs="Arial"/>
        </w:rPr>
        <w:t xml:space="preserve"> reflect changing consumer expectations. Shoppers increasingly prioritise convenience, sustainability, and ethical sourcing. Demand for online grocery services and quick</w:t>
      </w:r>
      <w:r w:rsidRPr="003B2B7E">
        <w:rPr>
          <w:rFonts w:ascii="Arial" w:hAnsi="Arial" w:cs="Arial"/>
        </w:rPr>
        <w:noBreakHyphen/>
        <w:t>shop formats has grown due to lifestyle changes and busier working patterns</w:t>
      </w:r>
      <w:r w:rsidR="00EE09B7" w:rsidRPr="003B2B7E">
        <w:rPr>
          <w:rFonts w:ascii="Arial" w:hAnsi="Arial" w:cs="Arial"/>
        </w:rPr>
        <w:t>.</w:t>
      </w:r>
      <w:r w:rsidRPr="003B2B7E">
        <w:rPr>
          <w:rFonts w:ascii="Arial" w:hAnsi="Arial" w:cs="Arial"/>
        </w:rPr>
        <w:t xml:space="preserve"> These trends require ASDA to adapt </w:t>
      </w:r>
      <w:r w:rsidR="00EE09B7" w:rsidRPr="003B2B7E">
        <w:rPr>
          <w:rFonts w:ascii="Arial" w:hAnsi="Arial" w:cs="Arial"/>
        </w:rPr>
        <w:t>the way its services are delivered and how they impact the customer would have to be the first thing in mind (Mintel, 2024).</w:t>
      </w:r>
    </w:p>
    <w:p w14:paraId="3D261D01" w14:textId="533F18C0" w:rsidR="00F9267A" w:rsidRPr="003B2B7E" w:rsidRDefault="00F9267A" w:rsidP="003B2B7E">
      <w:pPr>
        <w:spacing w:line="360" w:lineRule="auto"/>
        <w:rPr>
          <w:rFonts w:ascii="Arial" w:hAnsi="Arial" w:cs="Arial"/>
        </w:rPr>
      </w:pPr>
      <w:r w:rsidRPr="003B2B7E">
        <w:rPr>
          <w:rFonts w:ascii="Arial" w:hAnsi="Arial" w:cs="Arial"/>
          <w:b/>
          <w:bCs/>
        </w:rPr>
        <w:t>Technological factors</w:t>
      </w:r>
      <w:r w:rsidRPr="003B2B7E">
        <w:rPr>
          <w:rFonts w:ascii="Arial" w:hAnsi="Arial" w:cs="Arial"/>
        </w:rPr>
        <w:t xml:space="preserve"> are transforming the retail landscape. Innovations such as artificial intelligence, automation, and data analytics are being used by competitors like Tesco and Amazon to optimise supply chains and personalise customer experiences</w:t>
      </w:r>
      <w:r w:rsidR="00EE09B7" w:rsidRPr="003B2B7E">
        <w:rPr>
          <w:rFonts w:ascii="Arial" w:hAnsi="Arial" w:cs="Arial"/>
        </w:rPr>
        <w:t>.</w:t>
      </w:r>
      <w:r w:rsidRPr="003B2B7E">
        <w:rPr>
          <w:rFonts w:ascii="Arial" w:hAnsi="Arial" w:cs="Arial"/>
        </w:rPr>
        <w:t xml:space="preserve"> ASDA has expanded its digital capabilities, including online grocery platforms and self</w:t>
      </w:r>
      <w:r w:rsidRPr="003B2B7E">
        <w:rPr>
          <w:rFonts w:ascii="Arial" w:hAnsi="Arial" w:cs="Arial"/>
        </w:rPr>
        <w:noBreakHyphen/>
        <w:t>checkout systems, but continued investment is essential</w:t>
      </w:r>
      <w:r w:rsidR="00EE09B7" w:rsidRPr="003B2B7E">
        <w:rPr>
          <w:rFonts w:ascii="Arial" w:hAnsi="Arial" w:cs="Arial"/>
        </w:rPr>
        <w:t xml:space="preserve"> (Retail Technology Review, 2024).</w:t>
      </w:r>
    </w:p>
    <w:p w14:paraId="7A338FDE" w14:textId="77777777" w:rsidR="00F9267A" w:rsidRPr="003B2B7E" w:rsidRDefault="00F9267A" w:rsidP="003B2B7E">
      <w:pPr>
        <w:spacing w:line="360" w:lineRule="auto"/>
        <w:rPr>
          <w:rFonts w:ascii="Arial" w:hAnsi="Arial" w:cs="Arial"/>
        </w:rPr>
      </w:pPr>
      <w:r w:rsidRPr="003B2B7E">
        <w:rPr>
          <w:rFonts w:ascii="Arial" w:hAnsi="Arial" w:cs="Arial"/>
          <w:b/>
          <w:bCs/>
        </w:rPr>
        <w:t>Legal factors</w:t>
      </w:r>
      <w:r w:rsidRPr="003B2B7E">
        <w:rPr>
          <w:rFonts w:ascii="Arial" w:hAnsi="Arial" w:cs="Arial"/>
        </w:rPr>
        <w:t xml:space="preserve"> also shape ASDA’s operations. Compliance with food safety regulations, consumer protection laws, and employment legislation is essential to avoid penalties and reputational damage. Data protection requirements under UK GDPR also influence how ASDA manages customer information (ICO, 2024).</w:t>
      </w:r>
    </w:p>
    <w:p w14:paraId="0CDD7B0D" w14:textId="08406DF4" w:rsidR="00F9267A" w:rsidRPr="003B2B7E" w:rsidRDefault="00F9267A" w:rsidP="003B2B7E">
      <w:pPr>
        <w:spacing w:line="360" w:lineRule="auto"/>
        <w:rPr>
          <w:rFonts w:ascii="Arial" w:hAnsi="Arial" w:cs="Arial"/>
        </w:rPr>
      </w:pPr>
      <w:r w:rsidRPr="003B2B7E">
        <w:rPr>
          <w:rFonts w:ascii="Arial" w:hAnsi="Arial" w:cs="Arial"/>
          <w:b/>
          <w:bCs/>
        </w:rPr>
        <w:t>Environmental factors</w:t>
      </w:r>
      <w:r w:rsidRPr="003B2B7E">
        <w:rPr>
          <w:rFonts w:ascii="Arial" w:hAnsi="Arial" w:cs="Arial"/>
        </w:rPr>
        <w:t xml:space="preserve"> are increasingly important. Retailers face pressure to reduce carbon emissions, packaging waste, and food waste. ASDA has introduced sustainability initiatives such as reducing plastic packaging and setting environmental targets, but meeting these expectations requires ongoing investment (Asda, 2024).</w:t>
      </w:r>
    </w:p>
    <w:p w14:paraId="27C64B89" w14:textId="2926D6CE" w:rsidR="00F9267A" w:rsidRPr="003B2B7E" w:rsidRDefault="00F9267A" w:rsidP="003B2B7E">
      <w:pPr>
        <w:pStyle w:val="Heading1"/>
        <w:spacing w:line="360" w:lineRule="auto"/>
        <w:rPr>
          <w:rFonts w:cs="Arial"/>
          <w:szCs w:val="22"/>
        </w:rPr>
      </w:pPr>
      <w:bookmarkStart w:id="2" w:name="_Toc225099149"/>
      <w:r w:rsidRPr="003B2B7E">
        <w:rPr>
          <w:rFonts w:cs="Arial"/>
          <w:szCs w:val="22"/>
        </w:rPr>
        <w:t>Internal Environment Analysis (SWOT)</w:t>
      </w:r>
      <w:bookmarkEnd w:id="2"/>
    </w:p>
    <w:p w14:paraId="09DB4DA4" w14:textId="77777777" w:rsidR="000907A6" w:rsidRPr="003B2B7E" w:rsidRDefault="00F9267A" w:rsidP="003B2B7E">
      <w:pPr>
        <w:spacing w:line="360" w:lineRule="auto"/>
        <w:rPr>
          <w:rFonts w:ascii="Arial" w:hAnsi="Arial" w:cs="Arial"/>
        </w:rPr>
      </w:pPr>
      <w:r w:rsidRPr="003B2B7E">
        <w:rPr>
          <w:rFonts w:ascii="Arial" w:hAnsi="Arial" w:cs="Arial"/>
        </w:rPr>
        <w:t>A SWOT analysis highlights ASDA’s internal strengths and weaknesses, as well as external opportunities and threats.</w:t>
      </w:r>
    </w:p>
    <w:p w14:paraId="03315372" w14:textId="16F14F46" w:rsidR="00F9267A" w:rsidRPr="003B2B7E" w:rsidRDefault="00F9267A" w:rsidP="003B2B7E">
      <w:pPr>
        <w:spacing w:line="360" w:lineRule="auto"/>
        <w:rPr>
          <w:rFonts w:ascii="Arial" w:hAnsi="Arial" w:cs="Arial"/>
        </w:rPr>
      </w:pPr>
      <w:r w:rsidRPr="003B2B7E">
        <w:rPr>
          <w:rFonts w:ascii="Arial" w:hAnsi="Arial" w:cs="Arial"/>
        </w:rPr>
        <w:lastRenderedPageBreak/>
        <w:t>ASDA’s strongest asset is its reputation as a value</w:t>
      </w:r>
      <w:r w:rsidRPr="003B2B7E">
        <w:rPr>
          <w:rFonts w:ascii="Arial" w:hAnsi="Arial" w:cs="Arial"/>
        </w:rPr>
        <w:noBreakHyphen/>
        <w:t>focused supermarket offering competitive prices, which appeals to consumers during economic uncertainty (Kantar, 2024). ASDA also benefits from established logistics capabilities, historically influenced by Walmart’s supply chain expertise</w:t>
      </w:r>
      <w:r w:rsidR="00772169" w:rsidRPr="003B2B7E">
        <w:rPr>
          <w:rFonts w:ascii="Arial" w:hAnsi="Arial" w:cs="Arial"/>
        </w:rPr>
        <w:t xml:space="preserve">. </w:t>
      </w:r>
      <w:r w:rsidRPr="003B2B7E">
        <w:rPr>
          <w:rFonts w:ascii="Arial" w:hAnsi="Arial" w:cs="Arial"/>
        </w:rPr>
        <w:t>Its online grocery and click</w:t>
      </w:r>
      <w:r w:rsidRPr="003B2B7E">
        <w:rPr>
          <w:rFonts w:ascii="Arial" w:hAnsi="Arial" w:cs="Arial"/>
        </w:rPr>
        <w:noBreakHyphen/>
        <w:t>and</w:t>
      </w:r>
      <w:r w:rsidRPr="003B2B7E">
        <w:rPr>
          <w:rFonts w:ascii="Arial" w:hAnsi="Arial" w:cs="Arial"/>
        </w:rPr>
        <w:noBreakHyphen/>
        <w:t>collect services further support customer convenience</w:t>
      </w:r>
      <w:r w:rsidR="001035F8" w:rsidRPr="003B2B7E">
        <w:rPr>
          <w:rFonts w:ascii="Arial" w:hAnsi="Arial" w:cs="Arial"/>
        </w:rPr>
        <w:t xml:space="preserve"> as they provide services that attract customers to their stores</w:t>
      </w:r>
      <w:r w:rsidR="00772169" w:rsidRPr="003B2B7E">
        <w:rPr>
          <w:rFonts w:ascii="Arial" w:hAnsi="Arial" w:cs="Arial"/>
        </w:rPr>
        <w:t xml:space="preserve"> (BBC News, 2021).</w:t>
      </w:r>
    </w:p>
    <w:p w14:paraId="36AF722A" w14:textId="66A9A1D2" w:rsidR="00F9267A" w:rsidRPr="003B2B7E" w:rsidRDefault="00F9267A" w:rsidP="003B2B7E">
      <w:pPr>
        <w:spacing w:line="360" w:lineRule="auto"/>
        <w:rPr>
          <w:rFonts w:ascii="Arial" w:hAnsi="Arial" w:cs="Arial"/>
        </w:rPr>
      </w:pPr>
      <w:r w:rsidRPr="003B2B7E">
        <w:rPr>
          <w:rFonts w:ascii="Arial" w:hAnsi="Arial" w:cs="Arial"/>
        </w:rPr>
        <w:t xml:space="preserve">ASDA faces several internal challenges. Its digital capabilities have </w:t>
      </w:r>
      <w:r w:rsidR="00D05772" w:rsidRPr="003B2B7E">
        <w:rPr>
          <w:rFonts w:ascii="Arial" w:hAnsi="Arial" w:cs="Arial"/>
        </w:rPr>
        <w:t>since been behind</w:t>
      </w:r>
      <w:r w:rsidRPr="003B2B7E">
        <w:rPr>
          <w:rFonts w:ascii="Arial" w:hAnsi="Arial" w:cs="Arial"/>
        </w:rPr>
        <w:t xml:space="preserve"> competitors such as Tesco and Amazon, creating pressure to accelerate technological investment</w:t>
      </w:r>
      <w:r w:rsidR="00772169" w:rsidRPr="003B2B7E">
        <w:rPr>
          <w:rFonts w:ascii="Arial" w:hAnsi="Arial" w:cs="Arial"/>
        </w:rPr>
        <w:t xml:space="preserve">. </w:t>
      </w:r>
      <w:r w:rsidRPr="003B2B7E">
        <w:rPr>
          <w:rFonts w:ascii="Arial" w:hAnsi="Arial" w:cs="Arial"/>
        </w:rPr>
        <w:t>Its low</w:t>
      </w:r>
      <w:r w:rsidRPr="003B2B7E">
        <w:rPr>
          <w:rFonts w:ascii="Arial" w:hAnsi="Arial" w:cs="Arial"/>
        </w:rPr>
        <w:noBreakHyphen/>
        <w:t>price strategy also places strain on profit margins, particularly when supplier costs rise. Implementing organisational change across a large workforce can also be complex</w:t>
      </w:r>
      <w:r w:rsidR="00772169" w:rsidRPr="003B2B7E">
        <w:rPr>
          <w:rFonts w:ascii="Arial" w:hAnsi="Arial" w:cs="Arial"/>
        </w:rPr>
        <w:t xml:space="preserve"> (Retail Gazette, 2023).</w:t>
      </w:r>
    </w:p>
    <w:p w14:paraId="49D88D02" w14:textId="40D7911F" w:rsidR="00F9267A" w:rsidRPr="003B2B7E" w:rsidRDefault="00F9267A" w:rsidP="003B2B7E">
      <w:pPr>
        <w:spacing w:line="360" w:lineRule="auto"/>
        <w:rPr>
          <w:rFonts w:ascii="Arial" w:hAnsi="Arial" w:cs="Arial"/>
        </w:rPr>
      </w:pPr>
      <w:r w:rsidRPr="003B2B7E">
        <w:rPr>
          <w:rFonts w:ascii="Arial" w:hAnsi="Arial" w:cs="Arial"/>
        </w:rPr>
        <w:t>ASDA has significant opportunities for growth. The expansion of online grocery shopping provides potential for enhancing digital services. Investment in AI and data analytics could improve demand forecasting, stock management, and personalised marketing. Sustainability initiatives—such as reducing packaging and offering eco</w:t>
      </w:r>
      <w:r w:rsidRPr="003B2B7E">
        <w:rPr>
          <w:rFonts w:ascii="Arial" w:hAnsi="Arial" w:cs="Arial"/>
        </w:rPr>
        <w:noBreakHyphen/>
        <w:t>friend</w:t>
      </w:r>
      <w:r w:rsidR="00864703" w:rsidRPr="003B2B7E">
        <w:rPr>
          <w:rFonts w:ascii="Arial" w:hAnsi="Arial" w:cs="Arial"/>
        </w:rPr>
        <w:t>l</w:t>
      </w:r>
      <w:r w:rsidRPr="003B2B7E">
        <w:rPr>
          <w:rFonts w:ascii="Arial" w:hAnsi="Arial" w:cs="Arial"/>
        </w:rPr>
        <w:t>y products—also present opportunities to strengthen brand reputation</w:t>
      </w:r>
      <w:r w:rsidR="00864703" w:rsidRPr="003B2B7E">
        <w:rPr>
          <w:rFonts w:ascii="Arial" w:hAnsi="Arial" w:cs="Arial"/>
        </w:rPr>
        <w:t xml:space="preserve"> (ASDA, project future).</w:t>
      </w:r>
    </w:p>
    <w:p w14:paraId="47DB8995" w14:textId="77777777" w:rsidR="00767FFC" w:rsidRPr="003B2B7E" w:rsidRDefault="00F9267A" w:rsidP="003B2B7E">
      <w:pPr>
        <w:spacing w:line="360" w:lineRule="auto"/>
        <w:rPr>
          <w:rFonts w:ascii="Arial" w:hAnsi="Arial" w:cs="Arial"/>
        </w:rPr>
      </w:pPr>
      <w:r w:rsidRPr="003B2B7E">
        <w:rPr>
          <w:rFonts w:ascii="Arial" w:hAnsi="Arial" w:cs="Arial"/>
        </w:rPr>
        <w:t>ASDA faces intense competition from major supermarkets and discount retailers such as Aldi and Lidl, which continue to gain market share</w:t>
      </w:r>
      <w:r w:rsidR="00772169" w:rsidRPr="003B2B7E">
        <w:rPr>
          <w:rFonts w:ascii="Arial" w:hAnsi="Arial" w:cs="Arial"/>
        </w:rPr>
        <w:t xml:space="preserve">. </w:t>
      </w:r>
      <w:r w:rsidRPr="003B2B7E">
        <w:rPr>
          <w:rFonts w:ascii="Arial" w:hAnsi="Arial" w:cs="Arial"/>
        </w:rPr>
        <w:t>Digital disruption from companies like Amazon poses an additional threat, particularly in the online grocery market. Economic pressures, including inflation and supply chain disruptions, further contribute to uncertainty</w:t>
      </w:r>
      <w:r w:rsidR="00772169" w:rsidRPr="003B2B7E">
        <w:rPr>
          <w:rFonts w:ascii="Arial" w:hAnsi="Arial" w:cs="Arial"/>
        </w:rPr>
        <w:t xml:space="preserve"> (Kantar, 2024).</w:t>
      </w:r>
    </w:p>
    <w:p w14:paraId="62EF739A" w14:textId="3D6E345C" w:rsidR="00D806F7" w:rsidRPr="003B2B7E" w:rsidRDefault="00767FFC" w:rsidP="003B2B7E">
      <w:pPr>
        <w:spacing w:line="360" w:lineRule="auto"/>
        <w:rPr>
          <w:rFonts w:ascii="Arial" w:hAnsi="Arial" w:cs="Arial"/>
        </w:rPr>
      </w:pPr>
      <w:r w:rsidRPr="003B2B7E">
        <w:rPr>
          <w:rFonts w:ascii="Arial" w:hAnsi="Arial" w:cs="Arial"/>
        </w:rPr>
        <w:t xml:space="preserve">Organisational change within the Asda Company is driven by external pressures from competitors, specifically digital disruption, changing consumer behaviour and increasing competition. The rapid advancement of AI and data analytics has changed he retail sector to allow firms to optimise pricing and logistics to optimise customer interaction </w:t>
      </w:r>
      <w:r w:rsidRPr="00571457">
        <w:rPr>
          <w:rFonts w:ascii="Arial" w:hAnsi="Arial" w:cs="Arial"/>
        </w:rPr>
        <w:t>(Brynjolfsson and McAfee, 2017).</w:t>
      </w:r>
    </w:p>
    <w:p w14:paraId="4F38B838" w14:textId="78B7A3A7" w:rsidR="00571457" w:rsidRPr="00571457" w:rsidRDefault="00571457" w:rsidP="003B2B7E">
      <w:pPr>
        <w:spacing w:line="360" w:lineRule="auto"/>
        <w:rPr>
          <w:rFonts w:ascii="Arial" w:hAnsi="Arial" w:cs="Arial"/>
        </w:rPr>
      </w:pPr>
      <w:r w:rsidRPr="00571457">
        <w:rPr>
          <w:rFonts w:ascii="Arial" w:hAnsi="Arial" w:cs="Arial"/>
        </w:rPr>
        <w:t>Competitors such as Amazon have set new standards in efficiency and customer experience, creating pressure for Asda to modernise its technological capabilities.</w:t>
      </w:r>
      <w:r w:rsidR="00767FFC" w:rsidRPr="003B2B7E">
        <w:rPr>
          <w:rFonts w:ascii="Arial" w:hAnsi="Arial" w:cs="Arial"/>
        </w:rPr>
        <w:t xml:space="preserve"> </w:t>
      </w:r>
      <w:r w:rsidRPr="00571457">
        <w:rPr>
          <w:rFonts w:ascii="Arial" w:hAnsi="Arial" w:cs="Arial"/>
        </w:rPr>
        <w:t>In addition, the growth of online shopping represents a critical trigger for change. The COVID-19 pandemic accelerated the shift towards e-commerce, with consumers increasingly expecting seamless omnichannel services, including home delivery and click-and-collect</w:t>
      </w:r>
      <w:r w:rsidR="00767FFC" w:rsidRPr="003B2B7E">
        <w:rPr>
          <w:rFonts w:ascii="Arial" w:hAnsi="Arial" w:cs="Arial"/>
        </w:rPr>
        <w:t>. T</w:t>
      </w:r>
      <w:r w:rsidRPr="00571457">
        <w:rPr>
          <w:rFonts w:ascii="Arial" w:hAnsi="Arial" w:cs="Arial"/>
        </w:rPr>
        <w:t>he UK grocery market is characterised by intense price competition, particularly from discount retailers such as Aldi and Lidl</w:t>
      </w:r>
      <w:r w:rsidR="00767FFC" w:rsidRPr="003B2B7E">
        <w:rPr>
          <w:rFonts w:ascii="Arial" w:hAnsi="Arial" w:cs="Arial"/>
        </w:rPr>
        <w:t xml:space="preserve"> </w:t>
      </w:r>
      <w:r w:rsidR="00767FFC" w:rsidRPr="00571457">
        <w:rPr>
          <w:rFonts w:ascii="Arial" w:hAnsi="Arial" w:cs="Arial"/>
        </w:rPr>
        <w:t>(Pantano et al., 2020).</w:t>
      </w:r>
    </w:p>
    <w:p w14:paraId="283AD266" w14:textId="520B64B1" w:rsidR="00F9267A" w:rsidRPr="003B2B7E" w:rsidRDefault="00F9267A" w:rsidP="003B2B7E">
      <w:pPr>
        <w:spacing w:line="360" w:lineRule="auto"/>
        <w:rPr>
          <w:rFonts w:ascii="Arial" w:hAnsi="Arial" w:cs="Arial"/>
        </w:rPr>
      </w:pPr>
    </w:p>
    <w:p w14:paraId="2C8D5D82" w14:textId="77777777" w:rsidR="008403DE" w:rsidRPr="003B2B7E" w:rsidRDefault="008403DE" w:rsidP="003B2B7E">
      <w:pPr>
        <w:spacing w:line="360" w:lineRule="auto"/>
        <w:rPr>
          <w:rFonts w:ascii="Arial" w:hAnsi="Arial" w:cs="Arial"/>
        </w:rPr>
      </w:pPr>
    </w:p>
    <w:p w14:paraId="48EB687A" w14:textId="77777777" w:rsidR="008403DE" w:rsidRPr="003B2B7E" w:rsidRDefault="008403DE" w:rsidP="003B2B7E">
      <w:pPr>
        <w:spacing w:line="360" w:lineRule="auto"/>
        <w:rPr>
          <w:rFonts w:ascii="Arial" w:hAnsi="Arial" w:cs="Arial"/>
        </w:rPr>
      </w:pPr>
    </w:p>
    <w:p w14:paraId="559FB9A4" w14:textId="77777777" w:rsidR="003707EF" w:rsidRPr="003B2B7E" w:rsidRDefault="003707EF" w:rsidP="003B2B7E">
      <w:pPr>
        <w:pStyle w:val="Heading1"/>
        <w:spacing w:line="360" w:lineRule="auto"/>
        <w:rPr>
          <w:rFonts w:cs="Arial"/>
          <w:szCs w:val="22"/>
        </w:rPr>
      </w:pPr>
      <w:bookmarkStart w:id="3" w:name="_Toc225099150"/>
      <w:r w:rsidRPr="003B2B7E">
        <w:rPr>
          <w:rFonts w:cs="Arial"/>
          <w:szCs w:val="22"/>
        </w:rPr>
        <w:t>3. Review and Evaluation of Change Management Models</w:t>
      </w:r>
      <w:bookmarkEnd w:id="3"/>
    </w:p>
    <w:p w14:paraId="2773524F" w14:textId="32607C10" w:rsidR="003707EF" w:rsidRPr="005945FF" w:rsidRDefault="002B306C" w:rsidP="003B2B7E">
      <w:pPr>
        <w:spacing w:line="360" w:lineRule="auto"/>
        <w:rPr>
          <w:rFonts w:ascii="Arial" w:hAnsi="Arial" w:cs="Arial"/>
        </w:rPr>
      </w:pPr>
      <w:r w:rsidRPr="002B306C">
        <w:rPr>
          <w:rFonts w:ascii="Arial" w:hAnsi="Arial" w:cs="Arial"/>
        </w:rPr>
        <w:t xml:space="preserve">Organisational change is a complicated process with many moving parts, and having a clear framework can make a huge difference in how successfully it’s carried out. For Asda, which is dealing with growing digital disruption, changing customer expectations and strong competition, choosing the right change management approach is especially important. </w:t>
      </w:r>
    </w:p>
    <w:p w14:paraId="7C1738A0" w14:textId="5A7FFEA4" w:rsidR="00DE70EE" w:rsidRPr="00DE70EE" w:rsidRDefault="00DE70EE" w:rsidP="003B2B7E">
      <w:pPr>
        <w:spacing w:line="360" w:lineRule="auto"/>
        <w:rPr>
          <w:rFonts w:ascii="Arial" w:hAnsi="Arial" w:cs="Arial"/>
        </w:rPr>
      </w:pPr>
      <w:r w:rsidRPr="00DE70EE">
        <w:rPr>
          <w:rFonts w:ascii="Arial" w:hAnsi="Arial" w:cs="Arial"/>
        </w:rPr>
        <w:t>Lewin’s (1947) three</w:t>
      </w:r>
      <w:r w:rsidRPr="00DE70EE">
        <w:rPr>
          <w:rFonts w:ascii="Arial" w:hAnsi="Arial" w:cs="Arial"/>
        </w:rPr>
        <w:noBreakHyphen/>
        <w:t>stage model of unfreezing, changing and refreezing is one of the earliest and most influential approaches to managing organisational change. The unfreezing stage is about getting the organisation ready for change by challenging existing habits and ways of thinking. For Asda, this would mean acknowledging the limits of its traditional retail approach and recognising the urgent need to embrace digital transformation. The changing stage involves putting new practices in place, such as adopting AI</w:t>
      </w:r>
      <w:r w:rsidRPr="00DE70EE">
        <w:rPr>
          <w:rFonts w:ascii="Arial" w:hAnsi="Arial" w:cs="Arial"/>
        </w:rPr>
        <w:noBreakHyphen/>
        <w:t>driven tools or improving online shopping systems. The final stage, refreezing, focuses on stabilising the organisation once the changes have been made so that new behaviours become part of everyday culture</w:t>
      </w:r>
      <w:r w:rsidR="001A3246" w:rsidRPr="003B2B7E">
        <w:rPr>
          <w:rFonts w:ascii="Arial" w:hAnsi="Arial" w:cs="Arial"/>
        </w:rPr>
        <w:t xml:space="preserve"> </w:t>
      </w:r>
      <w:r w:rsidR="001A3246" w:rsidRPr="00DE70EE">
        <w:rPr>
          <w:rFonts w:ascii="Arial" w:hAnsi="Arial" w:cs="Arial"/>
        </w:rPr>
        <w:t>(Burnes, 2020).</w:t>
      </w:r>
    </w:p>
    <w:p w14:paraId="21E43F86" w14:textId="7B58B9A2" w:rsidR="00DE70EE" w:rsidRPr="00DE70EE" w:rsidRDefault="00DE70EE" w:rsidP="003B2B7E">
      <w:pPr>
        <w:spacing w:line="360" w:lineRule="auto"/>
        <w:rPr>
          <w:rFonts w:ascii="Arial" w:hAnsi="Arial" w:cs="Arial"/>
        </w:rPr>
      </w:pPr>
      <w:r w:rsidRPr="00DE70EE">
        <w:rPr>
          <w:rFonts w:ascii="Arial" w:hAnsi="Arial" w:cs="Arial"/>
        </w:rPr>
        <w:t>One of the main strengths of Lewin’s model is its clarity and straightforward structure, which makes it easy to understand and apply (Burnes, 2020). It also highlights the importance of tackling resistance to change, something that is especially relevant in a large organisation like Asda where employees may be used to long</w:t>
      </w:r>
      <w:r w:rsidRPr="00DE70EE">
        <w:rPr>
          <w:rFonts w:ascii="Arial" w:hAnsi="Arial" w:cs="Arial"/>
        </w:rPr>
        <w:noBreakHyphen/>
        <w:t>standing routines. However, critics argue that the model is too linear and rigid, and does not reflect the fast</w:t>
      </w:r>
      <w:r w:rsidRPr="00DE70EE">
        <w:rPr>
          <w:rFonts w:ascii="Arial" w:hAnsi="Arial" w:cs="Arial"/>
        </w:rPr>
        <w:noBreakHyphen/>
        <w:t xml:space="preserve">moving and constantly evolving nature of modern business (Cummings, Bridgman and Brown, 2016). </w:t>
      </w:r>
    </w:p>
    <w:p w14:paraId="67552935" w14:textId="069A536A" w:rsidR="006F2661" w:rsidRPr="006F2661" w:rsidRDefault="006F2661" w:rsidP="003B2B7E">
      <w:pPr>
        <w:spacing w:line="360" w:lineRule="auto"/>
        <w:rPr>
          <w:rFonts w:ascii="Arial" w:hAnsi="Arial" w:cs="Arial"/>
        </w:rPr>
      </w:pPr>
      <w:r w:rsidRPr="006F2661">
        <w:rPr>
          <w:rFonts w:ascii="Arial" w:hAnsi="Arial" w:cs="Arial"/>
        </w:rPr>
        <w:t>Kotter (1996) built on Lewin’s ideas by introducing an eight</w:t>
      </w:r>
      <w:r w:rsidRPr="006F2661">
        <w:rPr>
          <w:rFonts w:ascii="Arial" w:hAnsi="Arial" w:cs="Arial"/>
        </w:rPr>
        <w:noBreakHyphen/>
        <w:t>step model that offers a clearer, more practical guide for managing change. His steps include creating urgency, forming a strong leadership team, developing and communicating a vision, empowering staff, achieving quick wins, building on progress and embedding change into the culture</w:t>
      </w:r>
      <w:r w:rsidR="00465632" w:rsidRPr="003B2B7E">
        <w:rPr>
          <w:rFonts w:ascii="Arial" w:hAnsi="Arial" w:cs="Arial"/>
        </w:rPr>
        <w:t xml:space="preserve"> (Daniel, 2026).</w:t>
      </w:r>
    </w:p>
    <w:p w14:paraId="491ACD64" w14:textId="4ACB42A9" w:rsidR="006F2661" w:rsidRPr="006F2661" w:rsidRDefault="006F2661" w:rsidP="003B2B7E">
      <w:pPr>
        <w:spacing w:line="360" w:lineRule="auto"/>
        <w:rPr>
          <w:rFonts w:ascii="Arial" w:hAnsi="Arial" w:cs="Arial"/>
        </w:rPr>
      </w:pPr>
      <w:r w:rsidRPr="006F2661">
        <w:rPr>
          <w:rFonts w:ascii="Arial" w:hAnsi="Arial" w:cs="Arial"/>
        </w:rPr>
        <w:t>This approach fits well with Asda’s situation because it highlights the importance of strong leadership and clear communication. For instance, creating urgency could involve showing how competitors like Amazon and digitally advanced retailers such as Tesco are reshaping the market. Forming a guiding coalition would help ensure senior leaders and key stakeholders are united behind the transformation</w:t>
      </w:r>
      <w:r w:rsidR="00465632" w:rsidRPr="003B2B7E">
        <w:rPr>
          <w:rFonts w:ascii="Arial" w:hAnsi="Arial" w:cs="Arial"/>
        </w:rPr>
        <w:t xml:space="preserve"> (Daniel, 2026).</w:t>
      </w:r>
    </w:p>
    <w:p w14:paraId="244647D4" w14:textId="12D24EB8" w:rsidR="006F2661" w:rsidRPr="006F2661" w:rsidRDefault="006F2661" w:rsidP="003B2B7E">
      <w:pPr>
        <w:spacing w:line="360" w:lineRule="auto"/>
        <w:rPr>
          <w:rFonts w:ascii="Arial" w:hAnsi="Arial" w:cs="Arial"/>
        </w:rPr>
      </w:pPr>
      <w:r w:rsidRPr="006F2661">
        <w:rPr>
          <w:rFonts w:ascii="Arial" w:hAnsi="Arial" w:cs="Arial"/>
        </w:rPr>
        <w:lastRenderedPageBreak/>
        <w:t>A major strength of Kotter’s model is its structured and detailed nature, which helps managers avoid confusion and stay focused</w:t>
      </w:r>
      <w:r w:rsidR="001A3246" w:rsidRPr="003B2B7E">
        <w:rPr>
          <w:rFonts w:ascii="Arial" w:hAnsi="Arial" w:cs="Arial"/>
        </w:rPr>
        <w:t xml:space="preserve">. </w:t>
      </w:r>
      <w:r w:rsidRPr="006F2661">
        <w:rPr>
          <w:rFonts w:ascii="Arial" w:hAnsi="Arial" w:cs="Arial"/>
        </w:rPr>
        <w:t>The focus on short</w:t>
      </w:r>
      <w:r w:rsidRPr="006F2661">
        <w:rPr>
          <w:rFonts w:ascii="Arial" w:hAnsi="Arial" w:cs="Arial"/>
        </w:rPr>
        <w:noBreakHyphen/>
        <w:t>term wins is also useful for keeping employees motivated and reducing resistance</w:t>
      </w:r>
      <w:r w:rsidR="00465632" w:rsidRPr="003B2B7E">
        <w:rPr>
          <w:rFonts w:ascii="Arial" w:hAnsi="Arial" w:cs="Arial"/>
        </w:rPr>
        <w:t xml:space="preserve"> (Daniel, 2026).</w:t>
      </w:r>
    </w:p>
    <w:p w14:paraId="66A45DC2" w14:textId="406117FF" w:rsidR="003707EF" w:rsidRPr="005945FF" w:rsidRDefault="006F2661" w:rsidP="003B2B7E">
      <w:pPr>
        <w:spacing w:line="360" w:lineRule="auto"/>
        <w:rPr>
          <w:rFonts w:ascii="Arial" w:hAnsi="Arial" w:cs="Arial"/>
        </w:rPr>
      </w:pPr>
      <w:r w:rsidRPr="006F2661">
        <w:rPr>
          <w:rFonts w:ascii="Arial" w:hAnsi="Arial" w:cs="Arial"/>
        </w:rPr>
        <w:t>However, the model has its drawbacks. Some argue it relies too heavily on a top</w:t>
      </w:r>
      <w:r w:rsidRPr="006F2661">
        <w:rPr>
          <w:rFonts w:ascii="Arial" w:hAnsi="Arial" w:cs="Arial"/>
        </w:rPr>
        <w:noBreakHyphen/>
        <w:t>down approach, which can overlook the value of employee involvement</w:t>
      </w:r>
      <w:r w:rsidR="00465632" w:rsidRPr="003B2B7E">
        <w:rPr>
          <w:rFonts w:ascii="Arial" w:hAnsi="Arial" w:cs="Arial"/>
        </w:rPr>
        <w:t xml:space="preserve">. </w:t>
      </w:r>
      <w:r w:rsidRPr="006F2661">
        <w:rPr>
          <w:rFonts w:ascii="Arial" w:hAnsi="Arial" w:cs="Arial"/>
        </w:rPr>
        <w:t>In a business like Asda, where frontline staff shape the customer experience, this could lead to disengagement. The model can also be slow to implement, which is a challenge in fast</w:t>
      </w:r>
      <w:r w:rsidRPr="006F2661">
        <w:rPr>
          <w:rFonts w:ascii="Arial" w:hAnsi="Arial" w:cs="Arial"/>
        </w:rPr>
        <w:noBreakHyphen/>
        <w:t>moving sectors</w:t>
      </w:r>
      <w:r w:rsidR="00465632" w:rsidRPr="003B2B7E">
        <w:rPr>
          <w:rFonts w:ascii="Arial" w:hAnsi="Arial" w:cs="Arial"/>
        </w:rPr>
        <w:t xml:space="preserve"> (Daniel,2026).</w:t>
      </w:r>
    </w:p>
    <w:p w14:paraId="67346278" w14:textId="71EDDEAA" w:rsidR="00D74FB6" w:rsidRPr="00D74FB6" w:rsidRDefault="00D74FB6" w:rsidP="003B2B7E">
      <w:pPr>
        <w:spacing w:line="360" w:lineRule="auto"/>
        <w:rPr>
          <w:rFonts w:ascii="Arial" w:hAnsi="Arial" w:cs="Arial"/>
        </w:rPr>
      </w:pPr>
      <w:r w:rsidRPr="00D74FB6">
        <w:rPr>
          <w:rFonts w:ascii="Arial" w:hAnsi="Arial" w:cs="Arial"/>
        </w:rPr>
        <w:t>The ADKAR model, developed by Hiatt (2006), takes a more people</w:t>
      </w:r>
      <w:r w:rsidRPr="00D74FB6">
        <w:rPr>
          <w:rFonts w:ascii="Arial" w:hAnsi="Arial" w:cs="Arial"/>
        </w:rPr>
        <w:noBreakHyphen/>
        <w:t>centred view of change by focusing on five elements needed for individuals to adopt new ways of working: Awareness, Desire, Knowledge, Ability and Reinforcement. Unlike Lewin and Kotter, which look mainly at organisational processes, ADKAR highlights how individual behaviour shapes successful change</w:t>
      </w:r>
      <w:r w:rsidR="00D53E19" w:rsidRPr="003B2B7E">
        <w:rPr>
          <w:rFonts w:ascii="Arial" w:hAnsi="Arial" w:cs="Arial"/>
        </w:rPr>
        <w:t xml:space="preserve"> (Team,2025).</w:t>
      </w:r>
    </w:p>
    <w:p w14:paraId="5FB2762D" w14:textId="452CAE27" w:rsidR="00D74FB6" w:rsidRPr="00D74FB6" w:rsidRDefault="00D74FB6" w:rsidP="003B2B7E">
      <w:pPr>
        <w:spacing w:line="360" w:lineRule="auto"/>
        <w:rPr>
          <w:rFonts w:ascii="Arial" w:hAnsi="Arial" w:cs="Arial"/>
        </w:rPr>
      </w:pPr>
      <w:r w:rsidRPr="00D74FB6">
        <w:rPr>
          <w:rFonts w:ascii="Arial" w:hAnsi="Arial" w:cs="Arial"/>
        </w:rPr>
        <w:t>For Asda, this model is especially helpful for tackling employee resistance and preparing staff for digital transformation. Awareness can be built by clearly explaining why change is needed, while desire can be encouraged through engagement activities and incentives. Knowledge and ability come from training employees to use new tools, such as digital inventory systems or online platforms. Reinforcement then helps ensure these new behaviours stick through performance management and recognition</w:t>
      </w:r>
      <w:r w:rsidR="00D53E19" w:rsidRPr="003B2B7E">
        <w:rPr>
          <w:rFonts w:ascii="Arial" w:hAnsi="Arial" w:cs="Arial"/>
        </w:rPr>
        <w:t xml:space="preserve"> (Team,2025).</w:t>
      </w:r>
    </w:p>
    <w:p w14:paraId="5C6C7B5B" w14:textId="500EE4F3" w:rsidR="00D74FB6" w:rsidRPr="00D74FB6" w:rsidRDefault="00D74FB6" w:rsidP="003B2B7E">
      <w:pPr>
        <w:spacing w:line="360" w:lineRule="auto"/>
        <w:rPr>
          <w:rFonts w:ascii="Arial" w:hAnsi="Arial" w:cs="Arial"/>
        </w:rPr>
      </w:pPr>
      <w:r w:rsidRPr="00D74FB6">
        <w:rPr>
          <w:rFonts w:ascii="Arial" w:hAnsi="Arial" w:cs="Arial"/>
        </w:rPr>
        <w:t>A major strength of the ADKAR model is its strong focus on the human side of change, which is often overlooked in more traditional frameworks</w:t>
      </w:r>
      <w:r w:rsidR="00465632" w:rsidRPr="003B2B7E">
        <w:rPr>
          <w:rFonts w:ascii="Arial" w:hAnsi="Arial" w:cs="Arial"/>
        </w:rPr>
        <w:t xml:space="preserve">. </w:t>
      </w:r>
      <w:r w:rsidRPr="00D74FB6">
        <w:rPr>
          <w:rFonts w:ascii="Arial" w:hAnsi="Arial" w:cs="Arial"/>
        </w:rPr>
        <w:t>By addressing individual motivations and needs, it can boost engagement and reduce resistance—something particularly important for Asda’s large and varied workforce</w:t>
      </w:r>
      <w:r w:rsidR="00D53E19" w:rsidRPr="003B2B7E">
        <w:rPr>
          <w:rFonts w:ascii="Arial" w:hAnsi="Arial" w:cs="Arial"/>
        </w:rPr>
        <w:t xml:space="preserve"> (Team,2025).</w:t>
      </w:r>
    </w:p>
    <w:p w14:paraId="2991FE90" w14:textId="54133FCB" w:rsidR="003707EF" w:rsidRPr="005945FF" w:rsidRDefault="00B540C0" w:rsidP="003B2B7E">
      <w:pPr>
        <w:spacing w:line="360" w:lineRule="auto"/>
        <w:rPr>
          <w:rFonts w:ascii="Arial" w:hAnsi="Arial" w:cs="Arial"/>
        </w:rPr>
      </w:pPr>
      <w:r w:rsidRPr="00B540C0">
        <w:rPr>
          <w:rFonts w:ascii="Arial" w:hAnsi="Arial" w:cs="Arial"/>
        </w:rPr>
        <w:t>Lewin’s model helps prepare Asda for change, Kotter provides a clear structure for large</w:t>
      </w:r>
      <w:r w:rsidRPr="00B540C0">
        <w:rPr>
          <w:rFonts w:ascii="Arial" w:hAnsi="Arial" w:cs="Arial"/>
        </w:rPr>
        <w:noBreakHyphen/>
        <w:t>scale transformation, and ADKAR supports individual employee adoption. Using all three gives Asda a balanced, flexible approach suited to ongoing retail disruption, aligning with modern views that change models should adapt to organisational context (Burnes, 2020).</w:t>
      </w:r>
    </w:p>
    <w:p w14:paraId="25D6919D" w14:textId="5924907C" w:rsidR="008403DE" w:rsidRPr="003B2B7E" w:rsidRDefault="00E41382" w:rsidP="003B2B7E">
      <w:pPr>
        <w:pStyle w:val="Heading1"/>
        <w:spacing w:line="360" w:lineRule="auto"/>
        <w:rPr>
          <w:rFonts w:cs="Arial"/>
          <w:szCs w:val="22"/>
        </w:rPr>
      </w:pPr>
      <w:bookmarkStart w:id="4" w:name="_Toc225099151"/>
      <w:r w:rsidRPr="003B2B7E">
        <w:rPr>
          <w:rFonts w:cs="Arial"/>
          <w:szCs w:val="22"/>
        </w:rPr>
        <w:t>4. The Role of Leadership and Organisational Culture in Change</w:t>
      </w:r>
      <w:bookmarkEnd w:id="4"/>
    </w:p>
    <w:p w14:paraId="1EE6FD9B" w14:textId="460C7125" w:rsidR="00E44CA3" w:rsidRPr="003B2B7E" w:rsidRDefault="00EC2BDE" w:rsidP="003B2B7E">
      <w:pPr>
        <w:spacing w:line="360" w:lineRule="auto"/>
        <w:rPr>
          <w:rFonts w:ascii="Arial" w:hAnsi="Arial" w:cs="Arial"/>
        </w:rPr>
      </w:pPr>
      <w:r w:rsidRPr="00EC2BDE">
        <w:rPr>
          <w:rFonts w:ascii="Arial" w:hAnsi="Arial" w:cs="Arial"/>
        </w:rPr>
        <w:t>Effective leadership and organisational culture are central to successful change management, and both strongly influence how Asda responds to digital disruption and rising competition in the UK retail sector. This section explores how leadership styles and culture shape change and how they affect the success of strategic initiatives.</w:t>
      </w:r>
    </w:p>
    <w:p w14:paraId="080CAF18" w14:textId="275BD2AE" w:rsidR="00EC2BDE" w:rsidRPr="00EC2BDE" w:rsidRDefault="00EC2BDE" w:rsidP="003B2B7E">
      <w:pPr>
        <w:spacing w:line="360" w:lineRule="auto"/>
        <w:rPr>
          <w:rFonts w:ascii="Arial" w:hAnsi="Arial" w:cs="Arial"/>
        </w:rPr>
      </w:pPr>
      <w:r w:rsidRPr="00EC2BDE">
        <w:rPr>
          <w:rFonts w:ascii="Arial" w:hAnsi="Arial" w:cs="Arial"/>
        </w:rPr>
        <w:lastRenderedPageBreak/>
        <w:t>Leadership is widely seen as a major force behind organisational change, as leaders set direction, influence behaviour and decide how resources are used</w:t>
      </w:r>
      <w:r w:rsidR="00AC6C1A">
        <w:rPr>
          <w:rFonts w:ascii="Arial" w:hAnsi="Arial" w:cs="Arial"/>
        </w:rPr>
        <w:t xml:space="preserve">. </w:t>
      </w:r>
      <w:r w:rsidRPr="00EC2BDE">
        <w:rPr>
          <w:rFonts w:ascii="Arial" w:hAnsi="Arial" w:cs="Arial"/>
        </w:rPr>
        <w:t>For Asda, strong leadership is essential for navigating digital transformation and operational shifts.</w:t>
      </w:r>
      <w:r w:rsidR="003D72AB" w:rsidRPr="003B2B7E">
        <w:rPr>
          <w:rFonts w:ascii="Arial" w:hAnsi="Arial" w:cs="Arial"/>
        </w:rPr>
        <w:t xml:space="preserve"> </w:t>
      </w:r>
      <w:r w:rsidRPr="00EC2BDE">
        <w:rPr>
          <w:rFonts w:ascii="Arial" w:hAnsi="Arial" w:cs="Arial"/>
        </w:rPr>
        <w:t>Transformational leadership is especially relevant because it motivates employees through a clear vision, innovation and commitment to shared goals (Bass and Riggio, 2006). At Asda, this would mean clearly communicating why change is urgent—particularly in response to Amazon and Tesco—while empowering staff to adopt new technologies and processes.</w:t>
      </w:r>
      <w:r w:rsidR="003D72AB" w:rsidRPr="003B2B7E">
        <w:rPr>
          <w:rFonts w:ascii="Arial" w:hAnsi="Arial" w:cs="Arial"/>
        </w:rPr>
        <w:t xml:space="preserve"> </w:t>
      </w:r>
      <w:r w:rsidRPr="00EC2BDE">
        <w:rPr>
          <w:rFonts w:ascii="Arial" w:hAnsi="Arial" w:cs="Arial"/>
        </w:rPr>
        <w:t>Transactional leadership, which focuses on performance and rewards, can support efficiency but is less effective for driving innovation</w:t>
      </w:r>
      <w:r w:rsidR="005A463B" w:rsidRPr="003B2B7E">
        <w:rPr>
          <w:rFonts w:ascii="Arial" w:hAnsi="Arial" w:cs="Arial"/>
        </w:rPr>
        <w:t xml:space="preserve">. </w:t>
      </w:r>
      <w:r w:rsidRPr="00EC2BDE">
        <w:rPr>
          <w:rFonts w:ascii="Arial" w:hAnsi="Arial" w:cs="Arial"/>
        </w:rPr>
        <w:t>Asda’s long-standing focus on cost leadership means it has often relied on transactional practices, which may limit its ability to adapt quickly</w:t>
      </w:r>
      <w:r w:rsidR="005A463B" w:rsidRPr="003B2B7E">
        <w:rPr>
          <w:rFonts w:ascii="Arial" w:hAnsi="Arial" w:cs="Arial"/>
        </w:rPr>
        <w:t xml:space="preserve"> </w:t>
      </w:r>
      <w:r w:rsidR="005A463B" w:rsidRPr="00EC2BDE">
        <w:rPr>
          <w:rFonts w:ascii="Arial" w:hAnsi="Arial" w:cs="Arial"/>
        </w:rPr>
        <w:t xml:space="preserve"> (Burnes, 2020).</w:t>
      </w:r>
    </w:p>
    <w:p w14:paraId="7C4D21F4" w14:textId="00579EED" w:rsidR="00EC2BDE" w:rsidRPr="00EC2BDE" w:rsidRDefault="00EC2BDE" w:rsidP="003B2B7E">
      <w:pPr>
        <w:spacing w:line="360" w:lineRule="auto"/>
        <w:rPr>
          <w:rFonts w:ascii="Arial" w:hAnsi="Arial" w:cs="Arial"/>
        </w:rPr>
      </w:pPr>
      <w:r w:rsidRPr="00EC2BDE">
        <w:rPr>
          <w:rFonts w:ascii="Arial" w:hAnsi="Arial" w:cs="Arial"/>
        </w:rPr>
        <w:t>Successful change leadership also depends on strong communication and employee involvement. Leaders must address resistance by involving staff in decisions and explaining the benefits of change (Yukl, 2013). In a large organisation like Asda, poor communication can easily lead to disengagement and failed initiatives.</w:t>
      </w:r>
      <w:r w:rsidR="003D72AB" w:rsidRPr="003B2B7E">
        <w:rPr>
          <w:rFonts w:ascii="Arial" w:hAnsi="Arial" w:cs="Arial"/>
        </w:rPr>
        <w:t xml:space="preserve"> </w:t>
      </w:r>
      <w:r w:rsidRPr="00EC2BDE">
        <w:rPr>
          <w:rFonts w:ascii="Arial" w:hAnsi="Arial" w:cs="Arial"/>
        </w:rPr>
        <w:t xml:space="preserve">Organisational culture—shared values, beliefs and norms—shapes how employees react to change (Schein, 2010). </w:t>
      </w:r>
    </w:p>
    <w:p w14:paraId="6FBC9708" w14:textId="30E213AA" w:rsidR="00EC2BDE" w:rsidRPr="00EC2BDE" w:rsidRDefault="00EC2BDE" w:rsidP="003B2B7E">
      <w:pPr>
        <w:spacing w:line="360" w:lineRule="auto"/>
        <w:rPr>
          <w:rFonts w:ascii="Arial" w:hAnsi="Arial" w:cs="Arial"/>
        </w:rPr>
      </w:pPr>
      <w:r w:rsidRPr="00EC2BDE">
        <w:rPr>
          <w:rFonts w:ascii="Arial" w:hAnsi="Arial" w:cs="Arial"/>
        </w:rPr>
        <w:t>Asda’s culture has traditionally focused on cost efficiency and operational effectiveness. While this has supported its competitive position, it can also limit innovation and experimentation, both of which are essential for digital transformation.</w:t>
      </w:r>
      <w:r w:rsidR="003D72AB" w:rsidRPr="003B2B7E">
        <w:rPr>
          <w:rFonts w:ascii="Arial" w:hAnsi="Arial" w:cs="Arial"/>
        </w:rPr>
        <w:t xml:space="preserve"> </w:t>
      </w:r>
      <w:r w:rsidRPr="00EC2BDE">
        <w:rPr>
          <w:rFonts w:ascii="Arial" w:hAnsi="Arial" w:cs="Arial"/>
        </w:rPr>
        <w:t>However, culture can also support change when aligned with strategic goals. Encouraging innovation, learning and adaptability would help Asda progress with digital transformation. This requires shifting values toward agility, customer focus and continuous improvement</w:t>
      </w:r>
      <w:r w:rsidR="005A463B" w:rsidRPr="003B2B7E">
        <w:rPr>
          <w:rFonts w:ascii="Arial" w:hAnsi="Arial" w:cs="Arial"/>
        </w:rPr>
        <w:t xml:space="preserve"> </w:t>
      </w:r>
      <w:r w:rsidR="005A463B" w:rsidRPr="00EC2BDE">
        <w:rPr>
          <w:rFonts w:ascii="Arial" w:hAnsi="Arial" w:cs="Arial"/>
        </w:rPr>
        <w:t>(Schein, 2010).</w:t>
      </w:r>
    </w:p>
    <w:p w14:paraId="0F6DAD2C" w14:textId="6C193A25" w:rsidR="00EC2BDE" w:rsidRPr="00EC2BDE" w:rsidRDefault="00EC2BDE" w:rsidP="003B2B7E">
      <w:pPr>
        <w:spacing w:line="360" w:lineRule="auto"/>
        <w:rPr>
          <w:rFonts w:ascii="Arial" w:hAnsi="Arial" w:cs="Arial"/>
        </w:rPr>
      </w:pPr>
      <w:r w:rsidRPr="00EC2BDE">
        <w:rPr>
          <w:rFonts w:ascii="Arial" w:hAnsi="Arial" w:cs="Arial"/>
        </w:rPr>
        <w:t>Leadership and culture must work together for change to succeed. Leaders shape culture through their decisions, communication and behaviour</w:t>
      </w:r>
      <w:r w:rsidR="005A463B" w:rsidRPr="003B2B7E">
        <w:rPr>
          <w:rFonts w:ascii="Arial" w:hAnsi="Arial" w:cs="Arial"/>
        </w:rPr>
        <w:t xml:space="preserve">. </w:t>
      </w:r>
      <w:r w:rsidRPr="00EC2BDE">
        <w:rPr>
          <w:rFonts w:ascii="Arial" w:hAnsi="Arial" w:cs="Arial"/>
        </w:rPr>
        <w:t>At Asda, leaders need to actively promote cultural change to support transformation.</w:t>
      </w:r>
      <w:r w:rsidR="003D72AB" w:rsidRPr="003B2B7E">
        <w:rPr>
          <w:rFonts w:ascii="Arial" w:hAnsi="Arial" w:cs="Arial"/>
        </w:rPr>
        <w:t xml:space="preserve"> </w:t>
      </w:r>
      <w:r w:rsidRPr="00EC2BDE">
        <w:rPr>
          <w:rFonts w:ascii="Arial" w:hAnsi="Arial" w:cs="Arial"/>
        </w:rPr>
        <w:t>Embedding change into core values and performance measures can help. Rewarding innovation and digital skills, for example, encourages employees to adopt new behaviours. Training programmes can also build capability and reinforce a learning culture.</w:t>
      </w:r>
      <w:r w:rsidR="003D72AB" w:rsidRPr="003B2B7E">
        <w:rPr>
          <w:rFonts w:ascii="Arial" w:hAnsi="Arial" w:cs="Arial"/>
        </w:rPr>
        <w:t xml:space="preserve"> </w:t>
      </w:r>
      <w:r w:rsidRPr="00EC2BDE">
        <w:rPr>
          <w:rFonts w:ascii="Arial" w:hAnsi="Arial" w:cs="Arial"/>
        </w:rPr>
        <w:t xml:space="preserve">Despite the importance of leadership and culture, Asda faces several barriers. Resistance to change is common, especially among employees used to established routines (Burnes, 2020). </w:t>
      </w:r>
    </w:p>
    <w:p w14:paraId="0B784101" w14:textId="77777777" w:rsidR="008D04DD" w:rsidRPr="003B2B7E" w:rsidRDefault="008D04DD" w:rsidP="003B2B7E">
      <w:pPr>
        <w:pStyle w:val="Heading1"/>
        <w:spacing w:line="360" w:lineRule="auto"/>
        <w:rPr>
          <w:rFonts w:cs="Arial"/>
          <w:szCs w:val="22"/>
        </w:rPr>
      </w:pPr>
      <w:bookmarkStart w:id="5" w:name="_Toc225099152"/>
      <w:r w:rsidRPr="003B2B7E">
        <w:rPr>
          <w:rFonts w:cs="Arial"/>
          <w:szCs w:val="22"/>
        </w:rPr>
        <w:t>5.1 Change Vision and Objectives</w:t>
      </w:r>
      <w:bookmarkEnd w:id="5"/>
    </w:p>
    <w:p w14:paraId="61BB6A82" w14:textId="77777777" w:rsidR="00890483" w:rsidRPr="00890483" w:rsidRDefault="00890483" w:rsidP="003B2B7E">
      <w:pPr>
        <w:spacing w:line="360" w:lineRule="auto"/>
        <w:rPr>
          <w:rFonts w:ascii="Arial" w:hAnsi="Arial" w:cs="Arial"/>
        </w:rPr>
      </w:pPr>
      <w:r w:rsidRPr="00890483">
        <w:rPr>
          <w:rFonts w:ascii="Arial" w:hAnsi="Arial" w:cs="Arial"/>
        </w:rPr>
        <w:t>Asda’s change vision is to evolve into a digitally integrated and customer</w:t>
      </w:r>
      <w:r w:rsidRPr="00890483">
        <w:rPr>
          <w:rFonts w:ascii="Arial" w:hAnsi="Arial" w:cs="Arial"/>
        </w:rPr>
        <w:noBreakHyphen/>
        <w:t>focused retailer that can compete effectively in a market increasingly shaped by technology. This shift is essential because e</w:t>
      </w:r>
      <w:r w:rsidRPr="00890483">
        <w:rPr>
          <w:rFonts w:ascii="Arial" w:hAnsi="Arial" w:cs="Arial"/>
        </w:rPr>
        <w:noBreakHyphen/>
        <w:t xml:space="preserve">commerce is growing rapidly, customer expectations are rising, and </w:t>
      </w:r>
      <w:r w:rsidRPr="00890483">
        <w:rPr>
          <w:rFonts w:ascii="Arial" w:hAnsi="Arial" w:cs="Arial"/>
        </w:rPr>
        <w:lastRenderedPageBreak/>
        <w:t>competitors such as Amazon and Tesco continue to strengthen their digital capabilities. Without a clear digital strategy, Asda risks falling behind in areas such as online fulfilment, personalised marketing and data</w:t>
      </w:r>
      <w:r w:rsidRPr="00890483">
        <w:rPr>
          <w:rFonts w:ascii="Arial" w:hAnsi="Arial" w:cs="Arial"/>
        </w:rPr>
        <w:noBreakHyphen/>
        <w:t>driven decision</w:t>
      </w:r>
      <w:r w:rsidRPr="00890483">
        <w:rPr>
          <w:rFonts w:ascii="Arial" w:hAnsi="Arial" w:cs="Arial"/>
        </w:rPr>
        <w:noBreakHyphen/>
        <w:t>making.</w:t>
      </w:r>
    </w:p>
    <w:p w14:paraId="6DF1DEA2" w14:textId="16DB2803" w:rsidR="00890483" w:rsidRPr="00890483" w:rsidRDefault="00890483" w:rsidP="003B2B7E">
      <w:pPr>
        <w:spacing w:line="360" w:lineRule="auto"/>
        <w:rPr>
          <w:rFonts w:ascii="Arial" w:hAnsi="Arial" w:cs="Arial"/>
        </w:rPr>
      </w:pPr>
      <w:r w:rsidRPr="00890483">
        <w:rPr>
          <w:rFonts w:ascii="Arial" w:hAnsi="Arial" w:cs="Arial"/>
        </w:rPr>
        <w:t>The main objectives of this change initiative are to enhance digital and e</w:t>
      </w:r>
      <w:r w:rsidRPr="00890483">
        <w:rPr>
          <w:rFonts w:ascii="Arial" w:hAnsi="Arial" w:cs="Arial"/>
        </w:rPr>
        <w:noBreakHyphen/>
        <w:t>commerce capabilities, improve operational efficiency through automation and data analytics, strengthen customer experience, build employee digital skills and adaptability, and increase overall organisational agility and competitiveness. These goals reflect wider industry trends that highlight the importance of digital transformation in retail</w:t>
      </w:r>
      <w:r w:rsidR="009955B6" w:rsidRPr="003B2B7E">
        <w:rPr>
          <w:rFonts w:ascii="Arial" w:hAnsi="Arial" w:cs="Arial"/>
        </w:rPr>
        <w:t>.</w:t>
      </w:r>
      <w:r w:rsidRPr="00890483">
        <w:rPr>
          <w:rFonts w:ascii="Arial" w:hAnsi="Arial" w:cs="Arial"/>
        </w:rPr>
        <w:t xml:space="preserve"> In addition, the vision aims to create a more seamless omnichannel experience, ensuring that customers receive consistent service whether they shop online or in</w:t>
      </w:r>
      <w:r w:rsidRPr="00890483">
        <w:rPr>
          <w:rFonts w:ascii="Arial" w:hAnsi="Arial" w:cs="Arial"/>
        </w:rPr>
        <w:noBreakHyphen/>
        <w:t>store. Asda also intends to use data more effectively to understand customer behaviour, optimise stock levels and improve supply chain responsiveness. By setting clear objectives, the organisation can prioritise investments, allocate resources effectively and measure progress throughout the transformation journey</w:t>
      </w:r>
      <w:r w:rsidR="009955B6" w:rsidRPr="003B2B7E">
        <w:rPr>
          <w:rFonts w:ascii="Arial" w:hAnsi="Arial" w:cs="Arial"/>
        </w:rPr>
        <w:t xml:space="preserve"> </w:t>
      </w:r>
      <w:r w:rsidR="009955B6" w:rsidRPr="00890483">
        <w:rPr>
          <w:rFonts w:ascii="Arial" w:hAnsi="Arial" w:cs="Arial"/>
        </w:rPr>
        <w:t>(Deloitte, 2023).</w:t>
      </w:r>
    </w:p>
    <w:p w14:paraId="1EE3FBEE" w14:textId="77777777" w:rsidR="00890483" w:rsidRPr="003B2B7E" w:rsidRDefault="00890483" w:rsidP="003B2B7E">
      <w:pPr>
        <w:spacing w:line="360" w:lineRule="auto"/>
        <w:rPr>
          <w:rFonts w:ascii="Arial" w:hAnsi="Arial" w:cs="Arial"/>
        </w:rPr>
      </w:pPr>
    </w:p>
    <w:p w14:paraId="57E9649A" w14:textId="77777777" w:rsidR="008D04DD" w:rsidRPr="003B2B7E" w:rsidRDefault="008D04DD" w:rsidP="003B2B7E">
      <w:pPr>
        <w:pStyle w:val="Heading1"/>
        <w:spacing w:line="360" w:lineRule="auto"/>
        <w:rPr>
          <w:rFonts w:cs="Arial"/>
          <w:bCs/>
          <w:szCs w:val="22"/>
        </w:rPr>
      </w:pPr>
      <w:bookmarkStart w:id="6" w:name="_Toc225099153"/>
      <w:r w:rsidRPr="003B2B7E">
        <w:rPr>
          <w:rFonts w:cs="Arial"/>
          <w:bCs/>
          <w:szCs w:val="22"/>
        </w:rPr>
        <w:t>5.2 Stakeholder Analysis</w:t>
      </w:r>
      <w:bookmarkEnd w:id="6"/>
    </w:p>
    <w:p w14:paraId="26DB4078" w14:textId="77777777" w:rsidR="007E3949" w:rsidRPr="007E3949" w:rsidRDefault="007E3949" w:rsidP="003B2B7E">
      <w:pPr>
        <w:spacing w:line="360" w:lineRule="auto"/>
        <w:rPr>
          <w:rFonts w:ascii="Arial" w:hAnsi="Arial" w:cs="Arial"/>
        </w:rPr>
      </w:pPr>
      <w:r w:rsidRPr="007E3949">
        <w:rPr>
          <w:rFonts w:ascii="Arial" w:hAnsi="Arial" w:cs="Arial"/>
        </w:rPr>
        <w:t>Effective change management depends on identifying and engaging the right stakeholders. At Asda, these include internal groups such as employees, managers and senior leaders, as well as external stakeholders like customers, suppliers and technology partners. Each group has different interests, levels of influence and expectations, making it essential to tailor communication and engagement strategies accordingly.</w:t>
      </w:r>
    </w:p>
    <w:p w14:paraId="4444F9DC" w14:textId="619C047E" w:rsidR="007E3949" w:rsidRPr="007E3949" w:rsidRDefault="007E3949" w:rsidP="003B2B7E">
      <w:pPr>
        <w:spacing w:line="360" w:lineRule="auto"/>
        <w:rPr>
          <w:rFonts w:ascii="Arial" w:hAnsi="Arial" w:cs="Arial"/>
        </w:rPr>
      </w:pPr>
      <w:r w:rsidRPr="007E3949">
        <w:rPr>
          <w:rFonts w:ascii="Arial" w:hAnsi="Arial" w:cs="Arial"/>
        </w:rPr>
        <w:t>Employees are the most important stakeholder group because their engagement determines whether the change will succeed. Resistance may occur due to concerns about job security or limited digital skills (Burns, 2020), so involving employees early in the process is essential. Providing reassurance, training and opportunities for involvement can help reduce anxiety and build trust. Customers are also key stakeholders, as improvements to digital services directly affect their experience. Recent research shows that expectations for convenience and speed have increased significantly (McKinsey, 2022</w:t>
      </w:r>
      <w:r w:rsidR="009955B6" w:rsidRPr="003B2B7E">
        <w:rPr>
          <w:rFonts w:ascii="Arial" w:hAnsi="Arial" w:cs="Arial"/>
        </w:rPr>
        <w:t>).</w:t>
      </w:r>
    </w:p>
    <w:p w14:paraId="25324497" w14:textId="14BC88DC" w:rsidR="007E3949" w:rsidRPr="007E3949" w:rsidRDefault="007E3949" w:rsidP="003B2B7E">
      <w:pPr>
        <w:spacing w:line="360" w:lineRule="auto"/>
        <w:rPr>
          <w:rFonts w:ascii="Arial" w:hAnsi="Arial" w:cs="Arial"/>
        </w:rPr>
      </w:pPr>
      <w:r w:rsidRPr="007E3949">
        <w:rPr>
          <w:rFonts w:ascii="Arial" w:hAnsi="Arial" w:cs="Arial"/>
        </w:rPr>
        <w:t xml:space="preserve">Suppliers and technology partners also play a crucial role, particularly as Asda expands its digital infrastructure and supply chain capabilities. Strong collaboration with these partners can support innovation and ensure smooth implementation of new systems. A stakeholder mapping tool such as Mendelow’s Matrix can help prioritise stakeholders based on their level of power and interest, ensuring that influential groups like senior management and investors </w:t>
      </w:r>
      <w:r w:rsidRPr="007E3949">
        <w:rPr>
          <w:rFonts w:ascii="Arial" w:hAnsi="Arial" w:cs="Arial"/>
        </w:rPr>
        <w:lastRenderedPageBreak/>
        <w:t>receive focused attention. This structured approach helps Asda allocate resources effectively and maintain strong relationships throughout the change process</w:t>
      </w:r>
      <w:r w:rsidR="009955B6" w:rsidRPr="003B2B7E">
        <w:rPr>
          <w:rFonts w:ascii="Arial" w:hAnsi="Arial" w:cs="Arial"/>
        </w:rPr>
        <w:t xml:space="preserve"> </w:t>
      </w:r>
      <w:r w:rsidR="009955B6" w:rsidRPr="007E3949">
        <w:rPr>
          <w:rFonts w:ascii="Arial" w:hAnsi="Arial" w:cs="Arial"/>
        </w:rPr>
        <w:t>(McKinsey, 2022</w:t>
      </w:r>
      <w:r w:rsidR="009955B6" w:rsidRPr="003B2B7E">
        <w:rPr>
          <w:rFonts w:ascii="Arial" w:hAnsi="Arial" w:cs="Arial"/>
        </w:rPr>
        <w:t>).</w:t>
      </w:r>
    </w:p>
    <w:p w14:paraId="6F5D52C3" w14:textId="77777777" w:rsidR="007E3949" w:rsidRPr="003B2B7E" w:rsidRDefault="007E3949" w:rsidP="003B2B7E">
      <w:pPr>
        <w:spacing w:line="360" w:lineRule="auto"/>
        <w:rPr>
          <w:rFonts w:ascii="Arial" w:hAnsi="Arial" w:cs="Arial"/>
        </w:rPr>
      </w:pPr>
    </w:p>
    <w:p w14:paraId="121A4841" w14:textId="77777777" w:rsidR="008D04DD" w:rsidRPr="003B2B7E" w:rsidRDefault="008D04DD" w:rsidP="003B2B7E">
      <w:pPr>
        <w:pStyle w:val="Heading1"/>
        <w:spacing w:line="360" w:lineRule="auto"/>
        <w:rPr>
          <w:rFonts w:cs="Arial"/>
          <w:bCs/>
          <w:szCs w:val="22"/>
        </w:rPr>
      </w:pPr>
      <w:bookmarkStart w:id="7" w:name="_Toc225099154"/>
      <w:r w:rsidRPr="003B2B7E">
        <w:rPr>
          <w:rFonts w:cs="Arial"/>
          <w:bCs/>
          <w:szCs w:val="22"/>
        </w:rPr>
        <w:t>5.3 Implementation Framework</w:t>
      </w:r>
      <w:bookmarkEnd w:id="7"/>
    </w:p>
    <w:p w14:paraId="56AA6FE1" w14:textId="77777777" w:rsidR="000F0B7B" w:rsidRPr="000F0B7B" w:rsidRDefault="000F0B7B" w:rsidP="003B2B7E">
      <w:pPr>
        <w:spacing w:line="360" w:lineRule="auto"/>
        <w:rPr>
          <w:rFonts w:ascii="Arial" w:hAnsi="Arial" w:cs="Arial"/>
        </w:rPr>
      </w:pPr>
      <w:r w:rsidRPr="000F0B7B">
        <w:rPr>
          <w:rFonts w:ascii="Arial" w:hAnsi="Arial" w:cs="Arial"/>
        </w:rPr>
        <w:t>Asda’s change programme will use a hybrid framework that combines Lewin’s Change Model, Kotter’s 8 Step Model and the ADKAR approach. This blended method ensures that both organisational processes and individual behaviours are addressed.</w:t>
      </w:r>
    </w:p>
    <w:p w14:paraId="6392FEF3" w14:textId="77777777" w:rsidR="000F0B7B" w:rsidRPr="000F0B7B" w:rsidRDefault="000F0B7B" w:rsidP="003B2B7E">
      <w:pPr>
        <w:spacing w:line="360" w:lineRule="auto"/>
        <w:rPr>
          <w:rFonts w:ascii="Arial" w:hAnsi="Arial" w:cs="Arial"/>
          <w:b/>
          <w:bCs/>
        </w:rPr>
      </w:pPr>
      <w:r w:rsidRPr="000F0B7B">
        <w:rPr>
          <w:rFonts w:ascii="Arial" w:hAnsi="Arial" w:cs="Arial"/>
          <w:b/>
          <w:bCs/>
        </w:rPr>
        <w:t>Phase 1: Preparation (Unfreezing)</w:t>
      </w:r>
    </w:p>
    <w:p w14:paraId="194BA5EB" w14:textId="15E1588F" w:rsidR="000F0B7B" w:rsidRPr="000F0B7B" w:rsidRDefault="000F0B7B" w:rsidP="003B2B7E">
      <w:pPr>
        <w:spacing w:line="360" w:lineRule="auto"/>
        <w:rPr>
          <w:rFonts w:ascii="Arial" w:hAnsi="Arial" w:cs="Arial"/>
        </w:rPr>
      </w:pPr>
      <w:r w:rsidRPr="000F0B7B">
        <w:rPr>
          <w:rFonts w:ascii="Arial" w:hAnsi="Arial" w:cs="Arial"/>
        </w:rPr>
        <w:t>This phase focuses on building awareness of the need for change. Leaders must communicate the urgency of digital transformation, supported by evidence such as the continued growth of online retail</w:t>
      </w:r>
      <w:r w:rsidR="00E80499" w:rsidRPr="003B2B7E">
        <w:rPr>
          <w:rFonts w:ascii="Arial" w:hAnsi="Arial" w:cs="Arial"/>
        </w:rPr>
        <w:t xml:space="preserve">. </w:t>
      </w:r>
      <w:r w:rsidRPr="000F0B7B">
        <w:rPr>
          <w:rFonts w:ascii="Arial" w:hAnsi="Arial" w:cs="Arial"/>
        </w:rPr>
        <w:t>This aligns with Lewin’s unfreezing stage and Kotter’s emphasis on creating urgency. During this stage, Asda should also identify change champions, assess organisational readiness and address potential barriers. Creating a compelling narrative about the future of retail can help motivate employees and build momentum</w:t>
      </w:r>
      <w:r w:rsidR="00E80499" w:rsidRPr="003B2B7E">
        <w:rPr>
          <w:rFonts w:ascii="Arial" w:hAnsi="Arial" w:cs="Arial"/>
        </w:rPr>
        <w:t xml:space="preserve"> </w:t>
      </w:r>
      <w:r w:rsidR="00E80499" w:rsidRPr="000F0B7B">
        <w:rPr>
          <w:rFonts w:ascii="Arial" w:hAnsi="Arial" w:cs="Arial"/>
        </w:rPr>
        <w:t xml:space="preserve"> (ONS, 2023).</w:t>
      </w:r>
    </w:p>
    <w:p w14:paraId="0628E298" w14:textId="77777777" w:rsidR="000F0B7B" w:rsidRPr="000F0B7B" w:rsidRDefault="000F0B7B" w:rsidP="003B2B7E">
      <w:pPr>
        <w:spacing w:line="360" w:lineRule="auto"/>
        <w:rPr>
          <w:rFonts w:ascii="Arial" w:hAnsi="Arial" w:cs="Arial"/>
          <w:b/>
          <w:bCs/>
        </w:rPr>
      </w:pPr>
      <w:r w:rsidRPr="000F0B7B">
        <w:rPr>
          <w:rFonts w:ascii="Arial" w:hAnsi="Arial" w:cs="Arial"/>
          <w:b/>
          <w:bCs/>
        </w:rPr>
        <w:t>Phase 2: Transition (Change)</w:t>
      </w:r>
    </w:p>
    <w:p w14:paraId="698999DD" w14:textId="04C1127D" w:rsidR="000F0B7B" w:rsidRPr="000F0B7B" w:rsidRDefault="000F0B7B" w:rsidP="003B2B7E">
      <w:pPr>
        <w:spacing w:line="360" w:lineRule="auto"/>
        <w:rPr>
          <w:rFonts w:ascii="Arial" w:hAnsi="Arial" w:cs="Arial"/>
        </w:rPr>
      </w:pPr>
      <w:r w:rsidRPr="000F0B7B">
        <w:rPr>
          <w:rFonts w:ascii="Arial" w:hAnsi="Arial" w:cs="Arial"/>
        </w:rPr>
        <w:t>During this phase, Asda will implement key initiatives such as upgrading IT infrastructure, expanding online and delivery services and introducing AI</w:t>
      </w:r>
      <w:r w:rsidRPr="000F0B7B">
        <w:rPr>
          <w:rFonts w:ascii="Arial" w:hAnsi="Arial" w:cs="Arial"/>
        </w:rPr>
        <w:noBreakHyphen/>
        <w:t>driven systems for inventory and supply chain management. Training programmes will help employees develop the necessary skills, reflecting the Knowledge and Ability stages of the ADKAR model</w:t>
      </w:r>
      <w:r w:rsidR="00E80499" w:rsidRPr="003B2B7E">
        <w:rPr>
          <w:rFonts w:ascii="Arial" w:hAnsi="Arial" w:cs="Arial"/>
        </w:rPr>
        <w:t xml:space="preserve">. </w:t>
      </w:r>
      <w:r w:rsidRPr="000F0B7B">
        <w:rPr>
          <w:rFonts w:ascii="Arial" w:hAnsi="Arial" w:cs="Arial"/>
        </w:rPr>
        <w:t>Asda may also pilot new technologies in selected stores before rolling them out more widely. Kotter’s steps relating to empowering employees, generating short</w:t>
      </w:r>
      <w:r w:rsidRPr="000F0B7B">
        <w:rPr>
          <w:rFonts w:ascii="Arial" w:hAnsi="Arial" w:cs="Arial"/>
        </w:rPr>
        <w:noBreakHyphen/>
        <w:t>term wins and consolidating progress are particularly relevant here, as they help maintain motivation and demonstrate early success</w:t>
      </w:r>
      <w:r w:rsidR="00E80499" w:rsidRPr="003B2B7E">
        <w:rPr>
          <w:rFonts w:ascii="Arial" w:hAnsi="Arial" w:cs="Arial"/>
        </w:rPr>
        <w:t xml:space="preserve"> (Daniel, 2026).</w:t>
      </w:r>
    </w:p>
    <w:p w14:paraId="5EE09969" w14:textId="77777777" w:rsidR="000F0B7B" w:rsidRPr="000F0B7B" w:rsidRDefault="000F0B7B" w:rsidP="003B2B7E">
      <w:pPr>
        <w:spacing w:line="360" w:lineRule="auto"/>
        <w:rPr>
          <w:rFonts w:ascii="Arial" w:hAnsi="Arial" w:cs="Arial"/>
          <w:b/>
          <w:bCs/>
        </w:rPr>
      </w:pPr>
      <w:r w:rsidRPr="000F0B7B">
        <w:rPr>
          <w:rFonts w:ascii="Arial" w:hAnsi="Arial" w:cs="Arial"/>
          <w:b/>
          <w:bCs/>
        </w:rPr>
        <w:t>Phase 3: Embedding Change (Refreezing)</w:t>
      </w:r>
    </w:p>
    <w:p w14:paraId="696A4116" w14:textId="77777777" w:rsidR="000F0B7B" w:rsidRPr="000F0B7B" w:rsidRDefault="000F0B7B" w:rsidP="003B2B7E">
      <w:pPr>
        <w:spacing w:line="360" w:lineRule="auto"/>
        <w:rPr>
          <w:rFonts w:ascii="Arial" w:hAnsi="Arial" w:cs="Arial"/>
        </w:rPr>
      </w:pPr>
      <w:r w:rsidRPr="000F0B7B">
        <w:rPr>
          <w:rFonts w:ascii="Arial" w:hAnsi="Arial" w:cs="Arial"/>
        </w:rPr>
        <w:t>The final phase ensures that new practices become part of everyday operations. This will involve updating policies, strengthening performance management systems and reinforcing cultural expectations. Rewarding innovation and embedding digital practices will help sustain the change. Asda must also ensure that systems are monitored, reviewed and continuously improved to prevent regression to old habits. This stage is essential for long</w:t>
      </w:r>
      <w:r w:rsidRPr="000F0B7B">
        <w:rPr>
          <w:rFonts w:ascii="Arial" w:hAnsi="Arial" w:cs="Arial"/>
        </w:rPr>
        <w:noBreakHyphen/>
        <w:t>term stability and cultural alignment.</w:t>
      </w:r>
    </w:p>
    <w:p w14:paraId="41374CAC" w14:textId="77777777" w:rsidR="000F0B7B" w:rsidRPr="003B2B7E" w:rsidRDefault="000F0B7B" w:rsidP="003B2B7E">
      <w:pPr>
        <w:spacing w:line="360" w:lineRule="auto"/>
        <w:rPr>
          <w:rFonts w:ascii="Arial" w:hAnsi="Arial" w:cs="Arial"/>
        </w:rPr>
      </w:pPr>
    </w:p>
    <w:p w14:paraId="6FCF892A" w14:textId="77777777" w:rsidR="000F0B7B" w:rsidRPr="003B2B7E" w:rsidRDefault="000F0B7B" w:rsidP="003B2B7E">
      <w:pPr>
        <w:spacing w:line="360" w:lineRule="auto"/>
        <w:rPr>
          <w:rFonts w:ascii="Arial" w:hAnsi="Arial" w:cs="Arial"/>
        </w:rPr>
      </w:pPr>
    </w:p>
    <w:p w14:paraId="080C9423" w14:textId="77777777" w:rsidR="000F0B7B" w:rsidRPr="003B2B7E" w:rsidRDefault="000F0B7B" w:rsidP="003B2B7E">
      <w:pPr>
        <w:spacing w:line="360" w:lineRule="auto"/>
        <w:rPr>
          <w:rFonts w:ascii="Arial" w:hAnsi="Arial" w:cs="Arial"/>
        </w:rPr>
      </w:pPr>
    </w:p>
    <w:p w14:paraId="246F4788" w14:textId="77777777" w:rsidR="000F0B7B" w:rsidRPr="008D04DD" w:rsidRDefault="000F0B7B" w:rsidP="003B2B7E">
      <w:pPr>
        <w:spacing w:line="360" w:lineRule="auto"/>
        <w:rPr>
          <w:rFonts w:ascii="Arial" w:hAnsi="Arial" w:cs="Arial"/>
        </w:rPr>
      </w:pPr>
    </w:p>
    <w:p w14:paraId="3B833F12" w14:textId="77777777" w:rsidR="008D04DD" w:rsidRPr="003B2B7E" w:rsidRDefault="008D04DD" w:rsidP="003B2B7E">
      <w:pPr>
        <w:pStyle w:val="Heading1"/>
        <w:spacing w:line="360" w:lineRule="auto"/>
        <w:rPr>
          <w:rFonts w:cs="Arial"/>
          <w:szCs w:val="22"/>
        </w:rPr>
      </w:pPr>
      <w:bookmarkStart w:id="8" w:name="_Toc225099155"/>
      <w:r w:rsidRPr="003B2B7E">
        <w:rPr>
          <w:rFonts w:cs="Arial"/>
          <w:szCs w:val="22"/>
        </w:rPr>
        <w:t>5.4 Communication Plan</w:t>
      </w:r>
      <w:bookmarkEnd w:id="8"/>
    </w:p>
    <w:p w14:paraId="75CC0AA7" w14:textId="77777777" w:rsidR="001F7522" w:rsidRPr="001F7522" w:rsidRDefault="001F7522" w:rsidP="001F7522">
      <w:pPr>
        <w:spacing w:line="360" w:lineRule="auto"/>
        <w:rPr>
          <w:rFonts w:ascii="Arial" w:hAnsi="Arial" w:cs="Arial"/>
        </w:rPr>
      </w:pPr>
      <w:r w:rsidRPr="001F7522">
        <w:rPr>
          <w:rFonts w:ascii="Arial" w:hAnsi="Arial" w:cs="Arial"/>
        </w:rPr>
        <w:t>Clear and consistent communication is essential for reducing resistance and keeping stakeholders aligned. Asda’s communication plan will aim to increase awareness of the need for change, explain the benefits of transformation and provide regular progress updates. Communication should be transparent, timely and tailored to different stakeholder groups.</w:t>
      </w:r>
    </w:p>
    <w:p w14:paraId="2FC19E9B" w14:textId="77777777" w:rsidR="001F7522" w:rsidRPr="001F7522" w:rsidRDefault="001F7522" w:rsidP="001F7522">
      <w:pPr>
        <w:spacing w:line="360" w:lineRule="auto"/>
        <w:rPr>
          <w:rFonts w:ascii="Arial" w:hAnsi="Arial" w:cs="Arial"/>
        </w:rPr>
      </w:pPr>
      <w:r w:rsidRPr="001F7522">
        <w:rPr>
          <w:rFonts w:ascii="Arial" w:hAnsi="Arial" w:cs="Arial"/>
        </w:rPr>
        <w:t>Communication will take place through internal emails, newsletters, team meetings, workshops and digital platforms. Two</w:t>
      </w:r>
      <w:r w:rsidRPr="001F7522">
        <w:rPr>
          <w:rFonts w:ascii="Arial" w:hAnsi="Arial" w:cs="Arial"/>
        </w:rPr>
        <w:noBreakHyphen/>
        <w:t>way communication is important so employees can share concerns and feedback. Research shows that transparent communication significantly improves employee engagement during change (Lewis, 2019). Asda should also consider using storytelling, visual dashboards and leadership briefings to make information more accessible. Regular updates can help maintain trust and demonstrate that leadership is committed to supporting employees throughout the transition.</w:t>
      </w:r>
    </w:p>
    <w:p w14:paraId="4432E9BD" w14:textId="77777777" w:rsidR="001F7522" w:rsidRPr="003B2B7E" w:rsidRDefault="001F7522" w:rsidP="003B2B7E">
      <w:pPr>
        <w:spacing w:line="360" w:lineRule="auto"/>
        <w:rPr>
          <w:rFonts w:ascii="Arial" w:hAnsi="Arial" w:cs="Arial"/>
        </w:rPr>
      </w:pPr>
    </w:p>
    <w:p w14:paraId="01CC00AA" w14:textId="77777777" w:rsidR="008D04DD" w:rsidRPr="003B2B7E" w:rsidRDefault="008D04DD" w:rsidP="003B2B7E">
      <w:pPr>
        <w:pStyle w:val="Heading1"/>
        <w:spacing w:line="360" w:lineRule="auto"/>
        <w:rPr>
          <w:rFonts w:cs="Arial"/>
          <w:bCs/>
          <w:szCs w:val="22"/>
        </w:rPr>
      </w:pPr>
      <w:bookmarkStart w:id="9" w:name="_Toc225099156"/>
      <w:r w:rsidRPr="003B2B7E">
        <w:rPr>
          <w:rFonts w:cs="Arial"/>
          <w:bCs/>
          <w:szCs w:val="22"/>
        </w:rPr>
        <w:t>5.5 Financial and Resource Plan</w:t>
      </w:r>
      <w:bookmarkEnd w:id="9"/>
    </w:p>
    <w:p w14:paraId="23848CC1" w14:textId="77777777" w:rsidR="00D004BC" w:rsidRPr="00D004BC" w:rsidRDefault="00D004BC" w:rsidP="00D004BC">
      <w:pPr>
        <w:spacing w:line="360" w:lineRule="auto"/>
        <w:rPr>
          <w:rFonts w:ascii="Arial" w:hAnsi="Arial" w:cs="Arial"/>
        </w:rPr>
      </w:pPr>
      <w:r w:rsidRPr="00D004BC">
        <w:rPr>
          <w:rFonts w:ascii="Arial" w:hAnsi="Arial" w:cs="Arial"/>
        </w:rPr>
        <w:t>Successful change requires significant investment in both financial and human resources. Asda has already committed substantial funding to digital transformation, including major IT upgrades (Computer Weekly, 2022). These investments are essential for modernising systems, improving customer experience and supporting long</w:t>
      </w:r>
      <w:r w:rsidRPr="00D004BC">
        <w:rPr>
          <w:rFonts w:ascii="Arial" w:hAnsi="Arial" w:cs="Arial"/>
        </w:rPr>
        <w:noBreakHyphen/>
        <w:t>term growth.</w:t>
      </w:r>
    </w:p>
    <w:p w14:paraId="2F188D3C" w14:textId="77777777" w:rsidR="00D004BC" w:rsidRPr="00D004BC" w:rsidRDefault="00D004BC" w:rsidP="00D004BC">
      <w:pPr>
        <w:spacing w:line="360" w:lineRule="auto"/>
        <w:rPr>
          <w:rFonts w:ascii="Arial" w:hAnsi="Arial" w:cs="Arial"/>
        </w:rPr>
      </w:pPr>
      <w:r w:rsidRPr="00D004BC">
        <w:rPr>
          <w:rFonts w:ascii="Arial" w:hAnsi="Arial" w:cs="Arial"/>
        </w:rPr>
        <w:t>Key investment areas include digital infrastructure such as cloud systems and AI technologies, employee training and development, supply chain improvements and marketing initiatives to support customer engagement. Skilled employees are essential for sustaining change, so upskilling the workforce is a major priority. Asda must also allocate resources for ongoing maintenance, cybersecurity and system integration. Although these investments are costly, they are necessary for long</w:t>
      </w:r>
      <w:r w:rsidRPr="00D004BC">
        <w:rPr>
          <w:rFonts w:ascii="Arial" w:hAnsi="Arial" w:cs="Arial"/>
        </w:rPr>
        <w:noBreakHyphen/>
        <w:t>term efficiency and competitiveness (Deloitte, 2023). A clear financial plan will help Asda manage risks, track spending and ensure that resources are used effectively.</w:t>
      </w:r>
    </w:p>
    <w:p w14:paraId="5B7E1964" w14:textId="77777777" w:rsidR="00D004BC" w:rsidRPr="003B2B7E" w:rsidRDefault="00D004BC" w:rsidP="003B2B7E">
      <w:pPr>
        <w:spacing w:line="360" w:lineRule="auto"/>
        <w:rPr>
          <w:rFonts w:ascii="Arial" w:hAnsi="Arial" w:cs="Arial"/>
        </w:rPr>
      </w:pPr>
    </w:p>
    <w:p w14:paraId="24904EC3" w14:textId="751560A8" w:rsidR="008D04DD" w:rsidRPr="003B2B7E" w:rsidRDefault="008D04DD" w:rsidP="003B2B7E">
      <w:pPr>
        <w:pStyle w:val="Heading1"/>
        <w:spacing w:line="360" w:lineRule="auto"/>
        <w:rPr>
          <w:rFonts w:cs="Arial"/>
          <w:bCs/>
          <w:szCs w:val="22"/>
        </w:rPr>
      </w:pPr>
      <w:bookmarkStart w:id="10" w:name="_Toc225099157"/>
      <w:r w:rsidRPr="003B2B7E">
        <w:rPr>
          <w:rFonts w:cs="Arial"/>
          <w:bCs/>
          <w:szCs w:val="22"/>
        </w:rPr>
        <w:lastRenderedPageBreak/>
        <w:t xml:space="preserve">5.6 Risk Assessment </w:t>
      </w:r>
      <w:r w:rsidR="009E2B3D" w:rsidRPr="003B2B7E">
        <w:rPr>
          <w:rFonts w:cs="Arial"/>
          <w:bCs/>
          <w:szCs w:val="22"/>
        </w:rPr>
        <w:t>a</w:t>
      </w:r>
      <w:r w:rsidRPr="003B2B7E">
        <w:rPr>
          <w:rFonts w:cs="Arial"/>
          <w:bCs/>
          <w:szCs w:val="22"/>
        </w:rPr>
        <w:t>nd Mitigation</w:t>
      </w:r>
      <w:bookmarkEnd w:id="10"/>
    </w:p>
    <w:p w14:paraId="220C1050" w14:textId="77777777" w:rsidR="00ED1203" w:rsidRPr="00ED1203" w:rsidRDefault="00ED1203" w:rsidP="00ED1203">
      <w:pPr>
        <w:spacing w:line="360" w:lineRule="auto"/>
        <w:rPr>
          <w:rFonts w:ascii="Arial" w:hAnsi="Arial" w:cs="Arial"/>
        </w:rPr>
      </w:pPr>
      <w:r w:rsidRPr="00ED1203">
        <w:rPr>
          <w:rFonts w:ascii="Arial" w:hAnsi="Arial" w:cs="Arial"/>
        </w:rPr>
        <w:t>Several risks may arise during Asda’s change programme. These include technological risks such as system failures, employee resistance to new systems, financial risks linked to high implementation costs and operational risks caused by disruptions to daily activities. Cultural resistance may also emerge if employees feel overwhelmed or disconnected from the change process.</w:t>
      </w:r>
    </w:p>
    <w:p w14:paraId="43DA94EB" w14:textId="3935BA3F" w:rsidR="00ED1203" w:rsidRPr="00ED1203" w:rsidRDefault="00ED1203" w:rsidP="00ED1203">
      <w:pPr>
        <w:spacing w:line="360" w:lineRule="auto"/>
        <w:rPr>
          <w:rFonts w:ascii="Arial" w:hAnsi="Arial" w:cs="Arial"/>
        </w:rPr>
      </w:pPr>
      <w:r w:rsidRPr="00ED1203">
        <w:rPr>
          <w:rFonts w:ascii="Arial" w:hAnsi="Arial" w:cs="Arial"/>
        </w:rPr>
        <w:t>To reduce these risks, Asda should conduct pilot testing before full implementation, provide comprehensive training and support, introduce changes in phases to minimise disruption and develop contingency plans for system failures. Effective risk management is essential for ensuring smooth execution of the change initiative</w:t>
      </w:r>
      <w:r>
        <w:rPr>
          <w:rFonts w:ascii="Arial" w:hAnsi="Arial" w:cs="Arial"/>
        </w:rPr>
        <w:t xml:space="preserve">. </w:t>
      </w:r>
      <w:r w:rsidRPr="00ED1203">
        <w:rPr>
          <w:rFonts w:ascii="Arial" w:hAnsi="Arial" w:cs="Arial"/>
        </w:rPr>
        <w:t>Regular risk reviews, scenario planning and cross</w:t>
      </w:r>
      <w:r w:rsidRPr="00ED1203">
        <w:rPr>
          <w:rFonts w:ascii="Arial" w:hAnsi="Arial" w:cs="Arial"/>
        </w:rPr>
        <w:noBreakHyphen/>
        <w:t>functional coordination can further strengthen Asda’s ability to respond to challenges. Engaging employees in problem</w:t>
      </w:r>
      <w:r w:rsidRPr="00ED1203">
        <w:rPr>
          <w:rFonts w:ascii="Arial" w:hAnsi="Arial" w:cs="Arial"/>
        </w:rPr>
        <w:noBreakHyphen/>
        <w:t>solving can also help identify issues early and build ownership</w:t>
      </w:r>
      <w:r>
        <w:rPr>
          <w:rFonts w:ascii="Arial" w:hAnsi="Arial" w:cs="Arial"/>
        </w:rPr>
        <w:t xml:space="preserve"> </w:t>
      </w:r>
      <w:r w:rsidRPr="00ED1203">
        <w:rPr>
          <w:rFonts w:ascii="Arial" w:hAnsi="Arial" w:cs="Arial"/>
        </w:rPr>
        <w:t>(Burnes, 2020).</w:t>
      </w:r>
    </w:p>
    <w:p w14:paraId="09903584" w14:textId="77777777" w:rsidR="00ED1203" w:rsidRPr="003B2B7E" w:rsidRDefault="00ED1203" w:rsidP="00ED1203">
      <w:pPr>
        <w:spacing w:line="360" w:lineRule="auto"/>
        <w:rPr>
          <w:rFonts w:ascii="Arial" w:hAnsi="Arial" w:cs="Arial"/>
        </w:rPr>
      </w:pPr>
    </w:p>
    <w:p w14:paraId="2026EF55" w14:textId="77777777" w:rsidR="008D04DD" w:rsidRPr="003B2B7E" w:rsidRDefault="008D04DD" w:rsidP="003B2B7E">
      <w:pPr>
        <w:pStyle w:val="Heading1"/>
        <w:spacing w:line="360" w:lineRule="auto"/>
        <w:rPr>
          <w:rFonts w:cs="Arial"/>
          <w:bCs/>
          <w:szCs w:val="22"/>
        </w:rPr>
      </w:pPr>
      <w:bookmarkStart w:id="11" w:name="_Toc225099158"/>
      <w:r w:rsidRPr="003B2B7E">
        <w:rPr>
          <w:rFonts w:cs="Arial"/>
          <w:bCs/>
          <w:szCs w:val="22"/>
        </w:rPr>
        <w:t>5.7 Evaluation and KPIs</w:t>
      </w:r>
      <w:bookmarkEnd w:id="11"/>
    </w:p>
    <w:p w14:paraId="10B85138" w14:textId="77777777" w:rsidR="008D04DD" w:rsidRPr="008D04DD" w:rsidRDefault="008D04DD" w:rsidP="003B2B7E">
      <w:pPr>
        <w:spacing w:line="360" w:lineRule="auto"/>
        <w:rPr>
          <w:rFonts w:ascii="Arial" w:hAnsi="Arial" w:cs="Arial"/>
        </w:rPr>
      </w:pPr>
      <w:r w:rsidRPr="008D04DD">
        <w:rPr>
          <w:rFonts w:ascii="Arial" w:hAnsi="Arial" w:cs="Arial"/>
        </w:rPr>
        <w:t>The success of the change initiative will be measured using clear KPIs. These may include growth in online sales, improvements in customer satisfaction, reductions in operational costs and increases in employee engagement and productivity. Regular monitoring and evaluation will help leaders assess progress and make adjustments where needed. Feedback from employees and customers, such as surveys and reviews, will also be important. According to McKinsey (2022), organisations that actively track performance during change are far more likely to achieve successful outcomes.</w:t>
      </w:r>
    </w:p>
    <w:p w14:paraId="488C99E4" w14:textId="77777777" w:rsidR="008D04DD" w:rsidRPr="008D04DD" w:rsidRDefault="008D04DD" w:rsidP="003B2B7E">
      <w:pPr>
        <w:spacing w:line="360" w:lineRule="auto"/>
        <w:rPr>
          <w:rFonts w:ascii="Arial" w:hAnsi="Arial" w:cs="Arial"/>
        </w:rPr>
      </w:pPr>
      <w:r w:rsidRPr="008D04DD">
        <w:rPr>
          <w:rFonts w:ascii="Arial" w:hAnsi="Arial" w:cs="Arial"/>
        </w:rPr>
        <w:t>In summary, this change management plan offers a structured and comprehensive approach to Asda’s transformation. By aligning strategic objectives with strong stakeholder engagement, clear communication and a robust implementation framework, Asda can navigate the challenges of digital transformation and maintain its competitive position.</w:t>
      </w:r>
    </w:p>
    <w:p w14:paraId="5ED178B6" w14:textId="77777777" w:rsidR="00EC2BDE" w:rsidRPr="003B2B7E" w:rsidRDefault="00EC2BDE" w:rsidP="003B2B7E">
      <w:pPr>
        <w:pStyle w:val="Heading1"/>
        <w:spacing w:line="360" w:lineRule="auto"/>
        <w:rPr>
          <w:rFonts w:cs="Arial"/>
          <w:szCs w:val="22"/>
        </w:rPr>
      </w:pPr>
    </w:p>
    <w:p w14:paraId="74E3FF8C" w14:textId="06208922" w:rsidR="00EE683D" w:rsidRPr="003B2B7E" w:rsidRDefault="003D72AB" w:rsidP="003B2B7E">
      <w:pPr>
        <w:pStyle w:val="Heading1"/>
        <w:spacing w:line="360" w:lineRule="auto"/>
        <w:rPr>
          <w:rFonts w:cs="Arial"/>
          <w:szCs w:val="22"/>
        </w:rPr>
      </w:pPr>
      <w:bookmarkStart w:id="12" w:name="_Toc225099159"/>
      <w:r w:rsidRPr="003B2B7E">
        <w:rPr>
          <w:rFonts w:cs="Arial"/>
          <w:szCs w:val="22"/>
        </w:rPr>
        <w:t xml:space="preserve">6. </w:t>
      </w:r>
      <w:r w:rsidR="000E2DFA" w:rsidRPr="003B2B7E">
        <w:rPr>
          <w:rFonts w:cs="Arial"/>
          <w:szCs w:val="22"/>
        </w:rPr>
        <w:t>Discussion and Critical Reflection</w:t>
      </w:r>
      <w:bookmarkEnd w:id="12"/>
    </w:p>
    <w:p w14:paraId="22919055" w14:textId="304E6EB5" w:rsidR="00077BC1" w:rsidRPr="00077BC1" w:rsidRDefault="00077BC1" w:rsidP="003B2B7E">
      <w:pPr>
        <w:spacing w:line="360" w:lineRule="auto"/>
        <w:rPr>
          <w:rFonts w:ascii="Arial" w:hAnsi="Arial" w:cs="Arial"/>
        </w:rPr>
      </w:pPr>
      <w:r w:rsidRPr="00077BC1">
        <w:rPr>
          <w:rFonts w:ascii="Arial" w:hAnsi="Arial" w:cs="Arial"/>
        </w:rPr>
        <w:t>This report has explored the need for strategic change within Asda, with a particular focus on digital transformation and competitive pressures. Through the analysis, it becomes evident that organisational change is not a linear or straightforward process, but rather a complex interaction between strategy, people, and organisational culture.</w:t>
      </w:r>
    </w:p>
    <w:p w14:paraId="49C2647E" w14:textId="74792FF6" w:rsidR="00077BC1" w:rsidRPr="00077BC1" w:rsidRDefault="00077BC1" w:rsidP="003B2B7E">
      <w:pPr>
        <w:spacing w:line="360" w:lineRule="auto"/>
        <w:rPr>
          <w:rFonts w:ascii="Arial" w:hAnsi="Arial" w:cs="Arial"/>
        </w:rPr>
      </w:pPr>
      <w:r w:rsidRPr="00077BC1">
        <w:rPr>
          <w:rFonts w:ascii="Arial" w:hAnsi="Arial" w:cs="Arial"/>
        </w:rPr>
        <w:lastRenderedPageBreak/>
        <w:t xml:space="preserve">One key reflection from this report is the importance of adopting a contingency approach to change management. While models such as Lewin’s, Kotter’s, and ADKAR provide valuable frameworks, they each have limitations when applied in isolation. For example, Lewin’s model is often criticised for being overly simplistic and static, particularly in dynamic industries such as retail (Burnes, 2020). </w:t>
      </w:r>
    </w:p>
    <w:p w14:paraId="2C09C2A1" w14:textId="185387EA" w:rsidR="00077BC1" w:rsidRPr="00077BC1" w:rsidRDefault="00077BC1" w:rsidP="003B2B7E">
      <w:pPr>
        <w:spacing w:line="360" w:lineRule="auto"/>
        <w:rPr>
          <w:rFonts w:ascii="Arial" w:hAnsi="Arial" w:cs="Arial"/>
        </w:rPr>
      </w:pPr>
      <w:r w:rsidRPr="00077BC1">
        <w:rPr>
          <w:rFonts w:ascii="Arial" w:hAnsi="Arial" w:cs="Arial"/>
        </w:rPr>
        <w:t xml:space="preserve">Furthermore, the analysis highlights the significance of the human element in change management. Resistance to change remains a major challenge, particularly in large organisations with established routines. The ADKAR model provides a useful perspective by emphasising individual awareness, desire, and </w:t>
      </w:r>
      <w:r w:rsidR="00AF0809" w:rsidRPr="003B2B7E">
        <w:rPr>
          <w:rFonts w:ascii="Arial" w:hAnsi="Arial" w:cs="Arial"/>
        </w:rPr>
        <w:t>capability. This</w:t>
      </w:r>
      <w:r w:rsidRPr="00077BC1">
        <w:rPr>
          <w:rFonts w:ascii="Arial" w:hAnsi="Arial" w:cs="Arial"/>
        </w:rPr>
        <w:t xml:space="preserve"> reinforces the idea that successful change is not only about systems and processes but also about employee engagement and mindset.</w:t>
      </w:r>
    </w:p>
    <w:p w14:paraId="5996C5D1" w14:textId="77777777" w:rsidR="00077BC1" w:rsidRPr="003B2B7E" w:rsidRDefault="00077BC1" w:rsidP="003B2B7E">
      <w:pPr>
        <w:spacing w:line="360" w:lineRule="auto"/>
        <w:rPr>
          <w:rFonts w:ascii="Arial" w:hAnsi="Arial" w:cs="Arial"/>
        </w:rPr>
      </w:pPr>
    </w:p>
    <w:p w14:paraId="72FAF6EE" w14:textId="77777777" w:rsidR="000E2DFA" w:rsidRPr="003B2B7E" w:rsidRDefault="000E2DFA" w:rsidP="003B2B7E">
      <w:pPr>
        <w:pStyle w:val="Heading1"/>
        <w:spacing w:line="360" w:lineRule="auto"/>
        <w:rPr>
          <w:rFonts w:cs="Arial"/>
          <w:szCs w:val="22"/>
        </w:rPr>
      </w:pPr>
      <w:bookmarkStart w:id="13" w:name="_Toc225099160"/>
      <w:r w:rsidRPr="003B2B7E">
        <w:rPr>
          <w:rFonts w:cs="Arial"/>
          <w:szCs w:val="22"/>
        </w:rPr>
        <w:t>7. Conclusion</w:t>
      </w:r>
      <w:bookmarkEnd w:id="13"/>
    </w:p>
    <w:p w14:paraId="14BED95D" w14:textId="62ED6E17" w:rsidR="00815602" w:rsidRPr="00815602" w:rsidRDefault="00815602" w:rsidP="003B2B7E">
      <w:pPr>
        <w:spacing w:line="360" w:lineRule="auto"/>
        <w:rPr>
          <w:rFonts w:ascii="Arial" w:hAnsi="Arial" w:cs="Arial"/>
        </w:rPr>
      </w:pPr>
      <w:r w:rsidRPr="00815602">
        <w:rPr>
          <w:rFonts w:ascii="Arial" w:hAnsi="Arial" w:cs="Arial"/>
        </w:rPr>
        <w:t>This report has critically examined the need for strategic change within Asda in response to increasing digital disruption, evolving consumer expectations, and intensified competition in the UK retail sector. The analysis demonstrated that while Asda maintains strong capabilities in cost leadership and operational efficiency, it faces significant challenges in adapting to the rapidly evolving digital landscape dominated by competitors such as Amazon and Tesco.</w:t>
      </w:r>
    </w:p>
    <w:p w14:paraId="08F4E114" w14:textId="7BAB3172" w:rsidR="00815602" w:rsidRDefault="00815602" w:rsidP="003B2B7E">
      <w:pPr>
        <w:spacing w:line="360" w:lineRule="auto"/>
        <w:rPr>
          <w:rFonts w:ascii="Arial" w:hAnsi="Arial" w:cs="Arial"/>
        </w:rPr>
      </w:pPr>
      <w:r w:rsidRPr="00815602">
        <w:rPr>
          <w:rFonts w:ascii="Arial" w:hAnsi="Arial" w:cs="Arial"/>
        </w:rPr>
        <w:t>The internal and external analysis highlighted key triggers for change, particularly the rise of e-commerce, technological advancements, and shifting customer behaviours. These factors have reduced the effectiveness of traditional retail strategies, emphasising the need for digital transformation and greater organisational agility. Furthermore, the evaluation of change management models demonstrated that while frameworks such as Lewin’s, Kotter’s, and ADKAR offer valuable insights, their effectiveness is maximised when applied in combination rather than isolation.</w:t>
      </w:r>
    </w:p>
    <w:p w14:paraId="0EC6C2BF" w14:textId="69A921ED" w:rsidR="00B95E20" w:rsidRPr="00815602" w:rsidRDefault="00B95E20" w:rsidP="003B2B7E">
      <w:pPr>
        <w:spacing w:line="360" w:lineRule="auto"/>
        <w:rPr>
          <w:rFonts w:ascii="Arial" w:hAnsi="Arial" w:cs="Arial"/>
        </w:rPr>
      </w:pPr>
      <w:r w:rsidRPr="00B95E20">
        <w:rPr>
          <w:rFonts w:ascii="Arial" w:hAnsi="Arial" w:cs="Arial"/>
        </w:rPr>
        <w:t>The proposed change management plan outlined a structured and integrated approach, focusing on digital innovation, employee engagement, and cultural transformation. The importance of leadership and organisational culture was also emphasised, with transformational leadership identified as a critical factor in driving successful change. However, the report also acknowledged potential challenges, including resistance to change, cultural inertia, and implementation risks.</w:t>
      </w:r>
    </w:p>
    <w:p w14:paraId="3B3CBFF3" w14:textId="6841C310" w:rsidR="00B95E20" w:rsidRDefault="00815602" w:rsidP="00B95E20">
      <w:pPr>
        <w:spacing w:line="360" w:lineRule="auto"/>
        <w:rPr>
          <w:rFonts w:ascii="Arial" w:hAnsi="Arial" w:cs="Arial"/>
        </w:rPr>
      </w:pPr>
      <w:r w:rsidRPr="00815602">
        <w:rPr>
          <w:rFonts w:ascii="Arial" w:hAnsi="Arial" w:cs="Arial"/>
        </w:rPr>
        <w:t xml:space="preserve">In conclusion, for Asda to remain competitive and achieve sustainable growth, it must adopt a proactive and flexible approach to change management. By aligning strategy, leadership, </w:t>
      </w:r>
      <w:r w:rsidRPr="00815602">
        <w:rPr>
          <w:rFonts w:ascii="Arial" w:hAnsi="Arial" w:cs="Arial"/>
        </w:rPr>
        <w:lastRenderedPageBreak/>
        <w:t>and organisational culture, and by investing in digital capabilities, Asda can successfully navigate the complexities of the modern retail environment and strengthen its long-term market position</w:t>
      </w:r>
      <w:r w:rsidR="00B95E20">
        <w:rPr>
          <w:rFonts w:ascii="Arial" w:hAnsi="Arial" w:cs="Arial"/>
        </w:rPr>
        <w:t>.</w:t>
      </w:r>
    </w:p>
    <w:p w14:paraId="313B4C82" w14:textId="77777777" w:rsidR="005C0A44" w:rsidRDefault="005C0A44" w:rsidP="00B95E20">
      <w:pPr>
        <w:spacing w:line="360" w:lineRule="auto"/>
        <w:rPr>
          <w:rFonts w:ascii="Arial" w:hAnsi="Arial" w:cs="Arial"/>
        </w:rPr>
      </w:pPr>
    </w:p>
    <w:p w14:paraId="627EE8B8" w14:textId="77777777" w:rsidR="005C0A44" w:rsidRDefault="005C0A44" w:rsidP="00B95E20">
      <w:pPr>
        <w:spacing w:line="360" w:lineRule="auto"/>
        <w:rPr>
          <w:rFonts w:ascii="Arial" w:hAnsi="Arial" w:cs="Arial"/>
        </w:rPr>
      </w:pPr>
    </w:p>
    <w:p w14:paraId="1C67DA18" w14:textId="77777777" w:rsidR="005C0A44" w:rsidRDefault="005C0A44" w:rsidP="00B95E20">
      <w:pPr>
        <w:spacing w:line="360" w:lineRule="auto"/>
        <w:rPr>
          <w:rFonts w:ascii="Arial" w:hAnsi="Arial" w:cs="Arial"/>
        </w:rPr>
      </w:pPr>
    </w:p>
    <w:p w14:paraId="7F953E5A" w14:textId="77777777" w:rsidR="005C0A44" w:rsidRDefault="005C0A44" w:rsidP="00B95E20">
      <w:pPr>
        <w:spacing w:line="360" w:lineRule="auto"/>
        <w:rPr>
          <w:rFonts w:ascii="Arial" w:hAnsi="Arial" w:cs="Arial"/>
        </w:rPr>
      </w:pPr>
    </w:p>
    <w:p w14:paraId="7E9D29B6" w14:textId="77777777" w:rsidR="005C0A44" w:rsidRDefault="005C0A44" w:rsidP="00B95E20">
      <w:pPr>
        <w:spacing w:line="360" w:lineRule="auto"/>
        <w:rPr>
          <w:rFonts w:ascii="Arial" w:hAnsi="Arial" w:cs="Arial"/>
        </w:rPr>
      </w:pPr>
    </w:p>
    <w:p w14:paraId="78927416" w14:textId="77777777" w:rsidR="005C0A44" w:rsidRDefault="005C0A44" w:rsidP="00B95E20">
      <w:pPr>
        <w:spacing w:line="360" w:lineRule="auto"/>
        <w:rPr>
          <w:rFonts w:ascii="Arial" w:hAnsi="Arial" w:cs="Arial"/>
        </w:rPr>
      </w:pPr>
    </w:p>
    <w:p w14:paraId="2F201FFC" w14:textId="77777777" w:rsidR="005C0A44" w:rsidRDefault="005C0A44" w:rsidP="00B95E20">
      <w:pPr>
        <w:spacing w:line="360" w:lineRule="auto"/>
        <w:rPr>
          <w:rFonts w:ascii="Arial" w:hAnsi="Arial" w:cs="Arial"/>
        </w:rPr>
      </w:pPr>
    </w:p>
    <w:p w14:paraId="56D1342E" w14:textId="77777777" w:rsidR="005C0A44" w:rsidRDefault="005C0A44" w:rsidP="00B95E20">
      <w:pPr>
        <w:spacing w:line="360" w:lineRule="auto"/>
        <w:rPr>
          <w:rFonts w:ascii="Arial" w:hAnsi="Arial" w:cs="Arial"/>
        </w:rPr>
      </w:pPr>
    </w:p>
    <w:p w14:paraId="4B8371BC" w14:textId="77777777" w:rsidR="005C0A44" w:rsidRDefault="005C0A44" w:rsidP="00B95E20">
      <w:pPr>
        <w:spacing w:line="360" w:lineRule="auto"/>
        <w:rPr>
          <w:rFonts w:ascii="Arial" w:hAnsi="Arial" w:cs="Arial"/>
        </w:rPr>
      </w:pPr>
    </w:p>
    <w:p w14:paraId="35F65AF0" w14:textId="77777777" w:rsidR="005C0A44" w:rsidRDefault="005C0A44" w:rsidP="00B95E20">
      <w:pPr>
        <w:spacing w:line="360" w:lineRule="auto"/>
        <w:rPr>
          <w:rFonts w:ascii="Arial" w:hAnsi="Arial" w:cs="Arial"/>
        </w:rPr>
      </w:pPr>
    </w:p>
    <w:p w14:paraId="1BF9DFE5" w14:textId="77777777" w:rsidR="005C0A44" w:rsidRDefault="005C0A44" w:rsidP="00B95E20">
      <w:pPr>
        <w:spacing w:line="360" w:lineRule="auto"/>
        <w:rPr>
          <w:rFonts w:ascii="Arial" w:hAnsi="Arial" w:cs="Arial"/>
        </w:rPr>
      </w:pPr>
    </w:p>
    <w:p w14:paraId="4A29DFD3" w14:textId="77777777" w:rsidR="005C0A44" w:rsidRDefault="005C0A44" w:rsidP="00B95E20">
      <w:pPr>
        <w:spacing w:line="360" w:lineRule="auto"/>
        <w:rPr>
          <w:rFonts w:ascii="Arial" w:hAnsi="Arial" w:cs="Arial"/>
        </w:rPr>
      </w:pPr>
    </w:p>
    <w:p w14:paraId="192D275D" w14:textId="77777777" w:rsidR="005C0A44" w:rsidRDefault="005C0A44" w:rsidP="00B95E20">
      <w:pPr>
        <w:spacing w:line="360" w:lineRule="auto"/>
        <w:rPr>
          <w:rFonts w:ascii="Arial" w:hAnsi="Arial" w:cs="Arial"/>
        </w:rPr>
      </w:pPr>
    </w:p>
    <w:p w14:paraId="1B9C2D5C" w14:textId="77777777" w:rsidR="005C0A44" w:rsidRDefault="005C0A44" w:rsidP="00B95E20">
      <w:pPr>
        <w:spacing w:line="360" w:lineRule="auto"/>
        <w:rPr>
          <w:rFonts w:ascii="Arial" w:hAnsi="Arial" w:cs="Arial"/>
        </w:rPr>
      </w:pPr>
    </w:p>
    <w:p w14:paraId="70C6A1F2" w14:textId="77777777" w:rsidR="005C0A44" w:rsidRDefault="005C0A44" w:rsidP="00B95E20">
      <w:pPr>
        <w:spacing w:line="360" w:lineRule="auto"/>
        <w:rPr>
          <w:rFonts w:ascii="Arial" w:hAnsi="Arial" w:cs="Arial"/>
        </w:rPr>
      </w:pPr>
    </w:p>
    <w:p w14:paraId="1C872626" w14:textId="77777777" w:rsidR="005C0A44" w:rsidRDefault="005C0A44" w:rsidP="00B95E20">
      <w:pPr>
        <w:spacing w:line="360" w:lineRule="auto"/>
        <w:rPr>
          <w:rFonts w:ascii="Arial" w:hAnsi="Arial" w:cs="Arial"/>
        </w:rPr>
      </w:pPr>
    </w:p>
    <w:p w14:paraId="329606D7" w14:textId="77777777" w:rsidR="005C0A44" w:rsidRDefault="005C0A44" w:rsidP="00B95E20">
      <w:pPr>
        <w:spacing w:line="360" w:lineRule="auto"/>
        <w:rPr>
          <w:rFonts w:ascii="Arial" w:hAnsi="Arial" w:cs="Arial"/>
        </w:rPr>
      </w:pPr>
    </w:p>
    <w:p w14:paraId="1B63C5B9" w14:textId="77777777" w:rsidR="005C0A44" w:rsidRDefault="005C0A44" w:rsidP="00B95E20">
      <w:pPr>
        <w:spacing w:line="360" w:lineRule="auto"/>
        <w:rPr>
          <w:rFonts w:ascii="Arial" w:hAnsi="Arial" w:cs="Arial"/>
        </w:rPr>
      </w:pPr>
    </w:p>
    <w:p w14:paraId="20653490" w14:textId="77777777" w:rsidR="005C0A44" w:rsidRDefault="005C0A44" w:rsidP="00B95E20">
      <w:pPr>
        <w:spacing w:line="360" w:lineRule="auto"/>
        <w:rPr>
          <w:rFonts w:ascii="Arial" w:hAnsi="Arial" w:cs="Arial"/>
        </w:rPr>
      </w:pPr>
    </w:p>
    <w:p w14:paraId="03DCA9B3" w14:textId="77777777" w:rsidR="005C0A44" w:rsidRDefault="005C0A44" w:rsidP="00B95E20">
      <w:pPr>
        <w:spacing w:line="360" w:lineRule="auto"/>
        <w:rPr>
          <w:rFonts w:ascii="Arial" w:hAnsi="Arial" w:cs="Arial"/>
        </w:rPr>
      </w:pPr>
    </w:p>
    <w:p w14:paraId="5F375C18" w14:textId="77777777" w:rsidR="005C0A44" w:rsidRDefault="005C0A44" w:rsidP="00B95E20">
      <w:pPr>
        <w:spacing w:line="360" w:lineRule="auto"/>
        <w:rPr>
          <w:rFonts w:ascii="Arial" w:hAnsi="Arial" w:cs="Arial"/>
        </w:rPr>
      </w:pPr>
    </w:p>
    <w:p w14:paraId="652C395E" w14:textId="77777777" w:rsidR="005C0A44" w:rsidRDefault="005C0A44" w:rsidP="00B95E20">
      <w:pPr>
        <w:spacing w:line="360" w:lineRule="auto"/>
        <w:rPr>
          <w:rFonts w:ascii="Arial" w:hAnsi="Arial" w:cs="Arial"/>
        </w:rPr>
      </w:pPr>
    </w:p>
    <w:p w14:paraId="30E43062" w14:textId="77777777" w:rsidR="005C0A44" w:rsidRPr="00B95E20" w:rsidRDefault="005C0A44" w:rsidP="00B95E20">
      <w:pPr>
        <w:spacing w:line="360" w:lineRule="auto"/>
        <w:rPr>
          <w:rFonts w:ascii="Arial" w:hAnsi="Arial" w:cs="Arial"/>
        </w:rPr>
      </w:pPr>
    </w:p>
    <w:p w14:paraId="479C33D8" w14:textId="77777777" w:rsidR="00614B43" w:rsidRDefault="00614B43"/>
    <w:p w14:paraId="2A23B927" w14:textId="175E30AC" w:rsidR="00614B43" w:rsidRPr="00085295" w:rsidRDefault="00614B43" w:rsidP="00085295">
      <w:pPr>
        <w:spacing w:line="360" w:lineRule="auto"/>
        <w:rPr>
          <w:rFonts w:ascii="Arial" w:hAnsi="Arial" w:cs="Arial"/>
        </w:rPr>
      </w:pPr>
      <w:r w:rsidRPr="00085295">
        <w:rPr>
          <w:rFonts w:ascii="Arial" w:hAnsi="Arial" w:cs="Arial"/>
        </w:rPr>
        <w:t>References:</w:t>
      </w:r>
    </w:p>
    <w:p w14:paraId="25D07ED7" w14:textId="77777777" w:rsidR="00614B43" w:rsidRPr="00085295" w:rsidRDefault="00614B43" w:rsidP="00085295">
      <w:pPr>
        <w:pStyle w:val="ListParagraph"/>
        <w:numPr>
          <w:ilvl w:val="0"/>
          <w:numId w:val="1"/>
        </w:numPr>
        <w:spacing w:line="360" w:lineRule="auto"/>
        <w:rPr>
          <w:rFonts w:ascii="Arial" w:hAnsi="Arial" w:cs="Arial"/>
        </w:rPr>
      </w:pPr>
      <w:r w:rsidRPr="00085295">
        <w:rPr>
          <w:rFonts w:ascii="Arial" w:hAnsi="Arial" w:cs="Arial"/>
        </w:rPr>
        <w:t xml:space="preserve">I’m From Yorkshire (2022) </w:t>
      </w:r>
      <w:r w:rsidRPr="00085295">
        <w:rPr>
          <w:rFonts w:ascii="Arial" w:hAnsi="Arial" w:cs="Arial"/>
          <w:i/>
          <w:iCs/>
        </w:rPr>
        <w:t>The History of ASDA &amp; Where it is Now</w:t>
      </w:r>
      <w:r w:rsidRPr="00085295">
        <w:rPr>
          <w:rFonts w:ascii="Arial" w:hAnsi="Arial" w:cs="Arial"/>
        </w:rPr>
        <w:t xml:space="preserve">. Available at: </w:t>
      </w:r>
      <w:hyperlink r:id="rId6" w:history="1">
        <w:r w:rsidRPr="00085295">
          <w:rPr>
            <w:rStyle w:val="Hyperlink"/>
            <w:rFonts w:ascii="Arial" w:hAnsi="Arial" w:cs="Arial"/>
          </w:rPr>
          <w:t>https://imfromyorkshire.uk.com/history-of-asda/</w:t>
        </w:r>
      </w:hyperlink>
      <w:r w:rsidRPr="00085295">
        <w:rPr>
          <w:rFonts w:ascii="Arial" w:hAnsi="Arial" w:cs="Arial"/>
        </w:rPr>
        <w:t xml:space="preserve"> (Accessed: 14</w:t>
      </w:r>
      <w:r w:rsidRPr="00085295">
        <w:rPr>
          <w:rFonts w:ascii="Arial" w:hAnsi="Arial" w:cs="Arial"/>
          <w:vertAlign w:val="superscript"/>
        </w:rPr>
        <w:t>th</w:t>
      </w:r>
      <w:r w:rsidRPr="00085295">
        <w:rPr>
          <w:rFonts w:ascii="Arial" w:hAnsi="Arial" w:cs="Arial"/>
        </w:rPr>
        <w:t xml:space="preserve"> October 2025).</w:t>
      </w:r>
    </w:p>
    <w:p w14:paraId="27CA1EFF" w14:textId="77777777" w:rsidR="00614B43" w:rsidRPr="00085295" w:rsidRDefault="00614B43" w:rsidP="00085295">
      <w:pPr>
        <w:pStyle w:val="ListParagraph"/>
        <w:numPr>
          <w:ilvl w:val="0"/>
          <w:numId w:val="1"/>
        </w:numPr>
        <w:spacing w:line="360" w:lineRule="auto"/>
        <w:rPr>
          <w:rFonts w:ascii="Arial" w:hAnsi="Arial" w:cs="Arial"/>
        </w:rPr>
      </w:pPr>
      <w:r w:rsidRPr="00085295">
        <w:rPr>
          <w:rFonts w:ascii="Arial" w:hAnsi="Arial" w:cs="Arial"/>
        </w:rPr>
        <w:t>ASDA (2024) </w:t>
      </w:r>
      <w:r w:rsidRPr="00085295">
        <w:rPr>
          <w:rFonts w:ascii="Arial" w:hAnsi="Arial" w:cs="Arial"/>
          <w:i/>
          <w:iCs/>
        </w:rPr>
        <w:t>Company Facts - ASDA Corporate</w:t>
      </w:r>
      <w:r w:rsidRPr="00085295">
        <w:rPr>
          <w:rFonts w:ascii="Arial" w:hAnsi="Arial" w:cs="Arial"/>
        </w:rPr>
        <w:t xml:space="preserve">. . Available at: </w:t>
      </w:r>
      <w:hyperlink r:id="rId7" w:history="1">
        <w:r w:rsidRPr="00085295">
          <w:rPr>
            <w:rStyle w:val="Hyperlink"/>
            <w:rFonts w:ascii="Arial" w:hAnsi="Arial" w:cs="Arial"/>
          </w:rPr>
          <w:t>https://corporate.asda.com/our-story/company-facts</w:t>
        </w:r>
      </w:hyperlink>
      <w:r w:rsidRPr="00085295">
        <w:rPr>
          <w:rFonts w:ascii="Arial" w:hAnsi="Arial" w:cs="Arial"/>
        </w:rPr>
        <w:t xml:space="preserve"> (Accessed: 14</w:t>
      </w:r>
      <w:r w:rsidRPr="00085295">
        <w:rPr>
          <w:rFonts w:ascii="Arial" w:hAnsi="Arial" w:cs="Arial"/>
          <w:vertAlign w:val="superscript"/>
        </w:rPr>
        <w:t>th</w:t>
      </w:r>
      <w:r w:rsidRPr="00085295">
        <w:rPr>
          <w:rFonts w:ascii="Arial" w:hAnsi="Arial" w:cs="Arial"/>
        </w:rPr>
        <w:t xml:space="preserve"> October 2025).</w:t>
      </w:r>
    </w:p>
    <w:p w14:paraId="0E92AEA9" w14:textId="12EB0B8B" w:rsidR="00B879BD" w:rsidRPr="00085295" w:rsidRDefault="00B879BD" w:rsidP="00085295">
      <w:pPr>
        <w:pStyle w:val="ListParagraph"/>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085295">
        <w:rPr>
          <w:rFonts w:ascii="Arial" w:eastAsia="Times New Roman" w:hAnsi="Arial" w:cs="Arial"/>
          <w:kern w:val="0"/>
          <w:lang w:eastAsia="en-GB"/>
          <w14:ligatures w14:val="none"/>
        </w:rPr>
        <w:t xml:space="preserve">Asda (2024) </w:t>
      </w:r>
      <w:r w:rsidRPr="00085295">
        <w:rPr>
          <w:rFonts w:ascii="Arial" w:eastAsia="Times New Roman" w:hAnsi="Arial" w:cs="Arial"/>
          <w:i/>
          <w:iCs/>
          <w:kern w:val="0"/>
          <w:lang w:eastAsia="en-GB"/>
          <w14:ligatures w14:val="none"/>
        </w:rPr>
        <w:t>Sustainability and Corporate Responsibility Report</w:t>
      </w:r>
      <w:r w:rsidRPr="00085295">
        <w:rPr>
          <w:rFonts w:ascii="Arial" w:eastAsia="Times New Roman" w:hAnsi="Arial" w:cs="Arial"/>
          <w:kern w:val="0"/>
          <w:lang w:eastAsia="en-GB"/>
          <w14:ligatures w14:val="none"/>
        </w:rPr>
        <w:t xml:space="preserve">. Available at: </w:t>
      </w:r>
      <w:hyperlink r:id="rId8" w:history="1">
        <w:r w:rsidR="00A35190" w:rsidRPr="00085295">
          <w:rPr>
            <w:rStyle w:val="Hyperlink"/>
            <w:rFonts w:ascii="Arial" w:eastAsia="Times New Roman" w:hAnsi="Arial" w:cs="Arial"/>
            <w:kern w:val="0"/>
            <w:lang w:eastAsia="en-GB"/>
            <w14:ligatures w14:val="none"/>
          </w:rPr>
          <w:t>Asda publishes latest Environmental, Social and Governance (ESG) report</w:t>
        </w:r>
      </w:hyperlink>
      <w:r w:rsidR="00A35190" w:rsidRPr="00085295">
        <w:rPr>
          <w:rFonts w:ascii="Arial" w:eastAsia="Times New Roman" w:hAnsi="Arial" w:cs="Arial"/>
          <w:kern w:val="0"/>
          <w:lang w:eastAsia="en-GB"/>
          <w14:ligatures w14:val="none"/>
        </w:rPr>
        <w:t xml:space="preserve"> </w:t>
      </w:r>
      <w:r w:rsidRPr="00085295">
        <w:rPr>
          <w:rFonts w:ascii="Arial" w:eastAsia="Times New Roman" w:hAnsi="Arial" w:cs="Arial"/>
          <w:kern w:val="0"/>
          <w:lang w:eastAsia="en-GB"/>
          <w14:ligatures w14:val="none"/>
        </w:rPr>
        <w:t>(Accessed: 11 March 2026).</w:t>
      </w:r>
    </w:p>
    <w:p w14:paraId="7BB64F52" w14:textId="77777777" w:rsidR="00B67978" w:rsidRPr="00085295" w:rsidRDefault="00B67978" w:rsidP="00085295">
      <w:pPr>
        <w:pStyle w:val="ListParagraph"/>
        <w:numPr>
          <w:ilvl w:val="0"/>
          <w:numId w:val="1"/>
        </w:numPr>
        <w:spacing w:line="360" w:lineRule="auto"/>
        <w:rPr>
          <w:rFonts w:ascii="Arial" w:hAnsi="Arial" w:cs="Arial"/>
        </w:rPr>
      </w:pPr>
      <w:r w:rsidRPr="00085295">
        <w:rPr>
          <w:rFonts w:ascii="Arial" w:hAnsi="Arial" w:cs="Arial"/>
        </w:rPr>
        <w:t xml:space="preserve">Appelbaum, S.H., Habashy, S., Malo, J.L. and Shafiq, H. (2012) ‘Back to the future: Revisiting Kotter’s 1996 change model’, </w:t>
      </w:r>
      <w:r w:rsidRPr="00085295">
        <w:rPr>
          <w:rFonts w:ascii="Arial" w:hAnsi="Arial" w:cs="Arial"/>
          <w:i/>
          <w:iCs/>
        </w:rPr>
        <w:t>Journal of Management Development</w:t>
      </w:r>
      <w:r w:rsidRPr="00085295">
        <w:rPr>
          <w:rFonts w:ascii="Arial" w:hAnsi="Arial" w:cs="Arial"/>
        </w:rPr>
        <w:t>, 31(8), pp. 764–782.</w:t>
      </w:r>
    </w:p>
    <w:p w14:paraId="5A5B4D6E" w14:textId="4F231EAE" w:rsidR="00B67978" w:rsidRPr="00085295" w:rsidRDefault="00B67978" w:rsidP="00085295">
      <w:pPr>
        <w:pStyle w:val="ListParagraph"/>
        <w:numPr>
          <w:ilvl w:val="0"/>
          <w:numId w:val="1"/>
        </w:numPr>
        <w:spacing w:after="0" w:line="360" w:lineRule="auto"/>
        <w:rPr>
          <w:rFonts w:ascii="Arial" w:eastAsia="Times New Roman" w:hAnsi="Arial" w:cs="Arial"/>
          <w:color w:val="000000"/>
          <w:kern w:val="0"/>
          <w:lang w:eastAsia="en-GB"/>
          <w14:ligatures w14:val="none"/>
        </w:rPr>
      </w:pPr>
      <w:r w:rsidRPr="00085295">
        <w:rPr>
          <w:rFonts w:ascii="Arial" w:eastAsia="Times New Roman" w:hAnsi="Arial" w:cs="Arial"/>
          <w:color w:val="000000"/>
          <w:kern w:val="0"/>
          <w:lang w:eastAsia="en-GB"/>
          <w14:ligatures w14:val="none"/>
        </w:rPr>
        <w:t>ASDA (2024). </w:t>
      </w:r>
      <w:r w:rsidRPr="00085295">
        <w:rPr>
          <w:rFonts w:ascii="Arial" w:eastAsia="Times New Roman" w:hAnsi="Arial" w:cs="Arial"/>
          <w:i/>
          <w:iCs/>
          <w:color w:val="000000"/>
          <w:kern w:val="0"/>
          <w:lang w:eastAsia="en-GB"/>
          <w14:ligatures w14:val="none"/>
        </w:rPr>
        <w:t>Project Future: Driving Asda’s Transformation</w:t>
      </w:r>
      <w:r w:rsidRPr="00085295">
        <w:rPr>
          <w:rFonts w:ascii="Arial" w:eastAsia="Times New Roman" w:hAnsi="Arial" w:cs="Arial"/>
          <w:color w:val="000000"/>
          <w:kern w:val="0"/>
          <w:lang w:eastAsia="en-GB"/>
          <w14:ligatures w14:val="none"/>
        </w:rPr>
        <w:t xml:space="preserve">. [online] Corporate. Available at: </w:t>
      </w:r>
      <w:hyperlink r:id="rId9" w:history="1">
        <w:r w:rsidR="00085295" w:rsidRPr="00DE74B4">
          <w:rPr>
            <w:rStyle w:val="Hyperlink"/>
            <w:rFonts w:ascii="Arial" w:eastAsia="Times New Roman" w:hAnsi="Arial" w:cs="Arial"/>
            <w:kern w:val="0"/>
            <w:lang w:eastAsia="en-GB"/>
            <w14:ligatures w14:val="none"/>
          </w:rPr>
          <w:t>https://corporate.asda.com/20240925/project-future-driving-asdas-transformation</w:t>
        </w:r>
      </w:hyperlink>
      <w:r w:rsidR="00085295">
        <w:rPr>
          <w:rFonts w:ascii="Arial" w:eastAsia="Times New Roman" w:hAnsi="Arial" w:cs="Arial"/>
          <w:color w:val="000000"/>
          <w:kern w:val="0"/>
          <w:lang w:eastAsia="en-GB"/>
          <w14:ligatures w14:val="none"/>
        </w:rPr>
        <w:t xml:space="preserve"> (Accessed: 12</w:t>
      </w:r>
      <w:r w:rsidR="00085295" w:rsidRPr="00085295">
        <w:rPr>
          <w:rFonts w:ascii="Arial" w:eastAsia="Times New Roman" w:hAnsi="Arial" w:cs="Arial"/>
          <w:color w:val="000000"/>
          <w:kern w:val="0"/>
          <w:vertAlign w:val="superscript"/>
          <w:lang w:eastAsia="en-GB"/>
          <w14:ligatures w14:val="none"/>
        </w:rPr>
        <w:t>th</w:t>
      </w:r>
      <w:r w:rsidR="00085295">
        <w:rPr>
          <w:rFonts w:ascii="Arial" w:eastAsia="Times New Roman" w:hAnsi="Arial" w:cs="Arial"/>
          <w:color w:val="000000"/>
          <w:kern w:val="0"/>
          <w:lang w:eastAsia="en-GB"/>
          <w14:ligatures w14:val="none"/>
        </w:rPr>
        <w:t xml:space="preserve"> March 2026).</w:t>
      </w:r>
    </w:p>
    <w:p w14:paraId="2C435200" w14:textId="2C9ED85D" w:rsidR="00B879BD" w:rsidRPr="00085295" w:rsidRDefault="00B879BD" w:rsidP="00085295">
      <w:pPr>
        <w:pStyle w:val="ListParagraph"/>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085295">
        <w:rPr>
          <w:rFonts w:ascii="Arial" w:eastAsia="Times New Roman" w:hAnsi="Arial" w:cs="Arial"/>
          <w:kern w:val="0"/>
          <w:lang w:eastAsia="en-GB"/>
          <w14:ligatures w14:val="none"/>
        </w:rPr>
        <w:t xml:space="preserve">BBC News (2021) ‘Asda sold to Issa brothers and TDR Capital’. Available at: </w:t>
      </w:r>
      <w:hyperlink r:id="rId10" w:history="1">
        <w:r w:rsidR="00B06C48" w:rsidRPr="00085295">
          <w:rPr>
            <w:rStyle w:val="Hyperlink"/>
            <w:rFonts w:ascii="Arial" w:eastAsia="Times New Roman" w:hAnsi="Arial" w:cs="Arial"/>
            <w:kern w:val="0"/>
            <w:lang w:eastAsia="en-GB"/>
            <w14:ligatures w14:val="none"/>
          </w:rPr>
          <w:t>https://www.bbc.co.uk/news/business-55803367</w:t>
        </w:r>
      </w:hyperlink>
      <w:r w:rsidR="00B06C48" w:rsidRPr="00085295">
        <w:rPr>
          <w:rFonts w:ascii="Arial" w:eastAsia="Times New Roman" w:hAnsi="Arial" w:cs="Arial"/>
          <w:kern w:val="0"/>
          <w:lang w:eastAsia="en-GB"/>
          <w14:ligatures w14:val="none"/>
        </w:rPr>
        <w:t xml:space="preserve"> </w:t>
      </w:r>
      <w:r w:rsidRPr="00085295">
        <w:rPr>
          <w:rFonts w:ascii="Arial" w:eastAsia="Times New Roman" w:hAnsi="Arial" w:cs="Arial"/>
          <w:kern w:val="0"/>
          <w:lang w:eastAsia="en-GB"/>
          <w14:ligatures w14:val="none"/>
        </w:rPr>
        <w:t xml:space="preserve"> (Accessed: 11 March 2026).</w:t>
      </w:r>
    </w:p>
    <w:p w14:paraId="2DADA437" w14:textId="36D5AEBE" w:rsidR="00B879BD" w:rsidRPr="00085295" w:rsidRDefault="00B879BD" w:rsidP="00085295">
      <w:pPr>
        <w:pStyle w:val="ListParagraph"/>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085295">
        <w:rPr>
          <w:rFonts w:ascii="Arial" w:eastAsia="Times New Roman" w:hAnsi="Arial" w:cs="Arial"/>
          <w:kern w:val="0"/>
          <w:lang w:eastAsia="en-GB"/>
          <w14:ligatures w14:val="none"/>
        </w:rPr>
        <w:t xml:space="preserve">British Retail Consortium (2023) </w:t>
      </w:r>
      <w:r w:rsidRPr="00085295">
        <w:rPr>
          <w:rFonts w:ascii="Arial" w:eastAsia="Times New Roman" w:hAnsi="Arial" w:cs="Arial"/>
          <w:i/>
          <w:iCs/>
          <w:kern w:val="0"/>
          <w:lang w:eastAsia="en-GB"/>
          <w14:ligatures w14:val="none"/>
        </w:rPr>
        <w:t>The impact of Brexit on UK supply chains</w:t>
      </w:r>
      <w:r w:rsidRPr="00085295">
        <w:rPr>
          <w:rFonts w:ascii="Arial" w:eastAsia="Times New Roman" w:hAnsi="Arial" w:cs="Arial"/>
          <w:kern w:val="0"/>
          <w:lang w:eastAsia="en-GB"/>
          <w14:ligatures w14:val="none"/>
        </w:rPr>
        <w:t xml:space="preserve">. Available at: </w:t>
      </w:r>
      <w:hyperlink r:id="rId11" w:history="1">
        <w:r w:rsidR="00B06C48" w:rsidRPr="00085295">
          <w:rPr>
            <w:rStyle w:val="Hyperlink"/>
            <w:rFonts w:ascii="Arial" w:eastAsia="Times New Roman" w:hAnsi="Arial" w:cs="Arial"/>
            <w:kern w:val="0"/>
            <w:lang w:eastAsia="en-GB"/>
            <w14:ligatures w14:val="none"/>
          </w:rPr>
          <w:t>https://brc.org.uk</w:t>
        </w:r>
      </w:hyperlink>
      <w:r w:rsidR="00B06C48" w:rsidRPr="00085295">
        <w:rPr>
          <w:rFonts w:ascii="Arial" w:eastAsia="Times New Roman" w:hAnsi="Arial" w:cs="Arial"/>
          <w:kern w:val="0"/>
          <w:lang w:eastAsia="en-GB"/>
          <w14:ligatures w14:val="none"/>
        </w:rPr>
        <w:t xml:space="preserve"> </w:t>
      </w:r>
      <w:r w:rsidRPr="00085295">
        <w:rPr>
          <w:rFonts w:ascii="Arial" w:eastAsia="Times New Roman" w:hAnsi="Arial" w:cs="Arial"/>
          <w:kern w:val="0"/>
          <w:lang w:eastAsia="en-GB"/>
          <w14:ligatures w14:val="none"/>
        </w:rPr>
        <w:t xml:space="preserve"> (Accessed: 11 March 2026).</w:t>
      </w:r>
    </w:p>
    <w:p w14:paraId="42E087DD" w14:textId="39D9D9D0" w:rsidR="00B67978" w:rsidRPr="00085295" w:rsidRDefault="00B67978" w:rsidP="00085295">
      <w:pPr>
        <w:pStyle w:val="ListParagraph"/>
        <w:numPr>
          <w:ilvl w:val="0"/>
          <w:numId w:val="1"/>
        </w:numPr>
        <w:spacing w:line="360" w:lineRule="auto"/>
        <w:rPr>
          <w:rFonts w:ascii="Arial" w:hAnsi="Arial" w:cs="Arial"/>
        </w:rPr>
      </w:pPr>
      <w:r w:rsidRPr="00085295">
        <w:rPr>
          <w:rFonts w:ascii="Arial" w:hAnsi="Arial" w:cs="Arial"/>
        </w:rPr>
        <w:t>Brynjolfsson, E. and McAfee, A. (2017) Machine, Platform, Crowd. New York: W.W. Norton.</w:t>
      </w:r>
    </w:p>
    <w:p w14:paraId="5E616697" w14:textId="4D139115" w:rsidR="00B67978" w:rsidRPr="00085295" w:rsidRDefault="00B67978" w:rsidP="00085295">
      <w:pPr>
        <w:pStyle w:val="ListParagraph"/>
        <w:numPr>
          <w:ilvl w:val="0"/>
          <w:numId w:val="1"/>
        </w:numPr>
        <w:spacing w:line="360" w:lineRule="auto"/>
        <w:rPr>
          <w:rFonts w:ascii="Arial" w:hAnsi="Arial" w:cs="Arial"/>
        </w:rPr>
      </w:pPr>
      <w:r w:rsidRPr="00085295">
        <w:rPr>
          <w:rFonts w:ascii="Arial" w:hAnsi="Arial" w:cs="Arial"/>
        </w:rPr>
        <w:t>Burnes, B. (2020) Managing Change. 8th edn. Harlow: Pearson.</w:t>
      </w:r>
    </w:p>
    <w:p w14:paraId="2A84BCBD" w14:textId="267FE99E" w:rsidR="009D481E" w:rsidRPr="00085295" w:rsidRDefault="009D481E" w:rsidP="00085295">
      <w:pPr>
        <w:pStyle w:val="ListParagraph"/>
        <w:numPr>
          <w:ilvl w:val="0"/>
          <w:numId w:val="1"/>
        </w:numPr>
        <w:spacing w:line="360" w:lineRule="auto"/>
        <w:rPr>
          <w:rFonts w:ascii="Arial" w:hAnsi="Arial" w:cs="Arial"/>
        </w:rPr>
      </w:pPr>
      <w:r w:rsidRPr="00085295">
        <w:rPr>
          <w:rFonts w:ascii="Arial" w:hAnsi="Arial" w:cs="Arial"/>
        </w:rPr>
        <w:t>Computer Weekly (2022) ‘</w:t>
      </w:r>
      <w:r w:rsidRPr="00227E7D">
        <w:rPr>
          <w:rFonts w:ascii="Arial" w:hAnsi="Arial" w:cs="Arial"/>
          <w:i/>
          <w:iCs/>
        </w:rPr>
        <w:t>Asda digital transformation strategy’</w:t>
      </w:r>
      <w:r w:rsidRPr="00085295">
        <w:rPr>
          <w:rFonts w:ascii="Arial" w:hAnsi="Arial" w:cs="Arial"/>
        </w:rPr>
        <w:t>. Available at: </w:t>
      </w:r>
      <w:hyperlink r:id="rId12" w:tgtFrame="_blank" w:history="1">
        <w:r w:rsidRPr="00085295">
          <w:rPr>
            <w:rStyle w:val="Hyperlink"/>
            <w:rFonts w:ascii="Arial" w:hAnsi="Arial" w:cs="Arial"/>
          </w:rPr>
          <w:t>https://www.computerweekly.com</w:t>
        </w:r>
      </w:hyperlink>
      <w:r w:rsidR="00227E7D">
        <w:rPr>
          <w:rFonts w:ascii="Arial" w:hAnsi="Arial" w:cs="Arial"/>
        </w:rPr>
        <w:t xml:space="preserve"> (Accessed: 16</w:t>
      </w:r>
      <w:r w:rsidR="00227E7D" w:rsidRPr="00227E7D">
        <w:rPr>
          <w:rFonts w:ascii="Arial" w:hAnsi="Arial" w:cs="Arial"/>
          <w:vertAlign w:val="superscript"/>
        </w:rPr>
        <w:t>th</w:t>
      </w:r>
      <w:r w:rsidR="00227E7D">
        <w:rPr>
          <w:rFonts w:ascii="Arial" w:hAnsi="Arial" w:cs="Arial"/>
        </w:rPr>
        <w:t xml:space="preserve"> March 2026).</w:t>
      </w:r>
    </w:p>
    <w:p w14:paraId="3ADBF97F" w14:textId="54B24F3D" w:rsidR="009D481E" w:rsidRPr="00085295" w:rsidRDefault="009D481E" w:rsidP="00085295">
      <w:pPr>
        <w:pStyle w:val="ListParagraph"/>
        <w:numPr>
          <w:ilvl w:val="0"/>
          <w:numId w:val="1"/>
        </w:numPr>
        <w:spacing w:line="360" w:lineRule="auto"/>
        <w:rPr>
          <w:rFonts w:ascii="Arial" w:hAnsi="Arial" w:cs="Arial"/>
        </w:rPr>
      </w:pPr>
      <w:r w:rsidRPr="00085295">
        <w:rPr>
          <w:rFonts w:ascii="Arial" w:hAnsi="Arial" w:cs="Arial"/>
        </w:rPr>
        <w:t xml:space="preserve">Cummings, S., Bridgman, T. and Brown, K.G. (2016) ‘Unfreezing change as three steps: Rethinking Kurt Lewin’s legacy’, </w:t>
      </w:r>
      <w:r w:rsidRPr="00227E7D">
        <w:rPr>
          <w:rFonts w:ascii="Arial" w:hAnsi="Arial" w:cs="Arial"/>
          <w:i/>
          <w:iCs/>
        </w:rPr>
        <w:t>Human Relations</w:t>
      </w:r>
      <w:r w:rsidRPr="00085295">
        <w:rPr>
          <w:rFonts w:ascii="Arial" w:hAnsi="Arial" w:cs="Arial"/>
        </w:rPr>
        <w:t>, 69(1), pp. 33–60.</w:t>
      </w:r>
    </w:p>
    <w:p w14:paraId="3D03EC83" w14:textId="63DE37E2" w:rsidR="009D481E" w:rsidRPr="00085295" w:rsidRDefault="009D481E" w:rsidP="00085295">
      <w:pPr>
        <w:pStyle w:val="ListParagraph"/>
        <w:numPr>
          <w:ilvl w:val="0"/>
          <w:numId w:val="1"/>
        </w:numPr>
        <w:spacing w:line="360" w:lineRule="auto"/>
        <w:rPr>
          <w:rFonts w:ascii="Arial" w:hAnsi="Arial" w:cs="Arial"/>
        </w:rPr>
      </w:pPr>
      <w:r w:rsidRPr="00085295">
        <w:rPr>
          <w:rFonts w:ascii="Arial" w:hAnsi="Arial" w:cs="Arial"/>
        </w:rPr>
        <w:t xml:space="preserve">Deloitte (2023) </w:t>
      </w:r>
      <w:r w:rsidRPr="00227E7D">
        <w:rPr>
          <w:rFonts w:ascii="Arial" w:hAnsi="Arial" w:cs="Arial"/>
          <w:i/>
          <w:iCs/>
        </w:rPr>
        <w:t>Digital transformation in retail.</w:t>
      </w:r>
      <w:r w:rsidRPr="00085295">
        <w:rPr>
          <w:rFonts w:ascii="Arial" w:hAnsi="Arial" w:cs="Arial"/>
        </w:rPr>
        <w:t xml:space="preserve"> Available at: </w:t>
      </w:r>
      <w:hyperlink r:id="rId13" w:tgtFrame="_blank" w:history="1">
        <w:r w:rsidRPr="00085295">
          <w:rPr>
            <w:rStyle w:val="Hyperlink"/>
            <w:rFonts w:ascii="Arial" w:hAnsi="Arial" w:cs="Arial"/>
          </w:rPr>
          <w:t>https://www.deloitte.com</w:t>
        </w:r>
      </w:hyperlink>
      <w:r w:rsidR="00227E7D">
        <w:rPr>
          <w:rFonts w:ascii="Arial" w:hAnsi="Arial" w:cs="Arial"/>
        </w:rPr>
        <w:t xml:space="preserve"> </w:t>
      </w:r>
      <w:r w:rsidR="00227E7D">
        <w:rPr>
          <w:rFonts w:ascii="Arial" w:hAnsi="Arial" w:cs="Arial"/>
        </w:rPr>
        <w:t>(Accessed:12th March 2026).</w:t>
      </w:r>
    </w:p>
    <w:p w14:paraId="7B14D1DB" w14:textId="2DDC48B6" w:rsidR="00B52325" w:rsidRPr="00085295" w:rsidRDefault="00FA37E3" w:rsidP="00085295">
      <w:pPr>
        <w:pStyle w:val="ListParagraph"/>
        <w:numPr>
          <w:ilvl w:val="0"/>
          <w:numId w:val="1"/>
        </w:numPr>
        <w:spacing w:line="360" w:lineRule="auto"/>
        <w:rPr>
          <w:rFonts w:ascii="Arial" w:hAnsi="Arial" w:cs="Arial"/>
        </w:rPr>
      </w:pPr>
      <w:r w:rsidRPr="00085295">
        <w:rPr>
          <w:rFonts w:ascii="Arial" w:hAnsi="Arial" w:cs="Arial"/>
        </w:rPr>
        <w:t>Daniellock</w:t>
      </w:r>
      <w:r w:rsidR="00227E7D">
        <w:rPr>
          <w:rFonts w:ascii="Arial" w:hAnsi="Arial" w:cs="Arial"/>
        </w:rPr>
        <w:t xml:space="preserve"> </w:t>
      </w:r>
      <w:r w:rsidRPr="00085295">
        <w:rPr>
          <w:rFonts w:ascii="Arial" w:hAnsi="Arial" w:cs="Arial"/>
        </w:rPr>
        <w:t>(2026). </w:t>
      </w:r>
      <w:r w:rsidRPr="00085295">
        <w:rPr>
          <w:rFonts w:ascii="Arial" w:hAnsi="Arial" w:cs="Arial"/>
          <w:i/>
          <w:iCs/>
        </w:rPr>
        <w:t>Change Management Models: Actionable Ways to Lead Organisational Change</w:t>
      </w:r>
      <w:r w:rsidRPr="00085295">
        <w:rPr>
          <w:rFonts w:ascii="Arial" w:hAnsi="Arial" w:cs="Arial"/>
        </w:rPr>
        <w:t xml:space="preserve">. Available at: </w:t>
      </w:r>
      <w:hyperlink r:id="rId14" w:history="1">
        <w:r w:rsidR="00B52325" w:rsidRPr="00085295">
          <w:rPr>
            <w:rStyle w:val="Hyperlink"/>
            <w:rFonts w:ascii="Arial" w:hAnsi="Arial" w:cs="Arial"/>
          </w:rPr>
          <w:t>https://daniellock.com/post/change-management-models</w:t>
        </w:r>
      </w:hyperlink>
      <w:r w:rsidR="00227E7D">
        <w:rPr>
          <w:rFonts w:ascii="Arial" w:hAnsi="Arial" w:cs="Arial"/>
        </w:rPr>
        <w:t xml:space="preserve"> (Accessed:12th March 2026).</w:t>
      </w:r>
    </w:p>
    <w:p w14:paraId="7981A021" w14:textId="5E810B2F" w:rsidR="00B879BD" w:rsidRPr="00085295" w:rsidRDefault="00B879BD" w:rsidP="00085295">
      <w:pPr>
        <w:pStyle w:val="ListParagraph"/>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085295">
        <w:rPr>
          <w:rFonts w:ascii="Arial" w:eastAsia="Times New Roman" w:hAnsi="Arial" w:cs="Arial"/>
          <w:kern w:val="0"/>
          <w:lang w:eastAsia="en-GB"/>
          <w14:ligatures w14:val="none"/>
        </w:rPr>
        <w:t xml:space="preserve">ICO (2024) </w:t>
      </w:r>
      <w:r w:rsidRPr="00085295">
        <w:rPr>
          <w:rFonts w:ascii="Arial" w:eastAsia="Times New Roman" w:hAnsi="Arial" w:cs="Arial"/>
          <w:i/>
          <w:iCs/>
          <w:kern w:val="0"/>
          <w:lang w:eastAsia="en-GB"/>
          <w14:ligatures w14:val="none"/>
        </w:rPr>
        <w:t>Guide to UK GDPR</w:t>
      </w:r>
      <w:r w:rsidRPr="00085295">
        <w:rPr>
          <w:rFonts w:ascii="Arial" w:eastAsia="Times New Roman" w:hAnsi="Arial" w:cs="Arial"/>
          <w:kern w:val="0"/>
          <w:lang w:eastAsia="en-GB"/>
          <w14:ligatures w14:val="none"/>
        </w:rPr>
        <w:t xml:space="preserve">. Available at: </w:t>
      </w:r>
      <w:hyperlink r:id="rId15" w:history="1">
        <w:r w:rsidR="00B06C48" w:rsidRPr="00085295">
          <w:rPr>
            <w:rStyle w:val="Hyperlink"/>
            <w:rFonts w:ascii="Arial" w:eastAsia="Times New Roman" w:hAnsi="Arial" w:cs="Arial"/>
            <w:kern w:val="0"/>
            <w:lang w:eastAsia="en-GB"/>
            <w14:ligatures w14:val="none"/>
          </w:rPr>
          <w:t>https://ico.org.uk/for-organisations/uk-gdpr-guidance-and-resources/</w:t>
        </w:r>
      </w:hyperlink>
      <w:r w:rsidR="00B06C48" w:rsidRPr="00085295">
        <w:rPr>
          <w:rFonts w:ascii="Arial" w:eastAsia="Times New Roman" w:hAnsi="Arial" w:cs="Arial"/>
          <w:kern w:val="0"/>
          <w:lang w:eastAsia="en-GB"/>
          <w14:ligatures w14:val="none"/>
        </w:rPr>
        <w:t xml:space="preserve"> </w:t>
      </w:r>
      <w:r w:rsidRPr="00085295">
        <w:rPr>
          <w:rFonts w:ascii="Arial" w:eastAsia="Times New Roman" w:hAnsi="Arial" w:cs="Arial"/>
          <w:kern w:val="0"/>
          <w:lang w:eastAsia="en-GB"/>
          <w14:ligatures w14:val="none"/>
        </w:rPr>
        <w:t>(Accessed: 11 March 2026).</w:t>
      </w:r>
    </w:p>
    <w:p w14:paraId="7CE8FD22" w14:textId="5B8526D6" w:rsidR="00B879BD" w:rsidRPr="00085295" w:rsidRDefault="00B879BD" w:rsidP="00085295">
      <w:pPr>
        <w:pStyle w:val="ListParagraph"/>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085295">
        <w:rPr>
          <w:rFonts w:ascii="Arial" w:eastAsia="Times New Roman" w:hAnsi="Arial" w:cs="Arial"/>
          <w:kern w:val="0"/>
          <w:lang w:eastAsia="en-GB"/>
          <w14:ligatures w14:val="none"/>
        </w:rPr>
        <w:lastRenderedPageBreak/>
        <w:t xml:space="preserve">Kantar (2024) </w:t>
      </w:r>
      <w:r w:rsidRPr="00085295">
        <w:rPr>
          <w:rFonts w:ascii="Arial" w:eastAsia="Times New Roman" w:hAnsi="Arial" w:cs="Arial"/>
          <w:i/>
          <w:iCs/>
          <w:kern w:val="0"/>
          <w:lang w:eastAsia="en-GB"/>
          <w14:ligatures w14:val="none"/>
        </w:rPr>
        <w:t>UK Grocery Market Share</w:t>
      </w:r>
      <w:r w:rsidRPr="00085295">
        <w:rPr>
          <w:rFonts w:ascii="Arial" w:eastAsia="Times New Roman" w:hAnsi="Arial" w:cs="Arial"/>
          <w:kern w:val="0"/>
          <w:lang w:eastAsia="en-GB"/>
          <w14:ligatures w14:val="none"/>
        </w:rPr>
        <w:t xml:space="preserve">. Available at: </w:t>
      </w:r>
      <w:hyperlink r:id="rId16" w:history="1">
        <w:r w:rsidR="00B06C48" w:rsidRPr="00085295">
          <w:rPr>
            <w:rStyle w:val="Hyperlink"/>
            <w:rFonts w:ascii="Arial" w:eastAsia="Times New Roman" w:hAnsi="Arial" w:cs="Arial"/>
            <w:kern w:val="0"/>
            <w:lang w:eastAsia="en-GB"/>
            <w14:ligatures w14:val="none"/>
          </w:rPr>
          <w:t>https://www.kantar.com/uki/inspiration/fmcg/2024-grocery-market-share</w:t>
        </w:r>
      </w:hyperlink>
      <w:r w:rsidR="00B06C48" w:rsidRPr="00085295">
        <w:rPr>
          <w:rFonts w:ascii="Arial" w:eastAsia="Times New Roman" w:hAnsi="Arial" w:cs="Arial"/>
          <w:kern w:val="0"/>
          <w:lang w:eastAsia="en-GB"/>
          <w14:ligatures w14:val="none"/>
        </w:rPr>
        <w:t xml:space="preserve"> </w:t>
      </w:r>
      <w:r w:rsidRPr="00085295">
        <w:rPr>
          <w:rFonts w:ascii="Arial" w:eastAsia="Times New Roman" w:hAnsi="Arial" w:cs="Arial"/>
          <w:kern w:val="0"/>
          <w:lang w:eastAsia="en-GB"/>
          <w14:ligatures w14:val="none"/>
        </w:rPr>
        <w:t>(Accessed: 11 March 2026).</w:t>
      </w:r>
    </w:p>
    <w:p w14:paraId="768B4DE9" w14:textId="4D0BE000" w:rsidR="00B52325" w:rsidRPr="00085295" w:rsidRDefault="00B52325" w:rsidP="00085295">
      <w:pPr>
        <w:pStyle w:val="ListParagraph"/>
        <w:numPr>
          <w:ilvl w:val="0"/>
          <w:numId w:val="1"/>
        </w:numPr>
        <w:spacing w:line="360" w:lineRule="auto"/>
        <w:rPr>
          <w:rFonts w:ascii="Arial" w:hAnsi="Arial" w:cs="Arial"/>
        </w:rPr>
      </w:pPr>
      <w:r w:rsidRPr="00085295">
        <w:rPr>
          <w:rFonts w:ascii="Arial" w:hAnsi="Arial" w:cs="Arial"/>
        </w:rPr>
        <w:t>Lewis, L.K. (2019)</w:t>
      </w:r>
      <w:r w:rsidRPr="00227E7D">
        <w:rPr>
          <w:rFonts w:ascii="Arial" w:hAnsi="Arial" w:cs="Arial"/>
          <w:i/>
          <w:iCs/>
        </w:rPr>
        <w:t xml:space="preserve"> Organizational Change.</w:t>
      </w:r>
      <w:r w:rsidRPr="00085295">
        <w:rPr>
          <w:rFonts w:ascii="Arial" w:hAnsi="Arial" w:cs="Arial"/>
        </w:rPr>
        <w:t xml:space="preserve"> Wiley.</w:t>
      </w:r>
    </w:p>
    <w:p w14:paraId="778C86E2" w14:textId="00E7B952" w:rsidR="00B879BD" w:rsidRPr="00085295" w:rsidRDefault="00B879BD" w:rsidP="00085295">
      <w:pPr>
        <w:pStyle w:val="ListParagraph"/>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085295">
        <w:rPr>
          <w:rFonts w:ascii="Arial" w:eastAsia="Times New Roman" w:hAnsi="Arial" w:cs="Arial"/>
          <w:kern w:val="0"/>
          <w:lang w:eastAsia="en-GB"/>
          <w14:ligatures w14:val="none"/>
        </w:rPr>
        <w:t xml:space="preserve">Mintel (2024) </w:t>
      </w:r>
      <w:r w:rsidRPr="00085295">
        <w:rPr>
          <w:rFonts w:ascii="Arial" w:eastAsia="Times New Roman" w:hAnsi="Arial" w:cs="Arial"/>
          <w:i/>
          <w:iCs/>
          <w:kern w:val="0"/>
          <w:lang w:eastAsia="en-GB"/>
          <w14:ligatures w14:val="none"/>
        </w:rPr>
        <w:t>Supermarkets – UK – Market Report</w:t>
      </w:r>
      <w:r w:rsidRPr="00085295">
        <w:rPr>
          <w:rFonts w:ascii="Arial" w:eastAsia="Times New Roman" w:hAnsi="Arial" w:cs="Arial"/>
          <w:kern w:val="0"/>
          <w:lang w:eastAsia="en-GB"/>
          <w14:ligatures w14:val="none"/>
        </w:rPr>
        <w:t xml:space="preserve">. Available at: </w:t>
      </w:r>
      <w:hyperlink r:id="rId17" w:history="1">
        <w:r w:rsidR="00B06C48" w:rsidRPr="00085295">
          <w:rPr>
            <w:rStyle w:val="Hyperlink"/>
            <w:rFonts w:ascii="Arial" w:eastAsia="Times New Roman" w:hAnsi="Arial" w:cs="Arial"/>
            <w:kern w:val="0"/>
            <w:lang w:eastAsia="en-GB"/>
            <w14:ligatures w14:val="none"/>
          </w:rPr>
          <w:t>https://www.mintel.com</w:t>
        </w:r>
      </w:hyperlink>
      <w:r w:rsidR="00B06C48" w:rsidRPr="00085295">
        <w:rPr>
          <w:rFonts w:ascii="Arial" w:eastAsia="Times New Roman" w:hAnsi="Arial" w:cs="Arial"/>
          <w:kern w:val="0"/>
          <w:lang w:eastAsia="en-GB"/>
          <w14:ligatures w14:val="none"/>
        </w:rPr>
        <w:t xml:space="preserve"> </w:t>
      </w:r>
      <w:r w:rsidRPr="00085295">
        <w:rPr>
          <w:rFonts w:ascii="Arial" w:eastAsia="Times New Roman" w:hAnsi="Arial" w:cs="Arial"/>
          <w:kern w:val="0"/>
          <w:lang w:eastAsia="en-GB"/>
          <w14:ligatures w14:val="none"/>
        </w:rPr>
        <w:t xml:space="preserve"> (Accessed: 11 March 2026).</w:t>
      </w:r>
    </w:p>
    <w:p w14:paraId="136EB490" w14:textId="76B78A99" w:rsidR="00FA37E3" w:rsidRPr="00085295" w:rsidRDefault="00FA37E3" w:rsidP="00085295">
      <w:pPr>
        <w:pStyle w:val="ListParagraph"/>
        <w:numPr>
          <w:ilvl w:val="0"/>
          <w:numId w:val="1"/>
        </w:numPr>
        <w:spacing w:line="360" w:lineRule="auto"/>
        <w:rPr>
          <w:rFonts w:ascii="Arial" w:hAnsi="Arial" w:cs="Arial"/>
        </w:rPr>
      </w:pPr>
      <w:r w:rsidRPr="00085295">
        <w:rPr>
          <w:rFonts w:ascii="Arial" w:hAnsi="Arial" w:cs="Arial"/>
        </w:rPr>
        <w:t>McKinsey &amp; Company (2022) The future of retail. Available at: </w:t>
      </w:r>
      <w:hyperlink r:id="rId18" w:tgtFrame="_blank" w:history="1">
        <w:r w:rsidRPr="00085295">
          <w:rPr>
            <w:rStyle w:val="Hyperlink"/>
            <w:rFonts w:ascii="Arial" w:hAnsi="Arial" w:cs="Arial"/>
          </w:rPr>
          <w:t>https://www.mckinsey.com</w:t>
        </w:r>
      </w:hyperlink>
    </w:p>
    <w:p w14:paraId="10032332" w14:textId="313FAA57" w:rsidR="00DF32DF" w:rsidRPr="00085295" w:rsidRDefault="00DF32DF" w:rsidP="00085295">
      <w:pPr>
        <w:pStyle w:val="ListParagraph"/>
        <w:numPr>
          <w:ilvl w:val="0"/>
          <w:numId w:val="1"/>
        </w:numPr>
        <w:spacing w:after="0" w:line="360" w:lineRule="auto"/>
        <w:rPr>
          <w:rFonts w:ascii="Arial" w:eastAsia="Times New Roman" w:hAnsi="Arial" w:cs="Arial"/>
          <w:color w:val="000000"/>
          <w:kern w:val="0"/>
          <w:lang w:eastAsia="en-GB"/>
          <w14:ligatures w14:val="none"/>
        </w:rPr>
      </w:pPr>
      <w:r w:rsidRPr="00085295">
        <w:rPr>
          <w:rFonts w:ascii="Arial" w:eastAsia="Times New Roman" w:hAnsi="Arial" w:cs="Arial"/>
          <w:color w:val="000000"/>
          <w:kern w:val="0"/>
          <w:lang w:eastAsia="en-GB"/>
          <w14:ligatures w14:val="none"/>
        </w:rPr>
        <w:t>Magazine, I. (2025). </w:t>
      </w:r>
      <w:r w:rsidRPr="00085295">
        <w:rPr>
          <w:rFonts w:ascii="Arial" w:eastAsia="Times New Roman" w:hAnsi="Arial" w:cs="Arial"/>
          <w:i/>
          <w:iCs/>
          <w:color w:val="000000"/>
          <w:kern w:val="0"/>
          <w:lang w:eastAsia="en-GB"/>
          <w14:ligatures w14:val="none"/>
        </w:rPr>
        <w:t>ASDA: A British Grocer Reinventing Itself for a New Generation</w:t>
      </w:r>
      <w:r w:rsidRPr="00085295">
        <w:rPr>
          <w:rFonts w:ascii="Arial" w:eastAsia="Times New Roman" w:hAnsi="Arial" w:cs="Arial"/>
          <w:color w:val="000000"/>
          <w:kern w:val="0"/>
          <w:lang w:eastAsia="en-GB"/>
          <w14:ligatures w14:val="none"/>
        </w:rPr>
        <w:t xml:space="preserve">. Available at: </w:t>
      </w:r>
      <w:hyperlink r:id="rId19" w:history="1">
        <w:r w:rsidR="00227E7D" w:rsidRPr="00DE74B4">
          <w:rPr>
            <w:rStyle w:val="Hyperlink"/>
            <w:rFonts w:ascii="Arial" w:eastAsia="Times New Roman" w:hAnsi="Arial" w:cs="Arial"/>
            <w:kern w:val="0"/>
            <w:lang w:eastAsia="en-GB"/>
            <w14:ligatures w14:val="none"/>
          </w:rPr>
          <w:t>https://internationalsupermarketnews.com/asda-a-british-grocer-reinventing-itself-for-a-new-generation/?utm_source=copilot.com</w:t>
        </w:r>
      </w:hyperlink>
      <w:r w:rsidR="00227E7D">
        <w:rPr>
          <w:rFonts w:ascii="Arial" w:eastAsia="Times New Roman" w:hAnsi="Arial" w:cs="Arial"/>
          <w:color w:val="000000"/>
          <w:kern w:val="0"/>
          <w:lang w:eastAsia="en-GB"/>
          <w14:ligatures w14:val="none"/>
        </w:rPr>
        <w:t xml:space="preserve"> </w:t>
      </w:r>
      <w:r w:rsidRPr="00085295">
        <w:rPr>
          <w:rFonts w:ascii="Arial" w:eastAsia="Times New Roman" w:hAnsi="Arial" w:cs="Arial"/>
          <w:color w:val="000000"/>
          <w:kern w:val="0"/>
          <w:lang w:eastAsia="en-GB"/>
          <w14:ligatures w14:val="none"/>
        </w:rPr>
        <w:t xml:space="preserve"> </w:t>
      </w:r>
      <w:r w:rsidR="00227E7D">
        <w:rPr>
          <w:rFonts w:ascii="Arial" w:eastAsia="Times New Roman" w:hAnsi="Arial" w:cs="Arial"/>
          <w:color w:val="000000"/>
          <w:kern w:val="0"/>
          <w:lang w:eastAsia="en-GB"/>
          <w14:ligatures w14:val="none"/>
        </w:rPr>
        <w:t>(</w:t>
      </w:r>
      <w:r w:rsidRPr="00085295">
        <w:rPr>
          <w:rFonts w:ascii="Arial" w:eastAsia="Times New Roman" w:hAnsi="Arial" w:cs="Arial"/>
          <w:color w:val="000000"/>
          <w:kern w:val="0"/>
          <w:lang w:eastAsia="en-GB"/>
          <w14:ligatures w14:val="none"/>
        </w:rPr>
        <w:t>Accessed</w:t>
      </w:r>
      <w:r w:rsidR="00227E7D">
        <w:rPr>
          <w:rFonts w:ascii="Arial" w:eastAsia="Times New Roman" w:hAnsi="Arial" w:cs="Arial"/>
          <w:color w:val="000000"/>
          <w:kern w:val="0"/>
          <w:lang w:eastAsia="en-GB"/>
          <w14:ligatures w14:val="none"/>
        </w:rPr>
        <w:t>:</w:t>
      </w:r>
      <w:r w:rsidRPr="00085295">
        <w:rPr>
          <w:rFonts w:ascii="Arial" w:eastAsia="Times New Roman" w:hAnsi="Arial" w:cs="Arial"/>
          <w:color w:val="000000"/>
          <w:kern w:val="0"/>
          <w:lang w:eastAsia="en-GB"/>
          <w14:ligatures w14:val="none"/>
        </w:rPr>
        <w:t xml:space="preserve"> </w:t>
      </w:r>
      <w:r w:rsidR="00227E7D">
        <w:rPr>
          <w:rFonts w:ascii="Arial" w:eastAsia="Times New Roman" w:hAnsi="Arial" w:cs="Arial"/>
          <w:color w:val="000000"/>
          <w:kern w:val="0"/>
          <w:lang w:eastAsia="en-GB"/>
          <w14:ligatures w14:val="none"/>
        </w:rPr>
        <w:t>14</w:t>
      </w:r>
      <w:r w:rsidR="00227E7D" w:rsidRPr="00227E7D">
        <w:rPr>
          <w:rFonts w:ascii="Arial" w:eastAsia="Times New Roman" w:hAnsi="Arial" w:cs="Arial"/>
          <w:color w:val="000000"/>
          <w:kern w:val="0"/>
          <w:vertAlign w:val="superscript"/>
          <w:lang w:eastAsia="en-GB"/>
          <w14:ligatures w14:val="none"/>
        </w:rPr>
        <w:t>th</w:t>
      </w:r>
      <w:r w:rsidR="00227E7D">
        <w:rPr>
          <w:rFonts w:ascii="Arial" w:eastAsia="Times New Roman" w:hAnsi="Arial" w:cs="Arial"/>
          <w:color w:val="000000"/>
          <w:kern w:val="0"/>
          <w:lang w:eastAsia="en-GB"/>
          <w14:ligatures w14:val="none"/>
        </w:rPr>
        <w:t xml:space="preserve"> March </w:t>
      </w:r>
      <w:r w:rsidRPr="00085295">
        <w:rPr>
          <w:rFonts w:ascii="Arial" w:eastAsia="Times New Roman" w:hAnsi="Arial" w:cs="Arial"/>
          <w:color w:val="000000"/>
          <w:kern w:val="0"/>
          <w:lang w:eastAsia="en-GB"/>
          <w14:ligatures w14:val="none"/>
        </w:rPr>
        <w:t>2026</w:t>
      </w:r>
      <w:r w:rsidR="00227E7D">
        <w:rPr>
          <w:rFonts w:ascii="Arial" w:eastAsia="Times New Roman" w:hAnsi="Arial" w:cs="Arial"/>
          <w:color w:val="000000"/>
          <w:kern w:val="0"/>
          <w:lang w:eastAsia="en-GB"/>
          <w14:ligatures w14:val="none"/>
        </w:rPr>
        <w:t>)</w:t>
      </w:r>
      <w:r w:rsidRPr="00085295">
        <w:rPr>
          <w:rFonts w:ascii="Arial" w:eastAsia="Times New Roman" w:hAnsi="Arial" w:cs="Arial"/>
          <w:color w:val="000000"/>
          <w:kern w:val="0"/>
          <w:lang w:eastAsia="en-GB"/>
          <w14:ligatures w14:val="none"/>
        </w:rPr>
        <w:t>.</w:t>
      </w:r>
    </w:p>
    <w:p w14:paraId="43F75DFB" w14:textId="56979CF2" w:rsidR="00FA37E3" w:rsidRPr="00085295" w:rsidRDefault="00FA37E3" w:rsidP="00085295">
      <w:pPr>
        <w:pStyle w:val="ListParagraph"/>
        <w:numPr>
          <w:ilvl w:val="0"/>
          <w:numId w:val="1"/>
        </w:numPr>
        <w:spacing w:line="360" w:lineRule="auto"/>
        <w:rPr>
          <w:rFonts w:ascii="Arial" w:hAnsi="Arial" w:cs="Arial"/>
        </w:rPr>
      </w:pPr>
      <w:r w:rsidRPr="00085295">
        <w:rPr>
          <w:rFonts w:ascii="Arial" w:hAnsi="Arial" w:cs="Arial"/>
        </w:rPr>
        <w:t>ONS (2023</w:t>
      </w:r>
      <w:r w:rsidRPr="00B437D5">
        <w:rPr>
          <w:rFonts w:ascii="Arial" w:hAnsi="Arial" w:cs="Arial"/>
          <w:i/>
          <w:iCs/>
        </w:rPr>
        <w:t>) Retail sales</w:t>
      </w:r>
      <w:r w:rsidR="00B437D5">
        <w:rPr>
          <w:rFonts w:ascii="Arial" w:hAnsi="Arial" w:cs="Arial"/>
        </w:rPr>
        <w:t xml:space="preserve">. </w:t>
      </w:r>
      <w:r w:rsidRPr="00085295">
        <w:rPr>
          <w:rFonts w:ascii="Arial" w:hAnsi="Arial" w:cs="Arial"/>
        </w:rPr>
        <w:t>Available at: </w:t>
      </w:r>
      <w:hyperlink r:id="rId20" w:tgtFrame="_blank" w:history="1">
        <w:r w:rsidRPr="00085295">
          <w:rPr>
            <w:rStyle w:val="Hyperlink"/>
            <w:rFonts w:ascii="Arial" w:hAnsi="Arial" w:cs="Arial"/>
          </w:rPr>
          <w:t>https://www.ons.gov.uk</w:t>
        </w:r>
      </w:hyperlink>
      <w:r w:rsidR="00B437D5">
        <w:rPr>
          <w:rFonts w:ascii="Arial" w:hAnsi="Arial" w:cs="Arial"/>
        </w:rPr>
        <w:t xml:space="preserve"> (Accessed:</w:t>
      </w:r>
      <w:r w:rsidR="00227E7D">
        <w:rPr>
          <w:rFonts w:ascii="Arial" w:hAnsi="Arial" w:cs="Arial"/>
        </w:rPr>
        <w:t xml:space="preserve"> 15</w:t>
      </w:r>
      <w:r w:rsidR="00227E7D" w:rsidRPr="00227E7D">
        <w:rPr>
          <w:rFonts w:ascii="Arial" w:hAnsi="Arial" w:cs="Arial"/>
          <w:vertAlign w:val="superscript"/>
        </w:rPr>
        <w:t>th</w:t>
      </w:r>
      <w:r w:rsidR="00227E7D">
        <w:rPr>
          <w:rFonts w:ascii="Arial" w:hAnsi="Arial" w:cs="Arial"/>
        </w:rPr>
        <w:t xml:space="preserve"> March 2026).</w:t>
      </w:r>
    </w:p>
    <w:p w14:paraId="784B6F09" w14:textId="1A6F896A" w:rsidR="00B67978" w:rsidRPr="00085295" w:rsidRDefault="00B67978" w:rsidP="00085295">
      <w:pPr>
        <w:pStyle w:val="ListParagraph"/>
        <w:numPr>
          <w:ilvl w:val="0"/>
          <w:numId w:val="1"/>
        </w:numPr>
        <w:spacing w:line="360" w:lineRule="auto"/>
        <w:rPr>
          <w:rFonts w:ascii="Arial" w:hAnsi="Arial" w:cs="Arial"/>
        </w:rPr>
      </w:pPr>
      <w:r w:rsidRPr="00085295">
        <w:rPr>
          <w:rFonts w:ascii="Arial" w:hAnsi="Arial" w:cs="Arial"/>
        </w:rPr>
        <w:t xml:space="preserve">Pantano, E., Pizzi, G., Scarpi, D. and Dennis, C. (2020) ‘Competing during a pandemic? Retailers’ ups and downs during the COVID-19 outbreak’, </w:t>
      </w:r>
      <w:r w:rsidRPr="00B437D5">
        <w:rPr>
          <w:rFonts w:ascii="Arial" w:hAnsi="Arial" w:cs="Arial"/>
          <w:i/>
          <w:iCs/>
        </w:rPr>
        <w:t>Journal of Business Research,</w:t>
      </w:r>
      <w:r w:rsidRPr="00085295">
        <w:rPr>
          <w:rFonts w:ascii="Arial" w:hAnsi="Arial" w:cs="Arial"/>
        </w:rPr>
        <w:t xml:space="preserve"> 116, pp. 209–213.</w:t>
      </w:r>
    </w:p>
    <w:p w14:paraId="4BBCE1C2" w14:textId="38F2A9F9" w:rsidR="00DB08E6" w:rsidRPr="00085295" w:rsidRDefault="00DB08E6" w:rsidP="00085295">
      <w:pPr>
        <w:pStyle w:val="ListParagraph"/>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085295">
        <w:rPr>
          <w:rFonts w:ascii="Arial" w:eastAsia="Times New Roman" w:hAnsi="Arial" w:cs="Arial"/>
          <w:kern w:val="0"/>
          <w:lang w:eastAsia="en-GB"/>
          <w14:ligatures w14:val="none"/>
        </w:rPr>
        <w:t xml:space="preserve">Retail Gazette (2023) ‘ASDA’s digital transformation challenges’. Available at: </w:t>
      </w:r>
      <w:hyperlink r:id="rId21" w:history="1">
        <w:r w:rsidR="00B06C48" w:rsidRPr="00085295">
          <w:rPr>
            <w:rStyle w:val="Hyperlink"/>
            <w:rFonts w:ascii="Arial" w:eastAsia="Times New Roman" w:hAnsi="Arial" w:cs="Arial"/>
            <w:kern w:val="0"/>
            <w:lang w:eastAsia="en-GB"/>
            <w14:ligatures w14:val="none"/>
          </w:rPr>
          <w:t>https://www.retailgazette.co.uk</w:t>
        </w:r>
      </w:hyperlink>
      <w:r w:rsidRPr="00085295">
        <w:rPr>
          <w:rFonts w:ascii="Arial" w:eastAsia="Times New Roman" w:hAnsi="Arial" w:cs="Arial"/>
          <w:kern w:val="0"/>
          <w:lang w:eastAsia="en-GB"/>
          <w14:ligatures w14:val="none"/>
        </w:rPr>
        <w:t xml:space="preserve"> (Accessed: 11 March 2026).</w:t>
      </w:r>
    </w:p>
    <w:p w14:paraId="282DA0ED" w14:textId="677B5BD9" w:rsidR="00DB08E6" w:rsidRPr="00085295" w:rsidRDefault="00DB08E6" w:rsidP="00085295">
      <w:pPr>
        <w:pStyle w:val="ListParagraph"/>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085295">
        <w:rPr>
          <w:rFonts w:ascii="Arial" w:eastAsia="Times New Roman" w:hAnsi="Arial" w:cs="Arial"/>
          <w:kern w:val="0"/>
          <w:lang w:eastAsia="en-GB"/>
          <w14:ligatures w14:val="none"/>
        </w:rPr>
        <w:t xml:space="preserve">Retail Technology Review (2024) </w:t>
      </w:r>
      <w:r w:rsidRPr="00085295">
        <w:rPr>
          <w:rFonts w:ascii="Arial" w:eastAsia="Times New Roman" w:hAnsi="Arial" w:cs="Arial"/>
          <w:i/>
          <w:iCs/>
          <w:kern w:val="0"/>
          <w:lang w:eastAsia="en-GB"/>
          <w14:ligatures w14:val="none"/>
        </w:rPr>
        <w:t>AI and automation in retail</w:t>
      </w:r>
      <w:r w:rsidRPr="00085295">
        <w:rPr>
          <w:rFonts w:ascii="Arial" w:eastAsia="Times New Roman" w:hAnsi="Arial" w:cs="Arial"/>
          <w:kern w:val="0"/>
          <w:lang w:eastAsia="en-GB"/>
          <w14:ligatures w14:val="none"/>
        </w:rPr>
        <w:t xml:space="preserve">. Available at: </w:t>
      </w:r>
      <w:hyperlink r:id="rId22" w:history="1">
        <w:r w:rsidR="00B06C48" w:rsidRPr="00085295">
          <w:rPr>
            <w:rStyle w:val="Hyperlink"/>
            <w:rFonts w:ascii="Arial" w:eastAsia="Times New Roman" w:hAnsi="Arial" w:cs="Arial"/>
            <w:kern w:val="0"/>
            <w:lang w:eastAsia="en-GB"/>
            <w14:ligatures w14:val="none"/>
          </w:rPr>
          <w:t>https://www.retailtechnologyreview.com</w:t>
        </w:r>
      </w:hyperlink>
      <w:r w:rsidR="00B06C48" w:rsidRPr="00085295">
        <w:rPr>
          <w:rFonts w:ascii="Arial" w:eastAsia="Times New Roman" w:hAnsi="Arial" w:cs="Arial"/>
          <w:kern w:val="0"/>
          <w:lang w:eastAsia="en-GB"/>
          <w14:ligatures w14:val="none"/>
        </w:rPr>
        <w:t xml:space="preserve"> </w:t>
      </w:r>
      <w:r w:rsidRPr="00085295">
        <w:rPr>
          <w:rFonts w:ascii="Arial" w:eastAsia="Times New Roman" w:hAnsi="Arial" w:cs="Arial"/>
          <w:kern w:val="0"/>
          <w:lang w:eastAsia="en-GB"/>
          <w14:ligatures w14:val="none"/>
        </w:rPr>
        <w:t xml:space="preserve"> (Accessed: 11 March 2026).</w:t>
      </w:r>
    </w:p>
    <w:p w14:paraId="1F92E342" w14:textId="52065541" w:rsidR="00B67978" w:rsidRPr="00085295" w:rsidRDefault="00B67978" w:rsidP="00085295">
      <w:pPr>
        <w:pStyle w:val="ListParagraph"/>
        <w:numPr>
          <w:ilvl w:val="0"/>
          <w:numId w:val="1"/>
        </w:numPr>
        <w:spacing w:line="360" w:lineRule="auto"/>
        <w:rPr>
          <w:rFonts w:ascii="Arial" w:hAnsi="Arial" w:cs="Arial"/>
        </w:rPr>
      </w:pPr>
      <w:r w:rsidRPr="00085295">
        <w:rPr>
          <w:rFonts w:ascii="Arial" w:hAnsi="Arial" w:cs="Arial"/>
        </w:rPr>
        <w:t xml:space="preserve">Schein, E.H. (2010) </w:t>
      </w:r>
      <w:r w:rsidRPr="00B437D5">
        <w:rPr>
          <w:rFonts w:ascii="Arial" w:hAnsi="Arial" w:cs="Arial"/>
          <w:i/>
          <w:iCs/>
        </w:rPr>
        <w:t>Organizational Culture and Leadership.</w:t>
      </w:r>
      <w:r w:rsidRPr="00085295">
        <w:rPr>
          <w:rFonts w:ascii="Arial" w:hAnsi="Arial" w:cs="Arial"/>
        </w:rPr>
        <w:t xml:space="preserve"> 4th edn. San Francisco: Jossey-Bass.</w:t>
      </w:r>
    </w:p>
    <w:p w14:paraId="72A07F93" w14:textId="1CDC7F24" w:rsidR="00FA37E3" w:rsidRPr="00085295" w:rsidRDefault="00FA37E3" w:rsidP="00085295">
      <w:pPr>
        <w:pStyle w:val="ListParagraph"/>
        <w:numPr>
          <w:ilvl w:val="0"/>
          <w:numId w:val="1"/>
        </w:numPr>
        <w:spacing w:line="360" w:lineRule="auto"/>
        <w:rPr>
          <w:rFonts w:ascii="Arial" w:hAnsi="Arial" w:cs="Arial"/>
        </w:rPr>
      </w:pPr>
      <w:r w:rsidRPr="00085295">
        <w:rPr>
          <w:rFonts w:ascii="Arial" w:hAnsi="Arial" w:cs="Arial"/>
        </w:rPr>
        <w:t>Team, E. (2025). </w:t>
      </w:r>
      <w:r w:rsidRPr="00085295">
        <w:rPr>
          <w:rFonts w:ascii="Arial" w:hAnsi="Arial" w:cs="Arial"/>
          <w:i/>
          <w:iCs/>
        </w:rPr>
        <w:t>COVID-19 Situation: Six Sigma Ongoing Training Announcements</w:t>
      </w:r>
      <w:r w:rsidRPr="00085295">
        <w:rPr>
          <w:rFonts w:ascii="Arial" w:hAnsi="Arial" w:cs="Arial"/>
        </w:rPr>
        <w:t xml:space="preserve">. Available at: </w:t>
      </w:r>
      <w:hyperlink r:id="rId23" w:history="1">
        <w:r w:rsidR="00B437D5" w:rsidRPr="00DE74B4">
          <w:rPr>
            <w:rStyle w:val="Hyperlink"/>
            <w:rFonts w:ascii="Arial" w:hAnsi="Arial" w:cs="Arial"/>
          </w:rPr>
          <w:t>https://www.6sigma.us/six-sigma-in-focus/adkar-model-change-management/</w:t>
        </w:r>
      </w:hyperlink>
      <w:r w:rsidR="00B437D5">
        <w:rPr>
          <w:rFonts w:ascii="Arial" w:hAnsi="Arial" w:cs="Arial"/>
        </w:rPr>
        <w:t xml:space="preserve"> (Accessed; 12</w:t>
      </w:r>
      <w:r w:rsidR="00B437D5" w:rsidRPr="00B437D5">
        <w:rPr>
          <w:rFonts w:ascii="Arial" w:hAnsi="Arial" w:cs="Arial"/>
          <w:vertAlign w:val="superscript"/>
        </w:rPr>
        <w:t>th</w:t>
      </w:r>
      <w:r w:rsidR="00B437D5">
        <w:rPr>
          <w:rFonts w:ascii="Arial" w:hAnsi="Arial" w:cs="Arial"/>
        </w:rPr>
        <w:t xml:space="preserve"> March 2026).</w:t>
      </w:r>
    </w:p>
    <w:p w14:paraId="79836894" w14:textId="630FC5D2" w:rsidR="00DB08E6" w:rsidRPr="00085295" w:rsidRDefault="00DB08E6" w:rsidP="00085295">
      <w:pPr>
        <w:pStyle w:val="ListParagraph"/>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085295">
        <w:rPr>
          <w:rFonts w:ascii="Arial" w:eastAsia="Times New Roman" w:hAnsi="Arial" w:cs="Arial"/>
          <w:kern w:val="0"/>
          <w:lang w:eastAsia="en-GB"/>
          <w14:ligatures w14:val="none"/>
        </w:rPr>
        <w:t xml:space="preserve">UK Government (2024) </w:t>
      </w:r>
      <w:r w:rsidRPr="00085295">
        <w:rPr>
          <w:rFonts w:ascii="Arial" w:eastAsia="Times New Roman" w:hAnsi="Arial" w:cs="Arial"/>
          <w:i/>
          <w:iCs/>
          <w:kern w:val="0"/>
          <w:lang w:eastAsia="en-GB"/>
          <w14:ligatures w14:val="none"/>
        </w:rPr>
        <w:t>National Living Wage: Rates and guidance</w:t>
      </w:r>
      <w:r w:rsidRPr="00085295">
        <w:rPr>
          <w:rFonts w:ascii="Arial" w:eastAsia="Times New Roman" w:hAnsi="Arial" w:cs="Arial"/>
          <w:kern w:val="0"/>
          <w:lang w:eastAsia="en-GB"/>
          <w14:ligatures w14:val="none"/>
        </w:rPr>
        <w:t xml:space="preserve">. Available at: </w:t>
      </w:r>
      <w:hyperlink r:id="rId24" w:history="1">
        <w:r w:rsidR="00B06C48" w:rsidRPr="00085295">
          <w:rPr>
            <w:rStyle w:val="Hyperlink"/>
            <w:rFonts w:ascii="Arial" w:eastAsia="Times New Roman" w:hAnsi="Arial" w:cs="Arial"/>
            <w:kern w:val="0"/>
            <w:lang w:eastAsia="en-GB"/>
            <w14:ligatures w14:val="none"/>
          </w:rPr>
          <w:t>https://www.gov.uk/national-minimum-wage-rates</w:t>
        </w:r>
      </w:hyperlink>
      <w:r w:rsidR="00B06C48" w:rsidRPr="00085295">
        <w:rPr>
          <w:rFonts w:ascii="Arial" w:eastAsia="Times New Roman" w:hAnsi="Arial" w:cs="Arial"/>
          <w:kern w:val="0"/>
          <w:lang w:eastAsia="en-GB"/>
          <w14:ligatures w14:val="none"/>
        </w:rPr>
        <w:t xml:space="preserve"> </w:t>
      </w:r>
      <w:r w:rsidRPr="00085295">
        <w:rPr>
          <w:rFonts w:ascii="Arial" w:eastAsia="Times New Roman" w:hAnsi="Arial" w:cs="Arial"/>
          <w:kern w:val="0"/>
          <w:lang w:eastAsia="en-GB"/>
          <w14:ligatures w14:val="none"/>
        </w:rPr>
        <w:t>(Accessed: 11 March 2026).</w:t>
      </w:r>
    </w:p>
    <w:p w14:paraId="50A1D98A" w14:textId="78180401" w:rsidR="00E41382" w:rsidRPr="00085295" w:rsidRDefault="00E41382" w:rsidP="00085295">
      <w:pPr>
        <w:pStyle w:val="ListParagraph"/>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085295">
        <w:rPr>
          <w:rFonts w:ascii="Arial" w:hAnsi="Arial" w:cs="Arial"/>
        </w:rPr>
        <w:t>Yukl, G. (2013) Leadership in Organizations. 8th edn. Harlow: Pearson.</w:t>
      </w:r>
    </w:p>
    <w:p w14:paraId="25FFDB22" w14:textId="77777777" w:rsidR="000D3C14" w:rsidRPr="000D3C14" w:rsidRDefault="000D3C14" w:rsidP="00085295">
      <w:pPr>
        <w:spacing w:line="360" w:lineRule="auto"/>
        <w:rPr>
          <w:rFonts w:ascii="Arial" w:hAnsi="Arial" w:cs="Arial"/>
        </w:rPr>
      </w:pPr>
    </w:p>
    <w:p w14:paraId="386D999D" w14:textId="77777777" w:rsidR="000D3C14" w:rsidRPr="000D3C14" w:rsidRDefault="000D3C14" w:rsidP="00085295">
      <w:pPr>
        <w:spacing w:line="360" w:lineRule="auto"/>
        <w:rPr>
          <w:rFonts w:ascii="Arial" w:hAnsi="Arial" w:cs="Arial"/>
        </w:rPr>
      </w:pPr>
    </w:p>
    <w:p w14:paraId="3C00AB8C" w14:textId="77777777" w:rsidR="000D3C14" w:rsidRPr="000D3C14" w:rsidRDefault="000D3C14" w:rsidP="00085295">
      <w:pPr>
        <w:spacing w:line="360" w:lineRule="auto"/>
        <w:rPr>
          <w:rFonts w:ascii="Arial" w:hAnsi="Arial" w:cs="Arial"/>
        </w:rPr>
      </w:pPr>
    </w:p>
    <w:p w14:paraId="303353F3" w14:textId="77777777" w:rsidR="00614B43" w:rsidRDefault="00614B43"/>
    <w:sectPr w:rsidR="00614B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7C75B8"/>
    <w:multiLevelType w:val="multilevel"/>
    <w:tmpl w:val="BF9E8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153938"/>
    <w:multiLevelType w:val="multilevel"/>
    <w:tmpl w:val="B574B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A97000"/>
    <w:multiLevelType w:val="multilevel"/>
    <w:tmpl w:val="19BA6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821A39"/>
    <w:multiLevelType w:val="multilevel"/>
    <w:tmpl w:val="6CE64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B3770AC"/>
    <w:multiLevelType w:val="hybridMultilevel"/>
    <w:tmpl w:val="D42ADBC8"/>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264294A"/>
    <w:multiLevelType w:val="multilevel"/>
    <w:tmpl w:val="80A83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0447018">
    <w:abstractNumId w:val="4"/>
  </w:num>
  <w:num w:numId="2" w16cid:durableId="898826321">
    <w:abstractNumId w:val="2"/>
  </w:num>
  <w:num w:numId="3" w16cid:durableId="613366659">
    <w:abstractNumId w:val="1"/>
  </w:num>
  <w:num w:numId="4" w16cid:durableId="152571555">
    <w:abstractNumId w:val="3"/>
  </w:num>
  <w:num w:numId="5" w16cid:durableId="1021660787">
    <w:abstractNumId w:val="0"/>
  </w:num>
  <w:num w:numId="6" w16cid:durableId="77675057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A0B"/>
    <w:rsid w:val="000036A8"/>
    <w:rsid w:val="00066FB2"/>
    <w:rsid w:val="00077BC1"/>
    <w:rsid w:val="00085295"/>
    <w:rsid w:val="000907A6"/>
    <w:rsid w:val="000D3C14"/>
    <w:rsid w:val="000E0839"/>
    <w:rsid w:val="000E2DFA"/>
    <w:rsid w:val="000E44C6"/>
    <w:rsid w:val="000F0B7B"/>
    <w:rsid w:val="001035F8"/>
    <w:rsid w:val="001309A2"/>
    <w:rsid w:val="00137B9E"/>
    <w:rsid w:val="00140AF4"/>
    <w:rsid w:val="00146B15"/>
    <w:rsid w:val="00195CE6"/>
    <w:rsid w:val="001A3246"/>
    <w:rsid w:val="001A34E0"/>
    <w:rsid w:val="001E0408"/>
    <w:rsid w:val="001F7522"/>
    <w:rsid w:val="00227E7D"/>
    <w:rsid w:val="0024754A"/>
    <w:rsid w:val="0029170D"/>
    <w:rsid w:val="002B306C"/>
    <w:rsid w:val="002C7C90"/>
    <w:rsid w:val="0030335D"/>
    <w:rsid w:val="003238B8"/>
    <w:rsid w:val="0037071D"/>
    <w:rsid w:val="003707EF"/>
    <w:rsid w:val="003B2B7E"/>
    <w:rsid w:val="003C2A78"/>
    <w:rsid w:val="003D72AB"/>
    <w:rsid w:val="003E198C"/>
    <w:rsid w:val="003E2D9B"/>
    <w:rsid w:val="00402908"/>
    <w:rsid w:val="00465632"/>
    <w:rsid w:val="0048430C"/>
    <w:rsid w:val="004945FB"/>
    <w:rsid w:val="00521A0B"/>
    <w:rsid w:val="00571457"/>
    <w:rsid w:val="005945FF"/>
    <w:rsid w:val="005A463B"/>
    <w:rsid w:val="005C0A44"/>
    <w:rsid w:val="00614B43"/>
    <w:rsid w:val="00634A39"/>
    <w:rsid w:val="006F0193"/>
    <w:rsid w:val="006F2661"/>
    <w:rsid w:val="00736FD9"/>
    <w:rsid w:val="00767FFC"/>
    <w:rsid w:val="00772169"/>
    <w:rsid w:val="00782173"/>
    <w:rsid w:val="007D3906"/>
    <w:rsid w:val="007E3949"/>
    <w:rsid w:val="00815602"/>
    <w:rsid w:val="00827341"/>
    <w:rsid w:val="008403DE"/>
    <w:rsid w:val="008408DF"/>
    <w:rsid w:val="00864703"/>
    <w:rsid w:val="00882F42"/>
    <w:rsid w:val="00890483"/>
    <w:rsid w:val="00893CA9"/>
    <w:rsid w:val="008B5B92"/>
    <w:rsid w:val="008D04DD"/>
    <w:rsid w:val="0091174F"/>
    <w:rsid w:val="00923C18"/>
    <w:rsid w:val="00953A31"/>
    <w:rsid w:val="00957CE1"/>
    <w:rsid w:val="009955B6"/>
    <w:rsid w:val="009D481E"/>
    <w:rsid w:val="009E2B3D"/>
    <w:rsid w:val="009E4781"/>
    <w:rsid w:val="00A35190"/>
    <w:rsid w:val="00A51EA1"/>
    <w:rsid w:val="00A52C0B"/>
    <w:rsid w:val="00A8428F"/>
    <w:rsid w:val="00AB79D3"/>
    <w:rsid w:val="00AC6C1A"/>
    <w:rsid w:val="00AE163E"/>
    <w:rsid w:val="00AE7915"/>
    <w:rsid w:val="00AF0809"/>
    <w:rsid w:val="00B06C48"/>
    <w:rsid w:val="00B2410D"/>
    <w:rsid w:val="00B25F78"/>
    <w:rsid w:val="00B437D5"/>
    <w:rsid w:val="00B44F44"/>
    <w:rsid w:val="00B52325"/>
    <w:rsid w:val="00B540C0"/>
    <w:rsid w:val="00B67978"/>
    <w:rsid w:val="00B778F7"/>
    <w:rsid w:val="00B879BD"/>
    <w:rsid w:val="00B95E20"/>
    <w:rsid w:val="00C11358"/>
    <w:rsid w:val="00C16075"/>
    <w:rsid w:val="00C85935"/>
    <w:rsid w:val="00C931DE"/>
    <w:rsid w:val="00CB138B"/>
    <w:rsid w:val="00CC1659"/>
    <w:rsid w:val="00CF45D4"/>
    <w:rsid w:val="00CF7F08"/>
    <w:rsid w:val="00D004BC"/>
    <w:rsid w:val="00D05772"/>
    <w:rsid w:val="00D330D0"/>
    <w:rsid w:val="00D53E19"/>
    <w:rsid w:val="00D74FB6"/>
    <w:rsid w:val="00D806F7"/>
    <w:rsid w:val="00DB08E6"/>
    <w:rsid w:val="00DE70EE"/>
    <w:rsid w:val="00DF32DF"/>
    <w:rsid w:val="00E41382"/>
    <w:rsid w:val="00E44CA3"/>
    <w:rsid w:val="00E53D24"/>
    <w:rsid w:val="00E80499"/>
    <w:rsid w:val="00EA598F"/>
    <w:rsid w:val="00EC2BDE"/>
    <w:rsid w:val="00ED1203"/>
    <w:rsid w:val="00ED2249"/>
    <w:rsid w:val="00ED5796"/>
    <w:rsid w:val="00EE09B7"/>
    <w:rsid w:val="00EE683D"/>
    <w:rsid w:val="00F625C2"/>
    <w:rsid w:val="00F9267A"/>
    <w:rsid w:val="00FA0B48"/>
    <w:rsid w:val="00FA3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7C554"/>
  <w15:chartTrackingRefBased/>
  <w15:docId w15:val="{2C45E558-A34A-4BF0-B1DF-CDC9CF578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1A0B"/>
  </w:style>
  <w:style w:type="paragraph" w:styleId="Heading1">
    <w:name w:val="heading 1"/>
    <w:basedOn w:val="Normal"/>
    <w:next w:val="Normal"/>
    <w:link w:val="Heading1Char"/>
    <w:autoRedefine/>
    <w:uiPriority w:val="9"/>
    <w:qFormat/>
    <w:rsid w:val="00CB138B"/>
    <w:pPr>
      <w:keepNext/>
      <w:keepLines/>
      <w:spacing w:before="360" w:after="80"/>
      <w:outlineLvl w:val="0"/>
    </w:pPr>
    <w:rPr>
      <w:rFonts w:ascii="Arial" w:eastAsiaTheme="majorEastAsia" w:hAnsi="Arial" w:cstheme="majorBidi"/>
      <w:b/>
      <w:szCs w:val="40"/>
      <w:u w:val="single"/>
    </w:rPr>
  </w:style>
  <w:style w:type="paragraph" w:styleId="Heading2">
    <w:name w:val="heading 2"/>
    <w:basedOn w:val="Normal"/>
    <w:next w:val="Normal"/>
    <w:link w:val="Heading2Char"/>
    <w:uiPriority w:val="9"/>
    <w:unhideWhenUsed/>
    <w:qFormat/>
    <w:rsid w:val="00521A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1A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1A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1A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1A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1A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1A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1A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138B"/>
    <w:rPr>
      <w:rFonts w:ascii="Arial" w:eastAsiaTheme="majorEastAsia" w:hAnsi="Arial" w:cstheme="majorBidi"/>
      <w:b/>
      <w:szCs w:val="40"/>
      <w:u w:val="single"/>
    </w:rPr>
  </w:style>
  <w:style w:type="character" w:customStyle="1" w:styleId="Heading2Char">
    <w:name w:val="Heading 2 Char"/>
    <w:basedOn w:val="DefaultParagraphFont"/>
    <w:link w:val="Heading2"/>
    <w:uiPriority w:val="9"/>
    <w:rsid w:val="00521A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1A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1A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1A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1A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1A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1A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1A0B"/>
    <w:rPr>
      <w:rFonts w:eastAsiaTheme="majorEastAsia" w:cstheme="majorBidi"/>
      <w:color w:val="272727" w:themeColor="text1" w:themeTint="D8"/>
    </w:rPr>
  </w:style>
  <w:style w:type="paragraph" w:styleId="Title">
    <w:name w:val="Title"/>
    <w:basedOn w:val="Normal"/>
    <w:next w:val="Normal"/>
    <w:link w:val="TitleChar"/>
    <w:uiPriority w:val="10"/>
    <w:qFormat/>
    <w:rsid w:val="00521A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1A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1A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1A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1A0B"/>
    <w:pPr>
      <w:spacing w:before="160"/>
      <w:jc w:val="center"/>
    </w:pPr>
    <w:rPr>
      <w:i/>
      <w:iCs/>
      <w:color w:val="404040" w:themeColor="text1" w:themeTint="BF"/>
    </w:rPr>
  </w:style>
  <w:style w:type="character" w:customStyle="1" w:styleId="QuoteChar">
    <w:name w:val="Quote Char"/>
    <w:basedOn w:val="DefaultParagraphFont"/>
    <w:link w:val="Quote"/>
    <w:uiPriority w:val="29"/>
    <w:rsid w:val="00521A0B"/>
    <w:rPr>
      <w:i/>
      <w:iCs/>
      <w:color w:val="404040" w:themeColor="text1" w:themeTint="BF"/>
    </w:rPr>
  </w:style>
  <w:style w:type="paragraph" w:styleId="ListParagraph">
    <w:name w:val="List Paragraph"/>
    <w:basedOn w:val="Normal"/>
    <w:uiPriority w:val="34"/>
    <w:qFormat/>
    <w:rsid w:val="00521A0B"/>
    <w:pPr>
      <w:ind w:left="720"/>
      <w:contextualSpacing/>
    </w:pPr>
  </w:style>
  <w:style w:type="character" w:styleId="IntenseEmphasis">
    <w:name w:val="Intense Emphasis"/>
    <w:basedOn w:val="DefaultParagraphFont"/>
    <w:uiPriority w:val="21"/>
    <w:qFormat/>
    <w:rsid w:val="00521A0B"/>
    <w:rPr>
      <w:i/>
      <w:iCs/>
      <w:color w:val="0F4761" w:themeColor="accent1" w:themeShade="BF"/>
    </w:rPr>
  </w:style>
  <w:style w:type="paragraph" w:styleId="IntenseQuote">
    <w:name w:val="Intense Quote"/>
    <w:basedOn w:val="Normal"/>
    <w:next w:val="Normal"/>
    <w:link w:val="IntenseQuoteChar"/>
    <w:uiPriority w:val="30"/>
    <w:qFormat/>
    <w:rsid w:val="00521A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1A0B"/>
    <w:rPr>
      <w:i/>
      <w:iCs/>
      <w:color w:val="0F4761" w:themeColor="accent1" w:themeShade="BF"/>
    </w:rPr>
  </w:style>
  <w:style w:type="character" w:styleId="IntenseReference">
    <w:name w:val="Intense Reference"/>
    <w:basedOn w:val="DefaultParagraphFont"/>
    <w:uiPriority w:val="32"/>
    <w:qFormat/>
    <w:rsid w:val="00521A0B"/>
    <w:rPr>
      <w:b/>
      <w:bCs/>
      <w:smallCaps/>
      <w:color w:val="0F4761" w:themeColor="accent1" w:themeShade="BF"/>
      <w:spacing w:val="5"/>
    </w:rPr>
  </w:style>
  <w:style w:type="character" w:styleId="Hyperlink">
    <w:name w:val="Hyperlink"/>
    <w:basedOn w:val="DefaultParagraphFont"/>
    <w:uiPriority w:val="99"/>
    <w:unhideWhenUsed/>
    <w:rsid w:val="00614B43"/>
    <w:rPr>
      <w:color w:val="467886" w:themeColor="hyperlink"/>
      <w:u w:val="single"/>
    </w:rPr>
  </w:style>
  <w:style w:type="character" w:styleId="UnresolvedMention">
    <w:name w:val="Unresolved Mention"/>
    <w:basedOn w:val="DefaultParagraphFont"/>
    <w:uiPriority w:val="99"/>
    <w:semiHidden/>
    <w:unhideWhenUsed/>
    <w:rsid w:val="00614B43"/>
    <w:rPr>
      <w:color w:val="605E5C"/>
      <w:shd w:val="clear" w:color="auto" w:fill="E1DFDD"/>
    </w:rPr>
  </w:style>
  <w:style w:type="paragraph" w:styleId="NormalWeb">
    <w:name w:val="Normal (Web)"/>
    <w:basedOn w:val="Normal"/>
    <w:uiPriority w:val="99"/>
    <w:semiHidden/>
    <w:unhideWhenUsed/>
    <w:rsid w:val="00F9267A"/>
    <w:rPr>
      <w:rFonts w:ascii="Times New Roman" w:hAnsi="Times New Roman" w:cs="Times New Roman"/>
      <w:sz w:val="24"/>
      <w:szCs w:val="24"/>
    </w:rPr>
  </w:style>
  <w:style w:type="character" w:styleId="Emphasis">
    <w:name w:val="Emphasis"/>
    <w:basedOn w:val="DefaultParagraphFont"/>
    <w:uiPriority w:val="20"/>
    <w:qFormat/>
    <w:rsid w:val="00B879BD"/>
    <w:rPr>
      <w:i/>
      <w:iCs/>
    </w:rPr>
  </w:style>
  <w:style w:type="character" w:styleId="HTMLCode">
    <w:name w:val="HTML Code"/>
    <w:basedOn w:val="DefaultParagraphFont"/>
    <w:uiPriority w:val="99"/>
    <w:semiHidden/>
    <w:unhideWhenUsed/>
    <w:rsid w:val="00B879BD"/>
    <w:rPr>
      <w:rFonts w:ascii="Courier New" w:eastAsia="Times New Roman" w:hAnsi="Courier New" w:cs="Courier New"/>
      <w:sz w:val="20"/>
      <w:szCs w:val="20"/>
    </w:rPr>
  </w:style>
  <w:style w:type="character" w:styleId="FollowedHyperlink">
    <w:name w:val="FollowedHyperlink"/>
    <w:basedOn w:val="DefaultParagraphFont"/>
    <w:uiPriority w:val="99"/>
    <w:semiHidden/>
    <w:unhideWhenUsed/>
    <w:rsid w:val="00923C18"/>
    <w:rPr>
      <w:color w:val="96607D" w:themeColor="followedHyperlink"/>
      <w:u w:val="single"/>
    </w:rPr>
  </w:style>
  <w:style w:type="paragraph" w:styleId="TOCHeading">
    <w:name w:val="TOC Heading"/>
    <w:basedOn w:val="Heading1"/>
    <w:next w:val="Normal"/>
    <w:uiPriority w:val="39"/>
    <w:unhideWhenUsed/>
    <w:qFormat/>
    <w:rsid w:val="0037071D"/>
    <w:pPr>
      <w:spacing w:before="240" w:after="0"/>
      <w:outlineLvl w:val="9"/>
    </w:pPr>
    <w:rPr>
      <w:rFonts w:asciiTheme="majorHAnsi" w:hAnsiTheme="majorHAnsi"/>
      <w:b w:val="0"/>
      <w:color w:val="0F4761" w:themeColor="accent1" w:themeShade="BF"/>
      <w:kern w:val="0"/>
      <w:sz w:val="32"/>
      <w:szCs w:val="32"/>
      <w:u w:val="none"/>
      <w:lang w:val="en-US"/>
      <w14:ligatures w14:val="none"/>
    </w:rPr>
  </w:style>
  <w:style w:type="paragraph" w:styleId="TOC1">
    <w:name w:val="toc 1"/>
    <w:basedOn w:val="Normal"/>
    <w:next w:val="Normal"/>
    <w:autoRedefine/>
    <w:uiPriority w:val="39"/>
    <w:unhideWhenUsed/>
    <w:rsid w:val="0037071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asda.com/newsroom/2024/08/07/asda-publishes-latest-environmental-social-and-governance-esg-report" TargetMode="External"/><Relationship Id="rId13" Type="http://schemas.openxmlformats.org/officeDocument/2006/relationships/hyperlink" Target="https://www.deloitte.com/" TargetMode="External"/><Relationship Id="rId18" Type="http://schemas.openxmlformats.org/officeDocument/2006/relationships/hyperlink" Target="https://www.mckinsey.com/"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retailgazette.co.uk" TargetMode="External"/><Relationship Id="rId7" Type="http://schemas.openxmlformats.org/officeDocument/2006/relationships/hyperlink" Target="https://corporate.asda.com/our-story/company-facts" TargetMode="External"/><Relationship Id="rId12" Type="http://schemas.openxmlformats.org/officeDocument/2006/relationships/hyperlink" Target="https://www.computerweekly.com/" TargetMode="External"/><Relationship Id="rId17" Type="http://schemas.openxmlformats.org/officeDocument/2006/relationships/hyperlink" Target="https://www.mintel.co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kantar.com/uki/inspiration/fmcg/2024-grocery-market-share" TargetMode="External"/><Relationship Id="rId20" Type="http://schemas.openxmlformats.org/officeDocument/2006/relationships/hyperlink" Target="https://www.ons.gov.uk/" TargetMode="External"/><Relationship Id="rId1" Type="http://schemas.openxmlformats.org/officeDocument/2006/relationships/customXml" Target="../customXml/item1.xml"/><Relationship Id="rId6" Type="http://schemas.openxmlformats.org/officeDocument/2006/relationships/hyperlink" Target="https://imfromyorkshire.uk.com/history-of-asda/" TargetMode="External"/><Relationship Id="rId11" Type="http://schemas.openxmlformats.org/officeDocument/2006/relationships/hyperlink" Target="https://brc.org.uk" TargetMode="External"/><Relationship Id="rId24" Type="http://schemas.openxmlformats.org/officeDocument/2006/relationships/hyperlink" Target="https://www.gov.uk/national-minimum-wage-rates" TargetMode="External"/><Relationship Id="rId5" Type="http://schemas.openxmlformats.org/officeDocument/2006/relationships/webSettings" Target="webSettings.xml"/><Relationship Id="rId15" Type="http://schemas.openxmlformats.org/officeDocument/2006/relationships/hyperlink" Target="https://ico.org.uk/for-organisations/uk-gdpr-guidance-and-resources/" TargetMode="External"/><Relationship Id="rId23" Type="http://schemas.openxmlformats.org/officeDocument/2006/relationships/hyperlink" Target="https://www.6sigma.us/six-sigma-in-focus/adkar-model-change-management/" TargetMode="External"/><Relationship Id="rId10" Type="http://schemas.openxmlformats.org/officeDocument/2006/relationships/hyperlink" Target="https://www.bbc.co.uk/news/business-55803367" TargetMode="External"/><Relationship Id="rId19" Type="http://schemas.openxmlformats.org/officeDocument/2006/relationships/hyperlink" Target="https://internationalsupermarketnews.com/asda-a-british-grocer-reinventing-itself-for-a-new-generation/?utm_source=copilot.com" TargetMode="External"/><Relationship Id="rId4" Type="http://schemas.openxmlformats.org/officeDocument/2006/relationships/settings" Target="settings.xml"/><Relationship Id="rId9" Type="http://schemas.openxmlformats.org/officeDocument/2006/relationships/hyperlink" Target="https://corporate.asda.com/20240925/project-future-driving-asdas-transformation" TargetMode="External"/><Relationship Id="rId14" Type="http://schemas.openxmlformats.org/officeDocument/2006/relationships/hyperlink" Target="https://daniellock.com/post/change-management-models" TargetMode="External"/><Relationship Id="rId22" Type="http://schemas.openxmlformats.org/officeDocument/2006/relationships/hyperlink" Target="https://www.retailtechnologyreview.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464CB0-2797-4828-A015-D4D82BB41F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465</TotalTime>
  <Pages>16</Pages>
  <Words>5117</Words>
  <Characters>29168</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younis</dc:creator>
  <cp:keywords/>
  <dc:description/>
  <cp:lastModifiedBy>mohammed younis</cp:lastModifiedBy>
  <cp:revision>118</cp:revision>
  <dcterms:created xsi:type="dcterms:W3CDTF">2026-03-11T09:08:00Z</dcterms:created>
  <dcterms:modified xsi:type="dcterms:W3CDTF">2026-03-22T19:56:00Z</dcterms:modified>
</cp:coreProperties>
</file>