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73D" w:rsidRPr="00315CA5" w:rsidRDefault="00C00D89">
      <w:pPr>
        <w:rPr>
          <w:b/>
          <w:sz w:val="28"/>
          <w:szCs w:val="28"/>
        </w:rPr>
      </w:pPr>
      <w:r>
        <w:rPr>
          <w:b/>
          <w:sz w:val="28"/>
          <w:szCs w:val="28"/>
        </w:rPr>
        <w:t>Fieldwork 1</w:t>
      </w:r>
      <w:r w:rsidR="0058673D" w:rsidRPr="00315CA5">
        <w:rPr>
          <w:b/>
          <w:sz w:val="28"/>
          <w:szCs w:val="28"/>
        </w:rPr>
        <w:t xml:space="preserve"> L</w:t>
      </w:r>
      <w:r>
        <w:rPr>
          <w:b/>
          <w:sz w:val="28"/>
          <w:szCs w:val="28"/>
        </w:rPr>
        <w:t>4</w:t>
      </w:r>
      <w:r w:rsidR="0058673D" w:rsidRPr="00315CA5">
        <w:rPr>
          <w:b/>
          <w:sz w:val="28"/>
          <w:szCs w:val="28"/>
        </w:rPr>
        <w:t xml:space="preserve">: </w:t>
      </w:r>
      <w:r w:rsidR="00315CA5" w:rsidRPr="00315CA5">
        <w:rPr>
          <w:b/>
          <w:sz w:val="28"/>
          <w:szCs w:val="28"/>
        </w:rPr>
        <w:t>Professor Rhian Jenkins</w:t>
      </w:r>
      <w:r w:rsidR="00242654">
        <w:rPr>
          <w:b/>
          <w:sz w:val="28"/>
          <w:szCs w:val="28"/>
        </w:rPr>
        <w:t xml:space="preserve">/ Mrs </w:t>
      </w:r>
      <w:proofErr w:type="spellStart"/>
      <w:r w:rsidR="00242654">
        <w:rPr>
          <w:b/>
          <w:sz w:val="28"/>
          <w:szCs w:val="28"/>
        </w:rPr>
        <w:t>Elanor</w:t>
      </w:r>
      <w:proofErr w:type="spellEnd"/>
      <w:r w:rsidR="00242654">
        <w:rPr>
          <w:b/>
          <w:sz w:val="28"/>
          <w:szCs w:val="28"/>
        </w:rPr>
        <w:t xml:space="preserve"> Alun</w:t>
      </w:r>
    </w:p>
    <w:p w:rsidR="00DA2BBE" w:rsidRDefault="00C00D89">
      <w:pPr>
        <w:rPr>
          <w:b/>
        </w:rPr>
      </w:pPr>
      <w:r>
        <w:rPr>
          <w:b/>
        </w:rPr>
        <w:t xml:space="preserve">100% Coursework – </w:t>
      </w:r>
      <w:proofErr w:type="spellStart"/>
      <w:r>
        <w:rPr>
          <w:b/>
        </w:rPr>
        <w:t>cwk</w:t>
      </w:r>
      <w:proofErr w:type="spellEnd"/>
      <w:r>
        <w:rPr>
          <w:b/>
        </w:rPr>
        <w:t xml:space="preserve"> 1 (80%) Report; </w:t>
      </w:r>
      <w:proofErr w:type="spellStart"/>
      <w:r>
        <w:rPr>
          <w:b/>
        </w:rPr>
        <w:t>Cwk</w:t>
      </w:r>
      <w:proofErr w:type="spellEnd"/>
      <w:r>
        <w:rPr>
          <w:b/>
        </w:rPr>
        <w:t xml:space="preserve"> 2 (20%) Field notebook</w:t>
      </w:r>
    </w:p>
    <w:p w:rsidR="0058673D" w:rsidRPr="0058673D" w:rsidRDefault="0058673D" w:rsidP="0058673D">
      <w:pPr>
        <w:jc w:val="both"/>
        <w:rPr>
          <w:rFonts w:ascii="Calibri" w:hAnsi="Calibri"/>
        </w:rPr>
      </w:pPr>
    </w:p>
    <w:tbl>
      <w:tblPr>
        <w:tblW w:w="8217" w:type="dxa"/>
        <w:tblLook w:val="04A0" w:firstRow="1" w:lastRow="0" w:firstColumn="1" w:lastColumn="0" w:noHBand="0" w:noVBand="1"/>
      </w:tblPr>
      <w:tblGrid>
        <w:gridCol w:w="4080"/>
        <w:gridCol w:w="1577"/>
        <w:gridCol w:w="1577"/>
        <w:gridCol w:w="983"/>
      </w:tblGrid>
      <w:tr w:rsidR="00147B4C" w:rsidRPr="00C00D89" w:rsidTr="00F02AF4">
        <w:trPr>
          <w:trHeight w:val="360"/>
        </w:trPr>
        <w:tc>
          <w:tcPr>
            <w:tcW w:w="4080" w:type="dxa"/>
            <w:vMerge w:val="restart"/>
            <w:tcBorders>
              <w:top w:val="single" w:sz="4" w:space="0" w:color="auto"/>
              <w:left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Fieldwork 1</w:t>
            </w:r>
          </w:p>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color w:val="000000"/>
              </w:rPr>
              <w:t> </w:t>
            </w:r>
          </w:p>
        </w:tc>
        <w:tc>
          <w:tcPr>
            <w:tcW w:w="1577"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 xml:space="preserve">Assignment </w:t>
            </w:r>
          </w:p>
        </w:tc>
        <w:tc>
          <w:tcPr>
            <w:tcW w:w="1577"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Assignment</w:t>
            </w:r>
          </w:p>
        </w:tc>
        <w:tc>
          <w:tcPr>
            <w:tcW w:w="983"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b/>
                <w:bCs/>
                <w:color w:val="000000"/>
                <w:sz w:val="28"/>
                <w:szCs w:val="28"/>
              </w:rPr>
            </w:pPr>
            <w:r w:rsidRPr="00C00D89">
              <w:rPr>
                <w:rFonts w:ascii="Calibri" w:eastAsia="Times New Roman" w:hAnsi="Calibri" w:cs="Calibri"/>
                <w:b/>
                <w:bCs/>
                <w:color w:val="000000"/>
                <w:sz w:val="28"/>
                <w:szCs w:val="28"/>
              </w:rPr>
              <w:t>Total</w:t>
            </w:r>
          </w:p>
        </w:tc>
      </w:tr>
      <w:tr w:rsidR="00147B4C" w:rsidRPr="00C00D89" w:rsidTr="00F02AF4">
        <w:trPr>
          <w:trHeight w:val="285"/>
        </w:trPr>
        <w:tc>
          <w:tcPr>
            <w:tcW w:w="4080" w:type="dxa"/>
            <w:vMerge/>
            <w:tcBorders>
              <w:left w:val="single" w:sz="4" w:space="0" w:color="auto"/>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C00D89">
            <w:pPr>
              <w:spacing w:after="0" w:line="240" w:lineRule="auto"/>
              <w:rPr>
                <w:rFonts w:ascii="Calibri" w:eastAsia="Times New Roman" w:hAnsi="Calibri" w:cs="Calibri"/>
                <w:color w:val="000000"/>
              </w:rPr>
            </w:pPr>
          </w:p>
        </w:tc>
        <w:tc>
          <w:tcPr>
            <w:tcW w:w="1577"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147B4C">
            <w:pPr>
              <w:spacing w:after="0" w:line="240" w:lineRule="auto"/>
              <w:jc w:val="center"/>
              <w:rPr>
                <w:rFonts w:ascii="Calibri" w:eastAsia="Times New Roman" w:hAnsi="Calibri" w:cs="Calibri"/>
                <w:color w:val="000000"/>
              </w:rPr>
            </w:pPr>
            <w:r w:rsidRPr="00C00D89">
              <w:rPr>
                <w:rFonts w:ascii="Calibri" w:eastAsia="Times New Roman" w:hAnsi="Calibri" w:cs="Calibri"/>
                <w:color w:val="000000"/>
              </w:rPr>
              <w:t>80%</w:t>
            </w:r>
          </w:p>
        </w:tc>
        <w:tc>
          <w:tcPr>
            <w:tcW w:w="1577"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147B4C">
            <w:pPr>
              <w:spacing w:after="0" w:line="240" w:lineRule="auto"/>
              <w:jc w:val="center"/>
              <w:rPr>
                <w:rFonts w:ascii="Calibri" w:eastAsia="Times New Roman" w:hAnsi="Calibri" w:cs="Calibri"/>
                <w:color w:val="000000"/>
              </w:rPr>
            </w:pPr>
            <w:r w:rsidRPr="00C00D89">
              <w:rPr>
                <w:rFonts w:ascii="Calibri" w:eastAsia="Times New Roman" w:hAnsi="Calibri" w:cs="Calibri"/>
                <w:color w:val="000000"/>
              </w:rPr>
              <w:t>20%</w:t>
            </w:r>
          </w:p>
        </w:tc>
        <w:tc>
          <w:tcPr>
            <w:tcW w:w="983" w:type="dxa"/>
            <w:tcBorders>
              <w:top w:val="nil"/>
              <w:left w:val="nil"/>
              <w:bottom w:val="single" w:sz="4" w:space="0" w:color="auto"/>
              <w:right w:val="single" w:sz="4" w:space="0" w:color="auto"/>
            </w:tcBorders>
            <w:shd w:val="clear" w:color="auto" w:fill="F2F2F2" w:themeFill="background1" w:themeFillShade="F2"/>
            <w:noWrap/>
            <w:vAlign w:val="bottom"/>
            <w:hideMark/>
          </w:tcPr>
          <w:p w:rsidR="00147B4C" w:rsidRPr="00C00D89" w:rsidRDefault="00147B4C" w:rsidP="00147B4C">
            <w:pPr>
              <w:spacing w:after="0" w:line="240" w:lineRule="auto"/>
              <w:jc w:val="center"/>
              <w:rPr>
                <w:rFonts w:ascii="Calibri" w:eastAsia="Times New Roman" w:hAnsi="Calibri" w:cs="Calibri"/>
                <w:color w:val="000000"/>
              </w:rPr>
            </w:pPr>
          </w:p>
        </w:tc>
      </w:tr>
      <w:tr w:rsidR="00147B4C" w:rsidRPr="00C00D89" w:rsidTr="00147B4C">
        <w:trPr>
          <w:trHeight w:val="450"/>
        </w:trPr>
        <w:tc>
          <w:tcPr>
            <w:tcW w:w="4080" w:type="dxa"/>
            <w:tcBorders>
              <w:top w:val="nil"/>
              <w:left w:val="single" w:sz="4" w:space="0" w:color="auto"/>
              <w:bottom w:val="single" w:sz="4" w:space="0" w:color="auto"/>
              <w:right w:val="single" w:sz="4" w:space="0" w:color="auto"/>
            </w:tcBorders>
            <w:shd w:val="clear" w:color="auto" w:fill="auto"/>
            <w:noWrap/>
            <w:vAlign w:val="bottom"/>
          </w:tcPr>
          <w:p w:rsidR="00147B4C" w:rsidRDefault="00147B4C" w:rsidP="00147B4C">
            <w:pPr>
              <w:rPr>
                <w:rFonts w:ascii="Calibri" w:hAnsi="Calibri" w:cs="Calibri"/>
                <w:color w:val="000000"/>
              </w:rPr>
            </w:pPr>
            <w:r>
              <w:rPr>
                <w:rFonts w:ascii="Calibri" w:hAnsi="Calibri" w:cs="Calibri"/>
                <w:color w:val="000000"/>
              </w:rPr>
              <w:t>Daniel Jackson</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6</w:t>
            </w:r>
            <w:r w:rsidR="00E12B3A">
              <w:rPr>
                <w:rFonts w:ascii="Calibri" w:hAnsi="Calibri" w:cs="Calibri"/>
                <w:color w:val="000000"/>
              </w:rPr>
              <w:t>3</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147B4C">
            <w:pPr>
              <w:jc w:val="center"/>
              <w:rPr>
                <w:rFonts w:ascii="Calibri" w:hAnsi="Calibri" w:cs="Calibri"/>
                <w:color w:val="000000"/>
              </w:rPr>
            </w:pPr>
            <w:r>
              <w:rPr>
                <w:rFonts w:ascii="Calibri" w:hAnsi="Calibri" w:cs="Calibri"/>
                <w:color w:val="000000"/>
              </w:rPr>
              <w:t>55</w:t>
            </w:r>
          </w:p>
        </w:tc>
        <w:tc>
          <w:tcPr>
            <w:tcW w:w="983" w:type="dxa"/>
            <w:tcBorders>
              <w:top w:val="nil"/>
              <w:left w:val="nil"/>
              <w:bottom w:val="single" w:sz="4" w:space="0" w:color="auto"/>
              <w:right w:val="single" w:sz="4" w:space="0" w:color="auto"/>
            </w:tcBorders>
            <w:shd w:val="clear" w:color="auto" w:fill="auto"/>
            <w:noWrap/>
            <w:vAlign w:val="bottom"/>
          </w:tcPr>
          <w:p w:rsidR="00147B4C" w:rsidRDefault="00E12B3A" w:rsidP="00147B4C">
            <w:pPr>
              <w:jc w:val="center"/>
              <w:rPr>
                <w:rFonts w:ascii="Calibri" w:hAnsi="Calibri" w:cs="Calibri"/>
                <w:color w:val="000000"/>
              </w:rPr>
            </w:pPr>
            <w:r>
              <w:rPr>
                <w:rFonts w:ascii="Calibri" w:hAnsi="Calibri" w:cs="Calibri"/>
                <w:color w:val="000000"/>
              </w:rPr>
              <w:t>61.4</w:t>
            </w:r>
          </w:p>
        </w:tc>
      </w:tr>
      <w:tr w:rsidR="00147B4C"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147B4C" w:rsidRDefault="00147B4C" w:rsidP="00147B4C">
            <w:pPr>
              <w:rPr>
                <w:rFonts w:ascii="Calibri" w:hAnsi="Calibri" w:cs="Calibri"/>
                <w:color w:val="000000"/>
              </w:rPr>
            </w:pPr>
            <w:r>
              <w:rPr>
                <w:rFonts w:ascii="Calibri" w:hAnsi="Calibri" w:cs="Calibri"/>
                <w:color w:val="000000"/>
              </w:rPr>
              <w:t>Rowan Kenney</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7</w:t>
            </w:r>
            <w:r w:rsidR="00E12B3A">
              <w:rPr>
                <w:rFonts w:ascii="Calibri" w:hAnsi="Calibri" w:cs="Calibri"/>
                <w:color w:val="000000"/>
              </w:rPr>
              <w:t>6</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147B4C">
            <w:pPr>
              <w:jc w:val="center"/>
              <w:rPr>
                <w:rFonts w:ascii="Calibri" w:hAnsi="Calibri" w:cs="Calibri"/>
                <w:color w:val="000000"/>
              </w:rPr>
            </w:pPr>
            <w:r>
              <w:rPr>
                <w:rFonts w:ascii="Calibri" w:hAnsi="Calibri" w:cs="Calibri"/>
                <w:color w:val="000000"/>
              </w:rPr>
              <w:t>50</w:t>
            </w:r>
          </w:p>
        </w:tc>
        <w:tc>
          <w:tcPr>
            <w:tcW w:w="983"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7</w:t>
            </w:r>
            <w:r w:rsidR="00E12B3A">
              <w:rPr>
                <w:rFonts w:ascii="Calibri" w:hAnsi="Calibri" w:cs="Calibri"/>
                <w:color w:val="000000"/>
              </w:rPr>
              <w:t>0.8</w:t>
            </w:r>
          </w:p>
        </w:tc>
      </w:tr>
      <w:tr w:rsidR="00147B4C"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147B4C" w:rsidRDefault="00147B4C" w:rsidP="00147B4C">
            <w:pPr>
              <w:rPr>
                <w:rFonts w:ascii="Calibri" w:hAnsi="Calibri" w:cs="Calibri"/>
                <w:color w:val="000000"/>
              </w:rPr>
            </w:pPr>
            <w:r>
              <w:rPr>
                <w:rFonts w:ascii="Calibri" w:hAnsi="Calibri" w:cs="Calibri"/>
                <w:color w:val="000000"/>
              </w:rPr>
              <w:t>Imogen Lloyd-James</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6</w:t>
            </w:r>
            <w:r w:rsidR="00E12B3A">
              <w:rPr>
                <w:rFonts w:ascii="Calibri" w:hAnsi="Calibri" w:cs="Calibri"/>
                <w:color w:val="000000"/>
              </w:rPr>
              <w:t>2</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147B4C">
            <w:pPr>
              <w:jc w:val="center"/>
              <w:rPr>
                <w:rFonts w:ascii="Calibri" w:hAnsi="Calibri" w:cs="Calibri"/>
                <w:color w:val="000000"/>
              </w:rPr>
            </w:pPr>
            <w:r>
              <w:rPr>
                <w:rFonts w:ascii="Calibri" w:hAnsi="Calibri" w:cs="Calibri"/>
                <w:color w:val="000000"/>
              </w:rPr>
              <w:t>68</w:t>
            </w:r>
          </w:p>
        </w:tc>
        <w:tc>
          <w:tcPr>
            <w:tcW w:w="983"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6</w:t>
            </w:r>
            <w:r w:rsidR="00E12B3A">
              <w:rPr>
                <w:rFonts w:ascii="Calibri" w:hAnsi="Calibri" w:cs="Calibri"/>
                <w:color w:val="000000"/>
              </w:rPr>
              <w:t>3.2</w:t>
            </w:r>
          </w:p>
        </w:tc>
      </w:tr>
      <w:tr w:rsidR="00147B4C" w:rsidRPr="00C00D89" w:rsidTr="00147B4C">
        <w:trPr>
          <w:trHeight w:val="285"/>
        </w:trPr>
        <w:tc>
          <w:tcPr>
            <w:tcW w:w="4080" w:type="dxa"/>
            <w:tcBorders>
              <w:top w:val="nil"/>
              <w:left w:val="single" w:sz="4" w:space="0" w:color="auto"/>
              <w:bottom w:val="single" w:sz="4" w:space="0" w:color="auto"/>
              <w:right w:val="single" w:sz="4" w:space="0" w:color="auto"/>
            </w:tcBorders>
            <w:shd w:val="clear" w:color="auto" w:fill="auto"/>
            <w:noWrap/>
            <w:vAlign w:val="bottom"/>
          </w:tcPr>
          <w:p w:rsidR="00147B4C" w:rsidRDefault="00147B4C" w:rsidP="00147B4C">
            <w:pPr>
              <w:rPr>
                <w:rFonts w:ascii="Calibri" w:hAnsi="Calibri" w:cs="Calibri"/>
                <w:color w:val="000000"/>
              </w:rPr>
            </w:pPr>
            <w:r>
              <w:rPr>
                <w:rFonts w:ascii="Calibri" w:hAnsi="Calibri" w:cs="Calibri"/>
                <w:color w:val="000000"/>
              </w:rPr>
              <w:t>Rebecca McFarlane</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8</w:t>
            </w:r>
            <w:r w:rsidR="00E12B3A">
              <w:rPr>
                <w:rFonts w:ascii="Calibri" w:hAnsi="Calibri" w:cs="Calibri"/>
                <w:color w:val="000000"/>
              </w:rPr>
              <w:t>4</w:t>
            </w:r>
          </w:p>
        </w:tc>
        <w:tc>
          <w:tcPr>
            <w:tcW w:w="1577" w:type="dxa"/>
            <w:tcBorders>
              <w:top w:val="nil"/>
              <w:left w:val="nil"/>
              <w:bottom w:val="single" w:sz="4" w:space="0" w:color="auto"/>
              <w:right w:val="single" w:sz="4" w:space="0" w:color="auto"/>
            </w:tcBorders>
            <w:shd w:val="clear" w:color="auto" w:fill="auto"/>
            <w:noWrap/>
            <w:vAlign w:val="bottom"/>
          </w:tcPr>
          <w:p w:rsidR="00147B4C" w:rsidRDefault="00147B4C" w:rsidP="00147B4C">
            <w:pPr>
              <w:jc w:val="center"/>
              <w:rPr>
                <w:rFonts w:ascii="Calibri" w:hAnsi="Calibri" w:cs="Calibri"/>
                <w:color w:val="000000"/>
              </w:rPr>
            </w:pPr>
            <w:r>
              <w:rPr>
                <w:rFonts w:ascii="Calibri" w:hAnsi="Calibri" w:cs="Calibri"/>
                <w:color w:val="000000"/>
              </w:rPr>
              <w:t>65</w:t>
            </w:r>
          </w:p>
        </w:tc>
        <w:tc>
          <w:tcPr>
            <w:tcW w:w="983" w:type="dxa"/>
            <w:tcBorders>
              <w:top w:val="nil"/>
              <w:left w:val="nil"/>
              <w:bottom w:val="single" w:sz="4" w:space="0" w:color="auto"/>
              <w:right w:val="single" w:sz="4" w:space="0" w:color="auto"/>
            </w:tcBorders>
            <w:shd w:val="clear" w:color="auto" w:fill="auto"/>
            <w:noWrap/>
            <w:vAlign w:val="bottom"/>
          </w:tcPr>
          <w:p w:rsidR="00147B4C" w:rsidRDefault="00147B4C" w:rsidP="00E12B3A">
            <w:pPr>
              <w:jc w:val="center"/>
              <w:rPr>
                <w:rFonts w:ascii="Calibri" w:hAnsi="Calibri" w:cs="Calibri"/>
                <w:color w:val="000000"/>
              </w:rPr>
            </w:pPr>
            <w:r>
              <w:rPr>
                <w:rFonts w:ascii="Calibri" w:hAnsi="Calibri" w:cs="Calibri"/>
                <w:color w:val="000000"/>
              </w:rPr>
              <w:t>8</w:t>
            </w:r>
            <w:r w:rsidR="00E12B3A">
              <w:rPr>
                <w:rFonts w:ascii="Calibri" w:hAnsi="Calibri" w:cs="Calibri"/>
                <w:color w:val="000000"/>
              </w:rPr>
              <w:t>0.2</w:t>
            </w:r>
          </w:p>
        </w:tc>
      </w:tr>
    </w:tbl>
    <w:p w:rsidR="00F165FA" w:rsidRDefault="00F165FA">
      <w:pPr>
        <w:rPr>
          <w:b/>
        </w:rPr>
      </w:pPr>
    </w:p>
    <w:p w:rsidR="007F236D" w:rsidRPr="007F236D" w:rsidRDefault="00F165FA" w:rsidP="007F236D">
      <w:pPr>
        <w:rPr>
          <w:rFonts w:ascii="Calibri" w:eastAsia="Times New Roman" w:hAnsi="Calibri" w:cs="Calibri"/>
          <w:color w:val="000000"/>
        </w:rPr>
      </w:pPr>
      <w:r>
        <w:rPr>
          <w:b/>
        </w:rPr>
        <w:t>Average Module mark:</w:t>
      </w:r>
      <w:r w:rsidR="00147B4C">
        <w:rPr>
          <w:b/>
        </w:rPr>
        <w:t xml:space="preserve"> 69.1%</w:t>
      </w:r>
      <w:r w:rsidR="00242654">
        <w:rPr>
          <w:b/>
        </w:rPr>
        <w:t xml:space="preserve">     </w:t>
      </w:r>
      <w:r>
        <w:rPr>
          <w:b/>
        </w:rPr>
        <w:t xml:space="preserve">SD: </w:t>
      </w:r>
      <w:r w:rsidR="00147B4C">
        <w:rPr>
          <w:b/>
        </w:rPr>
        <w:t>11</w:t>
      </w:r>
      <w:bookmarkStart w:id="0" w:name="_GoBack"/>
      <w:bookmarkEnd w:id="0"/>
    </w:p>
    <w:p w:rsidR="00F165FA" w:rsidRDefault="00F165FA">
      <w:pPr>
        <w:rPr>
          <w:b/>
        </w:rPr>
      </w:pPr>
      <w:r>
        <w:rPr>
          <w:b/>
        </w:rPr>
        <w:t>Tutor Comments:</w:t>
      </w:r>
    </w:p>
    <w:p w:rsidR="00F165FA" w:rsidRPr="00C00D89" w:rsidRDefault="00F165FA" w:rsidP="00C00D89">
      <w:pPr>
        <w:pStyle w:val="NormalWeb"/>
        <w:spacing w:before="0" w:beforeAutospacing="0" w:after="240" w:afterAutospacing="0"/>
        <w:jc w:val="both"/>
        <w:rPr>
          <w:sz w:val="22"/>
          <w:szCs w:val="22"/>
        </w:rPr>
      </w:pPr>
      <w:r w:rsidRPr="00C00D89">
        <w:rPr>
          <w:rFonts w:asciiTheme="minorHAnsi" w:hAnsiTheme="minorHAnsi" w:cstheme="minorHAnsi"/>
          <w:sz w:val="22"/>
          <w:szCs w:val="22"/>
        </w:rPr>
        <w:t xml:space="preserve">This year the module </w:t>
      </w:r>
      <w:r w:rsidR="00147B4C">
        <w:rPr>
          <w:rFonts w:asciiTheme="minorHAnsi" w:hAnsiTheme="minorHAnsi" w:cstheme="minorHAnsi"/>
          <w:sz w:val="22"/>
          <w:szCs w:val="22"/>
        </w:rPr>
        <w:t>reverted back to a non-</w:t>
      </w:r>
      <w:proofErr w:type="spellStart"/>
      <w:r w:rsidR="00147B4C">
        <w:rPr>
          <w:rFonts w:asciiTheme="minorHAnsi" w:hAnsiTheme="minorHAnsi" w:cstheme="minorHAnsi"/>
          <w:sz w:val="22"/>
          <w:szCs w:val="22"/>
        </w:rPr>
        <w:t>semesterised</w:t>
      </w:r>
      <w:proofErr w:type="spellEnd"/>
      <w:r w:rsidR="00147B4C">
        <w:rPr>
          <w:rFonts w:asciiTheme="minorHAnsi" w:hAnsiTheme="minorHAnsi" w:cstheme="minorHAnsi"/>
          <w:sz w:val="22"/>
          <w:szCs w:val="22"/>
        </w:rPr>
        <w:t xml:space="preserve"> approach, although some of the activities were obviously curtailed following the University closure through </w:t>
      </w:r>
      <w:proofErr w:type="spellStart"/>
      <w:r w:rsidR="00147B4C">
        <w:rPr>
          <w:rFonts w:asciiTheme="minorHAnsi" w:hAnsiTheme="minorHAnsi" w:cstheme="minorHAnsi"/>
          <w:sz w:val="22"/>
          <w:szCs w:val="22"/>
        </w:rPr>
        <w:t>Covid</w:t>
      </w:r>
      <w:proofErr w:type="spellEnd"/>
      <w:r w:rsidR="00147B4C">
        <w:rPr>
          <w:rFonts w:asciiTheme="minorHAnsi" w:hAnsiTheme="minorHAnsi" w:cstheme="minorHAnsi"/>
          <w:sz w:val="22"/>
          <w:szCs w:val="22"/>
        </w:rPr>
        <w:t xml:space="preserve">. </w:t>
      </w:r>
      <w:r w:rsidRPr="00C00D89">
        <w:rPr>
          <w:rFonts w:asciiTheme="minorHAnsi" w:hAnsiTheme="minorHAnsi" w:cstheme="minorHAnsi"/>
          <w:sz w:val="22"/>
          <w:szCs w:val="22"/>
        </w:rPr>
        <w:t xml:space="preserve"> </w:t>
      </w:r>
      <w:r w:rsidR="00C00D89" w:rsidRPr="00C00D89">
        <w:rPr>
          <w:rFonts w:asciiTheme="minorHAnsi" w:hAnsiTheme="minorHAnsi" w:cstheme="minorHAnsi"/>
          <w:color w:val="373A3C"/>
          <w:sz w:val="22"/>
          <w:szCs w:val="22"/>
        </w:rPr>
        <w:t xml:space="preserve">Fieldwork 1 provides key practical skills where students are introduced to many quantitative and qualitative, practical and IT-based research. As the name would suggest, the module encompasses many field activities where students will be involved in measurement, surveying, monitoring and species identification. The skill of maintaining a field notebook is a crucial part of this module as well learning about how to record, collate and analyse data. </w:t>
      </w:r>
      <w:r w:rsidR="001B79D9">
        <w:rPr>
          <w:rFonts w:asciiTheme="minorHAnsi" w:hAnsiTheme="minorHAnsi" w:cstheme="minorHAnsi"/>
          <w:color w:val="373A3C"/>
          <w:sz w:val="22"/>
          <w:szCs w:val="22"/>
        </w:rPr>
        <w:t>Trips included hedge</w:t>
      </w:r>
      <w:r w:rsidR="007B6469">
        <w:rPr>
          <w:rFonts w:asciiTheme="minorHAnsi" w:hAnsiTheme="minorHAnsi" w:cstheme="minorHAnsi"/>
          <w:color w:val="373A3C"/>
          <w:sz w:val="22"/>
          <w:szCs w:val="22"/>
        </w:rPr>
        <w:t xml:space="preserve"> surveys</w:t>
      </w:r>
      <w:r w:rsidR="001B79D9">
        <w:rPr>
          <w:rFonts w:asciiTheme="minorHAnsi" w:hAnsiTheme="minorHAnsi" w:cstheme="minorHAnsi"/>
          <w:color w:val="373A3C"/>
          <w:sz w:val="22"/>
          <w:szCs w:val="22"/>
        </w:rPr>
        <w:t xml:space="preserve">, </w:t>
      </w:r>
      <w:r w:rsidR="007B6469">
        <w:rPr>
          <w:rFonts w:asciiTheme="minorHAnsi" w:hAnsiTheme="minorHAnsi" w:cstheme="minorHAnsi"/>
          <w:color w:val="373A3C"/>
          <w:sz w:val="22"/>
          <w:szCs w:val="22"/>
        </w:rPr>
        <w:t>coppicing</w:t>
      </w:r>
      <w:r w:rsidR="001B79D9">
        <w:rPr>
          <w:rFonts w:asciiTheme="minorHAnsi" w:hAnsiTheme="minorHAnsi" w:cstheme="minorHAnsi"/>
          <w:color w:val="373A3C"/>
          <w:sz w:val="22"/>
          <w:szCs w:val="22"/>
        </w:rPr>
        <w:t xml:space="preserve">, </w:t>
      </w:r>
      <w:r w:rsidR="007B6469">
        <w:rPr>
          <w:rFonts w:asciiTheme="minorHAnsi" w:hAnsiTheme="minorHAnsi" w:cstheme="minorHAnsi"/>
          <w:color w:val="373A3C"/>
          <w:sz w:val="22"/>
          <w:szCs w:val="22"/>
        </w:rPr>
        <w:t xml:space="preserve">pond construction, </w:t>
      </w:r>
      <w:r w:rsidR="001B79D9">
        <w:rPr>
          <w:rFonts w:asciiTheme="minorHAnsi" w:hAnsiTheme="minorHAnsi" w:cstheme="minorHAnsi"/>
          <w:color w:val="373A3C"/>
          <w:sz w:val="22"/>
          <w:szCs w:val="22"/>
        </w:rPr>
        <w:t>scrub removal</w:t>
      </w:r>
      <w:r w:rsidR="007B6469">
        <w:rPr>
          <w:rFonts w:asciiTheme="minorHAnsi" w:hAnsiTheme="minorHAnsi" w:cstheme="minorHAnsi"/>
          <w:color w:val="373A3C"/>
          <w:sz w:val="22"/>
          <w:szCs w:val="22"/>
        </w:rPr>
        <w:t>, Phase 1 Habitat surveys</w:t>
      </w:r>
      <w:r w:rsidR="001B79D9">
        <w:rPr>
          <w:rFonts w:asciiTheme="minorHAnsi" w:hAnsiTheme="minorHAnsi" w:cstheme="minorHAnsi"/>
          <w:color w:val="373A3C"/>
          <w:sz w:val="22"/>
          <w:szCs w:val="22"/>
        </w:rPr>
        <w:t xml:space="preserve"> and river stability management using willow.</w:t>
      </w:r>
      <w:r w:rsidR="00242654">
        <w:rPr>
          <w:rFonts w:asciiTheme="minorHAnsi" w:hAnsiTheme="minorHAnsi" w:cstheme="minorHAnsi"/>
          <w:color w:val="373A3C"/>
          <w:sz w:val="22"/>
          <w:szCs w:val="22"/>
        </w:rPr>
        <w:t xml:space="preserve"> Due to the small size of our First year group, some of the activities were run alongside the other year groups. This proved to be successful as the ‘buddy’ practice helped build confidence and a course team </w:t>
      </w:r>
      <w:proofErr w:type="spellStart"/>
      <w:r w:rsidR="00242654">
        <w:rPr>
          <w:rFonts w:asciiTheme="minorHAnsi" w:hAnsiTheme="minorHAnsi" w:cstheme="minorHAnsi"/>
          <w:color w:val="373A3C"/>
          <w:sz w:val="22"/>
          <w:szCs w:val="22"/>
        </w:rPr>
        <w:t>atmpsphere</w:t>
      </w:r>
      <w:proofErr w:type="spellEnd"/>
      <w:r w:rsidR="00242654">
        <w:rPr>
          <w:rFonts w:asciiTheme="minorHAnsi" w:hAnsiTheme="minorHAnsi" w:cstheme="minorHAnsi"/>
          <w:color w:val="373A3C"/>
          <w:sz w:val="22"/>
          <w:szCs w:val="22"/>
        </w:rPr>
        <w:t>.</w:t>
      </w:r>
    </w:p>
    <w:p w:rsidR="00710341" w:rsidRDefault="00C00D89" w:rsidP="00F165FA">
      <w:pPr>
        <w:jc w:val="both"/>
      </w:pPr>
      <w:r>
        <w:t xml:space="preserve">Students initially were very wary of this module as many did not have a science background or had been away from education for some time. The assignment required students to </w:t>
      </w:r>
      <w:r w:rsidR="007B6469">
        <w:t xml:space="preserve">undertake a data analysis investigation on our tree reclamation project in </w:t>
      </w:r>
      <w:proofErr w:type="spellStart"/>
      <w:r w:rsidR="007B6469">
        <w:t>Varteg</w:t>
      </w:r>
      <w:proofErr w:type="spellEnd"/>
      <w:r w:rsidR="007B6469">
        <w:t xml:space="preserve">, </w:t>
      </w:r>
      <w:proofErr w:type="spellStart"/>
      <w:r w:rsidR="007B6469">
        <w:t>Blaenavon</w:t>
      </w:r>
      <w:proofErr w:type="spellEnd"/>
      <w:r w:rsidR="007B6469">
        <w:t>. A fieldtrip initially introduced the students to the site and they were then subsequently given 1</w:t>
      </w:r>
      <w:r w:rsidR="00710341">
        <w:t>2</w:t>
      </w:r>
      <w:r w:rsidR="007B6469">
        <w:t xml:space="preserve"> years’ worth of data that had previously been collected. The aim was for each student to analyse tree mortality trends within an assigned plot. The assignment (which comprised of 80% of the </w:t>
      </w:r>
      <w:r w:rsidR="00710341">
        <w:t xml:space="preserve">module </w:t>
      </w:r>
      <w:r w:rsidR="007B6469">
        <w:t>mark)</w:t>
      </w:r>
      <w:r w:rsidR="00710341">
        <w:t xml:space="preserve">, while challenging, produced some extremely promising analysis. Of the many years that this task has been used to familiarise students with data handling, this was by far the most thoroughly investigated and contextualised by students. </w:t>
      </w:r>
    </w:p>
    <w:p w:rsidR="00F165FA" w:rsidRDefault="00710341" w:rsidP="00F165FA">
      <w:pPr>
        <w:jc w:val="both"/>
      </w:pPr>
      <w:r>
        <w:t>The second component is the completion of a write-up of all fieldwork activities undertaken, and is presented in the form of a field notebook.</w:t>
      </w:r>
      <w:r w:rsidR="007B6469">
        <w:t xml:space="preserve"> </w:t>
      </w:r>
      <w:r w:rsidR="001B79D9">
        <w:t xml:space="preserve">Absence on </w:t>
      </w:r>
      <w:r>
        <w:t>some</w:t>
      </w:r>
      <w:r w:rsidR="001B79D9">
        <w:t xml:space="preserve"> of the fieldtrips explains the poor</w:t>
      </w:r>
      <w:r>
        <w:t>er</w:t>
      </w:r>
      <w:r w:rsidR="001B79D9">
        <w:t xml:space="preserve"> performance of some in Assignment 2 and</w:t>
      </w:r>
      <w:r>
        <w:t xml:space="preserve"> of course the University closure in March meant that fewer field activities were undertaken this year in comparison to previous.</w:t>
      </w:r>
    </w:p>
    <w:p w:rsidR="00710341" w:rsidRPr="00F165FA" w:rsidRDefault="00710341" w:rsidP="00F165FA">
      <w:pPr>
        <w:jc w:val="both"/>
      </w:pPr>
      <w:r>
        <w:t xml:space="preserve">Overall this is by far one of the most attractive components of the course for many students who simply wish to be outdoors and physically active. </w:t>
      </w:r>
      <w:proofErr w:type="spellStart"/>
      <w:r>
        <w:t>Covid</w:t>
      </w:r>
      <w:proofErr w:type="spellEnd"/>
      <w:r>
        <w:t xml:space="preserve">-allowing, in October staff plan to hold a fortnight of field activities </w:t>
      </w:r>
      <w:r w:rsidR="00242654">
        <w:t>for all 3 year groups to ensure that any activities not completed this year may be undertaken</w:t>
      </w:r>
    </w:p>
    <w:p w:rsidR="00F165FA" w:rsidRDefault="00F165FA">
      <w:pPr>
        <w:rPr>
          <w:b/>
        </w:rPr>
      </w:pPr>
    </w:p>
    <w:p w:rsidR="0058673D" w:rsidRDefault="0058673D">
      <w:pPr>
        <w:rPr>
          <w:b/>
        </w:rPr>
      </w:pPr>
    </w:p>
    <w:sectPr w:rsidR="00586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00"/>
    <w:family w:val="modern"/>
    <w:pitch w:val="fixed"/>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73D"/>
    <w:rsid w:val="00033292"/>
    <w:rsid w:val="00051F92"/>
    <w:rsid w:val="000D0C77"/>
    <w:rsid w:val="00103476"/>
    <w:rsid w:val="00124164"/>
    <w:rsid w:val="00134B6B"/>
    <w:rsid w:val="00147B4C"/>
    <w:rsid w:val="001A6A9A"/>
    <w:rsid w:val="001B79D9"/>
    <w:rsid w:val="001C06E3"/>
    <w:rsid w:val="001D4F54"/>
    <w:rsid w:val="001E327E"/>
    <w:rsid w:val="002020E2"/>
    <w:rsid w:val="00225C48"/>
    <w:rsid w:val="002373E6"/>
    <w:rsid w:val="00242654"/>
    <w:rsid w:val="00256E2C"/>
    <w:rsid w:val="002602FE"/>
    <w:rsid w:val="00270D87"/>
    <w:rsid w:val="00294F5C"/>
    <w:rsid w:val="002B1B4D"/>
    <w:rsid w:val="002C60F9"/>
    <w:rsid w:val="002E1345"/>
    <w:rsid w:val="00311193"/>
    <w:rsid w:val="00315CA5"/>
    <w:rsid w:val="00347C0A"/>
    <w:rsid w:val="003965DB"/>
    <w:rsid w:val="003C04CC"/>
    <w:rsid w:val="003C0C71"/>
    <w:rsid w:val="003F119F"/>
    <w:rsid w:val="00420F30"/>
    <w:rsid w:val="00440C64"/>
    <w:rsid w:val="00463C8E"/>
    <w:rsid w:val="00490D69"/>
    <w:rsid w:val="004A06B2"/>
    <w:rsid w:val="004F30F1"/>
    <w:rsid w:val="00520AD3"/>
    <w:rsid w:val="0053761B"/>
    <w:rsid w:val="00543278"/>
    <w:rsid w:val="0055092B"/>
    <w:rsid w:val="0058673D"/>
    <w:rsid w:val="005932A9"/>
    <w:rsid w:val="00596236"/>
    <w:rsid w:val="005B0BE8"/>
    <w:rsid w:val="005C2F5A"/>
    <w:rsid w:val="005D37D7"/>
    <w:rsid w:val="006127CA"/>
    <w:rsid w:val="006242E7"/>
    <w:rsid w:val="00663037"/>
    <w:rsid w:val="0069032C"/>
    <w:rsid w:val="006B4429"/>
    <w:rsid w:val="006F7208"/>
    <w:rsid w:val="00710341"/>
    <w:rsid w:val="00763CC3"/>
    <w:rsid w:val="0077282D"/>
    <w:rsid w:val="00781126"/>
    <w:rsid w:val="007B6469"/>
    <w:rsid w:val="007F236D"/>
    <w:rsid w:val="00802A4F"/>
    <w:rsid w:val="00815D41"/>
    <w:rsid w:val="00860D13"/>
    <w:rsid w:val="00893E99"/>
    <w:rsid w:val="008F636F"/>
    <w:rsid w:val="009303A2"/>
    <w:rsid w:val="009F257F"/>
    <w:rsid w:val="00A01F96"/>
    <w:rsid w:val="00A34EE4"/>
    <w:rsid w:val="00A4040A"/>
    <w:rsid w:val="00AC004E"/>
    <w:rsid w:val="00AD161A"/>
    <w:rsid w:val="00AD57DA"/>
    <w:rsid w:val="00B03690"/>
    <w:rsid w:val="00B06704"/>
    <w:rsid w:val="00B142FE"/>
    <w:rsid w:val="00B30614"/>
    <w:rsid w:val="00B729EA"/>
    <w:rsid w:val="00B817C3"/>
    <w:rsid w:val="00BB2B7A"/>
    <w:rsid w:val="00BB49BE"/>
    <w:rsid w:val="00C00D89"/>
    <w:rsid w:val="00C02F96"/>
    <w:rsid w:val="00C26120"/>
    <w:rsid w:val="00C272C8"/>
    <w:rsid w:val="00C47183"/>
    <w:rsid w:val="00C70477"/>
    <w:rsid w:val="00CA32A3"/>
    <w:rsid w:val="00CC30CC"/>
    <w:rsid w:val="00CC36C3"/>
    <w:rsid w:val="00CD2180"/>
    <w:rsid w:val="00CD5E1F"/>
    <w:rsid w:val="00CD772E"/>
    <w:rsid w:val="00D135CB"/>
    <w:rsid w:val="00D211E5"/>
    <w:rsid w:val="00D40907"/>
    <w:rsid w:val="00D65E68"/>
    <w:rsid w:val="00D67511"/>
    <w:rsid w:val="00D73332"/>
    <w:rsid w:val="00D75261"/>
    <w:rsid w:val="00D845AE"/>
    <w:rsid w:val="00DA2BBE"/>
    <w:rsid w:val="00DA66E8"/>
    <w:rsid w:val="00DB60DD"/>
    <w:rsid w:val="00E12B3A"/>
    <w:rsid w:val="00E16E97"/>
    <w:rsid w:val="00E3002C"/>
    <w:rsid w:val="00E4722D"/>
    <w:rsid w:val="00EC7B27"/>
    <w:rsid w:val="00ED0A29"/>
    <w:rsid w:val="00ED6815"/>
    <w:rsid w:val="00EE7BEB"/>
    <w:rsid w:val="00EF3913"/>
    <w:rsid w:val="00F165FA"/>
    <w:rsid w:val="00F34C74"/>
    <w:rsid w:val="00F36911"/>
    <w:rsid w:val="00FA7C2A"/>
    <w:rsid w:val="00FB4B25"/>
    <w:rsid w:val="00FE36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3B2CA"/>
  <w15:chartTrackingRefBased/>
  <w15:docId w15:val="{BA656364-05EC-4D53-8962-0EDDD0DE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0D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144367">
      <w:bodyDiv w:val="1"/>
      <w:marLeft w:val="0"/>
      <w:marRight w:val="0"/>
      <w:marTop w:val="0"/>
      <w:marBottom w:val="0"/>
      <w:divBdr>
        <w:top w:val="none" w:sz="0" w:space="0" w:color="auto"/>
        <w:left w:val="none" w:sz="0" w:space="0" w:color="auto"/>
        <w:bottom w:val="none" w:sz="0" w:space="0" w:color="auto"/>
        <w:right w:val="none" w:sz="0" w:space="0" w:color="auto"/>
      </w:divBdr>
    </w:div>
    <w:div w:id="1295450756">
      <w:bodyDiv w:val="1"/>
      <w:marLeft w:val="0"/>
      <w:marRight w:val="0"/>
      <w:marTop w:val="0"/>
      <w:marBottom w:val="0"/>
      <w:divBdr>
        <w:top w:val="none" w:sz="0" w:space="0" w:color="auto"/>
        <w:left w:val="none" w:sz="0" w:space="0" w:color="auto"/>
        <w:bottom w:val="none" w:sz="0" w:space="0" w:color="auto"/>
        <w:right w:val="none" w:sz="0" w:space="0" w:color="auto"/>
      </w:divBdr>
    </w:div>
    <w:div w:id="1589146422">
      <w:bodyDiv w:val="1"/>
      <w:marLeft w:val="0"/>
      <w:marRight w:val="0"/>
      <w:marTop w:val="0"/>
      <w:marBottom w:val="0"/>
      <w:divBdr>
        <w:top w:val="none" w:sz="0" w:space="0" w:color="auto"/>
        <w:left w:val="none" w:sz="0" w:space="0" w:color="auto"/>
        <w:bottom w:val="none" w:sz="0" w:space="0" w:color="auto"/>
        <w:right w:val="none" w:sz="0" w:space="0" w:color="auto"/>
      </w:divBdr>
    </w:div>
    <w:div w:id="1751341748">
      <w:bodyDiv w:val="1"/>
      <w:marLeft w:val="0"/>
      <w:marRight w:val="0"/>
      <w:marTop w:val="0"/>
      <w:marBottom w:val="0"/>
      <w:divBdr>
        <w:top w:val="none" w:sz="0" w:space="0" w:color="auto"/>
        <w:left w:val="none" w:sz="0" w:space="0" w:color="auto"/>
        <w:bottom w:val="none" w:sz="0" w:space="0" w:color="auto"/>
        <w:right w:val="none" w:sz="0" w:space="0" w:color="auto"/>
      </w:divBdr>
    </w:div>
    <w:div w:id="183063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SimHei"/>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SimSun"/>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3</cp:revision>
  <dcterms:created xsi:type="dcterms:W3CDTF">2020-06-30T08:11:00Z</dcterms:created>
  <dcterms:modified xsi:type="dcterms:W3CDTF">2020-06-30T20:58:00Z</dcterms:modified>
</cp:coreProperties>
</file>