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96CA60" w14:textId="7BAF8128" w:rsidR="00FC1949" w:rsidRPr="00FC1949" w:rsidRDefault="00FC1949" w:rsidP="00FC1949">
      <w:pPr>
        <w:jc w:val="center"/>
        <w:rPr>
          <w:b/>
          <w:bCs/>
        </w:rPr>
      </w:pPr>
      <w:r w:rsidRPr="00FC1949">
        <w:rPr>
          <w:b/>
          <w:bCs/>
        </w:rPr>
        <w:t>Managing Projects Report</w:t>
      </w:r>
    </w:p>
    <w:p w14:paraId="16FAD871" w14:textId="77777777" w:rsidR="00FC1949" w:rsidRDefault="00FC1949">
      <w:pPr>
        <w:spacing w:line="278" w:lineRule="auto"/>
        <w:jc w:val="left"/>
        <w:rPr>
          <w:rFonts w:eastAsiaTheme="majorEastAsia" w:cstheme="majorBidi"/>
          <w:b/>
          <w:szCs w:val="40"/>
        </w:rPr>
      </w:pPr>
      <w:r>
        <w:br w:type="page"/>
      </w:r>
    </w:p>
    <w:p w14:paraId="78D41827" w14:textId="4C6C3239" w:rsidR="00F841AA" w:rsidRPr="00FC1949" w:rsidRDefault="00FC1949" w:rsidP="00FC1949">
      <w:pPr>
        <w:rPr>
          <w:b/>
          <w:bCs/>
        </w:rPr>
      </w:pPr>
      <w:r w:rsidRPr="00FC1949">
        <w:rPr>
          <w:b/>
          <w:bCs/>
        </w:rPr>
        <w:lastRenderedPageBreak/>
        <w:t>Executive Summary</w:t>
      </w:r>
    </w:p>
    <w:p w14:paraId="3441F26C" w14:textId="0885DABD" w:rsidR="008E338D" w:rsidRPr="008E338D" w:rsidRDefault="00F46C52" w:rsidP="008E338D">
      <w:r w:rsidRPr="00F46C52">
        <w:t xml:space="preserve">This study provides a thorough examination of mission control tools and tactics used in the development and deployment of a Facebook business page for Premier Asian Supermarket. </w:t>
      </w:r>
      <w:r>
        <w:t>T</w:t>
      </w:r>
      <w:r w:rsidRPr="00F46C52">
        <w:t xml:space="preserve">he report was written </w:t>
      </w:r>
      <w:r>
        <w:t>to analyze</w:t>
      </w:r>
      <w:r w:rsidRPr="00F46C52">
        <w:t xml:space="preserve"> various approaches used throughout the project lifecycle </w:t>
      </w:r>
      <w:r w:rsidR="0037470C">
        <w:t>to</w:t>
      </w:r>
      <w:r w:rsidRPr="00F46C52">
        <w:t xml:space="preserve"> improve expertise and provide insights for future venture management attempts. Drawing on a variety of research materials, including seminal texts on venture management and academic literature, the report critically examines the effectiveness of gear consisting of goals and targets, quad charts, work breakdown structures (WBS), risk assessment, stakeholder evaluation, and communication strategies</w:t>
      </w:r>
      <w:r w:rsidR="008E338D" w:rsidRPr="008E338D">
        <w:t>.</w:t>
      </w:r>
    </w:p>
    <w:p w14:paraId="60FDDEEA" w14:textId="6763B2AF" w:rsidR="008E338D" w:rsidRPr="008E338D" w:rsidRDefault="00F46C52" w:rsidP="008E338D">
      <w:r w:rsidRPr="00F46C52">
        <w:t xml:space="preserve">The findings provide a nuanced perspective on the use of project management approaches in the context of the Premier Asian Supermarket project. While </w:t>
      </w:r>
      <w:r w:rsidR="0037470C">
        <w:t>well-defined</w:t>
      </w:r>
      <w:r w:rsidRPr="00F46C52">
        <w:t xml:space="preserve"> goals and objectives offered a firm foundation for project planning, flexibility emerged as a critical aspect in reacting to changing conditions. The use of visual tools such as quad charts and the Iron Triangle allowed effective communication of project limits, while there were difficulties in reconciling flexibility with adherence to project scope. Stakeholder engagement </w:t>
      </w:r>
      <w:r w:rsidR="0037470C">
        <w:t xml:space="preserve">was </w:t>
      </w:r>
      <w:r w:rsidRPr="00F46C52">
        <w:t>identified as a significant success component, underlining the value of continuous communication and feedback loops. Finally, the research identifies areas for development, such as streamlining project management tools, improving qualitative feedback methods, and using proactive communication techniques to enhance stakeholder participation and project success</w:t>
      </w:r>
      <w:r w:rsidR="008E338D" w:rsidRPr="008E338D">
        <w:t>.</w:t>
      </w:r>
    </w:p>
    <w:p w14:paraId="5B1A71CE" w14:textId="01C3E8A4" w:rsidR="00DC012A" w:rsidRPr="00DC012A" w:rsidRDefault="00DC012A" w:rsidP="00DC012A"/>
    <w:p w14:paraId="4D4C11A9" w14:textId="01A9C7FD" w:rsidR="00FC1949" w:rsidRDefault="00FC1949">
      <w:pPr>
        <w:spacing w:line="278" w:lineRule="auto"/>
        <w:jc w:val="left"/>
      </w:pPr>
      <w:r>
        <w:br w:type="page"/>
      </w:r>
    </w:p>
    <w:sdt>
      <w:sdtPr>
        <w:rPr>
          <w:rFonts w:ascii="Times New Roman" w:eastAsiaTheme="minorHAnsi" w:hAnsi="Times New Roman" w:cstheme="minorBidi"/>
          <w:color w:val="auto"/>
          <w:kern w:val="2"/>
          <w:sz w:val="24"/>
          <w:szCs w:val="24"/>
          <w:lang w:eastAsia="en-US"/>
          <w14:ligatures w14:val="standardContextual"/>
        </w:rPr>
        <w:id w:val="1423609772"/>
        <w:docPartObj>
          <w:docPartGallery w:val="Table of Contents"/>
          <w:docPartUnique/>
        </w:docPartObj>
      </w:sdtPr>
      <w:sdtEndPr>
        <w:rPr>
          <w:b/>
          <w:bCs/>
        </w:rPr>
      </w:sdtEndPr>
      <w:sdtContent>
        <w:p w14:paraId="22BE1E5E" w14:textId="73313A80" w:rsidR="00FC1949" w:rsidRPr="00FC1949" w:rsidRDefault="00FC1949" w:rsidP="00FC1949">
          <w:pPr>
            <w:pStyle w:val="TOCHeading"/>
            <w:numPr>
              <w:ilvl w:val="0"/>
              <w:numId w:val="0"/>
            </w:numPr>
          </w:pPr>
          <w:r w:rsidRPr="00FC1949">
            <w:t>Contents</w:t>
          </w:r>
        </w:p>
        <w:p w14:paraId="5831F571" w14:textId="3FFD7AB5" w:rsidR="00EB4F74" w:rsidRDefault="00FC1949">
          <w:pPr>
            <w:pStyle w:val="TOC1"/>
            <w:tabs>
              <w:tab w:val="left" w:pos="48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67231311" w:history="1">
            <w:r w:rsidR="00EB4F74" w:rsidRPr="00E43122">
              <w:rPr>
                <w:rStyle w:val="Hyperlink"/>
                <w:noProof/>
              </w:rPr>
              <w:t>1.</w:t>
            </w:r>
            <w:r w:rsidR="00EB4F74">
              <w:rPr>
                <w:rFonts w:asciiTheme="minorHAnsi" w:eastAsiaTheme="minorEastAsia" w:hAnsiTheme="minorHAnsi"/>
                <w:noProof/>
                <w:lang w:eastAsia="en-GB"/>
              </w:rPr>
              <w:tab/>
            </w:r>
            <w:r w:rsidR="00EB4F74" w:rsidRPr="00E43122">
              <w:rPr>
                <w:rStyle w:val="Hyperlink"/>
                <w:noProof/>
              </w:rPr>
              <w:t>Introduction</w:t>
            </w:r>
            <w:r w:rsidR="00EB4F74">
              <w:rPr>
                <w:noProof/>
                <w:webHidden/>
              </w:rPr>
              <w:tab/>
            </w:r>
            <w:r w:rsidR="00EB4F74">
              <w:rPr>
                <w:noProof/>
                <w:webHidden/>
              </w:rPr>
              <w:fldChar w:fldCharType="begin"/>
            </w:r>
            <w:r w:rsidR="00EB4F74">
              <w:rPr>
                <w:noProof/>
                <w:webHidden/>
              </w:rPr>
              <w:instrText xml:space="preserve"> PAGEREF _Toc167231311 \h </w:instrText>
            </w:r>
            <w:r w:rsidR="00EB4F74">
              <w:rPr>
                <w:noProof/>
                <w:webHidden/>
              </w:rPr>
            </w:r>
            <w:r w:rsidR="00EB4F74">
              <w:rPr>
                <w:noProof/>
                <w:webHidden/>
              </w:rPr>
              <w:fldChar w:fldCharType="separate"/>
            </w:r>
            <w:r w:rsidR="00EB4F74">
              <w:rPr>
                <w:noProof/>
                <w:webHidden/>
              </w:rPr>
              <w:t>4</w:t>
            </w:r>
            <w:r w:rsidR="00EB4F74">
              <w:rPr>
                <w:noProof/>
                <w:webHidden/>
              </w:rPr>
              <w:fldChar w:fldCharType="end"/>
            </w:r>
          </w:hyperlink>
        </w:p>
        <w:p w14:paraId="0FA1D86E" w14:textId="0F9BD711" w:rsidR="00EB4F74" w:rsidRDefault="00EB4F74">
          <w:pPr>
            <w:pStyle w:val="TOC1"/>
            <w:tabs>
              <w:tab w:val="left" w:pos="480"/>
              <w:tab w:val="right" w:leader="dot" w:pos="9016"/>
            </w:tabs>
            <w:rPr>
              <w:rFonts w:asciiTheme="minorHAnsi" w:eastAsiaTheme="minorEastAsia" w:hAnsiTheme="minorHAnsi"/>
              <w:noProof/>
              <w:lang w:eastAsia="en-GB"/>
            </w:rPr>
          </w:pPr>
          <w:hyperlink w:anchor="_Toc167231312" w:history="1">
            <w:r w:rsidRPr="00E43122">
              <w:rPr>
                <w:rStyle w:val="Hyperlink"/>
                <w:noProof/>
              </w:rPr>
              <w:t>2.</w:t>
            </w:r>
            <w:r>
              <w:rPr>
                <w:rFonts w:asciiTheme="minorHAnsi" w:eastAsiaTheme="minorEastAsia" w:hAnsiTheme="minorHAnsi"/>
                <w:noProof/>
                <w:lang w:eastAsia="en-GB"/>
              </w:rPr>
              <w:tab/>
            </w:r>
            <w:r w:rsidRPr="00E43122">
              <w:rPr>
                <w:rStyle w:val="Hyperlink"/>
                <w:noProof/>
              </w:rPr>
              <w:t>Findings</w:t>
            </w:r>
            <w:r>
              <w:rPr>
                <w:noProof/>
                <w:webHidden/>
              </w:rPr>
              <w:tab/>
            </w:r>
            <w:r>
              <w:rPr>
                <w:noProof/>
                <w:webHidden/>
              </w:rPr>
              <w:fldChar w:fldCharType="begin"/>
            </w:r>
            <w:r>
              <w:rPr>
                <w:noProof/>
                <w:webHidden/>
              </w:rPr>
              <w:instrText xml:space="preserve"> PAGEREF _Toc167231312 \h </w:instrText>
            </w:r>
            <w:r>
              <w:rPr>
                <w:noProof/>
                <w:webHidden/>
              </w:rPr>
            </w:r>
            <w:r>
              <w:rPr>
                <w:noProof/>
                <w:webHidden/>
              </w:rPr>
              <w:fldChar w:fldCharType="separate"/>
            </w:r>
            <w:r>
              <w:rPr>
                <w:noProof/>
                <w:webHidden/>
              </w:rPr>
              <w:t>4</w:t>
            </w:r>
            <w:r>
              <w:rPr>
                <w:noProof/>
                <w:webHidden/>
              </w:rPr>
              <w:fldChar w:fldCharType="end"/>
            </w:r>
          </w:hyperlink>
        </w:p>
        <w:p w14:paraId="4EF8A869" w14:textId="6E087F2A" w:rsidR="00EB4F74" w:rsidRDefault="00EB4F74">
          <w:pPr>
            <w:pStyle w:val="TOC2"/>
            <w:tabs>
              <w:tab w:val="right" w:leader="dot" w:pos="9016"/>
            </w:tabs>
            <w:rPr>
              <w:rFonts w:asciiTheme="minorHAnsi" w:eastAsiaTheme="minorEastAsia" w:hAnsiTheme="minorHAnsi"/>
              <w:noProof/>
              <w:lang w:eastAsia="en-GB"/>
            </w:rPr>
          </w:pPr>
          <w:hyperlink w:anchor="_Toc167231313" w:history="1">
            <w:r w:rsidRPr="00E43122">
              <w:rPr>
                <w:rStyle w:val="Hyperlink"/>
                <w:noProof/>
              </w:rPr>
              <w:t>2.1 Critical Discussion</w:t>
            </w:r>
            <w:r>
              <w:rPr>
                <w:noProof/>
                <w:webHidden/>
              </w:rPr>
              <w:tab/>
            </w:r>
            <w:r>
              <w:rPr>
                <w:noProof/>
                <w:webHidden/>
              </w:rPr>
              <w:fldChar w:fldCharType="begin"/>
            </w:r>
            <w:r>
              <w:rPr>
                <w:noProof/>
                <w:webHidden/>
              </w:rPr>
              <w:instrText xml:space="preserve"> PAGEREF _Toc167231313 \h </w:instrText>
            </w:r>
            <w:r>
              <w:rPr>
                <w:noProof/>
                <w:webHidden/>
              </w:rPr>
            </w:r>
            <w:r>
              <w:rPr>
                <w:noProof/>
                <w:webHidden/>
              </w:rPr>
              <w:fldChar w:fldCharType="separate"/>
            </w:r>
            <w:r>
              <w:rPr>
                <w:noProof/>
                <w:webHidden/>
              </w:rPr>
              <w:t>4</w:t>
            </w:r>
            <w:r>
              <w:rPr>
                <w:noProof/>
                <w:webHidden/>
              </w:rPr>
              <w:fldChar w:fldCharType="end"/>
            </w:r>
          </w:hyperlink>
        </w:p>
        <w:p w14:paraId="3461A3AE" w14:textId="05A08B36" w:rsidR="00EB4F74" w:rsidRDefault="00EB4F74">
          <w:pPr>
            <w:pStyle w:val="TOC3"/>
            <w:tabs>
              <w:tab w:val="right" w:leader="dot" w:pos="9016"/>
            </w:tabs>
            <w:rPr>
              <w:rFonts w:asciiTheme="minorHAnsi" w:eastAsiaTheme="minorEastAsia" w:hAnsiTheme="minorHAnsi"/>
              <w:noProof/>
              <w:lang w:eastAsia="en-GB"/>
            </w:rPr>
          </w:pPr>
          <w:hyperlink w:anchor="_Toc167231314" w:history="1">
            <w:r w:rsidRPr="00E43122">
              <w:rPr>
                <w:rStyle w:val="Hyperlink"/>
                <w:noProof/>
              </w:rPr>
              <w:t>2.1.1 Aims and Objectives</w:t>
            </w:r>
            <w:r>
              <w:rPr>
                <w:noProof/>
                <w:webHidden/>
              </w:rPr>
              <w:tab/>
            </w:r>
            <w:r>
              <w:rPr>
                <w:noProof/>
                <w:webHidden/>
              </w:rPr>
              <w:fldChar w:fldCharType="begin"/>
            </w:r>
            <w:r>
              <w:rPr>
                <w:noProof/>
                <w:webHidden/>
              </w:rPr>
              <w:instrText xml:space="preserve"> PAGEREF _Toc167231314 \h </w:instrText>
            </w:r>
            <w:r>
              <w:rPr>
                <w:noProof/>
                <w:webHidden/>
              </w:rPr>
            </w:r>
            <w:r>
              <w:rPr>
                <w:noProof/>
                <w:webHidden/>
              </w:rPr>
              <w:fldChar w:fldCharType="separate"/>
            </w:r>
            <w:r>
              <w:rPr>
                <w:noProof/>
                <w:webHidden/>
              </w:rPr>
              <w:t>4</w:t>
            </w:r>
            <w:r>
              <w:rPr>
                <w:noProof/>
                <w:webHidden/>
              </w:rPr>
              <w:fldChar w:fldCharType="end"/>
            </w:r>
          </w:hyperlink>
        </w:p>
        <w:p w14:paraId="20D11464" w14:textId="2979F1BF" w:rsidR="00EB4F74" w:rsidRDefault="00EB4F74">
          <w:pPr>
            <w:pStyle w:val="TOC3"/>
            <w:tabs>
              <w:tab w:val="right" w:leader="dot" w:pos="9016"/>
            </w:tabs>
            <w:rPr>
              <w:rFonts w:asciiTheme="minorHAnsi" w:eastAsiaTheme="minorEastAsia" w:hAnsiTheme="minorHAnsi"/>
              <w:noProof/>
              <w:lang w:eastAsia="en-GB"/>
            </w:rPr>
          </w:pPr>
          <w:hyperlink w:anchor="_Toc167231315" w:history="1">
            <w:r w:rsidRPr="00E43122">
              <w:rPr>
                <w:rStyle w:val="Hyperlink"/>
                <w:noProof/>
              </w:rPr>
              <w:t>2.1.2 Quad Charts</w:t>
            </w:r>
            <w:r>
              <w:rPr>
                <w:noProof/>
                <w:webHidden/>
              </w:rPr>
              <w:tab/>
            </w:r>
            <w:r>
              <w:rPr>
                <w:noProof/>
                <w:webHidden/>
              </w:rPr>
              <w:fldChar w:fldCharType="begin"/>
            </w:r>
            <w:r>
              <w:rPr>
                <w:noProof/>
                <w:webHidden/>
              </w:rPr>
              <w:instrText xml:space="preserve"> PAGEREF _Toc167231315 \h </w:instrText>
            </w:r>
            <w:r>
              <w:rPr>
                <w:noProof/>
                <w:webHidden/>
              </w:rPr>
            </w:r>
            <w:r>
              <w:rPr>
                <w:noProof/>
                <w:webHidden/>
              </w:rPr>
              <w:fldChar w:fldCharType="separate"/>
            </w:r>
            <w:r>
              <w:rPr>
                <w:noProof/>
                <w:webHidden/>
              </w:rPr>
              <w:t>5</w:t>
            </w:r>
            <w:r>
              <w:rPr>
                <w:noProof/>
                <w:webHidden/>
              </w:rPr>
              <w:fldChar w:fldCharType="end"/>
            </w:r>
          </w:hyperlink>
        </w:p>
        <w:p w14:paraId="1008136D" w14:textId="6FBE6D83" w:rsidR="00EB4F74" w:rsidRDefault="00EB4F74">
          <w:pPr>
            <w:pStyle w:val="TOC3"/>
            <w:tabs>
              <w:tab w:val="right" w:leader="dot" w:pos="9016"/>
            </w:tabs>
            <w:rPr>
              <w:rFonts w:asciiTheme="minorHAnsi" w:eastAsiaTheme="minorEastAsia" w:hAnsiTheme="minorHAnsi"/>
              <w:noProof/>
              <w:lang w:eastAsia="en-GB"/>
            </w:rPr>
          </w:pPr>
          <w:hyperlink w:anchor="_Toc167231316" w:history="1">
            <w:r w:rsidRPr="00E43122">
              <w:rPr>
                <w:rStyle w:val="Hyperlink"/>
                <w:noProof/>
              </w:rPr>
              <w:t>2.1.3 Iron Triangle</w:t>
            </w:r>
            <w:r>
              <w:rPr>
                <w:noProof/>
                <w:webHidden/>
              </w:rPr>
              <w:tab/>
            </w:r>
            <w:r>
              <w:rPr>
                <w:noProof/>
                <w:webHidden/>
              </w:rPr>
              <w:fldChar w:fldCharType="begin"/>
            </w:r>
            <w:r>
              <w:rPr>
                <w:noProof/>
                <w:webHidden/>
              </w:rPr>
              <w:instrText xml:space="preserve"> PAGEREF _Toc167231316 \h </w:instrText>
            </w:r>
            <w:r>
              <w:rPr>
                <w:noProof/>
                <w:webHidden/>
              </w:rPr>
            </w:r>
            <w:r>
              <w:rPr>
                <w:noProof/>
                <w:webHidden/>
              </w:rPr>
              <w:fldChar w:fldCharType="separate"/>
            </w:r>
            <w:r>
              <w:rPr>
                <w:noProof/>
                <w:webHidden/>
              </w:rPr>
              <w:t>5</w:t>
            </w:r>
            <w:r>
              <w:rPr>
                <w:noProof/>
                <w:webHidden/>
              </w:rPr>
              <w:fldChar w:fldCharType="end"/>
            </w:r>
          </w:hyperlink>
        </w:p>
        <w:p w14:paraId="20DE00EF" w14:textId="57D6BFB4" w:rsidR="00EB4F74" w:rsidRDefault="00EB4F74">
          <w:pPr>
            <w:pStyle w:val="TOC3"/>
            <w:tabs>
              <w:tab w:val="right" w:leader="dot" w:pos="9016"/>
            </w:tabs>
            <w:rPr>
              <w:rFonts w:asciiTheme="minorHAnsi" w:eastAsiaTheme="minorEastAsia" w:hAnsiTheme="minorHAnsi"/>
              <w:noProof/>
              <w:lang w:eastAsia="en-GB"/>
            </w:rPr>
          </w:pPr>
          <w:hyperlink w:anchor="_Toc167231317" w:history="1">
            <w:r w:rsidRPr="00E43122">
              <w:rPr>
                <w:rStyle w:val="Hyperlink"/>
                <w:noProof/>
              </w:rPr>
              <w:t>2.1.4 WBS</w:t>
            </w:r>
            <w:r>
              <w:rPr>
                <w:noProof/>
                <w:webHidden/>
              </w:rPr>
              <w:tab/>
            </w:r>
            <w:r>
              <w:rPr>
                <w:noProof/>
                <w:webHidden/>
              </w:rPr>
              <w:fldChar w:fldCharType="begin"/>
            </w:r>
            <w:r>
              <w:rPr>
                <w:noProof/>
                <w:webHidden/>
              </w:rPr>
              <w:instrText xml:space="preserve"> PAGEREF _Toc167231317 \h </w:instrText>
            </w:r>
            <w:r>
              <w:rPr>
                <w:noProof/>
                <w:webHidden/>
              </w:rPr>
            </w:r>
            <w:r>
              <w:rPr>
                <w:noProof/>
                <w:webHidden/>
              </w:rPr>
              <w:fldChar w:fldCharType="separate"/>
            </w:r>
            <w:r>
              <w:rPr>
                <w:noProof/>
                <w:webHidden/>
              </w:rPr>
              <w:t>6</w:t>
            </w:r>
            <w:r>
              <w:rPr>
                <w:noProof/>
                <w:webHidden/>
              </w:rPr>
              <w:fldChar w:fldCharType="end"/>
            </w:r>
          </w:hyperlink>
        </w:p>
        <w:p w14:paraId="7FD69D79" w14:textId="095FF163" w:rsidR="00EB4F74" w:rsidRDefault="00EB4F74">
          <w:pPr>
            <w:pStyle w:val="TOC3"/>
            <w:tabs>
              <w:tab w:val="right" w:leader="dot" w:pos="9016"/>
            </w:tabs>
            <w:rPr>
              <w:rFonts w:asciiTheme="minorHAnsi" w:eastAsiaTheme="minorEastAsia" w:hAnsiTheme="minorHAnsi"/>
              <w:noProof/>
              <w:lang w:eastAsia="en-GB"/>
            </w:rPr>
          </w:pPr>
          <w:hyperlink w:anchor="_Toc167231318" w:history="1">
            <w:r w:rsidRPr="00E43122">
              <w:rPr>
                <w:rStyle w:val="Hyperlink"/>
                <w:noProof/>
              </w:rPr>
              <w:t>2.1.5 Gantt Chart</w:t>
            </w:r>
            <w:r>
              <w:rPr>
                <w:noProof/>
                <w:webHidden/>
              </w:rPr>
              <w:tab/>
            </w:r>
            <w:r>
              <w:rPr>
                <w:noProof/>
                <w:webHidden/>
              </w:rPr>
              <w:fldChar w:fldCharType="begin"/>
            </w:r>
            <w:r>
              <w:rPr>
                <w:noProof/>
                <w:webHidden/>
              </w:rPr>
              <w:instrText xml:space="preserve"> PAGEREF _Toc167231318 \h </w:instrText>
            </w:r>
            <w:r>
              <w:rPr>
                <w:noProof/>
                <w:webHidden/>
              </w:rPr>
            </w:r>
            <w:r>
              <w:rPr>
                <w:noProof/>
                <w:webHidden/>
              </w:rPr>
              <w:fldChar w:fldCharType="separate"/>
            </w:r>
            <w:r>
              <w:rPr>
                <w:noProof/>
                <w:webHidden/>
              </w:rPr>
              <w:t>7</w:t>
            </w:r>
            <w:r>
              <w:rPr>
                <w:noProof/>
                <w:webHidden/>
              </w:rPr>
              <w:fldChar w:fldCharType="end"/>
            </w:r>
          </w:hyperlink>
        </w:p>
        <w:p w14:paraId="67642430" w14:textId="560E897C" w:rsidR="00EB4F74" w:rsidRDefault="00EB4F74">
          <w:pPr>
            <w:pStyle w:val="TOC3"/>
            <w:tabs>
              <w:tab w:val="right" w:leader="dot" w:pos="9016"/>
            </w:tabs>
            <w:rPr>
              <w:rFonts w:asciiTheme="minorHAnsi" w:eastAsiaTheme="minorEastAsia" w:hAnsiTheme="minorHAnsi"/>
              <w:noProof/>
              <w:lang w:eastAsia="en-GB"/>
            </w:rPr>
          </w:pPr>
          <w:hyperlink w:anchor="_Toc167231319" w:history="1">
            <w:r w:rsidRPr="00E43122">
              <w:rPr>
                <w:rStyle w:val="Hyperlink"/>
                <w:noProof/>
              </w:rPr>
              <w:t>2.1.6 SWOT and PESTLE</w:t>
            </w:r>
            <w:r>
              <w:rPr>
                <w:noProof/>
                <w:webHidden/>
              </w:rPr>
              <w:tab/>
            </w:r>
            <w:r>
              <w:rPr>
                <w:noProof/>
                <w:webHidden/>
              </w:rPr>
              <w:fldChar w:fldCharType="begin"/>
            </w:r>
            <w:r>
              <w:rPr>
                <w:noProof/>
                <w:webHidden/>
              </w:rPr>
              <w:instrText xml:space="preserve"> PAGEREF _Toc167231319 \h </w:instrText>
            </w:r>
            <w:r>
              <w:rPr>
                <w:noProof/>
                <w:webHidden/>
              </w:rPr>
            </w:r>
            <w:r>
              <w:rPr>
                <w:noProof/>
                <w:webHidden/>
              </w:rPr>
              <w:fldChar w:fldCharType="separate"/>
            </w:r>
            <w:r>
              <w:rPr>
                <w:noProof/>
                <w:webHidden/>
              </w:rPr>
              <w:t>7</w:t>
            </w:r>
            <w:r>
              <w:rPr>
                <w:noProof/>
                <w:webHidden/>
              </w:rPr>
              <w:fldChar w:fldCharType="end"/>
            </w:r>
          </w:hyperlink>
        </w:p>
        <w:p w14:paraId="07CD41BF" w14:textId="0C9B4084" w:rsidR="00EB4F74" w:rsidRDefault="00EB4F74">
          <w:pPr>
            <w:pStyle w:val="TOC3"/>
            <w:tabs>
              <w:tab w:val="right" w:leader="dot" w:pos="9016"/>
            </w:tabs>
            <w:rPr>
              <w:rFonts w:asciiTheme="minorHAnsi" w:eastAsiaTheme="minorEastAsia" w:hAnsiTheme="minorHAnsi"/>
              <w:noProof/>
              <w:lang w:eastAsia="en-GB"/>
            </w:rPr>
          </w:pPr>
          <w:hyperlink w:anchor="_Toc167231320" w:history="1">
            <w:r w:rsidRPr="00E43122">
              <w:rPr>
                <w:rStyle w:val="Hyperlink"/>
                <w:noProof/>
              </w:rPr>
              <w:t>2.1.7 Stakeholder Analysis</w:t>
            </w:r>
            <w:r>
              <w:rPr>
                <w:noProof/>
                <w:webHidden/>
              </w:rPr>
              <w:tab/>
            </w:r>
            <w:r>
              <w:rPr>
                <w:noProof/>
                <w:webHidden/>
              </w:rPr>
              <w:fldChar w:fldCharType="begin"/>
            </w:r>
            <w:r>
              <w:rPr>
                <w:noProof/>
                <w:webHidden/>
              </w:rPr>
              <w:instrText xml:space="preserve"> PAGEREF _Toc167231320 \h </w:instrText>
            </w:r>
            <w:r>
              <w:rPr>
                <w:noProof/>
                <w:webHidden/>
              </w:rPr>
            </w:r>
            <w:r>
              <w:rPr>
                <w:noProof/>
                <w:webHidden/>
              </w:rPr>
              <w:fldChar w:fldCharType="separate"/>
            </w:r>
            <w:r>
              <w:rPr>
                <w:noProof/>
                <w:webHidden/>
              </w:rPr>
              <w:t>8</w:t>
            </w:r>
            <w:r>
              <w:rPr>
                <w:noProof/>
                <w:webHidden/>
              </w:rPr>
              <w:fldChar w:fldCharType="end"/>
            </w:r>
          </w:hyperlink>
        </w:p>
        <w:p w14:paraId="685FFCF9" w14:textId="54B0AC3A" w:rsidR="00EB4F74" w:rsidRDefault="00EB4F74">
          <w:pPr>
            <w:pStyle w:val="TOC3"/>
            <w:tabs>
              <w:tab w:val="right" w:leader="dot" w:pos="9016"/>
            </w:tabs>
            <w:rPr>
              <w:rFonts w:asciiTheme="minorHAnsi" w:eastAsiaTheme="minorEastAsia" w:hAnsiTheme="minorHAnsi"/>
              <w:noProof/>
              <w:lang w:eastAsia="en-GB"/>
            </w:rPr>
          </w:pPr>
          <w:hyperlink w:anchor="_Toc167231321" w:history="1">
            <w:r w:rsidRPr="00E43122">
              <w:rPr>
                <w:rStyle w:val="Hyperlink"/>
                <w:noProof/>
              </w:rPr>
              <w:t>2.1.8 Hard and Soft Evaluation</w:t>
            </w:r>
            <w:r>
              <w:rPr>
                <w:noProof/>
                <w:webHidden/>
              </w:rPr>
              <w:tab/>
            </w:r>
            <w:r>
              <w:rPr>
                <w:noProof/>
                <w:webHidden/>
              </w:rPr>
              <w:fldChar w:fldCharType="begin"/>
            </w:r>
            <w:r>
              <w:rPr>
                <w:noProof/>
                <w:webHidden/>
              </w:rPr>
              <w:instrText xml:space="preserve"> PAGEREF _Toc167231321 \h </w:instrText>
            </w:r>
            <w:r>
              <w:rPr>
                <w:noProof/>
                <w:webHidden/>
              </w:rPr>
            </w:r>
            <w:r>
              <w:rPr>
                <w:noProof/>
                <w:webHidden/>
              </w:rPr>
              <w:fldChar w:fldCharType="separate"/>
            </w:r>
            <w:r>
              <w:rPr>
                <w:noProof/>
                <w:webHidden/>
              </w:rPr>
              <w:t>9</w:t>
            </w:r>
            <w:r>
              <w:rPr>
                <w:noProof/>
                <w:webHidden/>
              </w:rPr>
              <w:fldChar w:fldCharType="end"/>
            </w:r>
          </w:hyperlink>
        </w:p>
        <w:p w14:paraId="4578CC53" w14:textId="54F8A1B2" w:rsidR="00EB4F74" w:rsidRDefault="00EB4F74">
          <w:pPr>
            <w:pStyle w:val="TOC2"/>
            <w:tabs>
              <w:tab w:val="right" w:leader="dot" w:pos="9016"/>
            </w:tabs>
            <w:rPr>
              <w:rFonts w:asciiTheme="minorHAnsi" w:eastAsiaTheme="minorEastAsia" w:hAnsiTheme="minorHAnsi"/>
              <w:noProof/>
              <w:lang w:eastAsia="en-GB"/>
            </w:rPr>
          </w:pPr>
          <w:hyperlink w:anchor="_Toc167231322" w:history="1">
            <w:r w:rsidRPr="00E43122">
              <w:rPr>
                <w:rStyle w:val="Hyperlink"/>
                <w:noProof/>
              </w:rPr>
              <w:t>2.2 Application of Tools and Techniques in the Project</w:t>
            </w:r>
            <w:r>
              <w:rPr>
                <w:noProof/>
                <w:webHidden/>
              </w:rPr>
              <w:tab/>
            </w:r>
            <w:r>
              <w:rPr>
                <w:noProof/>
                <w:webHidden/>
              </w:rPr>
              <w:fldChar w:fldCharType="begin"/>
            </w:r>
            <w:r>
              <w:rPr>
                <w:noProof/>
                <w:webHidden/>
              </w:rPr>
              <w:instrText xml:space="preserve"> PAGEREF _Toc167231322 \h </w:instrText>
            </w:r>
            <w:r>
              <w:rPr>
                <w:noProof/>
                <w:webHidden/>
              </w:rPr>
            </w:r>
            <w:r>
              <w:rPr>
                <w:noProof/>
                <w:webHidden/>
              </w:rPr>
              <w:fldChar w:fldCharType="separate"/>
            </w:r>
            <w:r>
              <w:rPr>
                <w:noProof/>
                <w:webHidden/>
              </w:rPr>
              <w:t>9</w:t>
            </w:r>
            <w:r>
              <w:rPr>
                <w:noProof/>
                <w:webHidden/>
              </w:rPr>
              <w:fldChar w:fldCharType="end"/>
            </w:r>
          </w:hyperlink>
        </w:p>
        <w:p w14:paraId="46436D42" w14:textId="729ED37B" w:rsidR="00EB4F74" w:rsidRDefault="00EB4F74">
          <w:pPr>
            <w:pStyle w:val="TOC2"/>
            <w:tabs>
              <w:tab w:val="right" w:leader="dot" w:pos="9016"/>
            </w:tabs>
            <w:rPr>
              <w:rFonts w:asciiTheme="minorHAnsi" w:eastAsiaTheme="minorEastAsia" w:hAnsiTheme="minorHAnsi"/>
              <w:noProof/>
              <w:lang w:eastAsia="en-GB"/>
            </w:rPr>
          </w:pPr>
          <w:hyperlink w:anchor="_Toc167231323" w:history="1">
            <w:r w:rsidRPr="00E43122">
              <w:rPr>
                <w:rStyle w:val="Hyperlink"/>
                <w:noProof/>
              </w:rPr>
              <w:t>2.3 Communication and Stakeholders</w:t>
            </w:r>
            <w:r>
              <w:rPr>
                <w:noProof/>
                <w:webHidden/>
              </w:rPr>
              <w:tab/>
            </w:r>
            <w:r>
              <w:rPr>
                <w:noProof/>
                <w:webHidden/>
              </w:rPr>
              <w:fldChar w:fldCharType="begin"/>
            </w:r>
            <w:r>
              <w:rPr>
                <w:noProof/>
                <w:webHidden/>
              </w:rPr>
              <w:instrText xml:space="preserve"> PAGEREF _Toc167231323 \h </w:instrText>
            </w:r>
            <w:r>
              <w:rPr>
                <w:noProof/>
                <w:webHidden/>
              </w:rPr>
            </w:r>
            <w:r>
              <w:rPr>
                <w:noProof/>
                <w:webHidden/>
              </w:rPr>
              <w:fldChar w:fldCharType="separate"/>
            </w:r>
            <w:r>
              <w:rPr>
                <w:noProof/>
                <w:webHidden/>
              </w:rPr>
              <w:t>11</w:t>
            </w:r>
            <w:r>
              <w:rPr>
                <w:noProof/>
                <w:webHidden/>
              </w:rPr>
              <w:fldChar w:fldCharType="end"/>
            </w:r>
          </w:hyperlink>
        </w:p>
        <w:p w14:paraId="23C36667" w14:textId="35BF4C92" w:rsidR="00EB4F74" w:rsidRDefault="00EB4F74">
          <w:pPr>
            <w:pStyle w:val="TOC3"/>
            <w:tabs>
              <w:tab w:val="right" w:leader="dot" w:pos="9016"/>
            </w:tabs>
            <w:rPr>
              <w:rFonts w:asciiTheme="minorHAnsi" w:eastAsiaTheme="minorEastAsia" w:hAnsiTheme="minorHAnsi"/>
              <w:noProof/>
              <w:lang w:eastAsia="en-GB"/>
            </w:rPr>
          </w:pPr>
          <w:hyperlink w:anchor="_Toc167231324" w:history="1">
            <w:r w:rsidRPr="00E43122">
              <w:rPr>
                <w:rStyle w:val="Hyperlink"/>
                <w:noProof/>
              </w:rPr>
              <w:t>2.3.1 Initial Communication</w:t>
            </w:r>
            <w:r>
              <w:rPr>
                <w:noProof/>
                <w:webHidden/>
              </w:rPr>
              <w:tab/>
            </w:r>
            <w:r>
              <w:rPr>
                <w:noProof/>
                <w:webHidden/>
              </w:rPr>
              <w:fldChar w:fldCharType="begin"/>
            </w:r>
            <w:r>
              <w:rPr>
                <w:noProof/>
                <w:webHidden/>
              </w:rPr>
              <w:instrText xml:space="preserve"> PAGEREF _Toc167231324 \h </w:instrText>
            </w:r>
            <w:r>
              <w:rPr>
                <w:noProof/>
                <w:webHidden/>
              </w:rPr>
            </w:r>
            <w:r>
              <w:rPr>
                <w:noProof/>
                <w:webHidden/>
              </w:rPr>
              <w:fldChar w:fldCharType="separate"/>
            </w:r>
            <w:r>
              <w:rPr>
                <w:noProof/>
                <w:webHidden/>
              </w:rPr>
              <w:t>11</w:t>
            </w:r>
            <w:r>
              <w:rPr>
                <w:noProof/>
                <w:webHidden/>
              </w:rPr>
              <w:fldChar w:fldCharType="end"/>
            </w:r>
          </w:hyperlink>
        </w:p>
        <w:p w14:paraId="1A3C46B3" w14:textId="2B8B8378" w:rsidR="00EB4F74" w:rsidRDefault="00EB4F74">
          <w:pPr>
            <w:pStyle w:val="TOC3"/>
            <w:tabs>
              <w:tab w:val="right" w:leader="dot" w:pos="9016"/>
            </w:tabs>
            <w:rPr>
              <w:rFonts w:asciiTheme="minorHAnsi" w:eastAsiaTheme="minorEastAsia" w:hAnsiTheme="minorHAnsi"/>
              <w:noProof/>
              <w:lang w:eastAsia="en-GB"/>
            </w:rPr>
          </w:pPr>
          <w:hyperlink w:anchor="_Toc167231325" w:history="1">
            <w:r w:rsidRPr="00E43122">
              <w:rPr>
                <w:rStyle w:val="Hyperlink"/>
                <w:noProof/>
              </w:rPr>
              <w:t>2.3.2 Future Engagement</w:t>
            </w:r>
            <w:r>
              <w:rPr>
                <w:noProof/>
                <w:webHidden/>
              </w:rPr>
              <w:tab/>
            </w:r>
            <w:r>
              <w:rPr>
                <w:noProof/>
                <w:webHidden/>
              </w:rPr>
              <w:fldChar w:fldCharType="begin"/>
            </w:r>
            <w:r>
              <w:rPr>
                <w:noProof/>
                <w:webHidden/>
              </w:rPr>
              <w:instrText xml:space="preserve"> PAGEREF _Toc167231325 \h </w:instrText>
            </w:r>
            <w:r>
              <w:rPr>
                <w:noProof/>
                <w:webHidden/>
              </w:rPr>
            </w:r>
            <w:r>
              <w:rPr>
                <w:noProof/>
                <w:webHidden/>
              </w:rPr>
              <w:fldChar w:fldCharType="separate"/>
            </w:r>
            <w:r>
              <w:rPr>
                <w:noProof/>
                <w:webHidden/>
              </w:rPr>
              <w:t>11</w:t>
            </w:r>
            <w:r>
              <w:rPr>
                <w:noProof/>
                <w:webHidden/>
              </w:rPr>
              <w:fldChar w:fldCharType="end"/>
            </w:r>
          </w:hyperlink>
        </w:p>
        <w:p w14:paraId="15710D3B" w14:textId="052A7CAA" w:rsidR="00EB4F74" w:rsidRDefault="00EB4F74">
          <w:pPr>
            <w:pStyle w:val="TOC3"/>
            <w:tabs>
              <w:tab w:val="right" w:leader="dot" w:pos="9016"/>
            </w:tabs>
            <w:rPr>
              <w:rFonts w:asciiTheme="minorHAnsi" w:eastAsiaTheme="minorEastAsia" w:hAnsiTheme="minorHAnsi"/>
              <w:noProof/>
              <w:lang w:eastAsia="en-GB"/>
            </w:rPr>
          </w:pPr>
          <w:hyperlink w:anchor="_Toc167231326" w:history="1">
            <w:r w:rsidRPr="00E43122">
              <w:rPr>
                <w:rStyle w:val="Hyperlink"/>
                <w:noProof/>
              </w:rPr>
              <w:t>2.3.3 Audience Engagement for Marketing Materials</w:t>
            </w:r>
            <w:r>
              <w:rPr>
                <w:noProof/>
                <w:webHidden/>
              </w:rPr>
              <w:tab/>
            </w:r>
            <w:r>
              <w:rPr>
                <w:noProof/>
                <w:webHidden/>
              </w:rPr>
              <w:fldChar w:fldCharType="begin"/>
            </w:r>
            <w:r>
              <w:rPr>
                <w:noProof/>
                <w:webHidden/>
              </w:rPr>
              <w:instrText xml:space="preserve"> PAGEREF _Toc167231326 \h </w:instrText>
            </w:r>
            <w:r>
              <w:rPr>
                <w:noProof/>
                <w:webHidden/>
              </w:rPr>
            </w:r>
            <w:r>
              <w:rPr>
                <w:noProof/>
                <w:webHidden/>
              </w:rPr>
              <w:fldChar w:fldCharType="separate"/>
            </w:r>
            <w:r>
              <w:rPr>
                <w:noProof/>
                <w:webHidden/>
              </w:rPr>
              <w:t>11</w:t>
            </w:r>
            <w:r>
              <w:rPr>
                <w:noProof/>
                <w:webHidden/>
              </w:rPr>
              <w:fldChar w:fldCharType="end"/>
            </w:r>
          </w:hyperlink>
        </w:p>
        <w:p w14:paraId="2D155FDC" w14:textId="73944FED" w:rsidR="00EB4F74" w:rsidRDefault="00EB4F74">
          <w:pPr>
            <w:pStyle w:val="TOC1"/>
            <w:tabs>
              <w:tab w:val="left" w:pos="480"/>
              <w:tab w:val="right" w:leader="dot" w:pos="9016"/>
            </w:tabs>
            <w:rPr>
              <w:rFonts w:asciiTheme="minorHAnsi" w:eastAsiaTheme="minorEastAsia" w:hAnsiTheme="minorHAnsi"/>
              <w:noProof/>
              <w:lang w:eastAsia="en-GB"/>
            </w:rPr>
          </w:pPr>
          <w:hyperlink w:anchor="_Toc167231327" w:history="1">
            <w:r w:rsidRPr="00E43122">
              <w:rPr>
                <w:rStyle w:val="Hyperlink"/>
                <w:noProof/>
              </w:rPr>
              <w:t>3.</w:t>
            </w:r>
            <w:r>
              <w:rPr>
                <w:rFonts w:asciiTheme="minorHAnsi" w:eastAsiaTheme="minorEastAsia" w:hAnsiTheme="minorHAnsi"/>
                <w:noProof/>
                <w:lang w:eastAsia="en-GB"/>
              </w:rPr>
              <w:tab/>
            </w:r>
            <w:r w:rsidRPr="00E43122">
              <w:rPr>
                <w:rStyle w:val="Hyperlink"/>
                <w:noProof/>
              </w:rPr>
              <w:t>Conclusion</w:t>
            </w:r>
            <w:r>
              <w:rPr>
                <w:noProof/>
                <w:webHidden/>
              </w:rPr>
              <w:tab/>
            </w:r>
            <w:r>
              <w:rPr>
                <w:noProof/>
                <w:webHidden/>
              </w:rPr>
              <w:fldChar w:fldCharType="begin"/>
            </w:r>
            <w:r>
              <w:rPr>
                <w:noProof/>
                <w:webHidden/>
              </w:rPr>
              <w:instrText xml:space="preserve"> PAGEREF _Toc167231327 \h </w:instrText>
            </w:r>
            <w:r>
              <w:rPr>
                <w:noProof/>
                <w:webHidden/>
              </w:rPr>
            </w:r>
            <w:r>
              <w:rPr>
                <w:noProof/>
                <w:webHidden/>
              </w:rPr>
              <w:fldChar w:fldCharType="separate"/>
            </w:r>
            <w:r>
              <w:rPr>
                <w:noProof/>
                <w:webHidden/>
              </w:rPr>
              <w:t>12</w:t>
            </w:r>
            <w:r>
              <w:rPr>
                <w:noProof/>
                <w:webHidden/>
              </w:rPr>
              <w:fldChar w:fldCharType="end"/>
            </w:r>
          </w:hyperlink>
        </w:p>
        <w:p w14:paraId="280B4314" w14:textId="13EAC6F6" w:rsidR="00EB4F74" w:rsidRDefault="00EB4F74">
          <w:pPr>
            <w:pStyle w:val="TOC1"/>
            <w:tabs>
              <w:tab w:val="right" w:leader="dot" w:pos="9016"/>
            </w:tabs>
            <w:rPr>
              <w:rFonts w:asciiTheme="minorHAnsi" w:eastAsiaTheme="minorEastAsia" w:hAnsiTheme="minorHAnsi"/>
              <w:noProof/>
              <w:lang w:eastAsia="en-GB"/>
            </w:rPr>
          </w:pPr>
          <w:hyperlink w:anchor="_Toc167231328" w:history="1">
            <w:r w:rsidRPr="00E43122">
              <w:rPr>
                <w:rStyle w:val="Hyperlink"/>
                <w:noProof/>
              </w:rPr>
              <w:t>References</w:t>
            </w:r>
            <w:r>
              <w:rPr>
                <w:noProof/>
                <w:webHidden/>
              </w:rPr>
              <w:tab/>
            </w:r>
            <w:r>
              <w:rPr>
                <w:noProof/>
                <w:webHidden/>
              </w:rPr>
              <w:fldChar w:fldCharType="begin"/>
            </w:r>
            <w:r>
              <w:rPr>
                <w:noProof/>
                <w:webHidden/>
              </w:rPr>
              <w:instrText xml:space="preserve"> PAGEREF _Toc167231328 \h </w:instrText>
            </w:r>
            <w:r>
              <w:rPr>
                <w:noProof/>
                <w:webHidden/>
              </w:rPr>
            </w:r>
            <w:r>
              <w:rPr>
                <w:noProof/>
                <w:webHidden/>
              </w:rPr>
              <w:fldChar w:fldCharType="separate"/>
            </w:r>
            <w:r>
              <w:rPr>
                <w:noProof/>
                <w:webHidden/>
              </w:rPr>
              <w:t>14</w:t>
            </w:r>
            <w:r>
              <w:rPr>
                <w:noProof/>
                <w:webHidden/>
              </w:rPr>
              <w:fldChar w:fldCharType="end"/>
            </w:r>
          </w:hyperlink>
        </w:p>
        <w:p w14:paraId="729FD10A" w14:textId="53192D08" w:rsidR="00FC1949" w:rsidRDefault="00FC1949">
          <w:r>
            <w:rPr>
              <w:b/>
              <w:bCs/>
            </w:rPr>
            <w:fldChar w:fldCharType="end"/>
          </w:r>
        </w:p>
      </w:sdtContent>
    </w:sdt>
    <w:p w14:paraId="6969E71C" w14:textId="29174C1D" w:rsidR="00FC1949" w:rsidRDefault="00FC1949">
      <w:pPr>
        <w:spacing w:line="278" w:lineRule="auto"/>
        <w:jc w:val="left"/>
      </w:pPr>
      <w:r>
        <w:br w:type="page"/>
      </w:r>
    </w:p>
    <w:p w14:paraId="2DD12903" w14:textId="3CD78793" w:rsidR="00421791" w:rsidRPr="00421791" w:rsidRDefault="00421791" w:rsidP="00F46C52">
      <w:pPr>
        <w:pStyle w:val="Heading1"/>
      </w:pPr>
      <w:bookmarkStart w:id="0" w:name="_Toc167231311"/>
      <w:r w:rsidRPr="00421791">
        <w:t>Introduction</w:t>
      </w:r>
      <w:bookmarkEnd w:id="0"/>
    </w:p>
    <w:p w14:paraId="1D4686F6" w14:textId="336ECBD7" w:rsidR="00F46C52" w:rsidRDefault="00F46C52" w:rsidP="00F46C52">
      <w:r w:rsidRPr="00F46C52">
        <w:t xml:space="preserve">This report, requested by </w:t>
      </w:r>
      <w:r>
        <w:t>the supervisor</w:t>
      </w:r>
      <w:r w:rsidRPr="00F46C52">
        <w:t xml:space="preserve"> and compiled by </w:t>
      </w:r>
      <w:r>
        <w:t xml:space="preserve">the social media team of </w:t>
      </w:r>
      <w:r w:rsidRPr="00F46C52">
        <w:t>Premier Asian Supermarket, was commissioned on April 15, 2024</w:t>
      </w:r>
      <w:r>
        <w:t>,</w:t>
      </w:r>
      <w:r w:rsidRPr="00F46C52">
        <w:t xml:space="preserve"> and completed on May 15, 2024. The primary goal of the document is to thoroughly explore the assignment control equipment and tactics used throughout the development and deployment of a Facebook business web page for Premier Asian Supermarket. This venture was launched to improve the supermarket's online presence, create community participation, and increase revenue through targeted social media advertising activities. In assessing the assignment's control, the file investigates various approaches and assesses their usefulness in this specific situation.</w:t>
      </w:r>
      <w:r w:rsidR="009D7C84">
        <w:t xml:space="preserve"> </w:t>
      </w:r>
      <w:r w:rsidRPr="00F46C52">
        <w:t>A variety of research materials were consulted to compile this report and numerous educational articles sources collectively provided a strong foundation for know-how and the utilization of mission management tools and methods, taking into consideration a radical investigation of their usefulness in our venture</w:t>
      </w:r>
    </w:p>
    <w:p w14:paraId="61DCDF60" w14:textId="676FC75F" w:rsidR="00421791" w:rsidRPr="00421791" w:rsidRDefault="00F46C52" w:rsidP="00F46C52">
      <w:pPr>
        <w:pStyle w:val="Heading1"/>
      </w:pPr>
      <w:bookmarkStart w:id="1" w:name="_Toc167231312"/>
      <w:r>
        <w:t>Findings</w:t>
      </w:r>
      <w:bookmarkEnd w:id="1"/>
    </w:p>
    <w:p w14:paraId="7172518B" w14:textId="7F523B3D" w:rsidR="00421791" w:rsidRPr="00421791" w:rsidRDefault="00421791" w:rsidP="00F46C52">
      <w:pPr>
        <w:pStyle w:val="Heading2"/>
      </w:pPr>
      <w:bookmarkStart w:id="2" w:name="_Toc167231313"/>
      <w:r w:rsidRPr="00421791">
        <w:t>2.1 Critical Discussion</w:t>
      </w:r>
      <w:bookmarkEnd w:id="2"/>
      <w:r w:rsidRPr="00421791">
        <w:t xml:space="preserve"> </w:t>
      </w:r>
    </w:p>
    <w:p w14:paraId="49AF425F" w14:textId="77777777" w:rsidR="00421791" w:rsidRPr="00421791" w:rsidRDefault="00421791" w:rsidP="00F46C52">
      <w:pPr>
        <w:pStyle w:val="Heading3"/>
      </w:pPr>
      <w:bookmarkStart w:id="3" w:name="_Toc167231314"/>
      <w:r w:rsidRPr="00421791">
        <w:t>2.1.1 Aims and Objectives</w:t>
      </w:r>
      <w:bookmarkEnd w:id="3"/>
    </w:p>
    <w:p w14:paraId="63922089" w14:textId="1F0C85BD" w:rsidR="00421791" w:rsidRPr="00421791" w:rsidRDefault="00F46C52" w:rsidP="00F46C52">
      <w:r w:rsidRPr="00F46C52">
        <w:t>Aims and objectives are critical during the first stage of project management, serving as the guiding principles for all subsequent actions. The primary goal of our project was to create an appealing and effective Facebook enterprise page for Premier Asian Supermarket. The specific goals were increasing brand recognition, acquiring new customers, and improving consumer engagement through regular updates and interactive content. These clear and well-defined goals were essential for ensuring that everyone in the team was focused on the desired outcomes</w:t>
      </w:r>
      <w:r w:rsidR="006B45DA">
        <w:t xml:space="preserve"> </w:t>
      </w:r>
      <w:r w:rsidR="006B45DA" w:rsidRPr="006B45DA">
        <w:t>(Vasiljcuk, 2022)</w:t>
      </w:r>
      <w:r w:rsidR="00421791" w:rsidRPr="00421791">
        <w:t>.</w:t>
      </w:r>
    </w:p>
    <w:p w14:paraId="77F7026E" w14:textId="2E51BA59" w:rsidR="00421791" w:rsidRPr="00421791" w:rsidRDefault="00421791" w:rsidP="00531693">
      <w:r w:rsidRPr="00421791">
        <w:rPr>
          <w:i/>
          <w:iCs/>
        </w:rPr>
        <w:t>Positive</w:t>
      </w:r>
      <w:r w:rsidR="00531693">
        <w:rPr>
          <w:i/>
          <w:iCs/>
        </w:rPr>
        <w:t xml:space="preserve"> of using this tool</w:t>
      </w:r>
      <w:r w:rsidRPr="00421791">
        <w:rPr>
          <w:i/>
          <w:iCs/>
        </w:rPr>
        <w:t>:</w:t>
      </w:r>
      <w:r w:rsidRPr="00421791">
        <w:t xml:space="preserve"> </w:t>
      </w:r>
      <w:r w:rsidR="00531693" w:rsidRPr="00531693">
        <w:t>Clearly stated objectives and goals create a structured framework for mission operations and decision-making procedures. They aid in establishing priorities, effectively allocating resources, and assessing progress toward established targets. Furthermore, they ensure that every stakeholder has a common understanding of the project's cause and desired effects</w:t>
      </w:r>
      <w:r w:rsidR="006B45DA">
        <w:t xml:space="preserve"> </w:t>
      </w:r>
      <w:r w:rsidR="006B45DA" w:rsidRPr="006B45DA">
        <w:t>(Vasiljcuk, 2022)</w:t>
      </w:r>
      <w:r w:rsidRPr="00421791">
        <w:t>.</w:t>
      </w:r>
    </w:p>
    <w:p w14:paraId="5A252DEB" w14:textId="045F391B" w:rsidR="00421791" w:rsidRPr="00421791" w:rsidRDefault="00421791" w:rsidP="00531693">
      <w:r w:rsidRPr="00421791">
        <w:rPr>
          <w:i/>
          <w:iCs/>
        </w:rPr>
        <w:t>Negative</w:t>
      </w:r>
      <w:r w:rsidR="00531693">
        <w:rPr>
          <w:i/>
          <w:iCs/>
        </w:rPr>
        <w:t xml:space="preserve"> of using this tool</w:t>
      </w:r>
      <w:r w:rsidRPr="00421791">
        <w:rPr>
          <w:i/>
          <w:iCs/>
        </w:rPr>
        <w:t>:</w:t>
      </w:r>
      <w:r w:rsidRPr="00421791">
        <w:t xml:space="preserve"> </w:t>
      </w:r>
      <w:r w:rsidR="00531693" w:rsidRPr="00531693">
        <w:t>If purposes and goals are not effectively articulated or communicated, team members may get confused and misaligned, resulting in inefficiencies and job delays. Furthermore, overly rigid goals can hinder flexibility and prevent the crew's ability to adapt to new knowledge or changing situations</w:t>
      </w:r>
      <w:r w:rsidRPr="00421791">
        <w:t>.</w:t>
      </w:r>
    </w:p>
    <w:p w14:paraId="5F5F893B" w14:textId="6F632D28" w:rsidR="00421791" w:rsidRPr="00421791" w:rsidRDefault="00421791" w:rsidP="000F3329">
      <w:pPr>
        <w:pStyle w:val="Heading3"/>
      </w:pPr>
      <w:bookmarkStart w:id="4" w:name="_Toc167231315"/>
      <w:r w:rsidRPr="00421791">
        <w:t>2.1.2 Quad Charts</w:t>
      </w:r>
      <w:bookmarkEnd w:id="4"/>
      <w:r w:rsidRPr="00421791">
        <w:t xml:space="preserve"> </w:t>
      </w:r>
    </w:p>
    <w:p w14:paraId="26750812" w14:textId="77B8A2FF" w:rsidR="00CE364A" w:rsidRDefault="00CE364A" w:rsidP="00CE364A">
      <w:r>
        <w:t xml:space="preserve">Quad charts are useful for quickly showing project </w:t>
      </w:r>
      <w:r>
        <w:t>additions and</w:t>
      </w:r>
      <w:r>
        <w:t xml:space="preserve"> are frequently used in conjunction with aspects such as goals, techniques, measurements, and repercussions. They are extremely useful tools for summarizing essential task records and enhancing stakeholder understanding and decision-making</w:t>
      </w:r>
      <w:r w:rsidR="00845BD2">
        <w:t xml:space="preserve"> </w:t>
      </w:r>
      <w:r w:rsidR="00845BD2" w:rsidRPr="00845BD2">
        <w:t>(Stamey and Honeycutt, 2005)</w:t>
      </w:r>
      <w:r>
        <w:t>.</w:t>
      </w:r>
    </w:p>
    <w:p w14:paraId="72C34F83" w14:textId="6E90C442" w:rsidR="00CE364A" w:rsidRDefault="00CE364A" w:rsidP="00CE364A">
      <w:r>
        <w:t xml:space="preserve">Positives: Quad charts offer a brief review of assignment components, making complex information </w:t>
      </w:r>
      <w:r>
        <w:t>more accessible and clearer</w:t>
      </w:r>
      <w:r>
        <w:t xml:space="preserve"> to stakeholders. They are effective in communicating challenge goals, tactics, and development strategies.</w:t>
      </w:r>
    </w:p>
    <w:p w14:paraId="25F032AD" w14:textId="5C8089C8" w:rsidR="00421791" w:rsidRPr="00421791" w:rsidRDefault="00CE364A" w:rsidP="00CE364A">
      <w:r>
        <w:t xml:space="preserve">Negatives: Overreliance on quad charts without adequate context or flexibility might result in oversimplification of task difficulties. Furthermore, quad charts may not convey the intricate interdependencies </w:t>
      </w:r>
      <w:r w:rsidR="0037470C">
        <w:t>among</w:t>
      </w:r>
      <w:r>
        <w:t xml:space="preserve"> venture elements, limiting their effectiveness in guiding decision-making</w:t>
      </w:r>
      <w:r w:rsidR="00421791" w:rsidRPr="00421791">
        <w:t>.</w:t>
      </w:r>
    </w:p>
    <w:p w14:paraId="0AD4E96C" w14:textId="1A19EF54" w:rsidR="00421791" w:rsidRPr="00421791" w:rsidRDefault="00421791" w:rsidP="000F3329">
      <w:pPr>
        <w:pStyle w:val="Heading3"/>
      </w:pPr>
      <w:bookmarkStart w:id="5" w:name="_Toc167231316"/>
      <w:r w:rsidRPr="00421791">
        <w:t xml:space="preserve">2.1.3 </w:t>
      </w:r>
      <w:r w:rsidR="00CE364A" w:rsidRPr="00CE364A">
        <w:t>Iron Triangle</w:t>
      </w:r>
      <w:bookmarkEnd w:id="5"/>
    </w:p>
    <w:p w14:paraId="4C55D83C" w14:textId="459F941C" w:rsidR="00CE364A" w:rsidRDefault="00CE364A" w:rsidP="00CE364A">
      <w:r w:rsidRPr="00CE364A">
        <w:t>The Iron Triangle, often known as the Triple Constraint, consists of scope, time, and fee, with satisfaction sometimes regarded as a fourth parameter. It depicts the trade-offs between various limits, emphasizing the interaction of challenge additives and the effect of changes on assignment outcomes</w:t>
      </w:r>
      <w:r w:rsidR="00845BD2">
        <w:t xml:space="preserve"> </w:t>
      </w:r>
      <w:r w:rsidR="00845BD2" w:rsidRPr="00845BD2">
        <w:t>(Pollack, Helm and Adler, 2018)</w:t>
      </w:r>
      <w:r w:rsidRPr="00CE364A">
        <w:t>.</w:t>
      </w:r>
    </w:p>
    <w:p w14:paraId="79593948" w14:textId="1132BD17" w:rsidR="00CE364A" w:rsidRDefault="00CE364A" w:rsidP="00CE364A">
      <w:r w:rsidRPr="00CE364A">
        <w:t xml:space="preserve">Positives: The Iron Triangle is a graphic representation of problem restrictions and trade-offs, which aids in selection and priority setting. It helps stakeholders understand the impact of changes to scope, time, or value on </w:t>
      </w:r>
      <w:r w:rsidR="0037470C">
        <w:t>challenging</w:t>
      </w:r>
      <w:r w:rsidRPr="00CE364A">
        <w:t xml:space="preserve"> greatness and achievement.</w:t>
      </w:r>
    </w:p>
    <w:p w14:paraId="49850B5E" w14:textId="296D4C45" w:rsidR="00421791" w:rsidRPr="00421791" w:rsidRDefault="00CE364A" w:rsidP="00CE364A">
      <w:r w:rsidRPr="00CE364A">
        <w:t>Negatives: The Iron Triangle can oversimplify work difficulties, potentially leading to excessive expectations or overlooking other key task components. It is critical to remember that venture success is dependent on factors outside the restrictions illustrated by the Iron Triangle</w:t>
      </w:r>
      <w:r w:rsidR="00421791" w:rsidRPr="00421791">
        <w:t>.</w:t>
      </w:r>
    </w:p>
    <w:p w14:paraId="10120399" w14:textId="14504A97" w:rsidR="00421791" w:rsidRPr="00421791" w:rsidRDefault="00421791" w:rsidP="000F3329">
      <w:pPr>
        <w:pStyle w:val="Heading3"/>
      </w:pPr>
      <w:bookmarkStart w:id="6" w:name="_Toc167231317"/>
      <w:r w:rsidRPr="00421791">
        <w:t xml:space="preserve">2.1.4 </w:t>
      </w:r>
      <w:r w:rsidR="000E6E69">
        <w:t>WBS</w:t>
      </w:r>
      <w:bookmarkEnd w:id="6"/>
    </w:p>
    <w:p w14:paraId="45B9189B" w14:textId="772342B3" w:rsidR="000E6E69" w:rsidRDefault="000E6E69" w:rsidP="000E6E69">
      <w:r w:rsidRPr="000E6E69">
        <w:t>WBS decomposes the task into smaller, more manageable responsibilities or work packages, providing a hierarchical picture of assignment deliverables and sports. It serves as the framework for challenge planning, scheduling, and resource allocation</w:t>
      </w:r>
      <w:r w:rsidR="00845BD2">
        <w:t xml:space="preserve"> </w:t>
      </w:r>
      <w:r w:rsidR="00845BD2" w:rsidRPr="00845BD2">
        <w:t>(Cerezo-Narváez et al., 2020)</w:t>
      </w:r>
      <w:r w:rsidRPr="000E6E69">
        <w:t>.</w:t>
      </w:r>
    </w:p>
    <w:p w14:paraId="27B4BE2B" w14:textId="628CC996" w:rsidR="000E6E69" w:rsidRDefault="000E6E69" w:rsidP="000E6E69">
      <w:r w:rsidRPr="000E6E69">
        <w:t>Positives: WBS ensures comprehensive coverage of all project operations, allows for project challenge and monitoring</w:t>
      </w:r>
      <w:r w:rsidR="0037470C">
        <w:t>,</w:t>
      </w:r>
      <w:r w:rsidRPr="000E6E69">
        <w:t xml:space="preserve"> and aids in determining dependencies and useful resource requirements. It establishes a framework for organizing challenge paintings and facilitates good communication and cooperation among team members.</w:t>
      </w:r>
    </w:p>
    <w:p w14:paraId="0ABDB64E" w14:textId="43DA0904" w:rsidR="00421791" w:rsidRPr="00421791" w:rsidRDefault="000E6E69" w:rsidP="000E6E69">
      <w:r>
        <w:t>Negatives</w:t>
      </w:r>
      <w:r w:rsidRPr="000E6E69">
        <w:t>: Creating and maintaining a detailed WBS</w:t>
      </w:r>
      <w:r>
        <w:t xml:space="preserve"> </w:t>
      </w:r>
      <w:r w:rsidRPr="000E6E69">
        <w:t>can take time and resources, especially for large or complex projects. Furthermore, changes to the challenge scope or requirements may compel alterations to the WBS, necessitating continual preservation and updating.</w:t>
      </w:r>
    </w:p>
    <w:p w14:paraId="2B0790B9" w14:textId="04E74598" w:rsidR="00421791" w:rsidRPr="00421791" w:rsidRDefault="00421791" w:rsidP="000F3329">
      <w:pPr>
        <w:pStyle w:val="Heading3"/>
      </w:pPr>
      <w:bookmarkStart w:id="7" w:name="_Toc167231318"/>
      <w:r w:rsidRPr="00421791">
        <w:t xml:space="preserve">2.1.5 </w:t>
      </w:r>
      <w:r w:rsidR="000E6E69" w:rsidRPr="000E6E69">
        <w:t>Gantt Chart</w:t>
      </w:r>
      <w:bookmarkEnd w:id="7"/>
    </w:p>
    <w:p w14:paraId="78D49624" w14:textId="3E721F01" w:rsidR="000E6E69" w:rsidRDefault="000E6E69" w:rsidP="000E6E69">
      <w:r>
        <w:t>A Gantt Chart is a visual depiction of challenge duties that appears alongside a timetable and includes challenge durations, dependencies, and milestones. It provides a dynamic overview of mission progress, allowing stakeholders to easily manage sports and closing dates</w:t>
      </w:r>
      <w:r w:rsidR="00845BD2">
        <w:t xml:space="preserve"> </w:t>
      </w:r>
      <w:r w:rsidR="00845BD2" w:rsidRPr="00845BD2">
        <w:t>(Grant, 2023)</w:t>
      </w:r>
      <w:r>
        <w:t>.</w:t>
      </w:r>
    </w:p>
    <w:p w14:paraId="6618E229" w14:textId="4E1E5C1A" w:rsidR="000E6E69" w:rsidRDefault="000E6E69" w:rsidP="000E6E69">
      <w:r>
        <w:t>Positives: Gantt Charts let stakeholders visualize project timetables, identify critical direction sports, and align development with predetermined deadlines. They facilitate communication and coordination across task groups, thereby ensuring that tasks are performed on schedule and that assignment goals are reached.</w:t>
      </w:r>
    </w:p>
    <w:p w14:paraId="3B055F89" w14:textId="582ED3AC" w:rsidR="000E6E69" w:rsidRPr="00421791" w:rsidRDefault="000E6E69" w:rsidP="000E6E69">
      <w:r>
        <w:t>Negatives: Creating and updating Gantt charts can be time-consuming, particularly for activities with several responsibilities or frequent timetable changes. Furthermore, Gantt Charts may fail to capture the full complexity of project dependencies and aid restrictions, perhaps leading to oversights or schedule conflicts.</w:t>
      </w:r>
    </w:p>
    <w:p w14:paraId="2763CA0F" w14:textId="5CFECA61" w:rsidR="000E6E69" w:rsidRDefault="00421791" w:rsidP="000F3329">
      <w:pPr>
        <w:pStyle w:val="Heading3"/>
      </w:pPr>
      <w:bookmarkStart w:id="8" w:name="_Toc167231319"/>
      <w:r w:rsidRPr="00421791">
        <w:t xml:space="preserve">2.1.6 </w:t>
      </w:r>
      <w:r w:rsidR="000E6E69" w:rsidRPr="000E6E69">
        <w:t>SWOT and PESTLE</w:t>
      </w:r>
      <w:bookmarkEnd w:id="8"/>
      <w:r w:rsidR="000E6E69" w:rsidRPr="000E6E69">
        <w:t xml:space="preserve"> </w:t>
      </w:r>
    </w:p>
    <w:p w14:paraId="5D5B99F9" w14:textId="67525208" w:rsidR="00A124AF" w:rsidRPr="00A124AF" w:rsidRDefault="00A124AF" w:rsidP="00421791">
      <w:pPr>
        <w:spacing w:line="278" w:lineRule="auto"/>
        <w:jc w:val="left"/>
        <w:rPr>
          <w:b/>
          <w:bCs/>
        </w:rPr>
      </w:pPr>
      <w:r w:rsidRPr="00A124AF">
        <w:rPr>
          <w:b/>
          <w:bCs/>
        </w:rPr>
        <w:t>SWOT</w:t>
      </w:r>
    </w:p>
    <w:p w14:paraId="596EE388" w14:textId="2A7F8DA5" w:rsidR="00A124AF" w:rsidRDefault="00082B34" w:rsidP="00A124AF">
      <w:r w:rsidRPr="00082B34">
        <w:t>SWOT analysis helps project teams discover areas of competitive advantage and vulnerability, informing strategic decision-making and risk management measures</w:t>
      </w:r>
      <w:r w:rsidR="00A124AF" w:rsidRPr="00A124AF">
        <w:t>.</w:t>
      </w:r>
    </w:p>
    <w:p w14:paraId="6270B1D1" w14:textId="2239B899" w:rsidR="00A124AF" w:rsidRDefault="00A124AF" w:rsidP="00A124AF">
      <w:r w:rsidRPr="00A124AF">
        <w:t>Positives: SWOT provides a formal framework for assessing a task's strategic role and opportunities. It helps project teams identify elements that may have an impact on task accomplishment, allowing them to capitalize on strengths, deal with weaknesses, maximize opportunities, and effectively reduce dangers</w:t>
      </w:r>
      <w:r w:rsidR="00845BD2">
        <w:t xml:space="preserve"> </w:t>
      </w:r>
      <w:r w:rsidR="00845BD2" w:rsidRPr="00845BD2">
        <w:t>(Pickton and Wright, 1998)</w:t>
      </w:r>
      <w:r w:rsidRPr="00A124AF">
        <w:t xml:space="preserve">. </w:t>
      </w:r>
    </w:p>
    <w:p w14:paraId="1EEEB33A" w14:textId="0AF7BC48" w:rsidR="00A124AF" w:rsidRDefault="00A124AF" w:rsidP="00A124AF">
      <w:r w:rsidRPr="00A124AF">
        <w:t xml:space="preserve">Negatives: SWOT may oversimplify complicated business dynamics and overlook nuanced interplay between internal and external factors. Furthermore, the subjective nature of SWOT assessments may bring biases or misinterpretations, perhaps leading to incorrect conclusions or practices. </w:t>
      </w:r>
    </w:p>
    <w:p w14:paraId="5422EC32" w14:textId="5ACC1BCB" w:rsidR="00A124AF" w:rsidRPr="00A124AF" w:rsidRDefault="00A124AF" w:rsidP="00A124AF">
      <w:pPr>
        <w:rPr>
          <w:b/>
          <w:bCs/>
        </w:rPr>
      </w:pPr>
      <w:r w:rsidRPr="00A124AF">
        <w:rPr>
          <w:b/>
          <w:bCs/>
        </w:rPr>
        <w:t>PESTLE</w:t>
      </w:r>
    </w:p>
    <w:p w14:paraId="78890692" w14:textId="1CC047E7" w:rsidR="00A124AF" w:rsidRPr="00A124AF" w:rsidRDefault="00A124AF" w:rsidP="00A124AF">
      <w:r w:rsidRPr="00A124AF">
        <w:t>PESTLE investigates a challenge's Political, Economic, Social, Technological, Legal, and Environmental settings, identifying elements that may influence its success or failure. It enables project teams to anticipate and adjust to external influences, guaranteeing alignment with larger environmental trends and regulatory requirements</w:t>
      </w:r>
      <w:r w:rsidR="009D7C84">
        <w:t xml:space="preserve"> </w:t>
      </w:r>
      <w:r w:rsidR="009D7C84" w:rsidRPr="009D7C84">
        <w:t>(Glaser, 2023)</w:t>
      </w:r>
      <w:r w:rsidRPr="00A124AF">
        <w:t>.</w:t>
      </w:r>
    </w:p>
    <w:p w14:paraId="3BCE14C9" w14:textId="092F034B" w:rsidR="00A124AF" w:rsidRPr="00A124AF" w:rsidRDefault="00A124AF" w:rsidP="00A124AF">
      <w:r w:rsidRPr="00A124AF">
        <w:t>Positives: PESTLE provides a scientific framework for evaluating a project's external environment, assisting project groups in understanding the larger settings in which they operate. It enables them to identify external factors that may influence assignment completion, hence facilitating strategic planning and risk management.</w:t>
      </w:r>
    </w:p>
    <w:p w14:paraId="67E0CEE7" w14:textId="6B9DFCB4" w:rsidR="000E6E69" w:rsidRDefault="00A124AF" w:rsidP="00A124AF">
      <w:r w:rsidRPr="00A124AF">
        <w:t>Negatives: Conducting a full PESTLE might take a long time and a lot of resources, as it requires access to relevant data and information. Furthermore, PESTLE Analysis is inherently large, and the results may not always be instantly actionable.</w:t>
      </w:r>
    </w:p>
    <w:p w14:paraId="1A1D5D92" w14:textId="2036B65F" w:rsidR="00A124AF" w:rsidRDefault="00A124AF" w:rsidP="000F3329">
      <w:pPr>
        <w:pStyle w:val="Heading3"/>
      </w:pPr>
      <w:bookmarkStart w:id="9" w:name="_Toc167231320"/>
      <w:r w:rsidRPr="00A124AF">
        <w:t>2.1.7 Stakeholder Analysis</w:t>
      </w:r>
      <w:bookmarkEnd w:id="9"/>
    </w:p>
    <w:p w14:paraId="7DA4E823" w14:textId="292EED52" w:rsidR="00A124AF" w:rsidRDefault="00A124AF" w:rsidP="00A124AF">
      <w:r>
        <w:t>Stakeholder analysis is identifying and prioritizing persons or agencies who have an interest in the purpose, measuring their impact and effect, and developing ways to manage their expectations and engagement</w:t>
      </w:r>
      <w:r w:rsidR="009D7C84">
        <w:t xml:space="preserve"> </w:t>
      </w:r>
      <w:r w:rsidR="009D7C84" w:rsidRPr="009D7C84">
        <w:t>(Smith, 2000)</w:t>
      </w:r>
      <w:r>
        <w:t>.</w:t>
      </w:r>
    </w:p>
    <w:p w14:paraId="215F92CC" w14:textId="77777777" w:rsidR="00A124AF" w:rsidRDefault="00A124AF" w:rsidP="00A124AF">
      <w:r>
        <w:t>Positives: Effective stakeholder evaluation ensures that all relevant events are examined, which improves communication and engagement methods. It helps to build support and reduce resistance by proactively addressing stakeholder requests and challenges.</w:t>
      </w:r>
    </w:p>
    <w:p w14:paraId="6CAE95BE" w14:textId="17D5D4B1" w:rsidR="00A124AF" w:rsidRPr="00A124AF" w:rsidRDefault="00A124AF" w:rsidP="00A124AF">
      <w:r>
        <w:t>Negatives: Misidentifying or disregarding essential stakeholders might result in unhappiness and conflict, endangering the objective. Furthermore, stakeholder dynamics might shift over time, necessitating continuous monitoring and modeling of engagement tactics.</w:t>
      </w:r>
    </w:p>
    <w:p w14:paraId="0FB763F2" w14:textId="61395561" w:rsidR="00421791" w:rsidRPr="00421791" w:rsidRDefault="00A124AF" w:rsidP="000F3329">
      <w:pPr>
        <w:pStyle w:val="Heading3"/>
      </w:pPr>
      <w:bookmarkStart w:id="10" w:name="_Toc167231321"/>
      <w:r>
        <w:t xml:space="preserve">2.1.8 </w:t>
      </w:r>
      <w:r w:rsidR="00421791" w:rsidRPr="00421791">
        <w:t>Hard and Soft Evaluation</w:t>
      </w:r>
      <w:bookmarkEnd w:id="10"/>
    </w:p>
    <w:p w14:paraId="5371E58F" w14:textId="0B4DB972" w:rsidR="00A124AF" w:rsidRDefault="0037470C" w:rsidP="00A124AF">
      <w:r>
        <w:t>The hard</w:t>
      </w:r>
      <w:r w:rsidR="00A124AF" w:rsidRPr="00A124AF">
        <w:t xml:space="preserve"> assessment uses quantitative indicators such as price range adherence and timeline compliance, whereas </w:t>
      </w:r>
      <w:r w:rsidR="009D7C84">
        <w:t>soft</w:t>
      </w:r>
      <w:r w:rsidR="00A124AF" w:rsidRPr="00A124AF">
        <w:t xml:space="preserve"> assessment focuses on qualitative variables such as stakeholder pride and staff morale</w:t>
      </w:r>
      <w:r w:rsidR="00DA5405">
        <w:t xml:space="preserve"> </w:t>
      </w:r>
      <w:r w:rsidR="00DA5405" w:rsidRPr="00DA5405">
        <w:t>(Crawford and Pollack, 2004)</w:t>
      </w:r>
      <w:r w:rsidR="00A124AF" w:rsidRPr="00A124AF">
        <w:t>.</w:t>
      </w:r>
    </w:p>
    <w:p w14:paraId="34CC6C73" w14:textId="77777777" w:rsidR="00A124AF" w:rsidRDefault="00A124AF" w:rsidP="00A124AF">
      <w:r w:rsidRPr="00A124AF">
        <w:t>Positives: Combining the various types of evaluation provides a comprehensive view of the project's performance. Hard metrics provide objective numbers that are easily recorded and reported, whereas smooth metrics provide insights into the more subjective aspects of venture performance, such as group dynamics and stakeholder relationships.</w:t>
      </w:r>
    </w:p>
    <w:p w14:paraId="12C6DA4C" w14:textId="5FFFB0FC" w:rsidR="00A124AF" w:rsidRPr="00A124AF" w:rsidRDefault="00A124AF" w:rsidP="00A124AF">
      <w:r w:rsidRPr="00A124AF">
        <w:t>Negatives: Soft evaluations can be subjective and difficult to correctly evaluate, making it difficult to make firm judgments. Balancing the emphasis between tough and smooth reviews necessitates considerable consideration to ensure that both quantitative and qualitative elements are adequately addressed.</w:t>
      </w:r>
    </w:p>
    <w:p w14:paraId="14D18A02" w14:textId="77777777" w:rsidR="00421791" w:rsidRPr="00421791" w:rsidRDefault="00421791" w:rsidP="000F3329">
      <w:pPr>
        <w:pStyle w:val="Heading2"/>
      </w:pPr>
      <w:bookmarkStart w:id="11" w:name="_Toc167231322"/>
      <w:r w:rsidRPr="00421791">
        <w:t>2.2 Application of Tools and Techniques in the Project</w:t>
      </w:r>
      <w:bookmarkEnd w:id="11"/>
    </w:p>
    <w:p w14:paraId="08F0F6CB" w14:textId="06367BA3" w:rsidR="00421791" w:rsidRPr="00421791" w:rsidRDefault="00A124AF" w:rsidP="005116D4">
      <w:r w:rsidRPr="00A124AF">
        <w:t>In the framework of the Premier Asian Supermarket Facebook page initiative, several tools and strategies were used with varying degrees of success</w:t>
      </w:r>
      <w:r w:rsidR="00421791" w:rsidRPr="00421791">
        <w:t>.</w:t>
      </w:r>
      <w:r w:rsidR="005116D4">
        <w:t xml:space="preserve"> </w:t>
      </w:r>
      <w:r w:rsidRPr="00A124AF">
        <w:t xml:space="preserve">The </w:t>
      </w:r>
      <w:r w:rsidR="005116D4">
        <w:t>project's</w:t>
      </w:r>
      <w:r w:rsidRPr="00A124AF">
        <w:t> aims and ambitions have been honestly articulated from the start, giving a solid foundation for planning. This readability meant that all mission members understood the goals and worked together to achieve them. However, as the challenge progressed, certain goals had to be refined based on new insights and comments, highlighting the value of remaining flexible in goal-setting</w:t>
      </w:r>
      <w:r w:rsidR="00DA5405">
        <w:t xml:space="preserve"> </w:t>
      </w:r>
      <w:r w:rsidR="00DA5405" w:rsidRPr="00DA5405">
        <w:t>(Vasiljcuk, 2022)</w:t>
      </w:r>
      <w:r w:rsidR="00421791" w:rsidRPr="00421791">
        <w:t>.</w:t>
      </w:r>
      <w:r w:rsidR="005116D4">
        <w:t xml:space="preserve"> </w:t>
      </w:r>
      <w:r w:rsidR="005116D4" w:rsidRPr="005116D4">
        <w:t xml:space="preserve">The usage of quad charts allowed for clear verbal discussion of the challenge's essential parts with stakeholders, enabling them </w:t>
      </w:r>
      <w:r w:rsidR="0037470C">
        <w:t>to understand</w:t>
      </w:r>
      <w:r w:rsidR="005116D4" w:rsidRPr="005116D4">
        <w:t xml:space="preserve"> the assignment's scope, approaches, and expected results</w:t>
      </w:r>
      <w:r w:rsidR="00DA5405">
        <w:t xml:space="preserve"> </w:t>
      </w:r>
      <w:r w:rsidR="00DA5405" w:rsidRPr="00DA5405">
        <w:t>(Stamey and Honeycutt, 2005)</w:t>
      </w:r>
      <w:r w:rsidR="005116D4" w:rsidRPr="005116D4">
        <w:t>. The Iron Triangle became particularly useful in balancing scope, time, and value restrictions. However, rigorous adherence to those limits occasionally limited the team's ability to generate creative solutions and respond to changes, emphasizing the need for a balanced strategy that allows for flexibility</w:t>
      </w:r>
      <w:r w:rsidR="00DA5405">
        <w:t xml:space="preserve"> </w:t>
      </w:r>
      <w:r w:rsidR="00DA5405" w:rsidRPr="00DA5405">
        <w:t>(Pollack, Helm and Adler, 2018)</w:t>
      </w:r>
      <w:r w:rsidR="00421791" w:rsidRPr="00421791">
        <w:t>.</w:t>
      </w:r>
    </w:p>
    <w:p w14:paraId="6CDB1948" w14:textId="110D2100" w:rsidR="005116D4" w:rsidRDefault="005116D4" w:rsidP="005116D4">
      <w:r w:rsidRPr="005116D4">
        <w:t xml:space="preserve">The WBS assisted in breaking down the project into manageable parts, guaranteeing thorough coverage of all critical </w:t>
      </w:r>
      <w:r w:rsidR="00DA5405">
        <w:t xml:space="preserve">aspects </w:t>
      </w:r>
      <w:r w:rsidR="00DA5405" w:rsidRPr="00DA5405">
        <w:t>(Cerezo-Narváez et al., 2020)</w:t>
      </w:r>
      <w:r w:rsidRPr="005116D4">
        <w:t>. The Gantt Chart became useful for tracking progress and managing deadlines. However, the basic setup proved time-consuming, and frequent revisions were required to maintain the Gantt Chart relevant as the challenge progressed</w:t>
      </w:r>
      <w:r w:rsidR="00DA5405">
        <w:t xml:space="preserve"> </w:t>
      </w:r>
      <w:r w:rsidR="00DA5405" w:rsidRPr="00DA5405">
        <w:t>(Grant, 2023)</w:t>
      </w:r>
      <w:r w:rsidRPr="005116D4">
        <w:t>. This experience demonstrated the significance of streamlining assignment management solutions to reduce administrative burdens</w:t>
      </w:r>
      <w:r w:rsidR="00421791" w:rsidRPr="00421791">
        <w:t>.</w:t>
      </w:r>
      <w:r>
        <w:t xml:space="preserve"> </w:t>
      </w:r>
      <w:r w:rsidRPr="005116D4">
        <w:t>Risk analysis proved critical in detecting ability-demanding scenarios early on, allowing the team to design mitigation strategies. SWOT and PESTLE assessments provided insights into external issues that could affect the project, such as market trends and regulatory changes</w:t>
      </w:r>
      <w:r w:rsidR="00DA5405">
        <w:t xml:space="preserve"> </w:t>
      </w:r>
      <w:r w:rsidR="00DA5405" w:rsidRPr="00DA5405">
        <w:t>(Rastogi and Trivedi, 2016)</w:t>
      </w:r>
      <w:r w:rsidRPr="005116D4">
        <w:t xml:space="preserve">. These assessments were useful in strategic planning, but they needed a significant amount of effort to maintain and update. Regular appraisal and incorporation of those assessments into the venture management process were important to </w:t>
      </w:r>
      <w:r>
        <w:t>maintain</w:t>
      </w:r>
      <w:r w:rsidRPr="005116D4">
        <w:t xml:space="preserve"> their relevance.</w:t>
      </w:r>
      <w:r>
        <w:t xml:space="preserve"> </w:t>
      </w:r>
    </w:p>
    <w:p w14:paraId="6F992367" w14:textId="3888C29B" w:rsidR="005116D4" w:rsidRPr="005116D4" w:rsidRDefault="005116D4" w:rsidP="005116D4">
      <w:r>
        <w:t>Stakeholder analysis was undertaken to identify and prioritize key stakeholders, which included supermarket management, customers, and network members. This analysis drove the conversation process, ensuring that stakeholder desires were met effectively. However, occasional misalignment in stakeholder expectations necessitated revisions to the conversation strategy, stressing the importance of continuous stakeholder participation and feedback loops</w:t>
      </w:r>
      <w:r w:rsidR="00DA5405">
        <w:t xml:space="preserve"> </w:t>
      </w:r>
      <w:r w:rsidR="00DA5405" w:rsidRPr="00DA5405">
        <w:t>(Smith, 2000)</w:t>
      </w:r>
      <w:r>
        <w:t>.</w:t>
      </w:r>
      <w:r w:rsidR="00DA5405">
        <w:t xml:space="preserve"> </w:t>
      </w:r>
      <w:r>
        <w:t xml:space="preserve">Both </w:t>
      </w:r>
      <w:r>
        <w:t>hard</w:t>
      </w:r>
      <w:r>
        <w:t xml:space="preserve"> and </w:t>
      </w:r>
      <w:r>
        <w:t>soft</w:t>
      </w:r>
      <w:r>
        <w:t xml:space="preserve"> </w:t>
      </w:r>
      <w:r w:rsidR="0037470C">
        <w:t>evaluations</w:t>
      </w:r>
      <w:r>
        <w:t xml:space="preserve"> were utilized to assess the project's success. Budget and timeline adherence (hard metrics) were scrupulously recorded, while stakeholder feedback and group satisfaction (soft metrics) provided further insights</w:t>
      </w:r>
      <w:r w:rsidR="00DA5405">
        <w:t xml:space="preserve"> </w:t>
      </w:r>
      <w:r w:rsidR="00DA5405" w:rsidRPr="00DA5405">
        <w:t>(Crawford and Pollack, 2004)</w:t>
      </w:r>
      <w:r>
        <w:t>. The seamless evaluation discovered excellent levels of stakeholder satisfaction, notably with customers who appreciated the increased engagement through the Facebook page.</w:t>
      </w:r>
      <w:r>
        <w:t xml:space="preserve"> </w:t>
      </w:r>
      <w:r w:rsidRPr="005116D4">
        <w:t>However, assessing qualitative remarks was sometimes difficult and needed subjective interpretation, indicating a need for more robust qualitative data collection approaches.</w:t>
      </w:r>
    </w:p>
    <w:p w14:paraId="4FD74B7A" w14:textId="1E0EC4F8" w:rsidR="00421791" w:rsidRPr="00421791" w:rsidRDefault="00421791" w:rsidP="000F3329">
      <w:pPr>
        <w:pStyle w:val="Heading2"/>
      </w:pPr>
      <w:bookmarkStart w:id="12" w:name="_Toc167231323"/>
      <w:r w:rsidRPr="00421791">
        <w:t xml:space="preserve">2.3 Communication </w:t>
      </w:r>
      <w:r w:rsidR="00EB4F74">
        <w:t>and</w:t>
      </w:r>
      <w:r w:rsidRPr="00421791">
        <w:t xml:space="preserve"> Stakeholders</w:t>
      </w:r>
      <w:bookmarkEnd w:id="12"/>
    </w:p>
    <w:p w14:paraId="117772D8" w14:textId="40B3BDFD" w:rsidR="00421791" w:rsidRPr="00421791" w:rsidRDefault="005116D4" w:rsidP="005116D4">
      <w:r w:rsidRPr="005116D4">
        <w:t xml:space="preserve">Effective </w:t>
      </w:r>
      <w:r w:rsidR="00EB4F74">
        <w:t>communication</w:t>
      </w:r>
      <w:r w:rsidRPr="005116D4">
        <w:t xml:space="preserve"> became a key component of the project's success. Various strategies were employed to keep all stakeholders informed and engaged throughout the mission's life cycle</w:t>
      </w:r>
      <w:r w:rsidR="00421791" w:rsidRPr="00421791">
        <w:t>.</w:t>
      </w:r>
    </w:p>
    <w:p w14:paraId="2E7D950C" w14:textId="7F7E81AF" w:rsidR="00421791" w:rsidRPr="00421791" w:rsidRDefault="00421791" w:rsidP="000F3329">
      <w:pPr>
        <w:pStyle w:val="Heading3"/>
      </w:pPr>
      <w:bookmarkStart w:id="13" w:name="_Toc167231324"/>
      <w:r w:rsidRPr="00421791">
        <w:t>2.3.1 Initial Communication</w:t>
      </w:r>
      <w:bookmarkEnd w:id="13"/>
    </w:p>
    <w:p w14:paraId="22CBB944" w14:textId="503D5B05" w:rsidR="00421791" w:rsidRPr="00421791" w:rsidRDefault="005116D4" w:rsidP="005116D4">
      <w:r w:rsidRPr="005116D4">
        <w:t>At the start of the project, the team met with the grocery store's management to set the work objectives and gain their support. This initial meeting was critical in matching the project's objectives with the grocery store's business strategy. Regular meetings were arranged to provide updates and request feedback, ensuring that the control's expectations were constantly satisfied</w:t>
      </w:r>
      <w:r w:rsidR="00EB4F74">
        <w:t xml:space="preserve"> </w:t>
      </w:r>
      <w:r w:rsidR="00EB4F74" w:rsidRPr="00EB4F74">
        <w:t>(Ihlen, 2013)</w:t>
      </w:r>
      <w:r w:rsidR="00421791" w:rsidRPr="00421791">
        <w:t>.</w:t>
      </w:r>
    </w:p>
    <w:p w14:paraId="7C8F1940" w14:textId="7E7578A7" w:rsidR="00421791" w:rsidRPr="00421791" w:rsidRDefault="00421791" w:rsidP="000F3329">
      <w:pPr>
        <w:pStyle w:val="Heading3"/>
      </w:pPr>
      <w:bookmarkStart w:id="14" w:name="_Toc167231325"/>
      <w:r w:rsidRPr="00421791">
        <w:t xml:space="preserve">2.3.2 </w:t>
      </w:r>
      <w:r w:rsidR="00082B34">
        <w:t>Future</w:t>
      </w:r>
      <w:r w:rsidRPr="00421791">
        <w:t xml:space="preserve"> Engagement</w:t>
      </w:r>
      <w:bookmarkEnd w:id="14"/>
    </w:p>
    <w:p w14:paraId="18C8AB42" w14:textId="31E65D2F" w:rsidR="00421791" w:rsidRPr="00421791" w:rsidRDefault="005116D4" w:rsidP="005116D4">
      <w:r w:rsidRPr="005116D4">
        <w:t>Formal channels included weekly progress evaluations and presentations to the management team, whereas casual channels included regular updates via emails and instant messaging. This combination of verbal exchange tactics helped maintain transparency and build a collaborative environment, ensuring that all stakeholders stayed informed and involved</w:t>
      </w:r>
      <w:r w:rsidR="00EB4F74">
        <w:t xml:space="preserve"> </w:t>
      </w:r>
      <w:r w:rsidR="00EB4F74" w:rsidRPr="00EB4F74">
        <w:t>(Ihlen, 2013)</w:t>
      </w:r>
      <w:r w:rsidR="00421791" w:rsidRPr="00421791">
        <w:t>.</w:t>
      </w:r>
    </w:p>
    <w:p w14:paraId="655EB1F4" w14:textId="77777777" w:rsidR="00421791" w:rsidRPr="00421791" w:rsidRDefault="00421791" w:rsidP="000F3329">
      <w:pPr>
        <w:pStyle w:val="Heading3"/>
      </w:pPr>
      <w:bookmarkStart w:id="15" w:name="_Toc167231326"/>
      <w:r w:rsidRPr="00421791">
        <w:t>2.3.3 Audience Engagement for Marketing Materials</w:t>
      </w:r>
      <w:bookmarkEnd w:id="15"/>
    </w:p>
    <w:p w14:paraId="7CDDD992" w14:textId="76C3F0D6" w:rsidR="00421791" w:rsidRPr="00421791" w:rsidRDefault="005116D4" w:rsidP="005116D4">
      <w:r w:rsidRPr="005116D4">
        <w:t>To engage a larger consumer base, the group used its Facebook page to share mission updates and marketing information. Interactive posts, which contain polls and feedback requests, have been particularly helpful in attracting clients and gathering information about their preferences</w:t>
      </w:r>
      <w:r w:rsidR="00421791" w:rsidRPr="00421791">
        <w:t>.</w:t>
      </w:r>
      <w:r>
        <w:t xml:space="preserve"> </w:t>
      </w:r>
      <w:r w:rsidRPr="005116D4">
        <w:t>This direct involvement with customers not only improved engagement but also provided significant input that drove subsequent project phases, allowing the content and strategies to be tailored to better match the demands of the clients</w:t>
      </w:r>
      <w:r w:rsidR="00EB4F74">
        <w:t xml:space="preserve"> </w:t>
      </w:r>
      <w:r w:rsidR="00EB4F74" w:rsidRPr="00EB4F74">
        <w:t>(Ihlen, 2013)</w:t>
      </w:r>
      <w:r w:rsidRPr="005116D4">
        <w:t>.</w:t>
      </w:r>
    </w:p>
    <w:p w14:paraId="58E05521" w14:textId="5C282D33" w:rsidR="00421791" w:rsidRPr="00421791" w:rsidRDefault="00421791" w:rsidP="000F3329">
      <w:pPr>
        <w:pStyle w:val="Heading1"/>
      </w:pPr>
      <w:bookmarkStart w:id="16" w:name="_Toc167231327"/>
      <w:r w:rsidRPr="00421791">
        <w:t>Conclusion</w:t>
      </w:r>
      <w:bookmarkEnd w:id="16"/>
    </w:p>
    <w:p w14:paraId="3DEBE0C1" w14:textId="4E046945" w:rsidR="000F3329" w:rsidRPr="000F3329" w:rsidRDefault="000F3329" w:rsidP="000F3329">
      <w:r w:rsidRPr="000F3329">
        <w:t>Based on the critical examination of the tools and tactics utilized in the assignment, various areas for future development in project management within an agency were identified. First and foremost, it is critical to increase the flexibility of task planning. The burden of establishing initial aims and objectives limited our ability to adapt to discoveries and changing circumstances. Future tasks must use more dynamic planning methods, including regular evaluation classes to examine and adjust objectives as needed. Furthermore, optimizing the usage of project management tools, such as incorporating more automated and real-time software solutions, can significantly reduce executive stress and boost performance. This allows teams to focus more on strategic work rather than maintaining task management documentation.</w:t>
      </w:r>
    </w:p>
    <w:p w14:paraId="50A12AA3" w14:textId="7614AC47" w:rsidR="000F3329" w:rsidRDefault="000F3329" w:rsidP="000F3329">
      <w:r w:rsidRPr="000F3329">
        <w:t>Second, ongoing hazard and stakeholder review were identified as critical strategies for successful assignment management. Continuous risk assessment ensures that capacity concerns are discovered and eliminated as soon as possible, allowing the mission to progress. Similarly, maintaining routine stakeholder contact aids in managing expectations and creating long-term support for the initiative. Improving qualitative feedback tools, such as dependent interviews and special surveys, can provide more in-depth insights into stakeholder attitudes and areas for focus. Furthermore, proactive communication techniques with clear norms and timetables guarantee that stakeholders are continually informed and engaged, reducing misunderstandings and delays. By addressing those areas, organizations can beautify their mission control practices, resulting in increased success and stakeholder pride.</w:t>
      </w:r>
    </w:p>
    <w:p w14:paraId="59821BB0" w14:textId="549996F2" w:rsidR="00421791" w:rsidRPr="00421791" w:rsidRDefault="000F3329" w:rsidP="000F3329">
      <w:r w:rsidRPr="000F3329">
        <w:t>In conclusion, the project to develop a Facebook company page for Premier Asian Supermarket demonstrated the importance of effective mission control tools and methodologies. While the challenge met its core objectives, the reviews identified areas for development that may be applied to future challenges to improve performance, adaptability, and stakeholder participation. By including those classes, future activities can be better regulated, leading to more successful outcomes and increased stakeholder satisfaction</w:t>
      </w:r>
      <w:r w:rsidR="00421791" w:rsidRPr="00421791">
        <w:t>.</w:t>
      </w:r>
    </w:p>
    <w:p w14:paraId="496B5716" w14:textId="25F8BB4C" w:rsidR="00421791" w:rsidRDefault="00421791">
      <w:pPr>
        <w:spacing w:line="278" w:lineRule="auto"/>
        <w:jc w:val="left"/>
      </w:pPr>
      <w:r>
        <w:br w:type="page"/>
      </w:r>
    </w:p>
    <w:p w14:paraId="673B619F" w14:textId="468A79B1" w:rsidR="00FC1949" w:rsidRDefault="00DC012A" w:rsidP="00DC012A">
      <w:pPr>
        <w:pStyle w:val="Heading1"/>
        <w:numPr>
          <w:ilvl w:val="0"/>
          <w:numId w:val="0"/>
        </w:numPr>
        <w:ind w:left="360" w:hanging="360"/>
      </w:pPr>
      <w:bookmarkStart w:id="17" w:name="_Toc167231328"/>
      <w:r>
        <w:t>References</w:t>
      </w:r>
      <w:bookmarkEnd w:id="17"/>
    </w:p>
    <w:p w14:paraId="3DEB4EE2" w14:textId="77777777" w:rsidR="00EB4F74" w:rsidRDefault="00EB4F74" w:rsidP="00FC1949">
      <w:r w:rsidRPr="00EB4F74">
        <w:t xml:space="preserve">Cerezo-Narváez, A., Pastor-Fernández, A., Otero-Mateo, M. and Ballesteros-Pérez, P. (2020) ‘Integration of Cost and Work Breakdown Structures in the Management of Construction Projects’, </w:t>
      </w:r>
      <w:r w:rsidRPr="00EB4F74">
        <w:rPr>
          <w:i/>
          <w:iCs/>
        </w:rPr>
        <w:t>Applied Sciences</w:t>
      </w:r>
      <w:r w:rsidRPr="00EB4F74">
        <w:t xml:space="preserve">, 10(4), p. 1386. </w:t>
      </w:r>
      <w:hyperlink r:id="rId8" w:tgtFrame="_new" w:history="1">
        <w:r w:rsidRPr="00EB4F74">
          <w:rPr>
            <w:rStyle w:val="Hyperlink"/>
          </w:rPr>
          <w:t>https://doi.org/10.3390/app10041386</w:t>
        </w:r>
      </w:hyperlink>
      <w:r w:rsidRPr="00EB4F74">
        <w:t>.</w:t>
      </w:r>
    </w:p>
    <w:p w14:paraId="073E0E9E" w14:textId="77777777" w:rsidR="00EB4F74" w:rsidRDefault="00EB4F74" w:rsidP="00FC1949">
      <w:r w:rsidRPr="00EB4F74">
        <w:t xml:space="preserve">Crawford, L. and Pollack, J. (2004) ‘Hard and soft projects: A framework for analysis’, </w:t>
      </w:r>
      <w:r w:rsidRPr="00EB4F74">
        <w:rPr>
          <w:i/>
          <w:iCs/>
        </w:rPr>
        <w:t>International Journal of Project Management</w:t>
      </w:r>
      <w:r w:rsidRPr="00EB4F74">
        <w:t>, 22(8), pp. 645-653. DOI: 10.1016/j.ijproman.2004.04.004.</w:t>
      </w:r>
    </w:p>
    <w:p w14:paraId="72C3870E" w14:textId="77777777" w:rsidR="00EB4F74" w:rsidRDefault="00EB4F74" w:rsidP="00FC1949">
      <w:r w:rsidRPr="00EB4F74">
        <w:t xml:space="preserve">Glaser, B. R. (2023) ‘PESTEL (PEST) Analysis: How to Evaluate External Influences’, </w:t>
      </w:r>
      <w:r w:rsidRPr="00EB4F74">
        <w:rPr>
          <w:i/>
          <w:iCs/>
        </w:rPr>
        <w:t>HRDQ Blog</w:t>
      </w:r>
      <w:r w:rsidRPr="00EB4F74">
        <w:t xml:space="preserve">, 14 October. Available at: </w:t>
      </w:r>
      <w:hyperlink r:id="rId9" w:tgtFrame="_new" w:history="1">
        <w:r w:rsidRPr="00EB4F74">
          <w:rPr>
            <w:rStyle w:val="Hyperlink"/>
          </w:rPr>
          <w:t>https://hrdqstore.com/blogs/hrdq-blog/pestel-analysis-how-evaluate</w:t>
        </w:r>
      </w:hyperlink>
      <w:r w:rsidRPr="00EB4F74">
        <w:t xml:space="preserve"> (Accessed: 22 May 2024).</w:t>
      </w:r>
    </w:p>
    <w:p w14:paraId="5221251D" w14:textId="77777777" w:rsidR="00EB4F74" w:rsidRDefault="00EB4F74" w:rsidP="00FC1949">
      <w:r w:rsidRPr="00EB4F74">
        <w:t xml:space="preserve">Grant, M. (2023) ‘Gantt Chart: Definition, Benefits, and How It’s Used’, </w:t>
      </w:r>
      <w:r w:rsidRPr="00EB4F74">
        <w:rPr>
          <w:i/>
          <w:iCs/>
        </w:rPr>
        <w:t>Business Essentials</w:t>
      </w:r>
      <w:r w:rsidRPr="00EB4F74">
        <w:t xml:space="preserve">, Investopedia, Updated December 21. Available at: </w:t>
      </w:r>
      <w:hyperlink r:id="rId10" w:tgtFrame="_new" w:history="1">
        <w:r w:rsidRPr="00EB4F74">
          <w:rPr>
            <w:rStyle w:val="Hyperlink"/>
          </w:rPr>
          <w:t>https://www.investopedia.com/terms/g/gantt-chart.asp</w:t>
        </w:r>
      </w:hyperlink>
      <w:r w:rsidRPr="00EB4F74">
        <w:t xml:space="preserve"> (Accessed: 22 May 2024).</w:t>
      </w:r>
    </w:p>
    <w:p w14:paraId="5C999B48" w14:textId="77777777" w:rsidR="00EB4F74" w:rsidRDefault="00EB4F74" w:rsidP="00FC1949">
      <w:r w:rsidRPr="00EB4F74">
        <w:t xml:space="preserve">Ihlen, Ø. (2013) ‘Communicating with Stakeholders’, in Idowu, S. O., Capaldi, N., Zu, L., and Gupta, A. D. (eds) </w:t>
      </w:r>
      <w:r w:rsidRPr="00EB4F74">
        <w:rPr>
          <w:i/>
          <w:iCs/>
        </w:rPr>
        <w:t>Encyclopedia of Corporate Social Responsibility</w:t>
      </w:r>
      <w:r w:rsidRPr="00EB4F74">
        <w:t xml:space="preserve">. Berlin, Heidelberg: Springer. </w:t>
      </w:r>
      <w:hyperlink r:id="rId11" w:tgtFrame="_new" w:history="1">
        <w:r w:rsidRPr="00EB4F74">
          <w:rPr>
            <w:rStyle w:val="Hyperlink"/>
          </w:rPr>
          <w:t>https://doi.org/10.1007/978-3-642-28036-8_597</w:t>
        </w:r>
      </w:hyperlink>
      <w:r w:rsidRPr="00EB4F74">
        <w:t>.</w:t>
      </w:r>
    </w:p>
    <w:p w14:paraId="0BE6F984" w14:textId="77777777" w:rsidR="00EB4F74" w:rsidRDefault="00EB4F74" w:rsidP="00FC1949">
      <w:r w:rsidRPr="00EB4F74">
        <w:t xml:space="preserve">Pickton, D. and Wright, S. (1998) ‘What's SWOT in strategic analysis?’, </w:t>
      </w:r>
      <w:r w:rsidRPr="00EB4F74">
        <w:rPr>
          <w:i/>
          <w:iCs/>
        </w:rPr>
        <w:t>Strategic Change</w:t>
      </w:r>
      <w:r w:rsidRPr="00EB4F74">
        <w:t>, 7(2), pp. 101-109. DOI: 10.1002/(SICI)1099-1697(199803/04)7:23.0.CO;2-6.</w:t>
      </w:r>
    </w:p>
    <w:p w14:paraId="36FF070F" w14:textId="77777777" w:rsidR="00EB4F74" w:rsidRDefault="00EB4F74" w:rsidP="00FC1949">
      <w:r w:rsidRPr="00EB4F74">
        <w:t xml:space="preserve">Pollack, J., Helm, J. and Adler, D. (2018) ‘What is the Iron Triangle, and how has it changed?’, </w:t>
      </w:r>
      <w:r w:rsidRPr="00EB4F74">
        <w:rPr>
          <w:i/>
          <w:iCs/>
        </w:rPr>
        <w:t>International Journal of Managing Projects in Business</w:t>
      </w:r>
      <w:r w:rsidRPr="00EB4F74">
        <w:t xml:space="preserve">, 11(2), pp. 527-547. </w:t>
      </w:r>
      <w:hyperlink r:id="rId12" w:tgtFrame="_new" w:history="1">
        <w:r w:rsidRPr="00EB4F74">
          <w:rPr>
            <w:rStyle w:val="Hyperlink"/>
          </w:rPr>
          <w:t>https://doi.org/10.1108/IJMPB-09-2017-0107</w:t>
        </w:r>
      </w:hyperlink>
      <w:r w:rsidRPr="00EB4F74">
        <w:t>.</w:t>
      </w:r>
    </w:p>
    <w:p w14:paraId="70BE9693" w14:textId="77777777" w:rsidR="00EB4F74" w:rsidRDefault="00EB4F74" w:rsidP="00FC1949">
      <w:r w:rsidRPr="00EB4F74">
        <w:t xml:space="preserve">Rastogi, N. and Trivedi, M. K. (2016) ‘PESTLE technique - A tool to identify external risks in construction projects’, </w:t>
      </w:r>
      <w:r w:rsidRPr="00EB4F74">
        <w:rPr>
          <w:i/>
          <w:iCs/>
        </w:rPr>
        <w:t>International Research Journal of Engineering and Technology (IRJET)</w:t>
      </w:r>
      <w:r w:rsidRPr="00EB4F74">
        <w:t>, 3(1), September.</w:t>
      </w:r>
    </w:p>
    <w:p w14:paraId="5AA37438" w14:textId="77777777" w:rsidR="00EB4F74" w:rsidRDefault="00EB4F74" w:rsidP="00FC1949">
      <w:r w:rsidRPr="00EB4F74">
        <w:t>Smith, L. W. (2000) ‘Stakeholder analysis: a pivotal practice of successful projects’. Paper presented at Project Management Institute Annual Seminars &amp; Symposium, Houston, TX. Newtown Square, PA: Project Management Institute.</w:t>
      </w:r>
    </w:p>
    <w:p w14:paraId="4BAE7B0F" w14:textId="77777777" w:rsidR="00EB4F74" w:rsidRDefault="00EB4F74" w:rsidP="00FC1949">
      <w:r w:rsidRPr="00EB4F74">
        <w:t xml:space="preserve">Stamey, J. and Honeycutt, T. (2005) ‘Quad charts in software project management’, </w:t>
      </w:r>
      <w:r w:rsidRPr="00EB4F74">
        <w:rPr>
          <w:i/>
          <w:iCs/>
        </w:rPr>
        <w:t>Journal of Computing Sciences in Colleges</w:t>
      </w:r>
      <w:r w:rsidRPr="00EB4F74">
        <w:t>, 21(2), pp. 322-327.</w:t>
      </w:r>
    </w:p>
    <w:p w14:paraId="7FB3CBCE" w14:textId="77777777" w:rsidR="00EB4F74" w:rsidRDefault="00EB4F74" w:rsidP="00FC1949">
      <w:r w:rsidRPr="00EB4F74">
        <w:t xml:space="preserve">Vasiljcuk, G. (2022) ‘Critical Success Factors in Project Management: Top 10 Explained’, Plaky, 1 December. Available at: </w:t>
      </w:r>
      <w:hyperlink r:id="rId13" w:tgtFrame="_new" w:history="1">
        <w:r w:rsidRPr="00EB4F74">
          <w:rPr>
            <w:rStyle w:val="Hyperlink"/>
          </w:rPr>
          <w:t>https://plaky.com/blog/critical-success-factors-in-project-management/</w:t>
        </w:r>
      </w:hyperlink>
      <w:r w:rsidRPr="00EB4F74">
        <w:t xml:space="preserve"> (Accessed: 22 May 2024).</w:t>
      </w:r>
    </w:p>
    <w:p w14:paraId="4A81BF78" w14:textId="77777777" w:rsidR="00EB4F74" w:rsidRPr="00FC1949" w:rsidRDefault="00EB4F74" w:rsidP="00FC1949"/>
    <w:sectPr w:rsidR="00EB4F74" w:rsidRPr="00FC194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3C3D5F" w14:textId="77777777" w:rsidR="000E6C88" w:rsidRDefault="000E6C88" w:rsidP="00FC1949">
      <w:pPr>
        <w:spacing w:after="0" w:line="240" w:lineRule="auto"/>
      </w:pPr>
      <w:r>
        <w:separator/>
      </w:r>
    </w:p>
  </w:endnote>
  <w:endnote w:type="continuationSeparator" w:id="0">
    <w:p w14:paraId="29EF23DD" w14:textId="77777777" w:rsidR="000E6C88" w:rsidRDefault="000E6C88" w:rsidP="00FC19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D86FA5" w14:textId="77777777" w:rsidR="000E6C88" w:rsidRDefault="000E6C88" w:rsidP="00FC1949">
      <w:pPr>
        <w:spacing w:after="0" w:line="240" w:lineRule="auto"/>
      </w:pPr>
      <w:r>
        <w:separator/>
      </w:r>
    </w:p>
  </w:footnote>
  <w:footnote w:type="continuationSeparator" w:id="0">
    <w:p w14:paraId="43482192" w14:textId="77777777" w:rsidR="000E6C88" w:rsidRDefault="000E6C88" w:rsidP="00FC19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747659E"/>
    <w:multiLevelType w:val="hybridMultilevel"/>
    <w:tmpl w:val="5A4A2D86"/>
    <w:lvl w:ilvl="0" w:tplc="850C9BFC">
      <w:start w:val="1"/>
      <w:numFmt w:val="decimal"/>
      <w:pStyle w:val="Heading1"/>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1092758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949"/>
    <w:rsid w:val="00082B34"/>
    <w:rsid w:val="000E6C88"/>
    <w:rsid w:val="000E6E69"/>
    <w:rsid w:val="000F3329"/>
    <w:rsid w:val="001678AA"/>
    <w:rsid w:val="00184F1B"/>
    <w:rsid w:val="0027160C"/>
    <w:rsid w:val="002B39FF"/>
    <w:rsid w:val="0037470C"/>
    <w:rsid w:val="00421791"/>
    <w:rsid w:val="005116D4"/>
    <w:rsid w:val="00531693"/>
    <w:rsid w:val="005C0054"/>
    <w:rsid w:val="006B45DA"/>
    <w:rsid w:val="0078133D"/>
    <w:rsid w:val="00845BD2"/>
    <w:rsid w:val="008E338D"/>
    <w:rsid w:val="009D7C84"/>
    <w:rsid w:val="00A124AF"/>
    <w:rsid w:val="00CB0B23"/>
    <w:rsid w:val="00CE364A"/>
    <w:rsid w:val="00D111A1"/>
    <w:rsid w:val="00D206CE"/>
    <w:rsid w:val="00DA5405"/>
    <w:rsid w:val="00DC012A"/>
    <w:rsid w:val="00E54EFF"/>
    <w:rsid w:val="00EA1BC4"/>
    <w:rsid w:val="00EB4F74"/>
    <w:rsid w:val="00F13901"/>
    <w:rsid w:val="00F46C52"/>
    <w:rsid w:val="00F841AA"/>
    <w:rsid w:val="00FC19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D2CFF5"/>
  <w15:chartTrackingRefBased/>
  <w15:docId w15:val="{C09F6CD4-71DD-45BE-95BC-A659519269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41AA"/>
    <w:pPr>
      <w:spacing w:line="480" w:lineRule="auto"/>
      <w:jc w:val="both"/>
    </w:pPr>
    <w:rPr>
      <w:rFonts w:ascii="Times New Roman" w:hAnsi="Times New Roman"/>
    </w:rPr>
  </w:style>
  <w:style w:type="paragraph" w:styleId="Heading1">
    <w:name w:val="heading 1"/>
    <w:basedOn w:val="Normal"/>
    <w:next w:val="Normal"/>
    <w:link w:val="Heading1Char"/>
    <w:uiPriority w:val="9"/>
    <w:qFormat/>
    <w:rsid w:val="00FC1949"/>
    <w:pPr>
      <w:keepNext/>
      <w:keepLines/>
      <w:numPr>
        <w:numId w:val="1"/>
      </w:numPr>
      <w:spacing w:before="360" w:after="80"/>
      <w:jc w:val="left"/>
      <w:outlineLvl w:val="0"/>
    </w:pPr>
    <w:rPr>
      <w:rFonts w:eastAsiaTheme="majorEastAsia" w:cstheme="majorBidi"/>
      <w:b/>
      <w:szCs w:val="40"/>
    </w:rPr>
  </w:style>
  <w:style w:type="paragraph" w:styleId="Heading2">
    <w:name w:val="heading 2"/>
    <w:basedOn w:val="Normal"/>
    <w:next w:val="Normal"/>
    <w:link w:val="Heading2Char"/>
    <w:autoRedefine/>
    <w:uiPriority w:val="9"/>
    <w:unhideWhenUsed/>
    <w:qFormat/>
    <w:rsid w:val="00F841AA"/>
    <w:pPr>
      <w:keepNext/>
      <w:keepLines/>
      <w:spacing w:before="160" w:after="80"/>
      <w:jc w:val="left"/>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D111A1"/>
    <w:pPr>
      <w:keepNext/>
      <w:keepLines/>
      <w:spacing w:before="160" w:after="80"/>
      <w:jc w:val="left"/>
      <w:outlineLvl w:val="2"/>
    </w:pPr>
    <w:rPr>
      <w:rFonts w:eastAsiaTheme="majorEastAsia" w:cstheme="majorBidi"/>
      <w:b/>
      <w:szCs w:val="28"/>
    </w:rPr>
  </w:style>
  <w:style w:type="paragraph" w:styleId="Heading4">
    <w:name w:val="heading 4"/>
    <w:basedOn w:val="Normal"/>
    <w:next w:val="Normal"/>
    <w:link w:val="Heading4Char"/>
    <w:uiPriority w:val="9"/>
    <w:unhideWhenUsed/>
    <w:qFormat/>
    <w:rsid w:val="00FC194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C194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C194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C194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C194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C194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1949"/>
    <w:rPr>
      <w:rFonts w:ascii="Times New Roman" w:eastAsiaTheme="majorEastAsia" w:hAnsi="Times New Roman" w:cstheme="majorBidi"/>
      <w:b/>
      <w:szCs w:val="40"/>
    </w:rPr>
  </w:style>
  <w:style w:type="character" w:customStyle="1" w:styleId="Heading2Char">
    <w:name w:val="Heading 2 Char"/>
    <w:basedOn w:val="DefaultParagraphFont"/>
    <w:link w:val="Heading2"/>
    <w:uiPriority w:val="9"/>
    <w:rsid w:val="00F841AA"/>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rsid w:val="00D111A1"/>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rsid w:val="00FC19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19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19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19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19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1949"/>
    <w:rPr>
      <w:rFonts w:eastAsiaTheme="majorEastAsia" w:cstheme="majorBidi"/>
      <w:color w:val="272727" w:themeColor="text1" w:themeTint="D8"/>
    </w:rPr>
  </w:style>
  <w:style w:type="paragraph" w:styleId="Title">
    <w:name w:val="Title"/>
    <w:basedOn w:val="Normal"/>
    <w:next w:val="Normal"/>
    <w:link w:val="TitleChar"/>
    <w:uiPriority w:val="10"/>
    <w:qFormat/>
    <w:rsid w:val="00FC19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19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194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19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1949"/>
    <w:pPr>
      <w:spacing w:before="160"/>
      <w:jc w:val="center"/>
    </w:pPr>
    <w:rPr>
      <w:i/>
      <w:iCs/>
      <w:color w:val="404040" w:themeColor="text1" w:themeTint="BF"/>
    </w:rPr>
  </w:style>
  <w:style w:type="character" w:customStyle="1" w:styleId="QuoteChar">
    <w:name w:val="Quote Char"/>
    <w:basedOn w:val="DefaultParagraphFont"/>
    <w:link w:val="Quote"/>
    <w:uiPriority w:val="29"/>
    <w:rsid w:val="00FC1949"/>
    <w:rPr>
      <w:rFonts w:ascii="Times New Roman" w:hAnsi="Times New Roman"/>
      <w:i/>
      <w:iCs/>
      <w:color w:val="404040" w:themeColor="text1" w:themeTint="BF"/>
    </w:rPr>
  </w:style>
  <w:style w:type="paragraph" w:styleId="ListParagraph">
    <w:name w:val="List Paragraph"/>
    <w:basedOn w:val="Normal"/>
    <w:uiPriority w:val="34"/>
    <w:qFormat/>
    <w:rsid w:val="00FC1949"/>
    <w:pPr>
      <w:ind w:left="720"/>
      <w:contextualSpacing/>
    </w:pPr>
  </w:style>
  <w:style w:type="character" w:styleId="IntenseEmphasis">
    <w:name w:val="Intense Emphasis"/>
    <w:basedOn w:val="DefaultParagraphFont"/>
    <w:uiPriority w:val="21"/>
    <w:qFormat/>
    <w:rsid w:val="00FC1949"/>
    <w:rPr>
      <w:i/>
      <w:iCs/>
      <w:color w:val="0F4761" w:themeColor="accent1" w:themeShade="BF"/>
    </w:rPr>
  </w:style>
  <w:style w:type="paragraph" w:styleId="IntenseQuote">
    <w:name w:val="Intense Quote"/>
    <w:basedOn w:val="Normal"/>
    <w:next w:val="Normal"/>
    <w:link w:val="IntenseQuoteChar"/>
    <w:uiPriority w:val="30"/>
    <w:qFormat/>
    <w:rsid w:val="00FC19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1949"/>
    <w:rPr>
      <w:rFonts w:ascii="Times New Roman" w:hAnsi="Times New Roman"/>
      <w:i/>
      <w:iCs/>
      <w:color w:val="0F4761" w:themeColor="accent1" w:themeShade="BF"/>
    </w:rPr>
  </w:style>
  <w:style w:type="character" w:styleId="IntenseReference">
    <w:name w:val="Intense Reference"/>
    <w:basedOn w:val="DefaultParagraphFont"/>
    <w:uiPriority w:val="32"/>
    <w:qFormat/>
    <w:rsid w:val="00FC1949"/>
    <w:rPr>
      <w:b/>
      <w:bCs/>
      <w:smallCaps/>
      <w:color w:val="0F4761" w:themeColor="accent1" w:themeShade="BF"/>
      <w:spacing w:val="5"/>
    </w:rPr>
  </w:style>
  <w:style w:type="paragraph" w:styleId="TOCHeading">
    <w:name w:val="TOC Heading"/>
    <w:basedOn w:val="Heading1"/>
    <w:next w:val="Normal"/>
    <w:uiPriority w:val="39"/>
    <w:unhideWhenUsed/>
    <w:qFormat/>
    <w:rsid w:val="00FC1949"/>
    <w:pPr>
      <w:spacing w:before="240" w:after="0" w:line="259" w:lineRule="auto"/>
      <w:outlineLvl w:val="9"/>
    </w:pPr>
    <w:rPr>
      <w:rFonts w:asciiTheme="majorHAnsi" w:hAnsiTheme="majorHAnsi"/>
      <w:b w:val="0"/>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FC1949"/>
    <w:pPr>
      <w:spacing w:after="100"/>
    </w:pPr>
  </w:style>
  <w:style w:type="character" w:styleId="Hyperlink">
    <w:name w:val="Hyperlink"/>
    <w:basedOn w:val="DefaultParagraphFont"/>
    <w:uiPriority w:val="99"/>
    <w:unhideWhenUsed/>
    <w:rsid w:val="00FC1949"/>
    <w:rPr>
      <w:color w:val="467886" w:themeColor="hyperlink"/>
      <w:u w:val="single"/>
    </w:rPr>
  </w:style>
  <w:style w:type="paragraph" w:styleId="Header">
    <w:name w:val="header"/>
    <w:basedOn w:val="Normal"/>
    <w:link w:val="HeaderChar"/>
    <w:uiPriority w:val="99"/>
    <w:unhideWhenUsed/>
    <w:rsid w:val="00FC19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1949"/>
    <w:rPr>
      <w:rFonts w:ascii="Times New Roman" w:hAnsi="Times New Roman"/>
    </w:rPr>
  </w:style>
  <w:style w:type="paragraph" w:styleId="Footer">
    <w:name w:val="footer"/>
    <w:basedOn w:val="Normal"/>
    <w:link w:val="FooterChar"/>
    <w:uiPriority w:val="99"/>
    <w:unhideWhenUsed/>
    <w:rsid w:val="00FC19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1949"/>
    <w:rPr>
      <w:rFonts w:ascii="Times New Roman" w:hAnsi="Times New Roman"/>
    </w:rPr>
  </w:style>
  <w:style w:type="paragraph" w:styleId="TOC2">
    <w:name w:val="toc 2"/>
    <w:basedOn w:val="Normal"/>
    <w:next w:val="Normal"/>
    <w:autoRedefine/>
    <w:uiPriority w:val="39"/>
    <w:unhideWhenUsed/>
    <w:rsid w:val="00DC012A"/>
    <w:pPr>
      <w:spacing w:after="100"/>
      <w:ind w:left="240"/>
    </w:pPr>
  </w:style>
  <w:style w:type="paragraph" w:styleId="TOC3">
    <w:name w:val="toc 3"/>
    <w:basedOn w:val="Normal"/>
    <w:next w:val="Normal"/>
    <w:autoRedefine/>
    <w:uiPriority w:val="39"/>
    <w:unhideWhenUsed/>
    <w:rsid w:val="00DC012A"/>
    <w:pPr>
      <w:spacing w:after="100"/>
      <w:ind w:left="480"/>
    </w:pPr>
  </w:style>
  <w:style w:type="character" w:styleId="UnresolvedMention">
    <w:name w:val="Unresolved Mention"/>
    <w:basedOn w:val="DefaultParagraphFont"/>
    <w:uiPriority w:val="99"/>
    <w:semiHidden/>
    <w:unhideWhenUsed/>
    <w:rsid w:val="00EB4F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307551">
      <w:bodyDiv w:val="1"/>
      <w:marLeft w:val="0"/>
      <w:marRight w:val="0"/>
      <w:marTop w:val="0"/>
      <w:marBottom w:val="0"/>
      <w:divBdr>
        <w:top w:val="none" w:sz="0" w:space="0" w:color="auto"/>
        <w:left w:val="none" w:sz="0" w:space="0" w:color="auto"/>
        <w:bottom w:val="none" w:sz="0" w:space="0" w:color="auto"/>
        <w:right w:val="none" w:sz="0" w:space="0" w:color="auto"/>
      </w:divBdr>
    </w:div>
    <w:div w:id="82800681">
      <w:bodyDiv w:val="1"/>
      <w:marLeft w:val="0"/>
      <w:marRight w:val="0"/>
      <w:marTop w:val="0"/>
      <w:marBottom w:val="0"/>
      <w:divBdr>
        <w:top w:val="none" w:sz="0" w:space="0" w:color="auto"/>
        <w:left w:val="none" w:sz="0" w:space="0" w:color="auto"/>
        <w:bottom w:val="none" w:sz="0" w:space="0" w:color="auto"/>
        <w:right w:val="none" w:sz="0" w:space="0" w:color="auto"/>
      </w:divBdr>
    </w:div>
    <w:div w:id="83309729">
      <w:bodyDiv w:val="1"/>
      <w:marLeft w:val="0"/>
      <w:marRight w:val="0"/>
      <w:marTop w:val="0"/>
      <w:marBottom w:val="0"/>
      <w:divBdr>
        <w:top w:val="none" w:sz="0" w:space="0" w:color="auto"/>
        <w:left w:val="none" w:sz="0" w:space="0" w:color="auto"/>
        <w:bottom w:val="none" w:sz="0" w:space="0" w:color="auto"/>
        <w:right w:val="none" w:sz="0" w:space="0" w:color="auto"/>
      </w:divBdr>
    </w:div>
    <w:div w:id="97608997">
      <w:bodyDiv w:val="1"/>
      <w:marLeft w:val="0"/>
      <w:marRight w:val="0"/>
      <w:marTop w:val="0"/>
      <w:marBottom w:val="0"/>
      <w:divBdr>
        <w:top w:val="none" w:sz="0" w:space="0" w:color="auto"/>
        <w:left w:val="none" w:sz="0" w:space="0" w:color="auto"/>
        <w:bottom w:val="none" w:sz="0" w:space="0" w:color="auto"/>
        <w:right w:val="none" w:sz="0" w:space="0" w:color="auto"/>
      </w:divBdr>
    </w:div>
    <w:div w:id="104010940">
      <w:bodyDiv w:val="1"/>
      <w:marLeft w:val="0"/>
      <w:marRight w:val="0"/>
      <w:marTop w:val="0"/>
      <w:marBottom w:val="0"/>
      <w:divBdr>
        <w:top w:val="none" w:sz="0" w:space="0" w:color="auto"/>
        <w:left w:val="none" w:sz="0" w:space="0" w:color="auto"/>
        <w:bottom w:val="none" w:sz="0" w:space="0" w:color="auto"/>
        <w:right w:val="none" w:sz="0" w:space="0" w:color="auto"/>
      </w:divBdr>
    </w:div>
    <w:div w:id="108356547">
      <w:bodyDiv w:val="1"/>
      <w:marLeft w:val="0"/>
      <w:marRight w:val="0"/>
      <w:marTop w:val="0"/>
      <w:marBottom w:val="0"/>
      <w:divBdr>
        <w:top w:val="none" w:sz="0" w:space="0" w:color="auto"/>
        <w:left w:val="none" w:sz="0" w:space="0" w:color="auto"/>
        <w:bottom w:val="none" w:sz="0" w:space="0" w:color="auto"/>
        <w:right w:val="none" w:sz="0" w:space="0" w:color="auto"/>
      </w:divBdr>
    </w:div>
    <w:div w:id="140848341">
      <w:bodyDiv w:val="1"/>
      <w:marLeft w:val="0"/>
      <w:marRight w:val="0"/>
      <w:marTop w:val="0"/>
      <w:marBottom w:val="0"/>
      <w:divBdr>
        <w:top w:val="none" w:sz="0" w:space="0" w:color="auto"/>
        <w:left w:val="none" w:sz="0" w:space="0" w:color="auto"/>
        <w:bottom w:val="none" w:sz="0" w:space="0" w:color="auto"/>
        <w:right w:val="none" w:sz="0" w:space="0" w:color="auto"/>
      </w:divBdr>
      <w:divsChild>
        <w:div w:id="1537622885">
          <w:marLeft w:val="0"/>
          <w:marRight w:val="0"/>
          <w:marTop w:val="0"/>
          <w:marBottom w:val="0"/>
          <w:divBdr>
            <w:top w:val="single" w:sz="2" w:space="0" w:color="E3E3E3"/>
            <w:left w:val="single" w:sz="2" w:space="0" w:color="E3E3E3"/>
            <w:bottom w:val="single" w:sz="2" w:space="0" w:color="E3E3E3"/>
            <w:right w:val="single" w:sz="2" w:space="0" w:color="E3E3E3"/>
          </w:divBdr>
          <w:divsChild>
            <w:div w:id="1566799005">
              <w:marLeft w:val="0"/>
              <w:marRight w:val="0"/>
              <w:marTop w:val="0"/>
              <w:marBottom w:val="0"/>
              <w:divBdr>
                <w:top w:val="single" w:sz="2" w:space="0" w:color="E3E3E3"/>
                <w:left w:val="single" w:sz="2" w:space="0" w:color="E3E3E3"/>
                <w:bottom w:val="single" w:sz="2" w:space="0" w:color="E3E3E3"/>
                <w:right w:val="single" w:sz="2" w:space="0" w:color="E3E3E3"/>
              </w:divBdr>
              <w:divsChild>
                <w:div w:id="1230926328">
                  <w:marLeft w:val="0"/>
                  <w:marRight w:val="0"/>
                  <w:marTop w:val="0"/>
                  <w:marBottom w:val="0"/>
                  <w:divBdr>
                    <w:top w:val="single" w:sz="2" w:space="2" w:color="E3E3E3"/>
                    <w:left w:val="single" w:sz="2" w:space="0" w:color="E3E3E3"/>
                    <w:bottom w:val="single" w:sz="2" w:space="0" w:color="E3E3E3"/>
                    <w:right w:val="single" w:sz="2" w:space="0" w:color="E3E3E3"/>
                  </w:divBdr>
                  <w:divsChild>
                    <w:div w:id="21188651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6986239">
      <w:bodyDiv w:val="1"/>
      <w:marLeft w:val="0"/>
      <w:marRight w:val="0"/>
      <w:marTop w:val="0"/>
      <w:marBottom w:val="0"/>
      <w:divBdr>
        <w:top w:val="none" w:sz="0" w:space="0" w:color="auto"/>
        <w:left w:val="none" w:sz="0" w:space="0" w:color="auto"/>
        <w:bottom w:val="none" w:sz="0" w:space="0" w:color="auto"/>
        <w:right w:val="none" w:sz="0" w:space="0" w:color="auto"/>
      </w:divBdr>
    </w:div>
    <w:div w:id="197357671">
      <w:bodyDiv w:val="1"/>
      <w:marLeft w:val="0"/>
      <w:marRight w:val="0"/>
      <w:marTop w:val="0"/>
      <w:marBottom w:val="0"/>
      <w:divBdr>
        <w:top w:val="none" w:sz="0" w:space="0" w:color="auto"/>
        <w:left w:val="none" w:sz="0" w:space="0" w:color="auto"/>
        <w:bottom w:val="none" w:sz="0" w:space="0" w:color="auto"/>
        <w:right w:val="none" w:sz="0" w:space="0" w:color="auto"/>
      </w:divBdr>
    </w:div>
    <w:div w:id="203293245">
      <w:bodyDiv w:val="1"/>
      <w:marLeft w:val="0"/>
      <w:marRight w:val="0"/>
      <w:marTop w:val="0"/>
      <w:marBottom w:val="0"/>
      <w:divBdr>
        <w:top w:val="none" w:sz="0" w:space="0" w:color="auto"/>
        <w:left w:val="none" w:sz="0" w:space="0" w:color="auto"/>
        <w:bottom w:val="none" w:sz="0" w:space="0" w:color="auto"/>
        <w:right w:val="none" w:sz="0" w:space="0" w:color="auto"/>
      </w:divBdr>
    </w:div>
    <w:div w:id="227770198">
      <w:bodyDiv w:val="1"/>
      <w:marLeft w:val="0"/>
      <w:marRight w:val="0"/>
      <w:marTop w:val="0"/>
      <w:marBottom w:val="0"/>
      <w:divBdr>
        <w:top w:val="none" w:sz="0" w:space="0" w:color="auto"/>
        <w:left w:val="none" w:sz="0" w:space="0" w:color="auto"/>
        <w:bottom w:val="none" w:sz="0" w:space="0" w:color="auto"/>
        <w:right w:val="none" w:sz="0" w:space="0" w:color="auto"/>
      </w:divBdr>
    </w:div>
    <w:div w:id="246962338">
      <w:bodyDiv w:val="1"/>
      <w:marLeft w:val="0"/>
      <w:marRight w:val="0"/>
      <w:marTop w:val="0"/>
      <w:marBottom w:val="0"/>
      <w:divBdr>
        <w:top w:val="none" w:sz="0" w:space="0" w:color="auto"/>
        <w:left w:val="none" w:sz="0" w:space="0" w:color="auto"/>
        <w:bottom w:val="none" w:sz="0" w:space="0" w:color="auto"/>
        <w:right w:val="none" w:sz="0" w:space="0" w:color="auto"/>
      </w:divBdr>
    </w:div>
    <w:div w:id="248855518">
      <w:bodyDiv w:val="1"/>
      <w:marLeft w:val="0"/>
      <w:marRight w:val="0"/>
      <w:marTop w:val="0"/>
      <w:marBottom w:val="0"/>
      <w:divBdr>
        <w:top w:val="none" w:sz="0" w:space="0" w:color="auto"/>
        <w:left w:val="none" w:sz="0" w:space="0" w:color="auto"/>
        <w:bottom w:val="none" w:sz="0" w:space="0" w:color="auto"/>
        <w:right w:val="none" w:sz="0" w:space="0" w:color="auto"/>
      </w:divBdr>
    </w:div>
    <w:div w:id="258804930">
      <w:bodyDiv w:val="1"/>
      <w:marLeft w:val="0"/>
      <w:marRight w:val="0"/>
      <w:marTop w:val="0"/>
      <w:marBottom w:val="0"/>
      <w:divBdr>
        <w:top w:val="none" w:sz="0" w:space="0" w:color="auto"/>
        <w:left w:val="none" w:sz="0" w:space="0" w:color="auto"/>
        <w:bottom w:val="none" w:sz="0" w:space="0" w:color="auto"/>
        <w:right w:val="none" w:sz="0" w:space="0" w:color="auto"/>
      </w:divBdr>
    </w:div>
    <w:div w:id="289557630">
      <w:bodyDiv w:val="1"/>
      <w:marLeft w:val="0"/>
      <w:marRight w:val="0"/>
      <w:marTop w:val="0"/>
      <w:marBottom w:val="0"/>
      <w:divBdr>
        <w:top w:val="none" w:sz="0" w:space="0" w:color="auto"/>
        <w:left w:val="none" w:sz="0" w:space="0" w:color="auto"/>
        <w:bottom w:val="none" w:sz="0" w:space="0" w:color="auto"/>
        <w:right w:val="none" w:sz="0" w:space="0" w:color="auto"/>
      </w:divBdr>
    </w:div>
    <w:div w:id="306740326">
      <w:bodyDiv w:val="1"/>
      <w:marLeft w:val="0"/>
      <w:marRight w:val="0"/>
      <w:marTop w:val="0"/>
      <w:marBottom w:val="0"/>
      <w:divBdr>
        <w:top w:val="none" w:sz="0" w:space="0" w:color="auto"/>
        <w:left w:val="none" w:sz="0" w:space="0" w:color="auto"/>
        <w:bottom w:val="none" w:sz="0" w:space="0" w:color="auto"/>
        <w:right w:val="none" w:sz="0" w:space="0" w:color="auto"/>
      </w:divBdr>
    </w:div>
    <w:div w:id="330257628">
      <w:bodyDiv w:val="1"/>
      <w:marLeft w:val="0"/>
      <w:marRight w:val="0"/>
      <w:marTop w:val="0"/>
      <w:marBottom w:val="0"/>
      <w:divBdr>
        <w:top w:val="none" w:sz="0" w:space="0" w:color="auto"/>
        <w:left w:val="none" w:sz="0" w:space="0" w:color="auto"/>
        <w:bottom w:val="none" w:sz="0" w:space="0" w:color="auto"/>
        <w:right w:val="none" w:sz="0" w:space="0" w:color="auto"/>
      </w:divBdr>
    </w:div>
    <w:div w:id="387075890">
      <w:bodyDiv w:val="1"/>
      <w:marLeft w:val="0"/>
      <w:marRight w:val="0"/>
      <w:marTop w:val="0"/>
      <w:marBottom w:val="0"/>
      <w:divBdr>
        <w:top w:val="none" w:sz="0" w:space="0" w:color="auto"/>
        <w:left w:val="none" w:sz="0" w:space="0" w:color="auto"/>
        <w:bottom w:val="none" w:sz="0" w:space="0" w:color="auto"/>
        <w:right w:val="none" w:sz="0" w:space="0" w:color="auto"/>
      </w:divBdr>
    </w:div>
    <w:div w:id="407928174">
      <w:bodyDiv w:val="1"/>
      <w:marLeft w:val="0"/>
      <w:marRight w:val="0"/>
      <w:marTop w:val="0"/>
      <w:marBottom w:val="0"/>
      <w:divBdr>
        <w:top w:val="none" w:sz="0" w:space="0" w:color="auto"/>
        <w:left w:val="none" w:sz="0" w:space="0" w:color="auto"/>
        <w:bottom w:val="none" w:sz="0" w:space="0" w:color="auto"/>
        <w:right w:val="none" w:sz="0" w:space="0" w:color="auto"/>
      </w:divBdr>
    </w:div>
    <w:div w:id="421295405">
      <w:bodyDiv w:val="1"/>
      <w:marLeft w:val="0"/>
      <w:marRight w:val="0"/>
      <w:marTop w:val="0"/>
      <w:marBottom w:val="0"/>
      <w:divBdr>
        <w:top w:val="none" w:sz="0" w:space="0" w:color="auto"/>
        <w:left w:val="none" w:sz="0" w:space="0" w:color="auto"/>
        <w:bottom w:val="none" w:sz="0" w:space="0" w:color="auto"/>
        <w:right w:val="none" w:sz="0" w:space="0" w:color="auto"/>
      </w:divBdr>
    </w:div>
    <w:div w:id="429593578">
      <w:bodyDiv w:val="1"/>
      <w:marLeft w:val="0"/>
      <w:marRight w:val="0"/>
      <w:marTop w:val="0"/>
      <w:marBottom w:val="0"/>
      <w:divBdr>
        <w:top w:val="none" w:sz="0" w:space="0" w:color="auto"/>
        <w:left w:val="none" w:sz="0" w:space="0" w:color="auto"/>
        <w:bottom w:val="none" w:sz="0" w:space="0" w:color="auto"/>
        <w:right w:val="none" w:sz="0" w:space="0" w:color="auto"/>
      </w:divBdr>
    </w:div>
    <w:div w:id="431752220">
      <w:bodyDiv w:val="1"/>
      <w:marLeft w:val="0"/>
      <w:marRight w:val="0"/>
      <w:marTop w:val="0"/>
      <w:marBottom w:val="0"/>
      <w:divBdr>
        <w:top w:val="none" w:sz="0" w:space="0" w:color="auto"/>
        <w:left w:val="none" w:sz="0" w:space="0" w:color="auto"/>
        <w:bottom w:val="none" w:sz="0" w:space="0" w:color="auto"/>
        <w:right w:val="none" w:sz="0" w:space="0" w:color="auto"/>
      </w:divBdr>
    </w:div>
    <w:div w:id="447627653">
      <w:bodyDiv w:val="1"/>
      <w:marLeft w:val="0"/>
      <w:marRight w:val="0"/>
      <w:marTop w:val="0"/>
      <w:marBottom w:val="0"/>
      <w:divBdr>
        <w:top w:val="none" w:sz="0" w:space="0" w:color="auto"/>
        <w:left w:val="none" w:sz="0" w:space="0" w:color="auto"/>
        <w:bottom w:val="none" w:sz="0" w:space="0" w:color="auto"/>
        <w:right w:val="none" w:sz="0" w:space="0" w:color="auto"/>
      </w:divBdr>
    </w:div>
    <w:div w:id="461113789">
      <w:bodyDiv w:val="1"/>
      <w:marLeft w:val="0"/>
      <w:marRight w:val="0"/>
      <w:marTop w:val="0"/>
      <w:marBottom w:val="0"/>
      <w:divBdr>
        <w:top w:val="none" w:sz="0" w:space="0" w:color="auto"/>
        <w:left w:val="none" w:sz="0" w:space="0" w:color="auto"/>
        <w:bottom w:val="none" w:sz="0" w:space="0" w:color="auto"/>
        <w:right w:val="none" w:sz="0" w:space="0" w:color="auto"/>
      </w:divBdr>
    </w:div>
    <w:div w:id="482746013">
      <w:bodyDiv w:val="1"/>
      <w:marLeft w:val="0"/>
      <w:marRight w:val="0"/>
      <w:marTop w:val="0"/>
      <w:marBottom w:val="0"/>
      <w:divBdr>
        <w:top w:val="none" w:sz="0" w:space="0" w:color="auto"/>
        <w:left w:val="none" w:sz="0" w:space="0" w:color="auto"/>
        <w:bottom w:val="none" w:sz="0" w:space="0" w:color="auto"/>
        <w:right w:val="none" w:sz="0" w:space="0" w:color="auto"/>
      </w:divBdr>
    </w:div>
    <w:div w:id="569509419">
      <w:bodyDiv w:val="1"/>
      <w:marLeft w:val="0"/>
      <w:marRight w:val="0"/>
      <w:marTop w:val="0"/>
      <w:marBottom w:val="0"/>
      <w:divBdr>
        <w:top w:val="none" w:sz="0" w:space="0" w:color="auto"/>
        <w:left w:val="none" w:sz="0" w:space="0" w:color="auto"/>
        <w:bottom w:val="none" w:sz="0" w:space="0" w:color="auto"/>
        <w:right w:val="none" w:sz="0" w:space="0" w:color="auto"/>
      </w:divBdr>
    </w:div>
    <w:div w:id="628511471">
      <w:bodyDiv w:val="1"/>
      <w:marLeft w:val="0"/>
      <w:marRight w:val="0"/>
      <w:marTop w:val="0"/>
      <w:marBottom w:val="0"/>
      <w:divBdr>
        <w:top w:val="none" w:sz="0" w:space="0" w:color="auto"/>
        <w:left w:val="none" w:sz="0" w:space="0" w:color="auto"/>
        <w:bottom w:val="none" w:sz="0" w:space="0" w:color="auto"/>
        <w:right w:val="none" w:sz="0" w:space="0" w:color="auto"/>
      </w:divBdr>
    </w:div>
    <w:div w:id="716709488">
      <w:bodyDiv w:val="1"/>
      <w:marLeft w:val="0"/>
      <w:marRight w:val="0"/>
      <w:marTop w:val="0"/>
      <w:marBottom w:val="0"/>
      <w:divBdr>
        <w:top w:val="none" w:sz="0" w:space="0" w:color="auto"/>
        <w:left w:val="none" w:sz="0" w:space="0" w:color="auto"/>
        <w:bottom w:val="none" w:sz="0" w:space="0" w:color="auto"/>
        <w:right w:val="none" w:sz="0" w:space="0" w:color="auto"/>
      </w:divBdr>
    </w:div>
    <w:div w:id="815416059">
      <w:bodyDiv w:val="1"/>
      <w:marLeft w:val="0"/>
      <w:marRight w:val="0"/>
      <w:marTop w:val="0"/>
      <w:marBottom w:val="0"/>
      <w:divBdr>
        <w:top w:val="none" w:sz="0" w:space="0" w:color="auto"/>
        <w:left w:val="none" w:sz="0" w:space="0" w:color="auto"/>
        <w:bottom w:val="none" w:sz="0" w:space="0" w:color="auto"/>
        <w:right w:val="none" w:sz="0" w:space="0" w:color="auto"/>
      </w:divBdr>
    </w:div>
    <w:div w:id="824466518">
      <w:bodyDiv w:val="1"/>
      <w:marLeft w:val="0"/>
      <w:marRight w:val="0"/>
      <w:marTop w:val="0"/>
      <w:marBottom w:val="0"/>
      <w:divBdr>
        <w:top w:val="none" w:sz="0" w:space="0" w:color="auto"/>
        <w:left w:val="none" w:sz="0" w:space="0" w:color="auto"/>
        <w:bottom w:val="none" w:sz="0" w:space="0" w:color="auto"/>
        <w:right w:val="none" w:sz="0" w:space="0" w:color="auto"/>
      </w:divBdr>
    </w:div>
    <w:div w:id="833110188">
      <w:bodyDiv w:val="1"/>
      <w:marLeft w:val="0"/>
      <w:marRight w:val="0"/>
      <w:marTop w:val="0"/>
      <w:marBottom w:val="0"/>
      <w:divBdr>
        <w:top w:val="none" w:sz="0" w:space="0" w:color="auto"/>
        <w:left w:val="none" w:sz="0" w:space="0" w:color="auto"/>
        <w:bottom w:val="none" w:sz="0" w:space="0" w:color="auto"/>
        <w:right w:val="none" w:sz="0" w:space="0" w:color="auto"/>
      </w:divBdr>
    </w:div>
    <w:div w:id="880632535">
      <w:bodyDiv w:val="1"/>
      <w:marLeft w:val="0"/>
      <w:marRight w:val="0"/>
      <w:marTop w:val="0"/>
      <w:marBottom w:val="0"/>
      <w:divBdr>
        <w:top w:val="none" w:sz="0" w:space="0" w:color="auto"/>
        <w:left w:val="none" w:sz="0" w:space="0" w:color="auto"/>
        <w:bottom w:val="none" w:sz="0" w:space="0" w:color="auto"/>
        <w:right w:val="none" w:sz="0" w:space="0" w:color="auto"/>
      </w:divBdr>
    </w:div>
    <w:div w:id="896747510">
      <w:bodyDiv w:val="1"/>
      <w:marLeft w:val="0"/>
      <w:marRight w:val="0"/>
      <w:marTop w:val="0"/>
      <w:marBottom w:val="0"/>
      <w:divBdr>
        <w:top w:val="none" w:sz="0" w:space="0" w:color="auto"/>
        <w:left w:val="none" w:sz="0" w:space="0" w:color="auto"/>
        <w:bottom w:val="none" w:sz="0" w:space="0" w:color="auto"/>
        <w:right w:val="none" w:sz="0" w:space="0" w:color="auto"/>
      </w:divBdr>
    </w:div>
    <w:div w:id="912661817">
      <w:bodyDiv w:val="1"/>
      <w:marLeft w:val="0"/>
      <w:marRight w:val="0"/>
      <w:marTop w:val="0"/>
      <w:marBottom w:val="0"/>
      <w:divBdr>
        <w:top w:val="none" w:sz="0" w:space="0" w:color="auto"/>
        <w:left w:val="none" w:sz="0" w:space="0" w:color="auto"/>
        <w:bottom w:val="none" w:sz="0" w:space="0" w:color="auto"/>
        <w:right w:val="none" w:sz="0" w:space="0" w:color="auto"/>
      </w:divBdr>
    </w:div>
    <w:div w:id="1004937313">
      <w:bodyDiv w:val="1"/>
      <w:marLeft w:val="0"/>
      <w:marRight w:val="0"/>
      <w:marTop w:val="0"/>
      <w:marBottom w:val="0"/>
      <w:divBdr>
        <w:top w:val="none" w:sz="0" w:space="0" w:color="auto"/>
        <w:left w:val="none" w:sz="0" w:space="0" w:color="auto"/>
        <w:bottom w:val="none" w:sz="0" w:space="0" w:color="auto"/>
        <w:right w:val="none" w:sz="0" w:space="0" w:color="auto"/>
      </w:divBdr>
    </w:div>
    <w:div w:id="1049231636">
      <w:bodyDiv w:val="1"/>
      <w:marLeft w:val="0"/>
      <w:marRight w:val="0"/>
      <w:marTop w:val="0"/>
      <w:marBottom w:val="0"/>
      <w:divBdr>
        <w:top w:val="none" w:sz="0" w:space="0" w:color="auto"/>
        <w:left w:val="none" w:sz="0" w:space="0" w:color="auto"/>
        <w:bottom w:val="none" w:sz="0" w:space="0" w:color="auto"/>
        <w:right w:val="none" w:sz="0" w:space="0" w:color="auto"/>
      </w:divBdr>
    </w:div>
    <w:div w:id="1051003042">
      <w:bodyDiv w:val="1"/>
      <w:marLeft w:val="0"/>
      <w:marRight w:val="0"/>
      <w:marTop w:val="0"/>
      <w:marBottom w:val="0"/>
      <w:divBdr>
        <w:top w:val="none" w:sz="0" w:space="0" w:color="auto"/>
        <w:left w:val="none" w:sz="0" w:space="0" w:color="auto"/>
        <w:bottom w:val="none" w:sz="0" w:space="0" w:color="auto"/>
        <w:right w:val="none" w:sz="0" w:space="0" w:color="auto"/>
      </w:divBdr>
    </w:div>
    <w:div w:id="1078282339">
      <w:bodyDiv w:val="1"/>
      <w:marLeft w:val="0"/>
      <w:marRight w:val="0"/>
      <w:marTop w:val="0"/>
      <w:marBottom w:val="0"/>
      <w:divBdr>
        <w:top w:val="none" w:sz="0" w:space="0" w:color="auto"/>
        <w:left w:val="none" w:sz="0" w:space="0" w:color="auto"/>
        <w:bottom w:val="none" w:sz="0" w:space="0" w:color="auto"/>
        <w:right w:val="none" w:sz="0" w:space="0" w:color="auto"/>
      </w:divBdr>
    </w:div>
    <w:div w:id="1121652389">
      <w:bodyDiv w:val="1"/>
      <w:marLeft w:val="0"/>
      <w:marRight w:val="0"/>
      <w:marTop w:val="0"/>
      <w:marBottom w:val="0"/>
      <w:divBdr>
        <w:top w:val="none" w:sz="0" w:space="0" w:color="auto"/>
        <w:left w:val="none" w:sz="0" w:space="0" w:color="auto"/>
        <w:bottom w:val="none" w:sz="0" w:space="0" w:color="auto"/>
        <w:right w:val="none" w:sz="0" w:space="0" w:color="auto"/>
      </w:divBdr>
    </w:div>
    <w:div w:id="1232814973">
      <w:bodyDiv w:val="1"/>
      <w:marLeft w:val="0"/>
      <w:marRight w:val="0"/>
      <w:marTop w:val="0"/>
      <w:marBottom w:val="0"/>
      <w:divBdr>
        <w:top w:val="none" w:sz="0" w:space="0" w:color="auto"/>
        <w:left w:val="none" w:sz="0" w:space="0" w:color="auto"/>
        <w:bottom w:val="none" w:sz="0" w:space="0" w:color="auto"/>
        <w:right w:val="none" w:sz="0" w:space="0" w:color="auto"/>
      </w:divBdr>
    </w:div>
    <w:div w:id="1236670871">
      <w:bodyDiv w:val="1"/>
      <w:marLeft w:val="0"/>
      <w:marRight w:val="0"/>
      <w:marTop w:val="0"/>
      <w:marBottom w:val="0"/>
      <w:divBdr>
        <w:top w:val="none" w:sz="0" w:space="0" w:color="auto"/>
        <w:left w:val="none" w:sz="0" w:space="0" w:color="auto"/>
        <w:bottom w:val="none" w:sz="0" w:space="0" w:color="auto"/>
        <w:right w:val="none" w:sz="0" w:space="0" w:color="auto"/>
      </w:divBdr>
    </w:div>
    <w:div w:id="1240407517">
      <w:bodyDiv w:val="1"/>
      <w:marLeft w:val="0"/>
      <w:marRight w:val="0"/>
      <w:marTop w:val="0"/>
      <w:marBottom w:val="0"/>
      <w:divBdr>
        <w:top w:val="none" w:sz="0" w:space="0" w:color="auto"/>
        <w:left w:val="none" w:sz="0" w:space="0" w:color="auto"/>
        <w:bottom w:val="none" w:sz="0" w:space="0" w:color="auto"/>
        <w:right w:val="none" w:sz="0" w:space="0" w:color="auto"/>
      </w:divBdr>
    </w:div>
    <w:div w:id="1290091832">
      <w:bodyDiv w:val="1"/>
      <w:marLeft w:val="0"/>
      <w:marRight w:val="0"/>
      <w:marTop w:val="0"/>
      <w:marBottom w:val="0"/>
      <w:divBdr>
        <w:top w:val="none" w:sz="0" w:space="0" w:color="auto"/>
        <w:left w:val="none" w:sz="0" w:space="0" w:color="auto"/>
        <w:bottom w:val="none" w:sz="0" w:space="0" w:color="auto"/>
        <w:right w:val="none" w:sz="0" w:space="0" w:color="auto"/>
      </w:divBdr>
    </w:div>
    <w:div w:id="1352339185">
      <w:bodyDiv w:val="1"/>
      <w:marLeft w:val="0"/>
      <w:marRight w:val="0"/>
      <w:marTop w:val="0"/>
      <w:marBottom w:val="0"/>
      <w:divBdr>
        <w:top w:val="none" w:sz="0" w:space="0" w:color="auto"/>
        <w:left w:val="none" w:sz="0" w:space="0" w:color="auto"/>
        <w:bottom w:val="none" w:sz="0" w:space="0" w:color="auto"/>
        <w:right w:val="none" w:sz="0" w:space="0" w:color="auto"/>
      </w:divBdr>
    </w:div>
    <w:div w:id="1357197744">
      <w:bodyDiv w:val="1"/>
      <w:marLeft w:val="0"/>
      <w:marRight w:val="0"/>
      <w:marTop w:val="0"/>
      <w:marBottom w:val="0"/>
      <w:divBdr>
        <w:top w:val="none" w:sz="0" w:space="0" w:color="auto"/>
        <w:left w:val="none" w:sz="0" w:space="0" w:color="auto"/>
        <w:bottom w:val="none" w:sz="0" w:space="0" w:color="auto"/>
        <w:right w:val="none" w:sz="0" w:space="0" w:color="auto"/>
      </w:divBdr>
    </w:div>
    <w:div w:id="1423843320">
      <w:bodyDiv w:val="1"/>
      <w:marLeft w:val="0"/>
      <w:marRight w:val="0"/>
      <w:marTop w:val="0"/>
      <w:marBottom w:val="0"/>
      <w:divBdr>
        <w:top w:val="none" w:sz="0" w:space="0" w:color="auto"/>
        <w:left w:val="none" w:sz="0" w:space="0" w:color="auto"/>
        <w:bottom w:val="none" w:sz="0" w:space="0" w:color="auto"/>
        <w:right w:val="none" w:sz="0" w:space="0" w:color="auto"/>
      </w:divBdr>
    </w:div>
    <w:div w:id="1460878736">
      <w:bodyDiv w:val="1"/>
      <w:marLeft w:val="0"/>
      <w:marRight w:val="0"/>
      <w:marTop w:val="0"/>
      <w:marBottom w:val="0"/>
      <w:divBdr>
        <w:top w:val="none" w:sz="0" w:space="0" w:color="auto"/>
        <w:left w:val="none" w:sz="0" w:space="0" w:color="auto"/>
        <w:bottom w:val="none" w:sz="0" w:space="0" w:color="auto"/>
        <w:right w:val="none" w:sz="0" w:space="0" w:color="auto"/>
      </w:divBdr>
    </w:div>
    <w:div w:id="1473403723">
      <w:bodyDiv w:val="1"/>
      <w:marLeft w:val="0"/>
      <w:marRight w:val="0"/>
      <w:marTop w:val="0"/>
      <w:marBottom w:val="0"/>
      <w:divBdr>
        <w:top w:val="none" w:sz="0" w:space="0" w:color="auto"/>
        <w:left w:val="none" w:sz="0" w:space="0" w:color="auto"/>
        <w:bottom w:val="none" w:sz="0" w:space="0" w:color="auto"/>
        <w:right w:val="none" w:sz="0" w:space="0" w:color="auto"/>
      </w:divBdr>
    </w:div>
    <w:div w:id="1557203274">
      <w:bodyDiv w:val="1"/>
      <w:marLeft w:val="0"/>
      <w:marRight w:val="0"/>
      <w:marTop w:val="0"/>
      <w:marBottom w:val="0"/>
      <w:divBdr>
        <w:top w:val="none" w:sz="0" w:space="0" w:color="auto"/>
        <w:left w:val="none" w:sz="0" w:space="0" w:color="auto"/>
        <w:bottom w:val="none" w:sz="0" w:space="0" w:color="auto"/>
        <w:right w:val="none" w:sz="0" w:space="0" w:color="auto"/>
      </w:divBdr>
    </w:div>
    <w:div w:id="1560169441">
      <w:bodyDiv w:val="1"/>
      <w:marLeft w:val="0"/>
      <w:marRight w:val="0"/>
      <w:marTop w:val="0"/>
      <w:marBottom w:val="0"/>
      <w:divBdr>
        <w:top w:val="none" w:sz="0" w:space="0" w:color="auto"/>
        <w:left w:val="none" w:sz="0" w:space="0" w:color="auto"/>
        <w:bottom w:val="none" w:sz="0" w:space="0" w:color="auto"/>
        <w:right w:val="none" w:sz="0" w:space="0" w:color="auto"/>
      </w:divBdr>
    </w:div>
    <w:div w:id="1632202523">
      <w:bodyDiv w:val="1"/>
      <w:marLeft w:val="0"/>
      <w:marRight w:val="0"/>
      <w:marTop w:val="0"/>
      <w:marBottom w:val="0"/>
      <w:divBdr>
        <w:top w:val="none" w:sz="0" w:space="0" w:color="auto"/>
        <w:left w:val="none" w:sz="0" w:space="0" w:color="auto"/>
        <w:bottom w:val="none" w:sz="0" w:space="0" w:color="auto"/>
        <w:right w:val="none" w:sz="0" w:space="0" w:color="auto"/>
      </w:divBdr>
    </w:div>
    <w:div w:id="1659772340">
      <w:bodyDiv w:val="1"/>
      <w:marLeft w:val="0"/>
      <w:marRight w:val="0"/>
      <w:marTop w:val="0"/>
      <w:marBottom w:val="0"/>
      <w:divBdr>
        <w:top w:val="none" w:sz="0" w:space="0" w:color="auto"/>
        <w:left w:val="none" w:sz="0" w:space="0" w:color="auto"/>
        <w:bottom w:val="none" w:sz="0" w:space="0" w:color="auto"/>
        <w:right w:val="none" w:sz="0" w:space="0" w:color="auto"/>
      </w:divBdr>
    </w:div>
    <w:div w:id="1704398895">
      <w:bodyDiv w:val="1"/>
      <w:marLeft w:val="0"/>
      <w:marRight w:val="0"/>
      <w:marTop w:val="0"/>
      <w:marBottom w:val="0"/>
      <w:divBdr>
        <w:top w:val="none" w:sz="0" w:space="0" w:color="auto"/>
        <w:left w:val="none" w:sz="0" w:space="0" w:color="auto"/>
        <w:bottom w:val="none" w:sz="0" w:space="0" w:color="auto"/>
        <w:right w:val="none" w:sz="0" w:space="0" w:color="auto"/>
      </w:divBdr>
    </w:div>
    <w:div w:id="1744906821">
      <w:bodyDiv w:val="1"/>
      <w:marLeft w:val="0"/>
      <w:marRight w:val="0"/>
      <w:marTop w:val="0"/>
      <w:marBottom w:val="0"/>
      <w:divBdr>
        <w:top w:val="none" w:sz="0" w:space="0" w:color="auto"/>
        <w:left w:val="none" w:sz="0" w:space="0" w:color="auto"/>
        <w:bottom w:val="none" w:sz="0" w:space="0" w:color="auto"/>
        <w:right w:val="none" w:sz="0" w:space="0" w:color="auto"/>
      </w:divBdr>
    </w:div>
    <w:div w:id="1771311258">
      <w:bodyDiv w:val="1"/>
      <w:marLeft w:val="0"/>
      <w:marRight w:val="0"/>
      <w:marTop w:val="0"/>
      <w:marBottom w:val="0"/>
      <w:divBdr>
        <w:top w:val="none" w:sz="0" w:space="0" w:color="auto"/>
        <w:left w:val="none" w:sz="0" w:space="0" w:color="auto"/>
        <w:bottom w:val="none" w:sz="0" w:space="0" w:color="auto"/>
        <w:right w:val="none" w:sz="0" w:space="0" w:color="auto"/>
      </w:divBdr>
    </w:div>
    <w:div w:id="1791706618">
      <w:bodyDiv w:val="1"/>
      <w:marLeft w:val="0"/>
      <w:marRight w:val="0"/>
      <w:marTop w:val="0"/>
      <w:marBottom w:val="0"/>
      <w:divBdr>
        <w:top w:val="none" w:sz="0" w:space="0" w:color="auto"/>
        <w:left w:val="none" w:sz="0" w:space="0" w:color="auto"/>
        <w:bottom w:val="none" w:sz="0" w:space="0" w:color="auto"/>
        <w:right w:val="none" w:sz="0" w:space="0" w:color="auto"/>
      </w:divBdr>
    </w:div>
    <w:div w:id="1866364604">
      <w:bodyDiv w:val="1"/>
      <w:marLeft w:val="0"/>
      <w:marRight w:val="0"/>
      <w:marTop w:val="0"/>
      <w:marBottom w:val="0"/>
      <w:divBdr>
        <w:top w:val="none" w:sz="0" w:space="0" w:color="auto"/>
        <w:left w:val="none" w:sz="0" w:space="0" w:color="auto"/>
        <w:bottom w:val="none" w:sz="0" w:space="0" w:color="auto"/>
        <w:right w:val="none" w:sz="0" w:space="0" w:color="auto"/>
      </w:divBdr>
    </w:div>
    <w:div w:id="1905219672">
      <w:bodyDiv w:val="1"/>
      <w:marLeft w:val="0"/>
      <w:marRight w:val="0"/>
      <w:marTop w:val="0"/>
      <w:marBottom w:val="0"/>
      <w:divBdr>
        <w:top w:val="none" w:sz="0" w:space="0" w:color="auto"/>
        <w:left w:val="none" w:sz="0" w:space="0" w:color="auto"/>
        <w:bottom w:val="none" w:sz="0" w:space="0" w:color="auto"/>
        <w:right w:val="none" w:sz="0" w:space="0" w:color="auto"/>
      </w:divBdr>
    </w:div>
    <w:div w:id="2033719757">
      <w:bodyDiv w:val="1"/>
      <w:marLeft w:val="0"/>
      <w:marRight w:val="0"/>
      <w:marTop w:val="0"/>
      <w:marBottom w:val="0"/>
      <w:divBdr>
        <w:top w:val="none" w:sz="0" w:space="0" w:color="auto"/>
        <w:left w:val="none" w:sz="0" w:space="0" w:color="auto"/>
        <w:bottom w:val="none" w:sz="0" w:space="0" w:color="auto"/>
        <w:right w:val="none" w:sz="0" w:space="0" w:color="auto"/>
      </w:divBdr>
    </w:div>
    <w:div w:id="2056854334">
      <w:bodyDiv w:val="1"/>
      <w:marLeft w:val="0"/>
      <w:marRight w:val="0"/>
      <w:marTop w:val="0"/>
      <w:marBottom w:val="0"/>
      <w:divBdr>
        <w:top w:val="none" w:sz="0" w:space="0" w:color="auto"/>
        <w:left w:val="none" w:sz="0" w:space="0" w:color="auto"/>
        <w:bottom w:val="none" w:sz="0" w:space="0" w:color="auto"/>
        <w:right w:val="none" w:sz="0" w:space="0" w:color="auto"/>
      </w:divBdr>
    </w:div>
    <w:div w:id="2063556860">
      <w:bodyDiv w:val="1"/>
      <w:marLeft w:val="0"/>
      <w:marRight w:val="0"/>
      <w:marTop w:val="0"/>
      <w:marBottom w:val="0"/>
      <w:divBdr>
        <w:top w:val="none" w:sz="0" w:space="0" w:color="auto"/>
        <w:left w:val="none" w:sz="0" w:space="0" w:color="auto"/>
        <w:bottom w:val="none" w:sz="0" w:space="0" w:color="auto"/>
        <w:right w:val="none" w:sz="0" w:space="0" w:color="auto"/>
      </w:divBdr>
    </w:div>
    <w:div w:id="2100634377">
      <w:bodyDiv w:val="1"/>
      <w:marLeft w:val="0"/>
      <w:marRight w:val="0"/>
      <w:marTop w:val="0"/>
      <w:marBottom w:val="0"/>
      <w:divBdr>
        <w:top w:val="none" w:sz="0" w:space="0" w:color="auto"/>
        <w:left w:val="none" w:sz="0" w:space="0" w:color="auto"/>
        <w:bottom w:val="none" w:sz="0" w:space="0" w:color="auto"/>
        <w:right w:val="none" w:sz="0" w:space="0" w:color="auto"/>
      </w:divBdr>
    </w:div>
    <w:div w:id="2115250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app10041386" TargetMode="External"/><Relationship Id="rId13" Type="http://schemas.openxmlformats.org/officeDocument/2006/relationships/hyperlink" Target="https://plaky.com/blog/critical-success-factors-in-project-managemen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08/IJMPB-09-2017-0107"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978-3-642-28036-8_597"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investopedia.com/terms/g/gantt-chart.asp" TargetMode="External"/><Relationship Id="rId4" Type="http://schemas.openxmlformats.org/officeDocument/2006/relationships/settings" Target="settings.xml"/><Relationship Id="rId9" Type="http://schemas.openxmlformats.org/officeDocument/2006/relationships/hyperlink" Target="https://hrdqstore.com/blogs/hrdq-blog/pestel-analysis-how-evaluat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87F8AE-AE5B-4150-BCDD-CD5A08523E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934</TotalTime>
  <Pages>15</Pages>
  <Words>3061</Words>
  <Characters>19687</Characters>
  <Application>Microsoft Office Word</Application>
  <DocSecurity>0</DocSecurity>
  <Lines>317</Lines>
  <Paragraphs>114</Paragraphs>
  <ScaleCrop>false</ScaleCrop>
  <HeadingPairs>
    <vt:vector size="4" baseType="variant">
      <vt:variant>
        <vt:lpstr>Title</vt:lpstr>
      </vt:variant>
      <vt:variant>
        <vt:i4>1</vt:i4>
      </vt:variant>
      <vt:variant>
        <vt:lpstr>Headings</vt:lpstr>
      </vt:variant>
      <vt:variant>
        <vt:i4>19</vt:i4>
      </vt:variant>
    </vt:vector>
  </HeadingPairs>
  <TitlesOfParts>
    <vt:vector size="20" baseType="lpstr">
      <vt:lpstr/>
      <vt:lpstr>Introduction</vt:lpstr>
      <vt:lpstr>Findings</vt:lpstr>
      <vt:lpstr>    2.1 Critical Discussion </vt:lpstr>
      <vt:lpstr>        2.1.1 Aims and Objectives</vt:lpstr>
      <vt:lpstr>        2.1.2 Quad Charts </vt:lpstr>
      <vt:lpstr>        2.1.3 Iron Triangle</vt:lpstr>
      <vt:lpstr>        2.1.4 WBS</vt:lpstr>
      <vt:lpstr>        2.1.5 Gantt Chart</vt:lpstr>
      <vt:lpstr>        2.1.6 SWOT and PESTLE </vt:lpstr>
      <vt:lpstr>        2.1.7 Stakeholder Analysis</vt:lpstr>
      <vt:lpstr>        2.1.8 Hard and Soft Evaluation</vt:lpstr>
      <vt:lpstr>    2.2 Application of Tools and Techniques in the Project</vt:lpstr>
      <vt:lpstr>    2.3 Communication of Project Plans to Stakeholders</vt:lpstr>
      <vt:lpstr>        2.3.1 Initial Communication</vt:lpstr>
      <vt:lpstr>        2.3.2 Future Engagement</vt:lpstr>
      <vt:lpstr>        2.3.3 Audience Engagement for Marketing Materials</vt:lpstr>
      <vt:lpstr>        2.3.4 Evaluation </vt:lpstr>
      <vt:lpstr>Conclusion</vt:lpstr>
      <vt:lpstr>References</vt:lpstr>
    </vt:vector>
  </TitlesOfParts>
  <Company/>
  <LinksUpToDate>false</LinksUpToDate>
  <CharactersWithSpaces>22634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Laiba Aslam</dc:creator>
  <cp:keywords/>
  <dc:description/>
  <cp:lastModifiedBy>Laiba Aslam</cp:lastModifiedBy>
  <cp:revision>6</cp:revision>
  <dcterms:created xsi:type="dcterms:W3CDTF">2024-05-20T12:40:00Z</dcterms:created>
  <dcterms:modified xsi:type="dcterms:W3CDTF">2024-05-21T19:50:00Z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6fd8be3b-108e-4007-bcda-989b9f2e7d77</vt:lpwstr>
  </property>
</Properties>
</file>