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E7A76" w14:textId="77777777" w:rsidR="00806211" w:rsidRDefault="00000000">
      <w:pPr>
        <w:pBdr>
          <w:bottom w:val="single" w:sz="4" w:space="1" w:color="000000"/>
        </w:pBdr>
        <w:jc w:val="center"/>
        <w:rPr>
          <w:b/>
          <w:bCs/>
          <w:sz w:val="36"/>
          <w:szCs w:val="36"/>
        </w:rPr>
      </w:pPr>
      <w:r>
        <w:rPr>
          <w:b/>
          <w:bCs/>
          <w:sz w:val="36"/>
          <w:szCs w:val="36"/>
        </w:rPr>
        <w:t>BSc (Hons) Health and Social Care</w:t>
      </w:r>
    </w:p>
    <w:p w14:paraId="496CF202" w14:textId="77777777" w:rsidR="00806211" w:rsidRDefault="00000000">
      <w:pPr>
        <w:spacing w:line="259" w:lineRule="auto"/>
        <w:jc w:val="center"/>
        <w:rPr>
          <w:b/>
          <w:bCs/>
          <w:sz w:val="28"/>
          <w:szCs w:val="28"/>
        </w:rPr>
      </w:pPr>
      <w:r>
        <w:rPr>
          <w:b/>
          <w:bCs/>
          <w:sz w:val="28"/>
          <w:szCs w:val="28"/>
        </w:rPr>
        <w:t>Module: Independent Project</w:t>
      </w:r>
    </w:p>
    <w:p w14:paraId="738D1B5A" w14:textId="77777777" w:rsidR="00806211" w:rsidRDefault="00000000">
      <w:pPr>
        <w:spacing w:line="259" w:lineRule="auto"/>
        <w:jc w:val="center"/>
        <w:rPr>
          <w:b/>
          <w:bCs/>
          <w:sz w:val="28"/>
          <w:szCs w:val="28"/>
        </w:rPr>
      </w:pPr>
      <w:r>
        <w:rPr>
          <w:b/>
          <w:bCs/>
          <w:sz w:val="28"/>
          <w:szCs w:val="28"/>
        </w:rPr>
        <w:t>Module Code: BMHP6020</w:t>
      </w:r>
    </w:p>
    <w:p w14:paraId="075F49BA" w14:textId="77777777" w:rsidR="00806211" w:rsidRDefault="00806211">
      <w:pPr>
        <w:spacing w:line="259" w:lineRule="auto"/>
        <w:jc w:val="center"/>
        <w:rPr>
          <w:b/>
          <w:bCs/>
          <w:sz w:val="28"/>
          <w:szCs w:val="28"/>
        </w:rPr>
      </w:pPr>
    </w:p>
    <w:p w14:paraId="6D9C2C20" w14:textId="77777777" w:rsidR="00806211" w:rsidRDefault="00806211">
      <w:pPr>
        <w:spacing w:line="259" w:lineRule="auto"/>
        <w:jc w:val="center"/>
        <w:rPr>
          <w:b/>
          <w:bCs/>
          <w:sz w:val="28"/>
          <w:szCs w:val="28"/>
        </w:rPr>
      </w:pPr>
    </w:p>
    <w:p w14:paraId="1B55B360" w14:textId="77777777" w:rsidR="00806211" w:rsidRDefault="00806211">
      <w:pPr>
        <w:spacing w:line="259" w:lineRule="auto"/>
        <w:jc w:val="center"/>
        <w:rPr>
          <w:b/>
          <w:bCs/>
          <w:sz w:val="28"/>
          <w:szCs w:val="28"/>
        </w:rPr>
      </w:pPr>
    </w:p>
    <w:p w14:paraId="41CF2525" w14:textId="77777777" w:rsidR="00806211" w:rsidRDefault="00806211">
      <w:pPr>
        <w:spacing w:line="259" w:lineRule="auto"/>
        <w:jc w:val="center"/>
        <w:rPr>
          <w:b/>
          <w:bCs/>
          <w:sz w:val="28"/>
          <w:szCs w:val="28"/>
        </w:rPr>
      </w:pPr>
    </w:p>
    <w:p w14:paraId="42D0C9EB" w14:textId="77777777" w:rsidR="00806211" w:rsidRDefault="00806211">
      <w:pPr>
        <w:spacing w:line="259" w:lineRule="auto"/>
        <w:jc w:val="center"/>
        <w:rPr>
          <w:b/>
          <w:bCs/>
          <w:sz w:val="28"/>
          <w:szCs w:val="28"/>
        </w:rPr>
      </w:pPr>
    </w:p>
    <w:p w14:paraId="5EDF0F2A" w14:textId="77777777" w:rsidR="00806211" w:rsidRDefault="00806211">
      <w:pPr>
        <w:spacing w:line="259" w:lineRule="auto"/>
        <w:jc w:val="center"/>
        <w:rPr>
          <w:b/>
          <w:bCs/>
          <w:sz w:val="28"/>
          <w:szCs w:val="28"/>
        </w:rPr>
      </w:pPr>
    </w:p>
    <w:p w14:paraId="2E55B372" w14:textId="77777777" w:rsidR="00806211" w:rsidRDefault="00806211">
      <w:pPr>
        <w:spacing w:line="259" w:lineRule="auto"/>
        <w:jc w:val="center"/>
        <w:rPr>
          <w:b/>
          <w:bCs/>
          <w:sz w:val="28"/>
          <w:szCs w:val="28"/>
        </w:rPr>
      </w:pPr>
    </w:p>
    <w:p w14:paraId="28D1F98D" w14:textId="77777777" w:rsidR="00806211" w:rsidRDefault="00000000">
      <w:pPr>
        <w:spacing w:line="259" w:lineRule="auto"/>
        <w:jc w:val="center"/>
        <w:rPr>
          <w:b/>
          <w:bCs/>
          <w:sz w:val="28"/>
          <w:szCs w:val="28"/>
        </w:rPr>
      </w:pPr>
      <w:r>
        <w:rPr>
          <w:b/>
          <w:bCs/>
          <w:sz w:val="28"/>
          <w:szCs w:val="28"/>
        </w:rPr>
        <w:t>The Social and Health Impacts of Alcohol and Drug Consumption in the UK: A Secondary Data Analysis Study</w:t>
      </w:r>
    </w:p>
    <w:p w14:paraId="1A5F6799" w14:textId="77777777" w:rsidR="00806211" w:rsidRDefault="00806211">
      <w:pPr>
        <w:spacing w:line="259" w:lineRule="auto"/>
        <w:jc w:val="center"/>
        <w:rPr>
          <w:b/>
          <w:bCs/>
          <w:sz w:val="28"/>
          <w:szCs w:val="28"/>
        </w:rPr>
      </w:pPr>
    </w:p>
    <w:p w14:paraId="59161619" w14:textId="77777777" w:rsidR="00806211" w:rsidRDefault="00806211">
      <w:pPr>
        <w:spacing w:line="259" w:lineRule="auto"/>
        <w:jc w:val="center"/>
        <w:rPr>
          <w:b/>
          <w:bCs/>
          <w:sz w:val="28"/>
          <w:szCs w:val="28"/>
        </w:rPr>
      </w:pPr>
    </w:p>
    <w:p w14:paraId="3F5A9BCB" w14:textId="77777777" w:rsidR="00806211" w:rsidRDefault="00806211">
      <w:pPr>
        <w:spacing w:line="259" w:lineRule="auto"/>
        <w:jc w:val="center"/>
        <w:rPr>
          <w:b/>
          <w:bCs/>
          <w:sz w:val="28"/>
          <w:szCs w:val="28"/>
        </w:rPr>
      </w:pPr>
    </w:p>
    <w:p w14:paraId="12178501" w14:textId="77777777" w:rsidR="00806211" w:rsidRDefault="00806211">
      <w:pPr>
        <w:spacing w:line="259" w:lineRule="auto"/>
        <w:jc w:val="center"/>
        <w:rPr>
          <w:b/>
          <w:bCs/>
          <w:sz w:val="28"/>
          <w:szCs w:val="28"/>
        </w:rPr>
      </w:pPr>
    </w:p>
    <w:p w14:paraId="2B562B11" w14:textId="77777777" w:rsidR="00806211" w:rsidRDefault="00806211">
      <w:pPr>
        <w:spacing w:line="259" w:lineRule="auto"/>
        <w:jc w:val="center"/>
        <w:rPr>
          <w:b/>
          <w:bCs/>
          <w:sz w:val="28"/>
          <w:szCs w:val="28"/>
        </w:rPr>
      </w:pPr>
    </w:p>
    <w:p w14:paraId="23BEEB64" w14:textId="77777777" w:rsidR="00806211" w:rsidRDefault="00806211">
      <w:pPr>
        <w:spacing w:line="259" w:lineRule="auto"/>
        <w:jc w:val="center"/>
        <w:rPr>
          <w:b/>
          <w:bCs/>
          <w:sz w:val="28"/>
          <w:szCs w:val="28"/>
        </w:rPr>
      </w:pPr>
    </w:p>
    <w:p w14:paraId="6E59285A" w14:textId="77777777" w:rsidR="00806211" w:rsidRDefault="00806211">
      <w:pPr>
        <w:spacing w:line="259" w:lineRule="auto"/>
        <w:jc w:val="center"/>
        <w:rPr>
          <w:b/>
          <w:bCs/>
          <w:sz w:val="28"/>
          <w:szCs w:val="28"/>
        </w:rPr>
      </w:pPr>
    </w:p>
    <w:p w14:paraId="6D6DFA68" w14:textId="77777777" w:rsidR="00806211" w:rsidRDefault="00806211">
      <w:pPr>
        <w:spacing w:line="259" w:lineRule="auto"/>
        <w:jc w:val="center"/>
        <w:rPr>
          <w:b/>
          <w:bCs/>
          <w:sz w:val="28"/>
          <w:szCs w:val="28"/>
        </w:rPr>
      </w:pPr>
    </w:p>
    <w:p w14:paraId="2F2C4F69" w14:textId="77777777" w:rsidR="00806211" w:rsidRDefault="00806211">
      <w:pPr>
        <w:spacing w:line="259" w:lineRule="auto"/>
        <w:jc w:val="center"/>
        <w:rPr>
          <w:b/>
          <w:bCs/>
          <w:sz w:val="28"/>
          <w:szCs w:val="28"/>
        </w:rPr>
      </w:pPr>
    </w:p>
    <w:p w14:paraId="51EF2AB6" w14:textId="19B415A4" w:rsidR="00806211" w:rsidRDefault="00000000">
      <w:pPr>
        <w:spacing w:line="259" w:lineRule="auto"/>
        <w:jc w:val="center"/>
        <w:rPr>
          <w:b/>
          <w:bCs/>
          <w:sz w:val="28"/>
          <w:szCs w:val="28"/>
        </w:rPr>
      </w:pPr>
      <w:r>
        <w:rPr>
          <w:b/>
          <w:bCs/>
          <w:sz w:val="28"/>
          <w:szCs w:val="28"/>
        </w:rPr>
        <w:t>Student Name:</w:t>
      </w:r>
      <w:r w:rsidR="00E01F36">
        <w:rPr>
          <w:b/>
          <w:bCs/>
          <w:sz w:val="28"/>
          <w:szCs w:val="28"/>
        </w:rPr>
        <w:t xml:space="preserve"> Mihaela Narcisa Sava</w:t>
      </w:r>
    </w:p>
    <w:p w14:paraId="5F467177" w14:textId="5928CA06" w:rsidR="00806211" w:rsidRDefault="00000000">
      <w:pPr>
        <w:spacing w:line="259" w:lineRule="auto"/>
        <w:jc w:val="center"/>
        <w:rPr>
          <w:b/>
          <w:bCs/>
          <w:sz w:val="28"/>
          <w:szCs w:val="28"/>
        </w:rPr>
      </w:pPr>
      <w:r>
        <w:rPr>
          <w:b/>
          <w:bCs/>
          <w:sz w:val="28"/>
          <w:szCs w:val="28"/>
        </w:rPr>
        <w:t xml:space="preserve">Student ID: </w:t>
      </w:r>
      <w:r w:rsidR="00E01F36">
        <w:rPr>
          <w:b/>
          <w:bCs/>
          <w:sz w:val="28"/>
          <w:szCs w:val="28"/>
        </w:rPr>
        <w:t>2217316</w:t>
      </w:r>
      <w:r>
        <w:br w:type="page"/>
      </w:r>
    </w:p>
    <w:p w14:paraId="2C7BCAE8" w14:textId="77777777" w:rsidR="00806211" w:rsidRDefault="00000000">
      <w:pPr>
        <w:pStyle w:val="Heading1"/>
      </w:pPr>
      <w:bookmarkStart w:id="0" w:name="_heading=h.gkp5ymbr6tpl" w:colFirst="0" w:colLast="0"/>
      <w:bookmarkEnd w:id="0"/>
      <w:r>
        <w:lastRenderedPageBreak/>
        <w:t>Abstract</w:t>
      </w:r>
    </w:p>
    <w:p w14:paraId="2423F69B" w14:textId="77777777" w:rsidR="00806211" w:rsidRDefault="00000000">
      <w:r>
        <w:t>Misuse of substances, especially alcohol abuse, as well as taking other illicit drugs, continues to be a matter of great significance when it comes to the health concerns in the UK. In this way, the current research aims to critically assess patterns of substance use, their consequences, and policy implications via a secondary data analysis method.</w:t>
      </w:r>
    </w:p>
    <w:p w14:paraId="12B8675C" w14:textId="77777777" w:rsidR="00806211" w:rsidRDefault="00000000">
      <w:r>
        <w:t>A qualitative design was chosen for the purposes of the investigation, and thematic analysis was used to analyse secondary data obtained from government reports, scientific literature, and health authorities' websites between 2018 and 2025. Several themes emerged from the analysis, such as changes in patterns of consumption, multi-dimensional causes of substance use, its health burden and co-morbidities, taking several types of drugs, social and economic consequences, ineffective policies, and gaps in current evidence.</w:t>
      </w:r>
    </w:p>
    <w:p w14:paraId="47620019" w14:textId="77777777" w:rsidR="00806211" w:rsidRDefault="00000000">
      <w:r>
        <w:t xml:space="preserve">As follows from the results, while there have been </w:t>
      </w:r>
      <w:proofErr w:type="gramStart"/>
      <w:r>
        <w:t>a number of</w:t>
      </w:r>
      <w:proofErr w:type="gramEnd"/>
      <w:r>
        <w:t xml:space="preserve"> improvements concerning substance use issues in the UK, many of the challenges are still relevant and require prompt attention. These challenges include growing burden on the public health sector, socio-economic differences, ineffective policies, and others. Also, due to some gaps in the existing literature, such an important issue as substance use requires further analysis.</w:t>
      </w:r>
    </w:p>
    <w:p w14:paraId="15AAAA75" w14:textId="77777777" w:rsidR="00806211" w:rsidRDefault="00000000">
      <w:pPr>
        <w:rPr>
          <w:b/>
          <w:bCs/>
          <w:color w:val="843C0B"/>
          <w:sz w:val="32"/>
          <w:szCs w:val="32"/>
        </w:rPr>
      </w:pPr>
      <w:proofErr w:type="gramStart"/>
      <w:r>
        <w:t>In light of</w:t>
      </w:r>
      <w:proofErr w:type="gramEnd"/>
      <w:r>
        <w:t xml:space="preserve"> the findings, the research recommends that a more holistic approach be adopted in dealing with this subject. The suggestions include recommendations for interventions, improving the quality of data, and future directions for research.</w:t>
      </w:r>
      <w:r>
        <w:br w:type="page"/>
      </w:r>
    </w:p>
    <w:p w14:paraId="4F5A0925" w14:textId="77777777" w:rsidR="00806211" w:rsidRDefault="00000000">
      <w:pPr>
        <w:pStyle w:val="Heading1"/>
      </w:pPr>
      <w:bookmarkStart w:id="1" w:name="_heading=h.i4nwig6gtza7" w:colFirst="0" w:colLast="0"/>
      <w:bookmarkEnd w:id="1"/>
      <w:r>
        <w:lastRenderedPageBreak/>
        <w:t xml:space="preserve">Acknowledgement </w:t>
      </w:r>
    </w:p>
    <w:p w14:paraId="4C1DA496" w14:textId="77777777" w:rsidR="00806211" w:rsidRDefault="00000000">
      <w:r>
        <w:t>I would like to thank my supervisor who offered invaluable guidance, feedback and academic assistance in developing this dissertation from scratch and in bringing it to the point where it stands now.</w:t>
      </w:r>
    </w:p>
    <w:p w14:paraId="283FE7A9" w14:textId="77777777" w:rsidR="00806211" w:rsidRDefault="00000000">
      <w:r>
        <w:t>Next, I would like to appreciate the efforts of my institutional tutors and other university personnel who have granted me access to all necessary academic materials (including journals, databases and research literature) that were instrumental in completing this dissertation.</w:t>
      </w:r>
    </w:p>
    <w:p w14:paraId="36A6F7B7" w14:textId="77777777" w:rsidR="00806211" w:rsidRDefault="00000000">
      <w:r>
        <w:t>Lastly, but most importantly, I want to thank my family members and friends who supported me through thick and thin in pursuing my educational career and helped me overcome all possible obstacles in my way by offering their help whenever needed.</w:t>
      </w:r>
    </w:p>
    <w:p w14:paraId="3E79FF99" w14:textId="77777777" w:rsidR="00806211" w:rsidRDefault="00000000">
      <w:pPr>
        <w:rPr>
          <w:b/>
          <w:bCs/>
          <w:sz w:val="28"/>
          <w:szCs w:val="28"/>
        </w:rPr>
      </w:pPr>
      <w:r>
        <w:t xml:space="preserve">Moreover, this dissertation acknowledges the contribution of many researchers, academics and organisations involved in the public health sector or in studying substance misuse. The works of these individuals and organisations have been extensively cited and referenced in this dissertation due to their relevance for this </w:t>
      </w:r>
      <w:proofErr w:type="gramStart"/>
      <w:r>
        <w:t>particular topic</w:t>
      </w:r>
      <w:proofErr w:type="gramEnd"/>
      <w:r>
        <w:t>. This dissertation could not have been completed without the combined effort of all people listed above.</w:t>
      </w:r>
      <w:r>
        <w:br w:type="page"/>
      </w:r>
    </w:p>
    <w:p w14:paraId="694F5B6F" w14:textId="77777777" w:rsidR="00806211" w:rsidRDefault="00000000">
      <w:pPr>
        <w:keepNext/>
        <w:keepLines/>
        <w:pBdr>
          <w:top w:val="nil"/>
          <w:left w:val="nil"/>
          <w:bottom w:val="nil"/>
          <w:right w:val="nil"/>
          <w:between w:val="nil"/>
        </w:pBdr>
        <w:spacing w:before="240" w:after="0" w:line="259" w:lineRule="auto"/>
        <w:jc w:val="center"/>
        <w:rPr>
          <w:color w:val="2F5496"/>
          <w:sz w:val="24"/>
          <w:szCs w:val="24"/>
        </w:rPr>
      </w:pPr>
      <w:r>
        <w:rPr>
          <w:color w:val="2F5496"/>
          <w:sz w:val="24"/>
          <w:szCs w:val="24"/>
        </w:rPr>
        <w:lastRenderedPageBreak/>
        <w:t>Table of Contents</w:t>
      </w:r>
    </w:p>
    <w:sdt>
      <w:sdtPr>
        <w:id w:val="596332154"/>
        <w:docPartObj>
          <w:docPartGallery w:val="Table of Contents"/>
          <w:docPartUnique/>
        </w:docPartObj>
      </w:sdtPr>
      <w:sdtContent>
        <w:p w14:paraId="24739CC6"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r>
            <w:fldChar w:fldCharType="begin"/>
          </w:r>
          <w:r>
            <w:instrText xml:space="preserve"> TOC \h \u \z \t "Heading 1,1,Heading 2,2,Heading 3,3,"</w:instrText>
          </w:r>
          <w:r>
            <w:fldChar w:fldCharType="separate"/>
          </w:r>
          <w:hyperlink w:anchor="_heading=h.gkp5ymbr6tpl">
            <w:r>
              <w:rPr>
                <w:color w:val="000000"/>
              </w:rPr>
              <w:t>Abstract</w:t>
            </w:r>
            <w:r>
              <w:rPr>
                <w:color w:val="000000"/>
              </w:rPr>
              <w:tab/>
              <w:t>2</w:t>
            </w:r>
          </w:hyperlink>
        </w:p>
        <w:p w14:paraId="02521D8B"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i4nwig6gtza7">
            <w:r>
              <w:rPr>
                <w:color w:val="000000"/>
              </w:rPr>
              <w:t>Acknowledgement</w:t>
            </w:r>
            <w:r>
              <w:rPr>
                <w:color w:val="000000"/>
              </w:rPr>
              <w:tab/>
              <w:t>3</w:t>
            </w:r>
          </w:hyperlink>
        </w:p>
        <w:p w14:paraId="23440729"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eu0xa1h8e0dq">
            <w:r>
              <w:rPr>
                <w:color w:val="000000"/>
              </w:rPr>
              <w:t>CHAPTER 1: INTRODUCTION</w:t>
            </w:r>
            <w:r>
              <w:rPr>
                <w:color w:val="000000"/>
              </w:rPr>
              <w:tab/>
              <w:t>6</w:t>
            </w:r>
          </w:hyperlink>
        </w:p>
        <w:p w14:paraId="03D36314"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hkuqgxvkpvxs">
            <w:r>
              <w:rPr>
                <w:color w:val="000000"/>
              </w:rPr>
              <w:t>1.1 Background Context</w:t>
            </w:r>
            <w:r>
              <w:rPr>
                <w:color w:val="000000"/>
              </w:rPr>
              <w:tab/>
              <w:t>6</w:t>
            </w:r>
          </w:hyperlink>
        </w:p>
        <w:p w14:paraId="5F8C9CB4"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9arvvl3kjzfa">
            <w:r>
              <w:rPr>
                <w:color w:val="000000"/>
              </w:rPr>
              <w:t>1.2 Research Problem</w:t>
            </w:r>
            <w:r>
              <w:rPr>
                <w:color w:val="000000"/>
              </w:rPr>
              <w:tab/>
              <w:t>7</w:t>
            </w:r>
          </w:hyperlink>
        </w:p>
        <w:p w14:paraId="30648633"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9n6tvwxsm10d">
            <w:r>
              <w:rPr>
                <w:color w:val="000000"/>
              </w:rPr>
              <w:t>1.3 Rationale / Justification</w:t>
            </w:r>
            <w:r>
              <w:rPr>
                <w:color w:val="000000"/>
              </w:rPr>
              <w:tab/>
              <w:t>8</w:t>
            </w:r>
          </w:hyperlink>
        </w:p>
        <w:p w14:paraId="1B7D2015"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dtt37y29sf4x">
            <w:r>
              <w:rPr>
                <w:color w:val="000000"/>
              </w:rPr>
              <w:t>1.4 Aim and Objectives</w:t>
            </w:r>
            <w:r>
              <w:rPr>
                <w:color w:val="000000"/>
              </w:rPr>
              <w:tab/>
              <w:t>8</w:t>
            </w:r>
          </w:hyperlink>
        </w:p>
        <w:p w14:paraId="2A447908"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gzv1wphi515">
            <w:r>
              <w:rPr>
                <w:color w:val="000000"/>
              </w:rPr>
              <w:t>1.5 Research Questions</w:t>
            </w:r>
            <w:r>
              <w:rPr>
                <w:color w:val="000000"/>
              </w:rPr>
              <w:tab/>
              <w:t>9</w:t>
            </w:r>
          </w:hyperlink>
        </w:p>
        <w:p w14:paraId="1FE3F29D"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puhl4wjrbfij">
            <w:r>
              <w:rPr>
                <w:color w:val="000000"/>
              </w:rPr>
              <w:t>1.6 Structure of the Dissertation</w:t>
            </w:r>
            <w:r>
              <w:rPr>
                <w:color w:val="000000"/>
              </w:rPr>
              <w:tab/>
              <w:t>9</w:t>
            </w:r>
          </w:hyperlink>
        </w:p>
        <w:p w14:paraId="06DF2830"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ml0bthwnjvm6">
            <w:r>
              <w:rPr>
                <w:color w:val="000000"/>
              </w:rPr>
              <w:t>CHAPTER 2: BACKGROUNDS</w:t>
            </w:r>
            <w:r>
              <w:rPr>
                <w:color w:val="000000"/>
              </w:rPr>
              <w:tab/>
              <w:t>10</w:t>
            </w:r>
          </w:hyperlink>
        </w:p>
        <w:p w14:paraId="3A1560ED"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963p37piht4u">
            <w:r>
              <w:rPr>
                <w:color w:val="000000"/>
              </w:rPr>
              <w:t>2.1 Introduction to the Chapter</w:t>
            </w:r>
            <w:r>
              <w:rPr>
                <w:color w:val="000000"/>
              </w:rPr>
              <w:tab/>
              <w:t>10</w:t>
            </w:r>
          </w:hyperlink>
        </w:p>
        <w:p w14:paraId="6134335F"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fhux3a7nldzc">
            <w:r>
              <w:rPr>
                <w:color w:val="000000"/>
              </w:rPr>
              <w:t>2.2 Overview of Alcohol and Drug Consumption in the UK</w:t>
            </w:r>
            <w:r>
              <w:rPr>
                <w:color w:val="000000"/>
              </w:rPr>
              <w:tab/>
              <w:t>10</w:t>
            </w:r>
          </w:hyperlink>
        </w:p>
        <w:p w14:paraId="2AA3A419"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avgtk7oyrt77">
            <w:r>
              <w:rPr>
                <w:color w:val="000000"/>
              </w:rPr>
              <w:t>2.3 Theoretical Perspectives on Substance Use</w:t>
            </w:r>
            <w:r>
              <w:rPr>
                <w:color w:val="000000"/>
              </w:rPr>
              <w:tab/>
              <w:t>12</w:t>
            </w:r>
          </w:hyperlink>
        </w:p>
        <w:p w14:paraId="62DB0BBA"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nhldp4544q78">
            <w:r>
              <w:rPr>
                <w:color w:val="000000"/>
              </w:rPr>
              <w:t>2.4 Health Impacts of Alcohol and Drug Use</w:t>
            </w:r>
            <w:r>
              <w:rPr>
                <w:color w:val="000000"/>
              </w:rPr>
              <w:tab/>
              <w:t>13</w:t>
            </w:r>
          </w:hyperlink>
        </w:p>
        <w:p w14:paraId="085DC4B4"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3xq9acvqsol6">
            <w:r>
              <w:rPr>
                <w:color w:val="000000"/>
              </w:rPr>
              <w:t>2.5 Social and Economic Impacts</w:t>
            </w:r>
            <w:r>
              <w:rPr>
                <w:color w:val="000000"/>
              </w:rPr>
              <w:tab/>
              <w:t>14</w:t>
            </w:r>
          </w:hyperlink>
        </w:p>
        <w:p w14:paraId="104FD09C"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fbjl4uhof4ot">
            <w:r>
              <w:rPr>
                <w:color w:val="000000"/>
              </w:rPr>
              <w:t>2.6 UK Policies and Interventions</w:t>
            </w:r>
            <w:r>
              <w:rPr>
                <w:color w:val="000000"/>
              </w:rPr>
              <w:tab/>
              <w:t>16</w:t>
            </w:r>
          </w:hyperlink>
        </w:p>
        <w:p w14:paraId="6102B262"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n6ybsgceau91">
            <w:r>
              <w:rPr>
                <w:color w:val="000000"/>
              </w:rPr>
              <w:t>2.7 Research Gap</w:t>
            </w:r>
            <w:r>
              <w:rPr>
                <w:color w:val="000000"/>
              </w:rPr>
              <w:tab/>
              <w:t>16</w:t>
            </w:r>
          </w:hyperlink>
        </w:p>
        <w:p w14:paraId="3F823EE8"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b4yh8e2y4me3">
            <w:r>
              <w:rPr>
                <w:color w:val="000000"/>
              </w:rPr>
              <w:t>2.8 Chapter Summary</w:t>
            </w:r>
            <w:r>
              <w:rPr>
                <w:color w:val="000000"/>
              </w:rPr>
              <w:tab/>
              <w:t>17</w:t>
            </w:r>
          </w:hyperlink>
        </w:p>
        <w:p w14:paraId="02B413F1"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898sqgx7gjal">
            <w:r>
              <w:rPr>
                <w:color w:val="000000"/>
              </w:rPr>
              <w:t>CHAPTER 3: METHODOLOGY</w:t>
            </w:r>
            <w:r>
              <w:rPr>
                <w:color w:val="000000"/>
              </w:rPr>
              <w:tab/>
              <w:t>18</w:t>
            </w:r>
          </w:hyperlink>
        </w:p>
        <w:p w14:paraId="516DA6DE"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8gltev21hwb1">
            <w:r>
              <w:rPr>
                <w:color w:val="000000"/>
              </w:rPr>
              <w:t>3.1 Introduction</w:t>
            </w:r>
            <w:r>
              <w:rPr>
                <w:color w:val="000000"/>
              </w:rPr>
              <w:tab/>
              <w:t>18</w:t>
            </w:r>
          </w:hyperlink>
        </w:p>
        <w:p w14:paraId="76A773D4"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t93i0oyobbqt">
            <w:r>
              <w:rPr>
                <w:color w:val="000000"/>
              </w:rPr>
              <w:t>3.2 Research Philosophy</w:t>
            </w:r>
            <w:r>
              <w:rPr>
                <w:color w:val="000000"/>
              </w:rPr>
              <w:tab/>
              <w:t>18</w:t>
            </w:r>
          </w:hyperlink>
        </w:p>
        <w:p w14:paraId="1113936A"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djoyi3gmcq4m">
            <w:r>
              <w:rPr>
                <w:color w:val="000000"/>
              </w:rPr>
              <w:t>3.3 Research Approach</w:t>
            </w:r>
            <w:r>
              <w:rPr>
                <w:color w:val="000000"/>
              </w:rPr>
              <w:tab/>
              <w:t>18</w:t>
            </w:r>
          </w:hyperlink>
        </w:p>
        <w:p w14:paraId="370B05AD"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stm3hdr1bdv3">
            <w:r>
              <w:rPr>
                <w:color w:val="000000"/>
              </w:rPr>
              <w:t>3.4 Research Strategy</w:t>
            </w:r>
            <w:r>
              <w:rPr>
                <w:color w:val="000000"/>
              </w:rPr>
              <w:tab/>
              <w:t>19</w:t>
            </w:r>
          </w:hyperlink>
        </w:p>
        <w:p w14:paraId="3CE59238"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3l7fl1x349i1">
            <w:r>
              <w:rPr>
                <w:color w:val="000000"/>
              </w:rPr>
              <w:t>3.5 Methodological Choice</w:t>
            </w:r>
            <w:r>
              <w:rPr>
                <w:color w:val="000000"/>
              </w:rPr>
              <w:tab/>
              <w:t>19</w:t>
            </w:r>
          </w:hyperlink>
        </w:p>
        <w:p w14:paraId="4E27360D"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b1f1pd9tf93h">
            <w:r>
              <w:rPr>
                <w:color w:val="000000"/>
              </w:rPr>
              <w:t>3.6 Time Horizon</w:t>
            </w:r>
            <w:r>
              <w:rPr>
                <w:color w:val="000000"/>
              </w:rPr>
              <w:tab/>
              <w:t>19</w:t>
            </w:r>
          </w:hyperlink>
        </w:p>
        <w:p w14:paraId="5151640B"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5nrtbx0x0vm">
            <w:r>
              <w:rPr>
                <w:color w:val="000000"/>
              </w:rPr>
              <w:t>3.7 Data Collection</w:t>
            </w:r>
            <w:r>
              <w:rPr>
                <w:color w:val="000000"/>
              </w:rPr>
              <w:tab/>
              <w:t>20</w:t>
            </w:r>
          </w:hyperlink>
        </w:p>
        <w:p w14:paraId="3A77D33D"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w6emx2y095xm">
            <w:r>
              <w:rPr>
                <w:color w:val="000000"/>
              </w:rPr>
              <w:t>3.8 Inclusion and Exclusion Criteria.</w:t>
            </w:r>
            <w:r>
              <w:rPr>
                <w:color w:val="000000"/>
              </w:rPr>
              <w:tab/>
              <w:t>20</w:t>
            </w:r>
          </w:hyperlink>
        </w:p>
        <w:p w14:paraId="21EF8B73"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qp0fhs3yja3p">
            <w:r>
              <w:rPr>
                <w:color w:val="000000"/>
              </w:rPr>
              <w:t>3.9 Data Analysis Method</w:t>
            </w:r>
            <w:r>
              <w:rPr>
                <w:color w:val="000000"/>
              </w:rPr>
              <w:tab/>
              <w:t>21</w:t>
            </w:r>
          </w:hyperlink>
        </w:p>
        <w:p w14:paraId="7DC58EC5"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b6rufkokfl05">
            <w:r>
              <w:rPr>
                <w:color w:val="000000"/>
              </w:rPr>
              <w:t>3.10 Ethical Considerations</w:t>
            </w:r>
            <w:r>
              <w:rPr>
                <w:color w:val="000000"/>
              </w:rPr>
              <w:tab/>
              <w:t>21</w:t>
            </w:r>
          </w:hyperlink>
        </w:p>
        <w:p w14:paraId="1F030D29"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904ykqq8g7x3">
            <w:r>
              <w:rPr>
                <w:color w:val="000000"/>
              </w:rPr>
              <w:t>3.11 Limitations</w:t>
            </w:r>
            <w:r>
              <w:rPr>
                <w:color w:val="000000"/>
              </w:rPr>
              <w:tab/>
              <w:t>21</w:t>
            </w:r>
          </w:hyperlink>
        </w:p>
        <w:p w14:paraId="531C9F75"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67g57mau2unm">
            <w:r>
              <w:rPr>
                <w:color w:val="000000"/>
              </w:rPr>
              <w:t>CHAPTER 4: Results and Discussion</w:t>
            </w:r>
            <w:r>
              <w:rPr>
                <w:color w:val="000000"/>
              </w:rPr>
              <w:tab/>
              <w:t>23</w:t>
            </w:r>
          </w:hyperlink>
        </w:p>
        <w:p w14:paraId="0C1E22E0"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i4odmurv0v5s">
            <w:r>
              <w:rPr>
                <w:color w:val="000000"/>
              </w:rPr>
              <w:t>4.1 Introduction</w:t>
            </w:r>
            <w:r>
              <w:rPr>
                <w:color w:val="000000"/>
              </w:rPr>
              <w:tab/>
              <w:t>23</w:t>
            </w:r>
          </w:hyperlink>
        </w:p>
        <w:p w14:paraId="7B2C96E8"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v398dlr685y8">
            <w:r>
              <w:rPr>
                <w:color w:val="000000"/>
              </w:rPr>
              <w:t>4.2 Findings</w:t>
            </w:r>
            <w:r>
              <w:rPr>
                <w:color w:val="000000"/>
              </w:rPr>
              <w:tab/>
              <w:t>23</w:t>
            </w:r>
          </w:hyperlink>
        </w:p>
        <w:p w14:paraId="78A63093"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g7ninieqzgp7">
            <w:r>
              <w:rPr>
                <w:color w:val="000000"/>
              </w:rPr>
              <w:t>4.3 Discussion</w:t>
            </w:r>
            <w:r>
              <w:rPr>
                <w:color w:val="000000"/>
              </w:rPr>
              <w:tab/>
              <w:t>28</w:t>
            </w:r>
          </w:hyperlink>
        </w:p>
        <w:p w14:paraId="1AA25FA1"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4jmg3qpv7awl">
            <w:r>
              <w:rPr>
                <w:color w:val="000000"/>
              </w:rPr>
              <w:t>4.4 Summary</w:t>
            </w:r>
            <w:r>
              <w:rPr>
                <w:color w:val="000000"/>
              </w:rPr>
              <w:tab/>
              <w:t>39</w:t>
            </w:r>
          </w:hyperlink>
        </w:p>
        <w:p w14:paraId="623B7070"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t6uscrykkjys">
            <w:r>
              <w:rPr>
                <w:color w:val="000000"/>
              </w:rPr>
              <w:t>CHAPTER 5: Conclusion and Recommendations</w:t>
            </w:r>
            <w:r>
              <w:rPr>
                <w:color w:val="000000"/>
              </w:rPr>
              <w:tab/>
              <w:t>40</w:t>
            </w:r>
          </w:hyperlink>
        </w:p>
        <w:p w14:paraId="1D55676F"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qb37vash2pa6">
            <w:r>
              <w:rPr>
                <w:color w:val="000000"/>
              </w:rPr>
              <w:t>5.1 Conclusion</w:t>
            </w:r>
            <w:r>
              <w:rPr>
                <w:color w:val="000000"/>
              </w:rPr>
              <w:tab/>
              <w:t>40</w:t>
            </w:r>
          </w:hyperlink>
        </w:p>
        <w:p w14:paraId="706DD2A1"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7ft1znvds72g">
            <w:r>
              <w:rPr>
                <w:color w:val="000000"/>
              </w:rPr>
              <w:t>5.2 Recommendations</w:t>
            </w:r>
            <w:r>
              <w:rPr>
                <w:color w:val="000000"/>
              </w:rPr>
              <w:tab/>
              <w:t>41</w:t>
            </w:r>
          </w:hyperlink>
        </w:p>
        <w:p w14:paraId="40366B5E"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vzlb3jp0irbz">
            <w:r>
              <w:rPr>
                <w:color w:val="000000"/>
              </w:rPr>
              <w:t>Reference List</w:t>
            </w:r>
            <w:r>
              <w:rPr>
                <w:color w:val="000000"/>
              </w:rPr>
              <w:tab/>
              <w:t>43</w:t>
            </w:r>
          </w:hyperlink>
        </w:p>
        <w:p w14:paraId="02C1B8D0" w14:textId="77777777" w:rsidR="00806211" w:rsidRDefault="00000000">
          <w:pPr>
            <w:pBdr>
              <w:top w:val="nil"/>
              <w:left w:val="nil"/>
              <w:bottom w:val="nil"/>
              <w:right w:val="nil"/>
              <w:between w:val="nil"/>
            </w:pBdr>
            <w:tabs>
              <w:tab w:val="right" w:leader="dot" w:pos="8630"/>
            </w:tabs>
            <w:spacing w:after="100"/>
            <w:rPr>
              <w:rFonts w:ascii="Calibri" w:eastAsia="Calibri" w:hAnsi="Calibri" w:cs="Calibri"/>
              <w:color w:val="000000"/>
              <w:sz w:val="24"/>
              <w:szCs w:val="24"/>
            </w:rPr>
          </w:pPr>
          <w:hyperlink w:anchor="_heading=h.aaifwwprlkdw">
            <w:r>
              <w:rPr>
                <w:color w:val="000000"/>
              </w:rPr>
              <w:t>Appendices</w:t>
            </w:r>
            <w:r>
              <w:rPr>
                <w:color w:val="000000"/>
              </w:rPr>
              <w:tab/>
              <w:t>48</w:t>
            </w:r>
          </w:hyperlink>
        </w:p>
        <w:p w14:paraId="5CDBB7DC" w14:textId="77777777" w:rsidR="00806211" w:rsidRDefault="00000000">
          <w:pPr>
            <w:pBdr>
              <w:top w:val="nil"/>
              <w:left w:val="nil"/>
              <w:bottom w:val="nil"/>
              <w:right w:val="nil"/>
              <w:between w:val="nil"/>
            </w:pBdr>
            <w:tabs>
              <w:tab w:val="right" w:leader="dot" w:pos="8630"/>
            </w:tabs>
            <w:spacing w:after="100"/>
            <w:ind w:left="240"/>
            <w:rPr>
              <w:rFonts w:ascii="Calibri" w:eastAsia="Calibri" w:hAnsi="Calibri" w:cs="Calibri"/>
              <w:color w:val="000000"/>
              <w:sz w:val="24"/>
              <w:szCs w:val="24"/>
            </w:rPr>
          </w:pPr>
          <w:hyperlink w:anchor="_heading=h.3vbwpsl8jhys">
            <w:r>
              <w:rPr>
                <w:color w:val="000000"/>
              </w:rPr>
              <w:t>Appendix: Poster</w:t>
            </w:r>
            <w:r>
              <w:rPr>
                <w:color w:val="000000"/>
              </w:rPr>
              <w:tab/>
              <w:t>48</w:t>
            </w:r>
          </w:hyperlink>
        </w:p>
        <w:p w14:paraId="74296AE2" w14:textId="77777777" w:rsidR="00806211" w:rsidRDefault="00000000">
          <w:pPr>
            <w:rPr>
              <w:b/>
              <w:bCs/>
            </w:rPr>
          </w:pPr>
          <w:r>
            <w:fldChar w:fldCharType="end"/>
          </w:r>
        </w:p>
      </w:sdtContent>
    </w:sdt>
    <w:p w14:paraId="73F64986" w14:textId="77777777" w:rsidR="00806211" w:rsidRDefault="00000000">
      <w:r>
        <w:br w:type="page"/>
      </w:r>
    </w:p>
    <w:p w14:paraId="4A6F8966" w14:textId="77777777" w:rsidR="00806211" w:rsidRDefault="00000000">
      <w:pPr>
        <w:pStyle w:val="Heading1"/>
      </w:pPr>
      <w:bookmarkStart w:id="2" w:name="_heading=h.eu0xa1h8e0dq" w:colFirst="0" w:colLast="0"/>
      <w:bookmarkEnd w:id="2"/>
      <w:r>
        <w:lastRenderedPageBreak/>
        <w:t xml:space="preserve">CHAPTER 1: INTRODUCTION </w:t>
      </w:r>
    </w:p>
    <w:p w14:paraId="33F6E14D" w14:textId="77777777" w:rsidR="00806211" w:rsidRDefault="00000000">
      <w:pPr>
        <w:pStyle w:val="Heading2"/>
      </w:pPr>
      <w:bookmarkStart w:id="3" w:name="_heading=h.hkuqgxvkpvxs" w:colFirst="0" w:colLast="0"/>
      <w:bookmarkEnd w:id="3"/>
      <w:r>
        <w:t>1.1 Background Context</w:t>
      </w:r>
    </w:p>
    <w:p w14:paraId="212E193F" w14:textId="77777777" w:rsidR="00806211" w:rsidRDefault="00000000">
      <w:r>
        <w:t>The use of substances, especially alcohol and illicit drugs, has been a major issue in the United Kingdom in terms of preventable morbidity and mortality. Drinking is a common practice and about 78.3% of the population aged 15 years and above indicate that they consume alcohol, implying that it is deeply rooted in the culture of the UK population (Priory,2025). Nonetheless, consumption trends are changing. Although the total alcohol consumption has exhibited downwards trends in recent years, negative drinking behaviours, binge drinking have been on the rise among some groups of people, especially women, was the heavy episodic drinking that went up significantly in the past few years.</w:t>
      </w:r>
    </w:p>
    <w:p w14:paraId="008B4A4D" w14:textId="77777777" w:rsidR="00806211" w:rsidRDefault="00000000">
      <w:r>
        <w:rPr>
          <w:noProof/>
        </w:rPr>
        <w:drawing>
          <wp:inline distT="0" distB="0" distL="0" distR="0" wp14:anchorId="1A00E423" wp14:editId="2F3CDB19">
            <wp:extent cx="5486400" cy="2694572"/>
            <wp:effectExtent l="0" t="0" r="0" b="0"/>
            <wp:docPr id="187115675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486400" cy="2694572"/>
                    </a:xfrm>
                    <a:prstGeom prst="rect">
                      <a:avLst/>
                    </a:prstGeom>
                    <a:ln/>
                  </pic:spPr>
                </pic:pic>
              </a:graphicData>
            </a:graphic>
          </wp:inline>
        </w:drawing>
      </w:r>
    </w:p>
    <w:p w14:paraId="7AAE193A" w14:textId="77777777" w:rsidR="00806211" w:rsidRDefault="00000000">
      <w:pPr>
        <w:jc w:val="center"/>
        <w:rPr>
          <w:b/>
          <w:bCs/>
        </w:rPr>
      </w:pPr>
      <w:r>
        <w:rPr>
          <w:b/>
          <w:bCs/>
        </w:rPr>
        <w:t>Figure 1: Alcoholic Drink Prevalence in the UK, by Age</w:t>
      </w:r>
    </w:p>
    <w:p w14:paraId="040ABB30" w14:textId="77777777" w:rsidR="00806211" w:rsidRDefault="00000000">
      <w:pPr>
        <w:jc w:val="center"/>
      </w:pPr>
      <w:r>
        <w:t>(Source: Institute of Alcohol Studies, 2025)</w:t>
      </w:r>
    </w:p>
    <w:p w14:paraId="2ABBDBDB" w14:textId="77777777" w:rsidR="00806211" w:rsidRDefault="00000000">
      <w:r>
        <w:t xml:space="preserve">The use of drugs is also a challenge that persists. More recent estimates indicate that about 8.7 percent of adults (16-59 years old) in the past year (2.9 million adults) have used drugs in the last year, with much higher rates of use among young adults (16-24 years old) with rates of over 15 percent (Institute of Alcohol Studies, 2025). Despite the long-term tendencies which tend to show a slow downward shift since its highest rates, the present rates are still high, which underlines the persistence of the threat among younger </w:t>
      </w:r>
      <w:r>
        <w:lastRenderedPageBreak/>
        <w:t xml:space="preserve">generations. Moreover, </w:t>
      </w:r>
      <w:proofErr w:type="gramStart"/>
      <w:r>
        <w:t>more and more</w:t>
      </w:r>
      <w:proofErr w:type="gramEnd"/>
      <w:r>
        <w:t xml:space="preserve"> people are seeking treatment services, and in 2024-2025, more than 329,000 adults are in contact with drug and alcohol treatment programmes, which indicates the growing demand and the size of dependency challenges (Gov.uk 2025).</w:t>
      </w:r>
    </w:p>
    <w:p w14:paraId="03EE3BFA" w14:textId="77777777" w:rsidR="00806211" w:rsidRDefault="00000000">
      <w:r>
        <w:t>These trends carry vital consequences to the health of the people. Substance misuse is linked closely with chronic disorders including liver disease, mental conditions and cardiovascular complications, which add to long term morbidity. Meanwhile, the number of alcohol- and drug-related mortality is also worryingly high, with thousands of deaths observed every year. This has a heavy burden on the National Health Service (NHS) since the rising numbers of hospitalization and treatment are an extra strain on the already overstretched healthcare facilities. All in all, these trends underscore the fact that substance use is not merely a behavioural problem, but a complicated policy and healthcare issue which needs a long-term policy and healthcare-based intervention.</w:t>
      </w:r>
    </w:p>
    <w:p w14:paraId="657F8A02" w14:textId="77777777" w:rsidR="00806211" w:rsidRDefault="00000000">
      <w:pPr>
        <w:pStyle w:val="Heading2"/>
      </w:pPr>
      <w:bookmarkStart w:id="4" w:name="_heading=h.9arvvl3kjzfa" w:colFirst="0" w:colLast="0"/>
      <w:bookmarkEnd w:id="4"/>
      <w:r>
        <w:t xml:space="preserve">1.2 Research Problem </w:t>
      </w:r>
    </w:p>
    <w:p w14:paraId="68DE64A9" w14:textId="77777777" w:rsidR="00806211" w:rsidRDefault="00000000">
      <w:proofErr w:type="gramStart"/>
      <w:r>
        <w:t>In spite of</w:t>
      </w:r>
      <w:proofErr w:type="gramEnd"/>
      <w:r>
        <w:t xml:space="preserve"> the adoption of different policies and intervention programmes concerning public health in the United Kingdom, alcohol and drug misuse is still one of the most common and intricate social problems. Government initiatives like prevention programs and treatment services have helped to raise awareness and access to care but the harm caused by substances is still high. To provide an example, alcohol-related deaths in England were more than 10,000 cases in the last years, and the number of drug-related deaths was more than 5,000 cases, which means that the current measures have not been effective enough to decrease mortality rates (ons.gov.uk;2025; UK Government, 2025).</w:t>
      </w:r>
    </w:p>
    <w:p w14:paraId="36C8A3DA" w14:textId="77777777" w:rsidR="00806211" w:rsidRDefault="00000000">
      <w:r>
        <w:t>The significant problem is the loopholes in the existing interventions. Numerous policies are rather cantered on treatment than prevention, and the provision of support services is not evenly spread. Also, there is a lack of cohesion between social services and healthcare that restricts the efficiency of long-term recovery efforts.</w:t>
      </w:r>
    </w:p>
    <w:p w14:paraId="4A42B0B8" w14:textId="77777777" w:rsidR="00806211" w:rsidRDefault="00000000">
      <w:r>
        <w:t>The issue is also enhanced by the economic burden. Alcohol misuse is estimated to cost the UK economy about 21 billion per year on healthcare, crime and productivity loss, and drug misuse is estimated to cost the society an extra 20 billion per year (Gov.uk (2025).</w:t>
      </w:r>
    </w:p>
    <w:p w14:paraId="7B826A77" w14:textId="77777777" w:rsidR="00806211" w:rsidRDefault="00000000">
      <w:r>
        <w:lastRenderedPageBreak/>
        <w:t>Notably, disadvantaged populations have disproportionately experienced substance misuse, which underscores the presence of social inequalities. Persons in the lower social classes report greater dependency, low access to health care, and an increased exposure to risk factors. It proves that substance misuse is not a health problem alone, but a structural and socio-economic one that needs more integrated and equal policies.</w:t>
      </w:r>
    </w:p>
    <w:p w14:paraId="553B5F73" w14:textId="77777777" w:rsidR="00806211" w:rsidRDefault="00000000">
      <w:pPr>
        <w:pStyle w:val="Heading2"/>
      </w:pPr>
      <w:bookmarkStart w:id="5" w:name="_heading=h.9n6tvwxsm10d" w:colFirst="0" w:colLast="0"/>
      <w:bookmarkEnd w:id="5"/>
      <w:r>
        <w:t xml:space="preserve">1.3 Rationale / Justification </w:t>
      </w:r>
    </w:p>
    <w:p w14:paraId="61C9A14E" w14:textId="77777777" w:rsidR="00806211" w:rsidRDefault="00000000">
      <w:r>
        <w:t>This paper is important because people in the United Kingdom are still facing social and health problems related to alcohol and drug abuse. Substance-related harm is still very common, which demonstrates that more detailed and evidence-based policy responses are needed, despite the presence of national strategies and intervention programmes. Policy-wise, this study is timely since it critically evaluates the existing patterns, effects, and gaps, which offers information that could be used to make more effective and focused interventions.</w:t>
      </w:r>
    </w:p>
    <w:p w14:paraId="0F3E2812" w14:textId="77777777" w:rsidR="00806211" w:rsidRDefault="00000000">
      <w:r>
        <w:t>The study has a gap in the literature as it brings together the health and social aspects of substance misuse using a secondary data analysis method. Although the earlier studies tend to look at clinical or social outcomes, the current study is more holistic. Moreover, it is possible to analyse extensive, reliable data on a large scale with the help of secondary data, which guarantees the reliability and relevance. This paper adds value to the research by compiling recent data (2018-2025) to determine the new trends and guide future research and policy formulation.</w:t>
      </w:r>
    </w:p>
    <w:p w14:paraId="5E94023E" w14:textId="77777777" w:rsidR="00806211" w:rsidRDefault="00000000">
      <w:pPr>
        <w:pStyle w:val="Heading2"/>
      </w:pPr>
      <w:bookmarkStart w:id="6" w:name="_heading=h.dtt37y29sf4x" w:colFirst="0" w:colLast="0"/>
      <w:bookmarkEnd w:id="6"/>
      <w:r>
        <w:t>1.4 Aim and Objectives</w:t>
      </w:r>
    </w:p>
    <w:p w14:paraId="6F26FE34" w14:textId="77777777" w:rsidR="00806211" w:rsidRDefault="00000000">
      <w:pPr>
        <w:rPr>
          <w:b/>
          <w:bCs/>
          <w:i/>
          <w:iCs/>
        </w:rPr>
      </w:pPr>
      <w:r>
        <w:rPr>
          <w:b/>
          <w:bCs/>
          <w:i/>
          <w:iCs/>
        </w:rPr>
        <w:t>Aim:</w:t>
      </w:r>
    </w:p>
    <w:p w14:paraId="45F3107E" w14:textId="77777777" w:rsidR="00806211" w:rsidRDefault="00000000">
      <w:r>
        <w:t xml:space="preserve">The​‍​‌‍​‍‌​‍​‌‍​‍‌ aim is to carry out a critical assessment of the impacts on the society and the health of the UK arising from the use of alcohol and drugs. </w:t>
      </w:r>
    </w:p>
    <w:p w14:paraId="18CC9881" w14:textId="77777777" w:rsidR="00806211" w:rsidRDefault="00000000">
      <w:pPr>
        <w:rPr>
          <w:b/>
          <w:bCs/>
          <w:i/>
          <w:iCs/>
        </w:rPr>
      </w:pPr>
      <w:r>
        <w:rPr>
          <w:b/>
          <w:bCs/>
          <w:i/>
          <w:iCs/>
        </w:rPr>
        <w:t>Objectives:</w:t>
      </w:r>
    </w:p>
    <w:p w14:paraId="7C034176" w14:textId="77777777" w:rsidR="00806211" w:rsidRDefault="00000000">
      <w:pPr>
        <w:numPr>
          <w:ilvl w:val="0"/>
          <w:numId w:val="2"/>
        </w:numPr>
        <w:pBdr>
          <w:top w:val="nil"/>
          <w:left w:val="nil"/>
          <w:bottom w:val="nil"/>
          <w:right w:val="nil"/>
          <w:between w:val="nil"/>
        </w:pBdr>
        <w:spacing w:after="0"/>
      </w:pPr>
      <w:r>
        <w:rPr>
          <w:color w:val="000000"/>
        </w:rPr>
        <w:t>To analyse consumption patterns and demographic variations.</w:t>
      </w:r>
    </w:p>
    <w:p w14:paraId="23F33957" w14:textId="77777777" w:rsidR="00806211" w:rsidRDefault="00000000">
      <w:pPr>
        <w:numPr>
          <w:ilvl w:val="0"/>
          <w:numId w:val="2"/>
        </w:numPr>
        <w:pBdr>
          <w:top w:val="nil"/>
          <w:left w:val="nil"/>
          <w:bottom w:val="nil"/>
          <w:right w:val="nil"/>
          <w:between w:val="nil"/>
        </w:pBdr>
        <w:spacing w:after="0"/>
      </w:pPr>
      <w:r>
        <w:rPr>
          <w:color w:val="000000"/>
        </w:rPr>
        <w:t>To research the diseases and health problems that are linked to the use of substances.</w:t>
      </w:r>
    </w:p>
    <w:p w14:paraId="44EB809E" w14:textId="77777777" w:rsidR="00806211" w:rsidRDefault="00000000">
      <w:pPr>
        <w:numPr>
          <w:ilvl w:val="0"/>
          <w:numId w:val="2"/>
        </w:numPr>
        <w:pBdr>
          <w:top w:val="nil"/>
          <w:left w:val="nil"/>
          <w:bottom w:val="nil"/>
          <w:right w:val="nil"/>
          <w:between w:val="nil"/>
        </w:pBdr>
        <w:spacing w:after="0"/>
      </w:pPr>
      <w:r>
        <w:rPr>
          <w:color w:val="000000"/>
        </w:rPr>
        <w:t>To examine social consequences like those resulting from addiction, the effects on the society and the economy.</w:t>
      </w:r>
    </w:p>
    <w:p w14:paraId="19B20837" w14:textId="77777777" w:rsidR="00806211" w:rsidRDefault="00000000">
      <w:pPr>
        <w:numPr>
          <w:ilvl w:val="0"/>
          <w:numId w:val="2"/>
        </w:numPr>
        <w:pBdr>
          <w:top w:val="nil"/>
          <w:left w:val="nil"/>
          <w:bottom w:val="nil"/>
          <w:right w:val="nil"/>
          <w:between w:val="nil"/>
        </w:pBdr>
      </w:pPr>
      <w:r>
        <w:rPr>
          <w:color w:val="000000"/>
        </w:rPr>
        <w:lastRenderedPageBreak/>
        <w:t>To assess the insufficiencies in the current data and the potential effects on health ​‍​‌‍​‍‌​‍​‌‍​‍‌policy.</w:t>
      </w:r>
    </w:p>
    <w:p w14:paraId="5DF1DF26" w14:textId="77777777" w:rsidR="00806211" w:rsidRDefault="00000000">
      <w:pPr>
        <w:pStyle w:val="Heading2"/>
      </w:pPr>
      <w:bookmarkStart w:id="7" w:name="_heading=h.gzv1wphi515" w:colFirst="0" w:colLast="0"/>
      <w:bookmarkEnd w:id="7"/>
      <w:r>
        <w:t>1.5 Research Questions</w:t>
      </w:r>
    </w:p>
    <w:p w14:paraId="230AA559" w14:textId="77777777" w:rsidR="00806211" w:rsidRDefault="00000000">
      <w:pPr>
        <w:numPr>
          <w:ilvl w:val="0"/>
          <w:numId w:val="1"/>
        </w:numPr>
        <w:pBdr>
          <w:top w:val="nil"/>
          <w:left w:val="nil"/>
          <w:bottom w:val="nil"/>
          <w:right w:val="nil"/>
          <w:between w:val="nil"/>
        </w:pBdr>
        <w:spacing w:after="0"/>
      </w:pPr>
      <w:r>
        <w:rPr>
          <w:color w:val="000000"/>
        </w:rPr>
        <w:t>What​‍​‌‍​‍‌​‍​‌‍​‍‌ changes in alcohol and drug usage can be observed among UK demographics?</w:t>
      </w:r>
    </w:p>
    <w:p w14:paraId="6A761A6D" w14:textId="77777777" w:rsidR="00806211" w:rsidRDefault="00000000">
      <w:pPr>
        <w:numPr>
          <w:ilvl w:val="0"/>
          <w:numId w:val="1"/>
        </w:numPr>
        <w:pBdr>
          <w:top w:val="nil"/>
          <w:left w:val="nil"/>
          <w:bottom w:val="nil"/>
          <w:right w:val="nil"/>
          <w:between w:val="nil"/>
        </w:pBdr>
        <w:spacing w:after="0"/>
      </w:pPr>
      <w:r>
        <w:rPr>
          <w:color w:val="000000"/>
        </w:rPr>
        <w:t>Such consumption patterns have what kind of an impact on public health?</w:t>
      </w:r>
    </w:p>
    <w:p w14:paraId="4FE0B24B" w14:textId="77777777" w:rsidR="00806211" w:rsidRDefault="00000000">
      <w:pPr>
        <w:numPr>
          <w:ilvl w:val="0"/>
          <w:numId w:val="1"/>
        </w:numPr>
        <w:pBdr>
          <w:top w:val="nil"/>
          <w:left w:val="nil"/>
          <w:bottom w:val="nil"/>
          <w:right w:val="nil"/>
          <w:between w:val="nil"/>
        </w:pBdr>
        <w:spacing w:after="0"/>
      </w:pPr>
      <w:r>
        <w:rPr>
          <w:color w:val="000000"/>
        </w:rPr>
        <w:t xml:space="preserve">What social consequences result from the use of </w:t>
      </w:r>
      <w:proofErr w:type="gramStart"/>
      <w:r>
        <w:rPr>
          <w:color w:val="000000"/>
        </w:rPr>
        <w:t>substances</w:t>
      </w:r>
      <w:proofErr w:type="gramEnd"/>
      <w:r>
        <w:rPr>
          <w:color w:val="000000"/>
        </w:rPr>
        <w:t xml:space="preserve"> and which groups of people suffer the most?</w:t>
      </w:r>
    </w:p>
    <w:p w14:paraId="7A24DA42" w14:textId="77777777" w:rsidR="00806211" w:rsidRDefault="00000000">
      <w:pPr>
        <w:numPr>
          <w:ilvl w:val="0"/>
          <w:numId w:val="1"/>
        </w:numPr>
        <w:pBdr>
          <w:top w:val="nil"/>
          <w:left w:val="nil"/>
          <w:bottom w:val="nil"/>
          <w:right w:val="nil"/>
          <w:between w:val="nil"/>
        </w:pBdr>
      </w:pPr>
      <w:r>
        <w:rPr>
          <w:color w:val="000000"/>
        </w:rPr>
        <w:t>In what way can healthcare and policy interventions use secondary ​‍​‌‍​‍‌​‍​‌‍​‍‌data?</w:t>
      </w:r>
    </w:p>
    <w:p w14:paraId="72D60F35" w14:textId="77777777" w:rsidR="00806211" w:rsidRDefault="00000000">
      <w:pPr>
        <w:pStyle w:val="Heading2"/>
      </w:pPr>
      <w:bookmarkStart w:id="8" w:name="_heading=h.puhl4wjrbfij" w:colFirst="0" w:colLast="0"/>
      <w:bookmarkEnd w:id="8"/>
      <w:r>
        <w:t xml:space="preserve">1.6 Structure of the Dissertation </w:t>
      </w:r>
    </w:p>
    <w:p w14:paraId="19126090" w14:textId="77777777" w:rsidR="00806211" w:rsidRDefault="00000000">
      <w:r>
        <w:t xml:space="preserve">This dissertation will be divided into five chapters. Chapter 1 presents the research topic giving the background, research problem, aim, and objectives. Chapter 2 involves a critical analysis of the literature that has been done </w:t>
      </w:r>
      <w:proofErr w:type="gramStart"/>
      <w:r>
        <w:t>on the subject of alcohol</w:t>
      </w:r>
      <w:proofErr w:type="gramEnd"/>
      <w:r>
        <w:t xml:space="preserve"> and drug abuse, both in health and social effects. Chapter 3 describes the research design, which involves the utilization of secondary data and its analytical procedure. Chapter 4 reveals the findings in terms of a thematic analysis and comments on the most important results. Lastly, Chapter 5 gives conclusions, policy, practice and implications on future research.</w:t>
      </w:r>
    </w:p>
    <w:p w14:paraId="710F34F9" w14:textId="77777777" w:rsidR="00806211" w:rsidRDefault="00000000">
      <w:pPr>
        <w:spacing w:line="259" w:lineRule="auto"/>
        <w:jc w:val="left"/>
      </w:pPr>
      <w:r>
        <w:br w:type="page"/>
      </w:r>
    </w:p>
    <w:p w14:paraId="6F702B4A" w14:textId="77777777" w:rsidR="00806211" w:rsidRDefault="00000000">
      <w:pPr>
        <w:pStyle w:val="Heading1"/>
      </w:pPr>
      <w:bookmarkStart w:id="9" w:name="_heading=h.ml0bthwnjvm6" w:colFirst="0" w:colLast="0"/>
      <w:bookmarkEnd w:id="9"/>
      <w:r>
        <w:lastRenderedPageBreak/>
        <w:t xml:space="preserve">CHAPTER 2: BACKGROUNDS </w:t>
      </w:r>
    </w:p>
    <w:p w14:paraId="3D39B962" w14:textId="77777777" w:rsidR="00806211" w:rsidRDefault="00000000">
      <w:pPr>
        <w:pStyle w:val="Heading2"/>
      </w:pPr>
      <w:bookmarkStart w:id="10" w:name="_heading=h.963p37piht4u" w:colFirst="0" w:colLast="0"/>
      <w:bookmarkEnd w:id="10"/>
      <w:r>
        <w:t xml:space="preserve">2.1 Introduction to the Chapter </w:t>
      </w:r>
    </w:p>
    <w:p w14:paraId="6A89B60C" w14:textId="77777777" w:rsidR="00806211" w:rsidRDefault="00000000">
      <w:r>
        <w:t>The chapter gives a broad background to the study as it explores alcohol and drug consumption in the United Kingdom. It will provide a contextualisation of the research through discovering the major trends of substance use, theoretical perspectives, and health, social and economic consequences. These are some of the areas that need to be understood when dealing with the complicated issue of substance misuse and its effects on people and the society.</w:t>
      </w:r>
    </w:p>
    <w:p w14:paraId="4019D535" w14:textId="77777777" w:rsidR="00806211" w:rsidRDefault="00000000">
      <w:r>
        <w:t xml:space="preserve">This chapter starts by giving an overview of the current trends of alcohol and drug consumption among various demographic groups in the UK. It then addresses major theoretical frameworks that account substance </w:t>
      </w:r>
      <w:proofErr w:type="gramStart"/>
      <w:r>
        <w:t>use</w:t>
      </w:r>
      <w:proofErr w:type="gramEnd"/>
      <w:r>
        <w:t xml:space="preserve"> behaviours, then a discussion of the health effects and the broader social and economic impacts is addressed. Moreover, the existing policies and interventions in the UK are critically analysed to determine how well they do in combating substance misuse.</w:t>
      </w:r>
    </w:p>
    <w:p w14:paraId="3A152CD8" w14:textId="77777777" w:rsidR="00806211" w:rsidRDefault="00000000">
      <w:pPr>
        <w:pStyle w:val="Heading2"/>
      </w:pPr>
      <w:bookmarkStart w:id="11" w:name="_heading=h.fhux3a7nldzc" w:colFirst="0" w:colLast="0"/>
      <w:bookmarkEnd w:id="11"/>
      <w:r>
        <w:t xml:space="preserve">2.2 Overview of Alcohol and Drug Consumption in the UK </w:t>
      </w:r>
    </w:p>
    <w:p w14:paraId="59662519" w14:textId="77777777" w:rsidR="00806211" w:rsidRDefault="00000000">
      <w:r>
        <w:t>According to the statement of Beard et al., (2019), alcohol and drug consumption are still a serious public health issue in the United Kingdom with significant differences depending on age, gender, and socio-economic groups. Moderate, hazardous, and harmful consumption is commonly used to describe alcohol use, whereas drug use consists of legal (e.g., prescription drugs) and illegal (e.g., cannabis, cocaine, and opioids) drugs. These differences are crucial to assessing the trends in use and their broader social consequences (MacKillop et al., 2022).</w:t>
      </w:r>
    </w:p>
    <w:p w14:paraId="3EAA06A0" w14:textId="77777777" w:rsidR="00806211" w:rsidRDefault="00000000">
      <w:r>
        <w:t xml:space="preserve">Recent statistics indicate that alcohol use is rampant among the population of the UK, yet the trend varies greatly among the various population groups. The given figure depicts mean alcohol consumption per week by age and gender. It demonstrates that men have always taken more alcohol than women regardless of age group. </w:t>
      </w:r>
    </w:p>
    <w:p w14:paraId="1BCCFA19" w14:textId="77777777" w:rsidR="00806211" w:rsidRDefault="00806211"/>
    <w:p w14:paraId="21A35FFC" w14:textId="77777777" w:rsidR="00806211" w:rsidRDefault="00000000">
      <w:pPr>
        <w:jc w:val="center"/>
      </w:pPr>
      <w:r>
        <w:rPr>
          <w:noProof/>
        </w:rPr>
        <w:lastRenderedPageBreak/>
        <w:drawing>
          <wp:inline distT="0" distB="0" distL="0" distR="0" wp14:anchorId="4CAE1364" wp14:editId="4D2ABDD7">
            <wp:extent cx="5340729" cy="3266803"/>
            <wp:effectExtent l="38100" t="38100" r="38100" b="38100"/>
            <wp:docPr id="187115675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340729" cy="3266803"/>
                    </a:xfrm>
                    <a:prstGeom prst="rect">
                      <a:avLst/>
                    </a:prstGeom>
                    <a:ln w="38100">
                      <a:solidFill>
                        <a:srgbClr val="000000"/>
                      </a:solidFill>
                      <a:prstDash val="solid"/>
                    </a:ln>
                  </pic:spPr>
                </pic:pic>
              </a:graphicData>
            </a:graphic>
          </wp:inline>
        </w:drawing>
      </w:r>
    </w:p>
    <w:p w14:paraId="13A6044A" w14:textId="77777777" w:rsidR="00806211" w:rsidRDefault="00000000">
      <w:pPr>
        <w:jc w:val="center"/>
        <w:rPr>
          <w:b/>
          <w:bCs/>
        </w:rPr>
      </w:pPr>
      <w:r>
        <w:rPr>
          <w:b/>
          <w:bCs/>
        </w:rPr>
        <w:t>Figure: Alcohol and Drug Consumption in the UK</w:t>
      </w:r>
    </w:p>
    <w:p w14:paraId="62FF5822" w14:textId="77777777" w:rsidR="00806211" w:rsidRDefault="00000000">
      <w:pPr>
        <w:jc w:val="center"/>
      </w:pPr>
      <w:r>
        <w:t>(Source: Stewart, 2022)</w:t>
      </w:r>
    </w:p>
    <w:p w14:paraId="78E4F49A" w14:textId="77777777" w:rsidR="00806211" w:rsidRDefault="00000000">
      <w:r>
        <w:t xml:space="preserve">The age-related alcohol consumption pattern of men is increasing consistently with age with the highest consumption of 65-74 years at 20.9 units per </w:t>
      </w:r>
      <w:proofErr w:type="gramStart"/>
      <w:r>
        <w:t>week, and</w:t>
      </w:r>
      <w:proofErr w:type="gramEnd"/>
      <w:r>
        <w:t xml:space="preserve"> then decreases with age 75 and above. Conversely, the consumption among women is lower but steadily rising and the highest consumption is about 11.5 units in the age group of 55-64. The consumption rates are also quite high among younger adults (1624 years), especially in men (21.2 units), which demonstrates the presence of binge drinking behaviour in this cohort (Stewart, 2022).</w:t>
      </w:r>
    </w:p>
    <w:p w14:paraId="0288B980" w14:textId="77777777" w:rsidR="00806211" w:rsidRDefault="00000000">
      <w:r>
        <w:t>Drug abuse is still very common, especially among younger people aged 1624 years, which claim the highest illicit substance use rates. The most popular drug is cannabis and then the stimulants like cocaine and ecstasy. The socio-economic deprivation has been linked closely with increased substance misuse, since it represents greater disparities in health and support services.</w:t>
      </w:r>
    </w:p>
    <w:p w14:paraId="52411939" w14:textId="77777777" w:rsidR="00806211" w:rsidRDefault="00000000">
      <w:pPr>
        <w:pStyle w:val="Heading2"/>
      </w:pPr>
      <w:bookmarkStart w:id="12" w:name="_heading=h.avgtk7oyrt77" w:colFirst="0" w:colLast="0"/>
      <w:bookmarkEnd w:id="12"/>
      <w:r>
        <w:t xml:space="preserve">2.3 Theoretical Perspectives on Substance Use </w:t>
      </w:r>
    </w:p>
    <w:p w14:paraId="2671829E" w14:textId="77777777" w:rsidR="00806211" w:rsidRDefault="00000000">
      <w:r>
        <w:t xml:space="preserve">The process of substance use entails the use of </w:t>
      </w:r>
      <w:proofErr w:type="gramStart"/>
      <w:r>
        <w:t>a number of</w:t>
      </w:r>
      <w:proofErr w:type="gramEnd"/>
      <w:r>
        <w:t xml:space="preserve"> theoretical perspectives that explain the reason behind people using alcohol and drugs. These views can be </w:t>
      </w:r>
      <w:r>
        <w:lastRenderedPageBreak/>
        <w:t>generalised into biological, psychological and sociological approaches all of which provide different yet complementary information.</w:t>
      </w:r>
    </w:p>
    <w:p w14:paraId="6BACA8E2" w14:textId="77777777" w:rsidR="00806211" w:rsidRDefault="00000000">
      <w:r>
        <w:t xml:space="preserve">The biological approach lays stress on the genetic and brain chemistry factors in addiction. It connotes </w:t>
      </w:r>
      <w:proofErr w:type="gramStart"/>
      <w:r>
        <w:t>that neurobiological processes</w:t>
      </w:r>
      <w:proofErr w:type="gramEnd"/>
      <w:r>
        <w:t>, especially the reward system of the brain, where alcohol and drugs are known to activate the dopamine release, determine substance use disorders, which encourage repeated use. Volkow and Blanco (2023) state that individuals who are genetically predisposed might thus be susceptible to dependency development. This view has however been criticised as being too deterministic and failing to acknowledge social factors.</w:t>
      </w:r>
    </w:p>
    <w:p w14:paraId="59D7DCDD" w14:textId="77777777" w:rsidR="00806211" w:rsidRDefault="00000000">
      <w:r>
        <w:t xml:space="preserve">Palmieri et al., (2022) stated that psychological theories focus on individual behaviour, cognition, and emotional regulation. An example is the behavioural theory which describes substance use as learnt behaviour which is strengthened by a positive experience like pleasure or the release of stress. Likewise, according to coping theory, people can adopt substances to cope with stress, trauma, mental health problems like anxiety and depression that were mentioned by </w:t>
      </w:r>
      <w:proofErr w:type="spellStart"/>
      <w:r>
        <w:t>Omopo</w:t>
      </w:r>
      <w:proofErr w:type="spellEnd"/>
      <w:r>
        <w:t xml:space="preserve"> and </w:t>
      </w:r>
      <w:proofErr w:type="spellStart"/>
      <w:r>
        <w:t>Odedokun</w:t>
      </w:r>
      <w:proofErr w:type="spellEnd"/>
      <w:r>
        <w:t xml:space="preserve"> (2024). Although these methods emphasize individual motivations, they can be inappropriate in respect of the overall structural influences on behaviour.</w:t>
      </w:r>
    </w:p>
    <w:p w14:paraId="4940E061" w14:textId="77777777" w:rsidR="00806211" w:rsidRDefault="00000000">
      <w:r>
        <w:t>The sociological approaches could offer a broader insight due to the analysis of the impact of social setting and culture. According to ODILI and EMEODU (2025), social learning theory suggests that people develop substance use behaviours because of observing and imitating their peers, family members, or any media influences. Strain theory states that people can resort to substance use, in response to social pressures, inequality, or any lack of opportunities. Also, the labelling theory implies that responses and stigma in society can strengthen substance use by decreasing the access of people to the support and marginalising them (Gupta, 2024; Bankole, 2025).</w:t>
      </w:r>
    </w:p>
    <w:p w14:paraId="58ECB7C3" w14:textId="77777777" w:rsidR="00806211" w:rsidRDefault="00000000">
      <w:r>
        <w:t xml:space="preserve">The critical analysis of these theories shows that none of the perspectives can explain substance use comprehensively. Rather, a more integrated methodology that </w:t>
      </w:r>
      <w:proofErr w:type="gramStart"/>
      <w:r>
        <w:t>takes into account</w:t>
      </w:r>
      <w:proofErr w:type="gramEnd"/>
      <w:r>
        <w:t xml:space="preserve"> biological, psychological and social measures is more useful in explaining the pattern of substance use in the UK. This multidimensional framework is critical towards the creation of detailed prevention and intervention programmes.</w:t>
      </w:r>
    </w:p>
    <w:p w14:paraId="0C529B78" w14:textId="77777777" w:rsidR="00806211" w:rsidRDefault="00000000">
      <w:pPr>
        <w:pStyle w:val="Heading2"/>
      </w:pPr>
      <w:bookmarkStart w:id="13" w:name="_heading=h.nhldp4544q78" w:colFirst="0" w:colLast="0"/>
      <w:bookmarkEnd w:id="13"/>
      <w:r>
        <w:lastRenderedPageBreak/>
        <w:t xml:space="preserve">2.4 Health Impacts of Alcohol and Drug Use </w:t>
      </w:r>
    </w:p>
    <w:p w14:paraId="58230616" w14:textId="77777777" w:rsidR="00806211" w:rsidRDefault="00000000">
      <w:r>
        <w:t>According to the statement of Creery and Davies (2024), alcohol and drug use can influence both physical and mental health in a large and extensive scale, which has a significant burden on the population health in the United Kingdom. These effects are different with frequency, quantity, and type of substances used, personal vulnerability and socio-economic status.</w:t>
      </w:r>
    </w:p>
    <w:p w14:paraId="52AD5C5F" w14:textId="77777777" w:rsidR="00806211" w:rsidRDefault="00000000">
      <w:r>
        <w:t xml:space="preserve">Physically, alcoholism is closely related to liver diseases including cirrhosis, alcoholic hepatitis and liver cancer. It also predisposes the occurrence of cardiovascular diseases, such as hypertension and stroke opined by </w:t>
      </w:r>
      <w:proofErr w:type="spellStart"/>
      <w:r>
        <w:t>Sjopedin</w:t>
      </w:r>
      <w:proofErr w:type="spellEnd"/>
      <w:r>
        <w:t xml:space="preserve"> et al., (2026). In the same manner, use of drugs especially opioids and stimulants may cause serious health issues like respiratory failure, overdose, and infectious diseases like HIV and hepatitis due to unsafe injection methods. The prolonged use of substances may suppress the immune system and predispose the person to infections and chronic diseases.</w:t>
      </w:r>
    </w:p>
    <w:p w14:paraId="5FBD954E" w14:textId="77777777" w:rsidR="00806211" w:rsidRDefault="00000000">
      <w:r>
        <w:t>Besides physical impacts on health, substance use is also closely associated with mental illness. Depression, anxiety, psychosis, among others, are conditions that may be caused by alcohol and worsened by drugs. It is commonly known as dual diagnosis, when people have a substance use disorder and a mental health condition at the same time mentioned by Maged (2025). As an example, people can start taking substances as a coping strategy to stress or trauma, but the chronic use of the substances can deteriorate psychological wellbeing and result in addiction.</w:t>
      </w:r>
    </w:p>
    <w:p w14:paraId="0715C7A7" w14:textId="77777777" w:rsidR="00806211" w:rsidRDefault="00000000">
      <w:r>
        <w:t xml:space="preserve">The overall impact on the health of the population is also significant as stated by Oldham et al., (2025). Alcohol and drug abuse are also a major contributor to morbidity and mortality rates in the UK with thousands of deaths recorded every year </w:t>
      </w:r>
      <w:proofErr w:type="gramStart"/>
      <w:r>
        <w:t>as a result of</w:t>
      </w:r>
      <w:proofErr w:type="gramEnd"/>
      <w:r>
        <w:t xml:space="preserve"> alcohol related illnesses and drug overdoses. Substance-related hospital admissions exert more strain on healthcare systems especially the National Health Service (NHS). Moreover, it is not a uniform distribution of health impacts among the population (O’Donnell et al., 2025). Young people, people with lower socio-economic status, and individuals with already developed mental health issues are more susceptible to adverse health outcomes (Montreuil et al., 2025).</w:t>
      </w:r>
    </w:p>
    <w:p w14:paraId="6998FDE0" w14:textId="77777777" w:rsidR="00806211" w:rsidRDefault="00000000">
      <w:pPr>
        <w:pStyle w:val="Heading2"/>
      </w:pPr>
      <w:bookmarkStart w:id="14" w:name="_heading=h.3xq9acvqsol6" w:colFirst="0" w:colLast="0"/>
      <w:bookmarkEnd w:id="14"/>
      <w:r>
        <w:lastRenderedPageBreak/>
        <w:t xml:space="preserve">2.5 Social and Economic Impacts </w:t>
      </w:r>
    </w:p>
    <w:p w14:paraId="2D505AA9" w14:textId="77777777" w:rsidR="00806211" w:rsidRDefault="00000000">
      <w:r>
        <w:t xml:space="preserve">The statement of </w:t>
      </w:r>
      <w:proofErr w:type="spellStart"/>
      <w:r>
        <w:t>Airaoje</w:t>
      </w:r>
      <w:proofErr w:type="spellEnd"/>
      <w:r>
        <w:t xml:space="preserve"> et al., (2025) indicates that there are extensive social and economic impacts of alcohol and drug use beyond the health of an individual, which spread to the family, communities, and the larger society in the United Kingdom. The effects of these add to social instability and put a heavy load on the general resources (Halvorson et al., 2025).</w:t>
      </w:r>
    </w:p>
    <w:p w14:paraId="7EB2C887" w14:textId="77777777" w:rsidR="00806211" w:rsidRDefault="00000000">
      <w:r>
        <w:t>Socially, substance misuse is strongly related to greater crime and antisocial behaviour. People intoxicated with alcohol or drugs are prone to violent behaviours, stealing and causing disorder in the society. On average, the police in England and Wales recorded 210,000 drug offences in 2020/21. This is 19% higher than 2019/20. The national totals do not include Greater Manchester data between the years ending March 2019 and March 2021 and cannot be compared easily with other years (Tunnicliffe and Allen, 2021).</w:t>
      </w:r>
    </w:p>
    <w:p w14:paraId="2BC3D9A8" w14:textId="77777777" w:rsidR="00806211" w:rsidRDefault="00000000">
      <w:r>
        <w:rPr>
          <w:noProof/>
        </w:rPr>
        <w:drawing>
          <wp:inline distT="0" distB="0" distL="0" distR="0" wp14:anchorId="7BC1CB20" wp14:editId="549A8BA7">
            <wp:extent cx="5731510" cy="3318510"/>
            <wp:effectExtent l="38100" t="38100" r="38100" b="38100"/>
            <wp:docPr id="187115675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510" cy="3318510"/>
                    </a:xfrm>
                    <a:prstGeom prst="rect">
                      <a:avLst/>
                    </a:prstGeom>
                    <a:ln w="38100">
                      <a:solidFill>
                        <a:srgbClr val="000000"/>
                      </a:solidFill>
                      <a:prstDash val="solid"/>
                    </a:ln>
                  </pic:spPr>
                </pic:pic>
              </a:graphicData>
            </a:graphic>
          </wp:inline>
        </w:drawing>
      </w:r>
    </w:p>
    <w:p w14:paraId="1381CA31" w14:textId="77777777" w:rsidR="00806211" w:rsidRDefault="00000000">
      <w:pPr>
        <w:jc w:val="center"/>
        <w:rPr>
          <w:b/>
          <w:bCs/>
        </w:rPr>
      </w:pPr>
      <w:r>
        <w:rPr>
          <w:b/>
          <w:bCs/>
        </w:rPr>
        <w:t>Figure: Offenses happened due to excessive drug addiction</w:t>
      </w:r>
    </w:p>
    <w:p w14:paraId="75366A34" w14:textId="77777777" w:rsidR="00806211" w:rsidRDefault="00000000">
      <w:pPr>
        <w:jc w:val="center"/>
      </w:pPr>
      <w:r>
        <w:t>(Source: Tunnicliffe and Allen, 2021)</w:t>
      </w:r>
    </w:p>
    <w:p w14:paraId="439533C4" w14:textId="77777777" w:rsidR="00806211" w:rsidRDefault="00000000">
      <w:r>
        <w:t xml:space="preserve">The financial cost of alcohol and drug consumption is also high. The effects of substance misuse on healthcare expenditure include high hospitalization rates, treatment </w:t>
      </w:r>
      <w:r>
        <w:lastRenderedPageBreak/>
        <w:t>programmes and chronic care expenditure (Tanase et al., 2025). The National Health Service (NHS) is under the pressure of growing demands due to alcohol-related diseases and drug related emergencies. England had 339,916 alcohol-specific hospital admissions, 280,747 alcohol-related hospital admissions under the narrow definition and 1,018,986 alcohol-related hospital admissions under the broad definition in the financial year 2023 to 2024 (Office for Health Improvement &amp; Disparities, 2025).</w:t>
      </w:r>
    </w:p>
    <w:p w14:paraId="4DEFCF2D" w14:textId="77777777" w:rsidR="00806211" w:rsidRDefault="00000000">
      <w:r>
        <w:rPr>
          <w:noProof/>
        </w:rPr>
        <w:drawing>
          <wp:inline distT="0" distB="0" distL="0" distR="0" wp14:anchorId="47EC576A" wp14:editId="50E25DDD">
            <wp:extent cx="5705636" cy="3150118"/>
            <wp:effectExtent l="38100" t="38100" r="38100" b="38100"/>
            <wp:docPr id="187115675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05636" cy="3150118"/>
                    </a:xfrm>
                    <a:prstGeom prst="rect">
                      <a:avLst/>
                    </a:prstGeom>
                    <a:ln w="38100">
                      <a:solidFill>
                        <a:srgbClr val="000000"/>
                      </a:solidFill>
                      <a:prstDash val="solid"/>
                    </a:ln>
                  </pic:spPr>
                </pic:pic>
              </a:graphicData>
            </a:graphic>
          </wp:inline>
        </w:drawing>
      </w:r>
    </w:p>
    <w:p w14:paraId="03EBDD8C" w14:textId="77777777" w:rsidR="00806211" w:rsidRDefault="00000000">
      <w:pPr>
        <w:jc w:val="center"/>
        <w:rPr>
          <w:b/>
          <w:bCs/>
        </w:rPr>
      </w:pPr>
      <w:r>
        <w:rPr>
          <w:b/>
          <w:bCs/>
        </w:rPr>
        <w:t xml:space="preserve">Figure: age-standardised alcohol-specific, alcohol-related (narrow) and alcohol-related (broad) admission rates per 100,000 population (all ages): single </w:t>
      </w:r>
      <w:proofErr w:type="gramStart"/>
      <w:r>
        <w:rPr>
          <w:b/>
          <w:bCs/>
        </w:rPr>
        <w:t>year ,</w:t>
      </w:r>
      <w:proofErr w:type="gramEnd"/>
      <w:r>
        <w:rPr>
          <w:b/>
          <w:bCs/>
        </w:rPr>
        <w:t xml:space="preserve"> England, 2016 to 2017 to 2023 to 2024</w:t>
      </w:r>
    </w:p>
    <w:p w14:paraId="0A9F026E" w14:textId="77777777" w:rsidR="00806211" w:rsidRDefault="00000000">
      <w:pPr>
        <w:jc w:val="center"/>
      </w:pPr>
      <w:r>
        <w:t>(Source: Office for Health Improvement &amp; Disparities, 2025)</w:t>
      </w:r>
    </w:p>
    <w:p w14:paraId="112CDCC7" w14:textId="77777777" w:rsidR="00806211" w:rsidRDefault="00000000">
      <w:r>
        <w:t>Inequality is an important factor in determining these effects. The poor socio-economic status increases the chances of substance misuse and its related effects. This leads to a disadvantaged cycle, with the poor conditions of living, lack of access to education, and unemployment making one more susceptible to addiction which further contributes to social and economic suffering (O’Mahony, 2025).</w:t>
      </w:r>
    </w:p>
    <w:p w14:paraId="011E7538" w14:textId="77777777" w:rsidR="00806211" w:rsidRDefault="00000000">
      <w:pPr>
        <w:pStyle w:val="Heading2"/>
      </w:pPr>
      <w:bookmarkStart w:id="15" w:name="_heading=h.fbjl4uhof4ot" w:colFirst="0" w:colLast="0"/>
      <w:bookmarkEnd w:id="15"/>
      <w:r>
        <w:lastRenderedPageBreak/>
        <w:t xml:space="preserve">2.6 UK Policies and Interventions </w:t>
      </w:r>
    </w:p>
    <w:p w14:paraId="08839E4B" w14:textId="77777777" w:rsidR="00806211" w:rsidRDefault="00000000">
      <w:r>
        <w:t>The United Kingdom has come up with various policies and interventions that focus on decreasing the negative impacts of alcohol and drug consumption. The strategies are directed at prevention, treatment, and harm reduction aimed at the enhancement of social and economic burdens and the improvement of public health outcomes (GOV.UK. 2025).</w:t>
      </w:r>
    </w:p>
    <w:p w14:paraId="3C5C5886" w14:textId="77777777" w:rsidR="00806211" w:rsidRDefault="00000000">
      <w:r>
        <w:t xml:space="preserve">The alcohol policies of the UK are mainly aimed at controlling consumption and creating awareness among the population. </w:t>
      </w:r>
      <w:proofErr w:type="gramStart"/>
      <w:r>
        <w:t>Minimum unit pricing (pioneered in Scotland),</w:t>
      </w:r>
      <w:proofErr w:type="gramEnd"/>
      <w:r>
        <w:t xml:space="preserve"> bans on alcohol advertisements and health education are some of the measures taken to curb excessive drinking. There are also licensing regulations which regulate the supply of alcohol especially in the high-risk areas. </w:t>
      </w:r>
      <w:proofErr w:type="gramStart"/>
      <w:r>
        <w:t>In spite of</w:t>
      </w:r>
      <w:proofErr w:type="gramEnd"/>
      <w:r>
        <w:t xml:space="preserve"> these measures, the success of these policies is not always the same, and some critics state that the attitudes towards drinking are still part of the culture that weakens the effectiveness of such policy (GOV.UK. 2025).</w:t>
      </w:r>
    </w:p>
    <w:p w14:paraId="3DBCD147" w14:textId="77777777" w:rsidR="00806211" w:rsidRDefault="00000000">
      <w:r>
        <w:t>The UK has been moving towards a more health-based approach of drug policy as opposed to punitive approach. Harm reduction interventions (e.g., needle exchange programmes, opioid substitution therapies e.g. methadone treatment) are used to reduce the risks that come with drug use. Community-based support programmes and rehabilitation services are also important in assisting persons to overcome addiction (Parliament.uk. 2022).</w:t>
      </w:r>
    </w:p>
    <w:p w14:paraId="0FB5629E" w14:textId="77777777" w:rsidR="00806211" w:rsidRDefault="00000000">
      <w:r>
        <w:t>The major organisations involved in the delivery of these interventions are key organisations such as the National Health Service (NHS) and the public health agencies. They offer treatment services, mental health care and preventive education. Nevertheless, there are still obstacles such as inadequate funding, unequal access to the services in the region, and the barriers to the access of vulnerable groups (NHS England, 2024; GOV.UK. 2025).</w:t>
      </w:r>
    </w:p>
    <w:p w14:paraId="3C95085D" w14:textId="77777777" w:rsidR="00806211" w:rsidRDefault="00000000">
      <w:pPr>
        <w:pStyle w:val="Heading2"/>
      </w:pPr>
      <w:bookmarkStart w:id="16" w:name="_heading=h.n6ybsgceau91" w:colFirst="0" w:colLast="0"/>
      <w:bookmarkEnd w:id="16"/>
      <w:r>
        <w:t xml:space="preserve">2.7 Research Gap </w:t>
      </w:r>
    </w:p>
    <w:p w14:paraId="3C6E9DC5" w14:textId="77777777" w:rsidR="00806211" w:rsidRDefault="00000000">
      <w:r>
        <w:t>Although a great amount of research has been conducted on alcohol and drug consumption in the United Kingdom, there are still several significant gaps in the existing literature. Most of the existing studies are inclined to focus either on the health or social effects of substance use with little attempt to combine both aspects. This disjointed methodology limits a thorough explanation of the interaction of health and social factors to determine substance misuse and its consequences.</w:t>
      </w:r>
    </w:p>
    <w:p w14:paraId="7AA75B11" w14:textId="77777777" w:rsidR="00806211" w:rsidRDefault="00000000">
      <w:r>
        <w:lastRenderedPageBreak/>
        <w:t>Also, vulnerable groups, especially young adults and members of the lower socio-economic group, which are over-represented in substance use, lack attention. Although the statistical data are highly accessible, they lack critical synthesis of linking demographic patterns to both health hazards and social outcomes. Moreover, there is a dearth of studies that have looked at the combined effects in a methodical manner using secondary data. Thus, the proposed study helps fill these gaps and offer a comprehensive analysis of social and health effects based on secondary data sources.</w:t>
      </w:r>
    </w:p>
    <w:p w14:paraId="015D867A" w14:textId="77777777" w:rsidR="00806211" w:rsidRDefault="00000000">
      <w:pPr>
        <w:pStyle w:val="Heading2"/>
      </w:pPr>
      <w:bookmarkStart w:id="17" w:name="_heading=h.b4yh8e2y4me3" w:colFirst="0" w:colLast="0"/>
      <w:bookmarkEnd w:id="17"/>
      <w:r>
        <w:t xml:space="preserve">2.8 Chapter Summary </w:t>
      </w:r>
    </w:p>
    <w:p w14:paraId="7BFCADFD" w14:textId="77777777" w:rsidR="00806211" w:rsidRDefault="00000000">
      <w:r>
        <w:t>The chapter has presented an in-depth discussion of alcohol and drug use in the United Kingdom, including the main trends, theoretical views, and health, social and economic consequences. It has also discussed the existing policies and interventions directed at the substance misuse, their strengths and weaknesses. The discussion revealed that there were gaps in the available literature, especially the absence of combined social and health outcome analysis and inadequate emphasis on vulnerable populations. The chapter, in general, provides a solid contextual background to the study and the rationale of the necessity of the further research, which leads to the methodology described in the following chapter.</w:t>
      </w:r>
      <w:r>
        <w:br w:type="page"/>
      </w:r>
    </w:p>
    <w:p w14:paraId="27ABC18B" w14:textId="77777777" w:rsidR="00806211" w:rsidRDefault="00000000">
      <w:pPr>
        <w:pStyle w:val="Heading1"/>
      </w:pPr>
      <w:bookmarkStart w:id="18" w:name="_heading=h.898sqgx7gjal" w:colFirst="0" w:colLast="0"/>
      <w:bookmarkEnd w:id="18"/>
      <w:r>
        <w:lastRenderedPageBreak/>
        <w:t>CHAPTER 3: METHODOLOGY</w:t>
      </w:r>
    </w:p>
    <w:p w14:paraId="032CAF77" w14:textId="77777777" w:rsidR="00806211" w:rsidRDefault="00000000">
      <w:pPr>
        <w:pStyle w:val="Heading2"/>
      </w:pPr>
      <w:bookmarkStart w:id="19" w:name="_heading=h.8gltev21hwb1" w:colFirst="0" w:colLast="0"/>
      <w:bookmarkEnd w:id="19"/>
      <w:r>
        <w:t>3.1 Introduction</w:t>
      </w:r>
    </w:p>
    <w:p w14:paraId="64542405" w14:textId="77777777" w:rsidR="00806211" w:rsidRDefault="00000000">
      <w:r>
        <w:t>This chapter describes the methodology that was used in researching the social and health implications of consuming alcohol and drugs in the United Kingdom. The research is conducted in accordance with the Research Onion model suggested by Saunders (2009), which offers a logical framework to build a research methodology. The study uses a qualitative design based on the secondary data analysis, which means that the patterns, effects, and policy implications connected to the substance misuse can be explored. This chapter talks of the research philosophy, approach, strategy, methodological choice, time horizon, data collection methods, data analysis techniques, ethical considerations, and limitations of the study.</w:t>
      </w:r>
    </w:p>
    <w:p w14:paraId="0AF6D214" w14:textId="77777777" w:rsidR="00806211" w:rsidRDefault="00000000">
      <w:pPr>
        <w:pStyle w:val="Heading2"/>
      </w:pPr>
      <w:bookmarkStart w:id="20" w:name="_heading=h.t93i0oyobbqt" w:colFirst="0" w:colLast="0"/>
      <w:bookmarkEnd w:id="20"/>
      <w:r>
        <w:t>3.2 Research Philosophy</w:t>
      </w:r>
    </w:p>
    <w:p w14:paraId="39E5EFDB" w14:textId="77777777" w:rsidR="00806211" w:rsidRDefault="00000000">
      <w:r>
        <w:t>The study is based on an interpretivist philosophy, which aims to explain social phenomena by interpreting human behaviour and experiences. Interpretivism especially suits this study since the use of alcohol and drugs is a complicated phenomenon that depends on social, cultural and economic circumstances. This method does not limit itself to objective measurement but enables going deep into patterns and meanings of existing data (Saunders 2009).</w:t>
      </w:r>
    </w:p>
    <w:p w14:paraId="452F6CF0" w14:textId="77777777" w:rsidR="00806211" w:rsidRDefault="00000000">
      <w:r>
        <w:t>Through interpretivism, the research will seek to give more insight into the impact of substance use on individuals and society with its associations to inequality, health effects, and social impacts. This philosophical position justifies the application of the qualitative analysis in understanding trends and relationships in the secondary datasets.</w:t>
      </w:r>
    </w:p>
    <w:p w14:paraId="47731EDC" w14:textId="77777777" w:rsidR="00806211" w:rsidRDefault="00000000">
      <w:pPr>
        <w:pStyle w:val="Heading2"/>
      </w:pPr>
      <w:bookmarkStart w:id="21" w:name="_heading=h.djoyi3gmcq4m" w:colFirst="0" w:colLast="0"/>
      <w:bookmarkEnd w:id="21"/>
      <w:r>
        <w:t>3.3 Research Approach</w:t>
      </w:r>
    </w:p>
    <w:p w14:paraId="2673B870" w14:textId="77777777" w:rsidR="00806211" w:rsidRDefault="00000000">
      <w:r>
        <w:t xml:space="preserve">This research is inductive research that entails the generation of insights and patterns using the data obtained, as opposed to testing existing hypotheses. The inductive method is appropriate because the study aims at investigating the trends and effects of substance use but does not dictate them in advance (Tavakoli Ghouchani, </w:t>
      </w:r>
      <w:r>
        <w:rPr>
          <w:i/>
          <w:iCs/>
        </w:rPr>
        <w:t>et al</w:t>
      </w:r>
      <w:r>
        <w:t>., 2022).</w:t>
      </w:r>
    </w:p>
    <w:p w14:paraId="40776459" w14:textId="77777777" w:rsidR="00806211" w:rsidRDefault="00000000">
      <w:r>
        <w:t xml:space="preserve">The analysis of secondary data </w:t>
      </w:r>
      <w:proofErr w:type="gramStart"/>
      <w:r>
        <w:t>reveals</w:t>
      </w:r>
      <w:proofErr w:type="gramEnd"/>
      <w:r>
        <w:t xml:space="preserve"> themes naturally, which makes the discovery of the research flexible and exploratory. This strategy is consistent with thematic analysis, where trends are detected and explained to come up with significant conclusions. The </w:t>
      </w:r>
      <w:r>
        <w:lastRenderedPageBreak/>
        <w:t>inductive method is especially useful in the context of public health research when social problems are complicated and demand contextualized interpretation.</w:t>
      </w:r>
    </w:p>
    <w:p w14:paraId="3F5184FF" w14:textId="77777777" w:rsidR="00806211" w:rsidRDefault="00000000">
      <w:pPr>
        <w:pStyle w:val="Heading2"/>
      </w:pPr>
      <w:bookmarkStart w:id="22" w:name="_heading=h.stm3hdr1bdv3" w:colFirst="0" w:colLast="0"/>
      <w:bookmarkEnd w:id="22"/>
      <w:r>
        <w:t>3.4 Research Strategy</w:t>
      </w:r>
    </w:p>
    <w:p w14:paraId="3567FC3C" w14:textId="77777777" w:rsidR="00806211" w:rsidRDefault="00000000">
      <w:r>
        <w:t>The study uses a secondary data analysis method where the existing data is used based on credible and publicly available materials. The secondary research would be suitable in this study because it allows it to access large scale data such as national statistics and healthcare reports that would otherwise be hard to access by using primary data collection.</w:t>
      </w:r>
    </w:p>
    <w:p w14:paraId="71445C37" w14:textId="77777777" w:rsidR="00806211" w:rsidRDefault="00000000">
      <w:r>
        <w:t>It is a cost-effective strategy that is time efficient and enables the examination of longitudinal trends (</w:t>
      </w:r>
      <w:proofErr w:type="spellStart"/>
      <w:r>
        <w:t>Omowole</w:t>
      </w:r>
      <w:proofErr w:type="spellEnd"/>
      <w:r>
        <w:t xml:space="preserve">, </w:t>
      </w:r>
      <w:r>
        <w:rPr>
          <w:i/>
          <w:iCs/>
        </w:rPr>
        <w:t>et al</w:t>
      </w:r>
      <w:r>
        <w:t>., 2024). Also, the application of existing datasets promotes the reliability and validity of the findings. The study will guarantee a holistic interpretation of substance misuse and its effects within the UK due to the analysis of various sources.</w:t>
      </w:r>
    </w:p>
    <w:p w14:paraId="6692A2B0" w14:textId="77777777" w:rsidR="00806211" w:rsidRDefault="00000000">
      <w:pPr>
        <w:pStyle w:val="Heading2"/>
      </w:pPr>
      <w:bookmarkStart w:id="23" w:name="_heading=h.3l7fl1x349i1" w:colFirst="0" w:colLast="0"/>
      <w:bookmarkEnd w:id="23"/>
      <w:r>
        <w:t>3.5 Methodological Choice</w:t>
      </w:r>
    </w:p>
    <w:p w14:paraId="22782BC1" w14:textId="77777777" w:rsidR="00806211" w:rsidRDefault="00000000">
      <w:r>
        <w:t xml:space="preserve">The researcher uses a qualitative methodological decision, where interpretation of data is emphasized and not numerical measurement only (Khoa, Hung and </w:t>
      </w:r>
      <w:proofErr w:type="spellStart"/>
      <w:r>
        <w:t>Hejsalem</w:t>
      </w:r>
      <w:proofErr w:type="spellEnd"/>
      <w:r>
        <w:t>-Brahmi, 2023). Whereas statistical data is employed, the focus is on patterns, relationships and meanings relating to substance use.</w:t>
      </w:r>
    </w:p>
    <w:p w14:paraId="77336194" w14:textId="77777777" w:rsidR="00806211" w:rsidRDefault="00000000">
      <w:r>
        <w:t>In such a way, it is possible to have a comprehensive vision of the problem, combining health and social aspects. A qualitative approach is also most appropriate to study such a complicated phenomenon as addiction, when behavioural and contextual conditions have a great influence.</w:t>
      </w:r>
    </w:p>
    <w:p w14:paraId="09335C23" w14:textId="77777777" w:rsidR="00806211" w:rsidRDefault="00000000">
      <w:pPr>
        <w:pStyle w:val="Heading2"/>
      </w:pPr>
      <w:bookmarkStart w:id="24" w:name="_heading=h.b1f1pd9tf93h" w:colFirst="0" w:colLast="0"/>
      <w:bookmarkEnd w:id="24"/>
      <w:r>
        <w:t>3.6 Time Horizon</w:t>
      </w:r>
    </w:p>
    <w:p w14:paraId="12625773" w14:textId="77777777" w:rsidR="00806211" w:rsidRDefault="00000000">
      <w:r>
        <w:t>The study utilises a cross-sectional time frame with the analysis of the results between 2018 and 2025. This period will make the study capture the current trends and developments in substance use in the UK.</w:t>
      </w:r>
    </w:p>
    <w:p w14:paraId="61C19B1C" w14:textId="77777777" w:rsidR="00806211" w:rsidRDefault="00000000">
      <w:r>
        <w:t>A cross-sectional study offers a picture of the existing trends and effects which makes it possible to outline the upcoming problems and alterations with time. This chosen time is also applicable when assessing new policy interventions and healthcare responses.</w:t>
      </w:r>
    </w:p>
    <w:p w14:paraId="5B68742F" w14:textId="77777777" w:rsidR="00806211" w:rsidRDefault="00000000">
      <w:pPr>
        <w:pStyle w:val="Heading2"/>
      </w:pPr>
      <w:bookmarkStart w:id="25" w:name="_heading=h.5nrtbx0x0vm" w:colFirst="0" w:colLast="0"/>
      <w:bookmarkEnd w:id="25"/>
      <w:r>
        <w:lastRenderedPageBreak/>
        <w:t xml:space="preserve">3.7 Data Collection </w:t>
      </w:r>
    </w:p>
    <w:p w14:paraId="513E284F" w14:textId="77777777" w:rsidR="00806211" w:rsidRDefault="00000000">
      <w:r>
        <w:t>The information needed in this project is gathered using various credible secondary sources, which include:</w:t>
      </w:r>
    </w:p>
    <w:p w14:paraId="589D347E" w14:textId="77777777" w:rsidR="00806211" w:rsidRDefault="00000000">
      <w:pPr>
        <w:numPr>
          <w:ilvl w:val="0"/>
          <w:numId w:val="3"/>
        </w:numPr>
        <w:pBdr>
          <w:top w:val="nil"/>
          <w:left w:val="nil"/>
          <w:bottom w:val="nil"/>
          <w:right w:val="nil"/>
          <w:between w:val="nil"/>
        </w:pBdr>
        <w:spacing w:after="0"/>
      </w:pPr>
      <w:r>
        <w:rPr>
          <w:color w:val="000000"/>
        </w:rPr>
        <w:t xml:space="preserve">Government reports (e.g., Office for National Statistics, publications by the UK Government, etc.) </w:t>
      </w:r>
    </w:p>
    <w:p w14:paraId="21F39ECA" w14:textId="77777777" w:rsidR="00806211" w:rsidRDefault="00000000">
      <w:pPr>
        <w:numPr>
          <w:ilvl w:val="0"/>
          <w:numId w:val="3"/>
        </w:numPr>
        <w:pBdr>
          <w:top w:val="nil"/>
          <w:left w:val="nil"/>
          <w:bottom w:val="nil"/>
          <w:right w:val="nil"/>
          <w:between w:val="nil"/>
        </w:pBdr>
        <w:spacing w:after="0"/>
      </w:pPr>
      <w:r>
        <w:rPr>
          <w:color w:val="000000"/>
        </w:rPr>
        <w:t xml:space="preserve">Medical statistics (e.g., NHS reports) </w:t>
      </w:r>
    </w:p>
    <w:p w14:paraId="1A1F7D22" w14:textId="77777777" w:rsidR="00806211" w:rsidRDefault="00000000">
      <w:pPr>
        <w:numPr>
          <w:ilvl w:val="0"/>
          <w:numId w:val="3"/>
        </w:numPr>
        <w:pBdr>
          <w:top w:val="nil"/>
          <w:left w:val="nil"/>
          <w:bottom w:val="nil"/>
          <w:right w:val="nil"/>
          <w:between w:val="nil"/>
        </w:pBdr>
        <w:spacing w:after="0"/>
      </w:pPr>
      <w:r>
        <w:rPr>
          <w:color w:val="000000"/>
        </w:rPr>
        <w:t xml:space="preserve">Academic journals </w:t>
      </w:r>
    </w:p>
    <w:p w14:paraId="45103B59" w14:textId="77777777" w:rsidR="00806211" w:rsidRDefault="00000000">
      <w:pPr>
        <w:numPr>
          <w:ilvl w:val="0"/>
          <w:numId w:val="3"/>
        </w:numPr>
        <w:pBdr>
          <w:top w:val="nil"/>
          <w:left w:val="nil"/>
          <w:bottom w:val="nil"/>
          <w:right w:val="nil"/>
          <w:between w:val="nil"/>
        </w:pBdr>
      </w:pPr>
      <w:r>
        <w:rPr>
          <w:color w:val="000000"/>
        </w:rPr>
        <w:t xml:space="preserve">Non-governmental organisations (NGOs) </w:t>
      </w:r>
      <w:r>
        <w:t>report</w:t>
      </w:r>
      <w:r>
        <w:rPr>
          <w:color w:val="000000"/>
        </w:rPr>
        <w:t xml:space="preserve">. </w:t>
      </w:r>
    </w:p>
    <w:p w14:paraId="1AC18F70" w14:textId="77777777" w:rsidR="00806211" w:rsidRDefault="00000000">
      <w:r>
        <w:t>The sources are chosen because of their credibility, accuracy and suitability to the UK context. The government and NHS data is said to be highly reliable because they are founded on extensive national datasets. NGO reports can be used as supplementary evidence of social and community effects.</w:t>
      </w:r>
    </w:p>
    <w:p w14:paraId="0EA887D1" w14:textId="77777777" w:rsidR="00806211" w:rsidRDefault="00000000">
      <w:r>
        <w:t>These sources combined would increase the strength of the study because it would be possible to triangulate the data and analyse it completely.</w:t>
      </w:r>
    </w:p>
    <w:p w14:paraId="726F2561" w14:textId="77777777" w:rsidR="00806211" w:rsidRDefault="00000000">
      <w:pPr>
        <w:pStyle w:val="Heading2"/>
      </w:pPr>
      <w:bookmarkStart w:id="26" w:name="_heading=h.w6emx2y095xm" w:colFirst="0" w:colLast="0"/>
      <w:bookmarkEnd w:id="26"/>
      <w:r>
        <w:t>3.8 Inclusion and Exclusion Criteria.</w:t>
      </w:r>
    </w:p>
    <w:p w14:paraId="2CF9ECE1" w14:textId="77777777" w:rsidR="00806211" w:rsidRDefault="00000000">
      <w:r>
        <w:t>Inclusion and exclusion criteria are used to ensure that the data obtained is relevant and good enough.</w:t>
      </w:r>
    </w:p>
    <w:p w14:paraId="0B014A49" w14:textId="77777777" w:rsidR="00806211" w:rsidRDefault="00000000">
      <w:r>
        <w:t>Inclusion criteria:</w:t>
      </w:r>
    </w:p>
    <w:p w14:paraId="4B8B7E21" w14:textId="77777777" w:rsidR="00806211" w:rsidRDefault="00000000">
      <w:pPr>
        <w:numPr>
          <w:ilvl w:val="1"/>
          <w:numId w:val="6"/>
        </w:numPr>
        <w:pBdr>
          <w:top w:val="nil"/>
          <w:left w:val="nil"/>
          <w:bottom w:val="nil"/>
          <w:right w:val="nil"/>
          <w:between w:val="nil"/>
        </w:pBdr>
        <w:spacing w:after="0"/>
      </w:pPr>
      <w:r>
        <w:rPr>
          <w:color w:val="000000"/>
        </w:rPr>
        <w:t xml:space="preserve">Reports and studies about the United Kingdom. </w:t>
      </w:r>
    </w:p>
    <w:p w14:paraId="417286E3" w14:textId="77777777" w:rsidR="00806211" w:rsidRDefault="00000000">
      <w:pPr>
        <w:numPr>
          <w:ilvl w:val="1"/>
          <w:numId w:val="6"/>
        </w:numPr>
        <w:pBdr>
          <w:top w:val="nil"/>
          <w:left w:val="nil"/>
          <w:bottom w:val="nil"/>
          <w:right w:val="nil"/>
          <w:between w:val="nil"/>
        </w:pBdr>
        <w:spacing w:after="0"/>
      </w:pPr>
      <w:r>
        <w:rPr>
          <w:color w:val="000000"/>
        </w:rPr>
        <w:t xml:space="preserve">Published data are within 2018 to 2025. </w:t>
      </w:r>
    </w:p>
    <w:p w14:paraId="61AD9691" w14:textId="77777777" w:rsidR="00806211" w:rsidRDefault="00000000">
      <w:pPr>
        <w:numPr>
          <w:ilvl w:val="1"/>
          <w:numId w:val="6"/>
        </w:numPr>
        <w:pBdr>
          <w:top w:val="nil"/>
          <w:left w:val="nil"/>
          <w:bottom w:val="nil"/>
          <w:right w:val="nil"/>
          <w:between w:val="nil"/>
        </w:pBdr>
      </w:pPr>
      <w:r>
        <w:rPr>
          <w:color w:val="000000"/>
        </w:rPr>
        <w:t xml:space="preserve">Sources pertaining to alcohol use and drugs, health consequences, and social effects. </w:t>
      </w:r>
    </w:p>
    <w:p w14:paraId="5B762C4A" w14:textId="77777777" w:rsidR="00806211" w:rsidRDefault="00000000">
      <w:r>
        <w:t>Exclusion criteria:</w:t>
      </w:r>
    </w:p>
    <w:p w14:paraId="5F8DF723" w14:textId="77777777" w:rsidR="00806211" w:rsidRDefault="00000000">
      <w:pPr>
        <w:numPr>
          <w:ilvl w:val="1"/>
          <w:numId w:val="5"/>
        </w:numPr>
        <w:pBdr>
          <w:top w:val="nil"/>
          <w:left w:val="nil"/>
          <w:bottom w:val="nil"/>
          <w:right w:val="nil"/>
          <w:between w:val="nil"/>
        </w:pBdr>
        <w:spacing w:after="0"/>
      </w:pPr>
      <w:r>
        <w:rPr>
          <w:color w:val="000000"/>
        </w:rPr>
        <w:t xml:space="preserve">Research that is not based in the UK. </w:t>
      </w:r>
    </w:p>
    <w:p w14:paraId="644ED4E7" w14:textId="77777777" w:rsidR="00806211" w:rsidRDefault="00000000">
      <w:pPr>
        <w:numPr>
          <w:ilvl w:val="1"/>
          <w:numId w:val="5"/>
        </w:numPr>
        <w:pBdr>
          <w:top w:val="nil"/>
          <w:left w:val="nil"/>
          <w:bottom w:val="nil"/>
          <w:right w:val="nil"/>
          <w:between w:val="nil"/>
        </w:pBdr>
        <w:spacing w:after="0"/>
      </w:pPr>
      <w:r>
        <w:rPr>
          <w:color w:val="000000"/>
        </w:rPr>
        <w:t xml:space="preserve">Data published before 2018 </w:t>
      </w:r>
    </w:p>
    <w:p w14:paraId="3F4A7DEE" w14:textId="77777777" w:rsidR="00806211" w:rsidRDefault="00000000">
      <w:pPr>
        <w:numPr>
          <w:ilvl w:val="1"/>
          <w:numId w:val="5"/>
        </w:numPr>
        <w:pBdr>
          <w:top w:val="nil"/>
          <w:left w:val="nil"/>
          <w:bottom w:val="nil"/>
          <w:right w:val="nil"/>
          <w:between w:val="nil"/>
        </w:pBdr>
      </w:pPr>
      <w:r>
        <w:rPr>
          <w:color w:val="000000"/>
        </w:rPr>
        <w:t xml:space="preserve">Inapplicable or untrustworthy sources. </w:t>
      </w:r>
    </w:p>
    <w:p w14:paraId="27CDEF66" w14:textId="77777777" w:rsidR="00806211" w:rsidRDefault="00000000">
      <w:r>
        <w:t>These requirements will make the study rely on current, valid, and context-specific data, which will enhance the accuracy and validity of the findings.</w:t>
      </w:r>
    </w:p>
    <w:p w14:paraId="2265F107" w14:textId="77777777" w:rsidR="00806211" w:rsidRDefault="00000000">
      <w:pPr>
        <w:pStyle w:val="Heading2"/>
      </w:pPr>
      <w:bookmarkStart w:id="27" w:name="_heading=h.qp0fhs3yja3p" w:colFirst="0" w:colLast="0"/>
      <w:bookmarkEnd w:id="27"/>
      <w:r>
        <w:lastRenderedPageBreak/>
        <w:t>3.9 Data Analysis Method</w:t>
      </w:r>
    </w:p>
    <w:p w14:paraId="3BDC4C45" w14:textId="77777777" w:rsidR="00806211" w:rsidRDefault="00000000">
      <w:r>
        <w:t>The research uses thematic analysis, which is backed by descriptive analysis, to interpret the obtained data. Thematic analysis is a qualitative research method that is commonly used to find, analyse as well as report patterns in data (Braun and Clarke, 2006).</w:t>
      </w:r>
    </w:p>
    <w:p w14:paraId="0D66CBC9" w14:textId="77777777" w:rsidR="00806211" w:rsidRDefault="00000000">
      <w:r>
        <w:t>The analysis is based on several important steps:</w:t>
      </w:r>
    </w:p>
    <w:p w14:paraId="3BA493E5" w14:textId="77777777" w:rsidR="00806211" w:rsidRDefault="00000000">
      <w:pPr>
        <w:numPr>
          <w:ilvl w:val="0"/>
          <w:numId w:val="4"/>
        </w:numPr>
        <w:pBdr>
          <w:top w:val="nil"/>
          <w:left w:val="nil"/>
          <w:bottom w:val="nil"/>
          <w:right w:val="nil"/>
          <w:between w:val="nil"/>
        </w:pBdr>
        <w:spacing w:after="0"/>
      </w:pPr>
      <w:r>
        <w:rPr>
          <w:color w:val="000000"/>
        </w:rPr>
        <w:t xml:space="preserve">Familiarisation of data -reading and comprehension of data collected. </w:t>
      </w:r>
    </w:p>
    <w:p w14:paraId="33CA82AC" w14:textId="77777777" w:rsidR="00806211" w:rsidRDefault="00000000">
      <w:pPr>
        <w:numPr>
          <w:ilvl w:val="0"/>
          <w:numId w:val="4"/>
        </w:numPr>
        <w:pBdr>
          <w:top w:val="nil"/>
          <w:left w:val="nil"/>
          <w:bottom w:val="nil"/>
          <w:right w:val="nil"/>
          <w:between w:val="nil"/>
        </w:pBdr>
        <w:spacing w:after="0"/>
      </w:pPr>
      <w:r>
        <w:rPr>
          <w:color w:val="000000"/>
        </w:rPr>
        <w:t xml:space="preserve">Data selection - finding the information. </w:t>
      </w:r>
    </w:p>
    <w:p w14:paraId="7B03C916" w14:textId="77777777" w:rsidR="00806211" w:rsidRDefault="00000000">
      <w:pPr>
        <w:numPr>
          <w:ilvl w:val="0"/>
          <w:numId w:val="4"/>
        </w:numPr>
        <w:pBdr>
          <w:top w:val="nil"/>
          <w:left w:val="nil"/>
          <w:bottom w:val="nil"/>
          <w:right w:val="nil"/>
          <w:between w:val="nil"/>
        </w:pBdr>
        <w:spacing w:after="0"/>
      </w:pPr>
      <w:r>
        <w:rPr>
          <w:color w:val="000000"/>
        </w:rPr>
        <w:t xml:space="preserve">Coding - sorting out important ideas and trends. </w:t>
      </w:r>
    </w:p>
    <w:p w14:paraId="5B465191" w14:textId="77777777" w:rsidR="00806211" w:rsidRDefault="00000000">
      <w:pPr>
        <w:numPr>
          <w:ilvl w:val="0"/>
          <w:numId w:val="4"/>
        </w:numPr>
        <w:pBdr>
          <w:top w:val="nil"/>
          <w:left w:val="nil"/>
          <w:bottom w:val="nil"/>
          <w:right w:val="nil"/>
          <w:between w:val="nil"/>
        </w:pBdr>
        <w:spacing w:after="0"/>
      </w:pPr>
      <w:r>
        <w:rPr>
          <w:color w:val="000000"/>
        </w:rPr>
        <w:t xml:space="preserve">Theme development - categorizing the codes into larger themes. </w:t>
      </w:r>
    </w:p>
    <w:p w14:paraId="33B41C31" w14:textId="77777777" w:rsidR="00806211" w:rsidRDefault="00000000">
      <w:pPr>
        <w:numPr>
          <w:ilvl w:val="0"/>
          <w:numId w:val="4"/>
        </w:numPr>
        <w:pBdr>
          <w:top w:val="nil"/>
          <w:left w:val="nil"/>
          <w:bottom w:val="nil"/>
          <w:right w:val="nil"/>
          <w:between w:val="nil"/>
        </w:pBdr>
      </w:pPr>
      <w:r>
        <w:rPr>
          <w:color w:val="000000"/>
        </w:rPr>
        <w:t xml:space="preserve">Interpretation - thematic analysis to create insights. </w:t>
      </w:r>
    </w:p>
    <w:p w14:paraId="1FAA4896" w14:textId="77777777" w:rsidR="00806211" w:rsidRDefault="00000000">
      <w:r>
        <w:t>Thematic analysis is applied together with descriptive analysis to provide statistical trends and patterns. This combination will guarantee both conciseness and thoroughness, whereby the study will be able to report systematically but give it some sense.</w:t>
      </w:r>
    </w:p>
    <w:p w14:paraId="62AF7297" w14:textId="77777777" w:rsidR="00806211" w:rsidRDefault="00000000">
      <w:pPr>
        <w:pStyle w:val="Heading2"/>
      </w:pPr>
      <w:bookmarkStart w:id="28" w:name="_heading=h.b6rufkokfl05" w:colFirst="0" w:colLast="0"/>
      <w:bookmarkEnd w:id="28"/>
      <w:r>
        <w:t>3.10 Ethical Considerations</w:t>
      </w:r>
    </w:p>
    <w:p w14:paraId="7FCBEB5C" w14:textId="77777777" w:rsidR="00806211" w:rsidRDefault="00000000">
      <w:r>
        <w:t>There will be no primary data collection in this study and hence the ethical risks are minimal. All information relied on is found publicly and in reliable sources.</w:t>
      </w:r>
    </w:p>
    <w:p w14:paraId="4D1126D3" w14:textId="77777777" w:rsidR="00806211" w:rsidRDefault="00000000">
      <w:r>
        <w:t>Ethical considerations include:</w:t>
      </w:r>
    </w:p>
    <w:p w14:paraId="260B56FA" w14:textId="77777777" w:rsidR="00806211" w:rsidRDefault="00000000">
      <w:pPr>
        <w:numPr>
          <w:ilvl w:val="1"/>
          <w:numId w:val="2"/>
        </w:numPr>
        <w:pBdr>
          <w:top w:val="nil"/>
          <w:left w:val="nil"/>
          <w:bottom w:val="nil"/>
          <w:right w:val="nil"/>
          <w:between w:val="nil"/>
        </w:pBdr>
        <w:spacing w:after="0"/>
      </w:pPr>
      <w:r>
        <w:rPr>
          <w:color w:val="000000"/>
        </w:rPr>
        <w:t xml:space="preserve">Making sure that all sources are referenced and cited. </w:t>
      </w:r>
    </w:p>
    <w:p w14:paraId="1C1484FF" w14:textId="77777777" w:rsidR="00806211" w:rsidRDefault="00000000">
      <w:pPr>
        <w:numPr>
          <w:ilvl w:val="1"/>
          <w:numId w:val="2"/>
        </w:numPr>
        <w:pBdr>
          <w:top w:val="nil"/>
          <w:left w:val="nil"/>
          <w:bottom w:val="nil"/>
          <w:right w:val="nil"/>
          <w:between w:val="nil"/>
        </w:pBdr>
        <w:spacing w:after="0"/>
      </w:pPr>
      <w:r>
        <w:rPr>
          <w:color w:val="000000"/>
        </w:rPr>
        <w:t xml:space="preserve">Not distorting or manipulating data. </w:t>
      </w:r>
    </w:p>
    <w:p w14:paraId="5A3EEBC0" w14:textId="77777777" w:rsidR="00806211" w:rsidRDefault="00000000">
      <w:pPr>
        <w:numPr>
          <w:ilvl w:val="1"/>
          <w:numId w:val="2"/>
        </w:numPr>
        <w:pBdr>
          <w:top w:val="nil"/>
          <w:left w:val="nil"/>
          <w:bottom w:val="nil"/>
          <w:right w:val="nil"/>
          <w:between w:val="nil"/>
        </w:pBdr>
      </w:pPr>
      <w:r>
        <w:rPr>
          <w:color w:val="000000"/>
        </w:rPr>
        <w:t xml:space="preserve">Academic integrity during the research. </w:t>
      </w:r>
    </w:p>
    <w:p w14:paraId="3AE6F8AC" w14:textId="77777777" w:rsidR="00806211" w:rsidRDefault="00000000">
      <w:r>
        <w:t>The ethics and transparency of the study are met by following these principles.</w:t>
      </w:r>
    </w:p>
    <w:p w14:paraId="49DEA2BE" w14:textId="77777777" w:rsidR="00806211" w:rsidRDefault="00000000">
      <w:pPr>
        <w:pStyle w:val="Heading2"/>
      </w:pPr>
      <w:bookmarkStart w:id="29" w:name="_heading=h.904ykqq8g7x3" w:colFirst="0" w:colLast="0"/>
      <w:bookmarkEnd w:id="29"/>
      <w:r>
        <w:t>3.11 Limitations</w:t>
      </w:r>
    </w:p>
    <w:p w14:paraId="7D163F11" w14:textId="77777777" w:rsidR="00806211" w:rsidRDefault="00000000">
      <w:r>
        <w:t xml:space="preserve">Although the study has strengths, it has </w:t>
      </w:r>
      <w:proofErr w:type="gramStart"/>
      <w:r>
        <w:t>a number of</w:t>
      </w:r>
      <w:proofErr w:type="gramEnd"/>
      <w:r>
        <w:t xml:space="preserve"> limitations that are related to secondary data analysis. To begin with, the researcher has minimal control over the quality of data as well as data collection. Secondly, certain datasets might be incomplete or unrelated, this might influence the thoroughness of the analysis. </w:t>
      </w:r>
    </w:p>
    <w:p w14:paraId="597E6C88" w14:textId="77777777" w:rsidR="00806211" w:rsidRDefault="00000000">
      <w:r>
        <w:t>Additionally, underreporting of substance use is a common issue, potentially leading to an underestimation of the problem. These limitations are acknowledged to provide a balanced and critical perspective on the research findings.</w:t>
      </w:r>
    </w:p>
    <w:p w14:paraId="621672E6" w14:textId="77777777" w:rsidR="00806211" w:rsidRDefault="00000000">
      <w:pPr>
        <w:pStyle w:val="Heading1"/>
      </w:pPr>
      <w:bookmarkStart w:id="30" w:name="_heading=h.67g57mau2unm" w:colFirst="0" w:colLast="0"/>
      <w:bookmarkEnd w:id="30"/>
      <w:r>
        <w:lastRenderedPageBreak/>
        <w:t>CHAPTER 4: Results and Discussion</w:t>
      </w:r>
    </w:p>
    <w:p w14:paraId="1242C510" w14:textId="77777777" w:rsidR="00806211" w:rsidRDefault="00000000">
      <w:pPr>
        <w:pStyle w:val="Heading2"/>
      </w:pPr>
      <w:bookmarkStart w:id="31" w:name="_heading=h.i4odmurv0v5s" w:colFirst="0" w:colLast="0"/>
      <w:bookmarkEnd w:id="31"/>
      <w:r>
        <w:t xml:space="preserve">4.1 Introduction </w:t>
      </w:r>
    </w:p>
    <w:p w14:paraId="268EB2AF" w14:textId="77777777" w:rsidR="00806211" w:rsidRDefault="00000000">
      <w:r>
        <w:t xml:space="preserve">This chapter contains major findings from selected studies about substance use and a critical assessment of these studies. The chapter highlights major themes or issues arising from those studies such as demographics, cause(s), health problems, and complexity of addiction </w:t>
      </w:r>
      <w:proofErr w:type="gramStart"/>
      <w:r>
        <w:t>in order to</w:t>
      </w:r>
      <w:proofErr w:type="gramEnd"/>
      <w:r>
        <w:t xml:space="preserve"> provide an overall understanding of the degree to which society is affected by substance use. In addition, this chapter will encourage use of evidence-based discussions and conclusions related to substance use.</w:t>
      </w:r>
    </w:p>
    <w:p w14:paraId="4B699C12" w14:textId="77777777" w:rsidR="00806211" w:rsidRDefault="00000000">
      <w:pPr>
        <w:pStyle w:val="Heading2"/>
      </w:pPr>
      <w:bookmarkStart w:id="32" w:name="_heading=h.v398dlr685y8" w:colFirst="0" w:colLast="0"/>
      <w:bookmarkEnd w:id="32"/>
      <w:r>
        <w:t xml:space="preserve">4.2 Findings </w:t>
      </w:r>
    </w:p>
    <w:p w14:paraId="2D9536BB" w14:textId="77777777" w:rsidR="00806211" w:rsidRDefault="00000000">
      <w:pPr>
        <w:rPr>
          <w:b/>
          <w:bCs/>
        </w:rPr>
      </w:pPr>
      <w:r>
        <w:rPr>
          <w:b/>
          <w:bCs/>
        </w:rPr>
        <w:t xml:space="preserve">Paper 1: </w:t>
      </w:r>
    </w:p>
    <w:p w14:paraId="506175C1" w14:textId="77777777" w:rsidR="00806211" w:rsidRDefault="00000000">
      <w:r>
        <w:t>In their study, Roberts, McKetin, and Copeland (2026) use UK national mortality data to identify patterns in methamphetamine-related deaths between 1997 and 2024 regarding trends, demographics, and risk factors. This analysis uses retrospective observational methodology to evaluate the death certificates of persons who died with methamphetamine listed as a primary or contributing cause of death. While this approach allows for the identification of country-wide trends in the number of deaths associated with methamphetamine use over a specified period, the study’s findings rely heavily on the reliability and consistency of toxicology results and death certification practices as they have progressed over time.</w:t>
      </w:r>
    </w:p>
    <w:p w14:paraId="45EF5470" w14:textId="77777777" w:rsidR="00806211" w:rsidRDefault="00000000">
      <w:r>
        <w:t xml:space="preserve">The study shows a significant increase in the number of deaths associated with methamphetamine use over the duration of the study, indicating an overall change in the </w:t>
      </w:r>
      <w:proofErr w:type="gramStart"/>
      <w:r>
        <w:t>manner in which</w:t>
      </w:r>
      <w:proofErr w:type="gramEnd"/>
      <w:r>
        <w:t xml:space="preserve"> illicit drugs are being consumed in the UK. Specifically, the study identifies middle-aged males as the demographic group most likely to die from methamphetamine use and indicates that polysubstance use (i.e., the simultaneous use of substances, such as opioids and alcohol) is a leading factor in methamphetamine-related mortality. These two findings demonstrate the complex nature of drug-related mortality, where methamphetamine-related deaths are infrequently the only cause of death.</w:t>
      </w:r>
    </w:p>
    <w:p w14:paraId="0987390A" w14:textId="77777777" w:rsidR="00806211" w:rsidRDefault="00000000">
      <w:r>
        <w:t xml:space="preserve">The study’s longitudinal nature presents a strength to the trend data presented; however, the researchers acknowledge that the current study is likely to underreport the total </w:t>
      </w:r>
      <w:r>
        <w:lastRenderedPageBreak/>
        <w:t>number of methamphetamine-related deaths due to the inconsistent toxicology screening that was in place during the earlier years of the study. Furthermore, as there is no examination of the socio-economic or geographical disparity among the sampled population, the study is limited in the greatest depth of explanation possible. Overall, while the current study contributes significantly to the field of epidemiology with respect to methamphetamine-related mortality, it is limited in its use of secondary data and by the lack of qualitative data used to assist in determining causation.</w:t>
      </w:r>
    </w:p>
    <w:p w14:paraId="23A3DAC6" w14:textId="77777777" w:rsidR="00806211" w:rsidRDefault="00000000">
      <w:pPr>
        <w:rPr>
          <w:b/>
          <w:bCs/>
        </w:rPr>
      </w:pPr>
      <w:r>
        <w:rPr>
          <w:b/>
          <w:bCs/>
        </w:rPr>
        <w:t xml:space="preserve">Paper 2: </w:t>
      </w:r>
    </w:p>
    <w:p w14:paraId="600CA2DD" w14:textId="77777777" w:rsidR="00806211" w:rsidRDefault="00000000">
      <w:r>
        <w:t>MacKillop et al. (2022), in a study recently published in Nature Reviews Disease Primers, perform a comprehensive synthesis of evidence on hazardous drinking and alcohol use disorder (AUD) by employing a narrative review methodology to integrate findings from epidemiology, genetics, neuroscience, and clinical studies instead of presenting one empirical study. While the narrative approach creates a broad base of evidence, it does not provide the level of transparency and reproducibility found in systematic reviews.</w:t>
      </w:r>
    </w:p>
    <w:p w14:paraId="5FD0D652" w14:textId="77777777" w:rsidR="00806211" w:rsidRDefault="00000000">
      <w:r>
        <w:t>According to the authors, hazardous drinking produces a significant health burden globally, and AUD is classified as a chronic, relapsing disorder that has a genetic risk component (heritability ~ 50%), neurobiological mechanisms (particularly in relation to reward, stress and executive control) and environmental impact. Furthermore, the authors discuss the diagnostic criteria, DSM-5, to detail a range or spectrum of levels of severity versus the categorical classification of dependence. Some other conclusions reached included dysregulation of dopaminergic systems and stress-response pathways and high rates of comorbidity with psychiatric disorders.</w:t>
      </w:r>
    </w:p>
    <w:p w14:paraId="69BAE00D" w14:textId="77777777" w:rsidR="00806211" w:rsidRDefault="00000000">
      <w:r>
        <w:t xml:space="preserve">In studies looking at treatments for AUD, pharmacotherapy (naltrexone and acamprosate) and behavioural (cognitive behavioural therapy or motivational interviewing) interventions exist at a small, yet clinically significant effect size for treatment; however, </w:t>
      </w:r>
      <w:proofErr w:type="gramStart"/>
      <w:r>
        <w:t>The</w:t>
      </w:r>
      <w:proofErr w:type="gramEnd"/>
      <w:r>
        <w:t xml:space="preserve"> global rates of access to and engagement with treatment remain low.</w:t>
      </w:r>
    </w:p>
    <w:p w14:paraId="413251E0" w14:textId="77777777" w:rsidR="00806211" w:rsidRDefault="00000000">
      <w:r>
        <w:t xml:space="preserve">The authors' narrative synthesis provides a comprehensive picture of AUD but limits specific findings to a degree. The reliance on the current literature increases the likelihood of publication bias, and the authors do not discuss variations within socio-cultural contexts </w:t>
      </w:r>
      <w:proofErr w:type="gramStart"/>
      <w:r>
        <w:t>with regard to</w:t>
      </w:r>
      <w:proofErr w:type="gramEnd"/>
      <w:r>
        <w:t xml:space="preserve"> alcohol consumption behaviours. Nonetheless, they present a well-researched, interdisciplinary overview of AUD.</w:t>
      </w:r>
    </w:p>
    <w:p w14:paraId="427BE195" w14:textId="77777777" w:rsidR="00806211" w:rsidRDefault="00000000">
      <w:pPr>
        <w:rPr>
          <w:b/>
          <w:bCs/>
        </w:rPr>
      </w:pPr>
      <w:r>
        <w:rPr>
          <w:b/>
          <w:bCs/>
        </w:rPr>
        <w:lastRenderedPageBreak/>
        <w:t xml:space="preserve">Paper 3: </w:t>
      </w:r>
    </w:p>
    <w:p w14:paraId="2589D77D" w14:textId="77777777" w:rsidR="00806211" w:rsidRDefault="00000000">
      <w:r>
        <w:t xml:space="preserve">Volkow and Blanco (2023) have published an extensive and all-encompassing review of substance use disorders (SUD) in the journal World Psychiatry. The authors conducted a narrative review, integrating and synthesising the various evidence bases </w:t>
      </w:r>
      <w:proofErr w:type="gramStart"/>
      <w:r>
        <w:t>from</w:t>
      </w:r>
      <w:proofErr w:type="gramEnd"/>
      <w:r>
        <w:t xml:space="preserve"> the epidemiologic, neuroimaging, genetic, and clinical trial areas. While this multidisciplinary approach works well, it is limited by an absence of systematised processes for selecting which articles to include, therefore increasing the risk of bias in selection of included articles.</w:t>
      </w:r>
    </w:p>
    <w:p w14:paraId="341C9F64" w14:textId="77777777" w:rsidR="00806211" w:rsidRDefault="00000000">
      <w:r>
        <w:t xml:space="preserve">As a result of the evidence synthesised, the authors have proposed that SUD is a chronic, recurrent, brain-based disorder characterised by dysfunction in the reward (dopamine), stress (extended amygdala), and executive function (prefrontal cortex) systems in the brain. There are significant gaps in treatment availability, especially in low- and middle-income countries, as highlighted by the epidemiologic findings of the review. There also appears to be an increasing trend in the use of polysubstance and overdose deaths </w:t>
      </w:r>
      <w:proofErr w:type="gramStart"/>
      <w:r>
        <w:t>as a result of</w:t>
      </w:r>
      <w:proofErr w:type="gramEnd"/>
      <w:r>
        <w:t xml:space="preserve"> the increased use of synthetic opioids.</w:t>
      </w:r>
    </w:p>
    <w:p w14:paraId="491B9605" w14:textId="77777777" w:rsidR="00806211" w:rsidRDefault="00000000">
      <w:r>
        <w:t>Clinically, the authors agree with the DSM-5 that there is a continuum of SUD severity that can be used for diagnosis. There is also a very high rate of psychiatric comorbidity as well as social factors (e.g., poverty and trauma) that affect SUD. There is strong and consistent evidence of the efficacy of medication (e.g., methadone, buprenorphine, and naltrexone) as well as psychosocial interventions for the treatment of individuals with SUD. However, retention and accessibility to treatment remain limitations.</w:t>
      </w:r>
    </w:p>
    <w:p w14:paraId="42571DBA" w14:textId="77777777" w:rsidR="00806211" w:rsidRDefault="00000000">
      <w:r>
        <w:t>The review's main strength is that it integrates the biological and public health perspectives related to SUD. Conversely, the review's vast scope restricts the authors’ ability to fully evaluate the effectiveness of specific interventions, and the authors did not sufficiently address cultural and regional differences. Overall, this is a comprehensive and credible summary of the current knowledge regarding SUD.</w:t>
      </w:r>
    </w:p>
    <w:p w14:paraId="231C2F3B" w14:textId="77777777" w:rsidR="00806211" w:rsidRDefault="00000000">
      <w:pPr>
        <w:rPr>
          <w:b/>
          <w:bCs/>
        </w:rPr>
      </w:pPr>
      <w:r>
        <w:rPr>
          <w:b/>
          <w:bCs/>
        </w:rPr>
        <w:t xml:space="preserve">Paper 4: </w:t>
      </w:r>
    </w:p>
    <w:p w14:paraId="0B4CA8ED" w14:textId="77777777" w:rsidR="00806211" w:rsidRDefault="00000000">
      <w:r>
        <w:t xml:space="preserve">Creery and Davies (2024) conducted a quantitative, cross-sectional survey using self-report measures to examine how wellbeing, mental health literacy, and reasons for drinking (drinking motives) relate to alcohol dependence risk among individuals aged 40-65. Regression analyses were conducted to assess the associations between wellbeing </w:t>
      </w:r>
      <w:r>
        <w:lastRenderedPageBreak/>
        <w:t>and the risk of developing alcohol dependence; however, while this design efficiently identifies, these relationships cannot be interpreted as causal. Moreover, because the use of self-reported measures may be affected by bias, an effect of the design on the results may exist.</w:t>
      </w:r>
    </w:p>
    <w:p w14:paraId="16F9524F" w14:textId="77777777" w:rsidR="00806211" w:rsidRDefault="00000000">
      <w:r>
        <w:t xml:space="preserve">The authors found that lower levels of wellbeing were associated with a greater risk of developing alcohol dependence. In addition, they found that coping motives (the use of alcohol when experiencing stress or negative emotions) were a strong predictor of the likelihood of developing alcohol dependence compared to using alcohol to enhance social experiences or emotional experiences (social/enhancement motives). Individuals who had a greater understanding of mental health (higher levels of mental health literacy) tended to have </w:t>
      </w:r>
      <w:proofErr w:type="gramStart"/>
      <w:r>
        <w:t>low-risk</w:t>
      </w:r>
      <w:proofErr w:type="gramEnd"/>
      <w:r>
        <w:t xml:space="preserve"> associated with the development of alcohol dependence, likely through learning healthier ways to cope with stress and negative emotions.</w:t>
      </w:r>
    </w:p>
    <w:p w14:paraId="75D75BBD" w14:textId="77777777" w:rsidR="00806211" w:rsidRDefault="00000000">
      <w:r>
        <w:t>This study highlights the psychological factors related to the misuse of alcohol amongst adults in midlife, a population that is not often studied. However, because the study is cross-sectional, researchers cannot infer the directional relationship between wellbeing and drinking. Additionally, if the sample population was not demographically diverse, then generalizability can be limited. Overall, this paper provided insight into the cognitive and motivational aspects of alcohol dependence risk.</w:t>
      </w:r>
    </w:p>
    <w:p w14:paraId="61E766F5" w14:textId="77777777" w:rsidR="00806211" w:rsidRDefault="00000000">
      <w:pPr>
        <w:rPr>
          <w:b/>
          <w:bCs/>
        </w:rPr>
      </w:pPr>
      <w:r>
        <w:rPr>
          <w:b/>
          <w:bCs/>
        </w:rPr>
        <w:t xml:space="preserve">Paper 5: </w:t>
      </w:r>
    </w:p>
    <w:p w14:paraId="0565A43E" w14:textId="77777777" w:rsidR="00806211" w:rsidRDefault="00000000">
      <w:r>
        <w:t>According to Yamani and Alkhatib (2025), substance abuse has many negative effects on society and health, however they adopted a narrative review approach to provide an overview of substance abuse instead of conducting an empirical research study. The methodology involved synthesizing prior research regarding the social, economic &amp; health consequences associated with substance abuse. While this methodology allowed Yamani and Alkhatib (2025) to cover many thematic areas, their reliance on prior research, as opposed to conducting their own empirical research, limits the methodological transparency and reproducibility of their findings.</w:t>
      </w:r>
    </w:p>
    <w:p w14:paraId="275A8CD5" w14:textId="77777777" w:rsidR="00806211" w:rsidRDefault="00000000">
      <w:r>
        <w:t xml:space="preserve">The results of this narrative review provided evidence that substance abuse significantly contributes to the burden of public health, crime, family disruption and the economic costs of </w:t>
      </w:r>
      <w:proofErr w:type="gramStart"/>
      <w:r>
        <w:t>all of</w:t>
      </w:r>
      <w:proofErr w:type="gramEnd"/>
      <w:r>
        <w:t xml:space="preserve"> those things. It also provides evidence that there is an association between substance use and mental health disorders, unemployment, and social instability. Lastly, </w:t>
      </w:r>
      <w:r>
        <w:lastRenderedPageBreak/>
        <w:t>it notes that substance abuse places a significant burden on health care systems and that addiction creates intergenerational problems for vulnerable populations.</w:t>
      </w:r>
    </w:p>
    <w:p w14:paraId="57D98498" w14:textId="77777777" w:rsidR="00806211" w:rsidRDefault="00000000">
      <w:r>
        <w:t xml:space="preserve">Although the narrative review provided evidence of the composite nature of the effects of substance abuse on society, their review was primarily descriptive rather than the narrative review they conducted. Quantitative data supporting their review was limited and they did not provide comparative evaluations between substances or geographic regions making their evidence less robust. Their review included many claims of claimed causation but very few were proven to be causative as opposed to relationship. Overall, the review provides an overview of how substance abuse impacts society and each of the members of that </w:t>
      </w:r>
      <w:proofErr w:type="gramStart"/>
      <w:r>
        <w:t>society, but</w:t>
      </w:r>
      <w:proofErr w:type="gramEnd"/>
      <w:r>
        <w:t xml:space="preserve"> does not provide a thorough analysis of each impact or </w:t>
      </w:r>
      <w:proofErr w:type="gramStart"/>
      <w:r>
        <w:t>all of</w:t>
      </w:r>
      <w:proofErr w:type="gramEnd"/>
      <w:r>
        <w:t xml:space="preserve"> the impacts together.</w:t>
      </w:r>
    </w:p>
    <w:p w14:paraId="4EC0A46B" w14:textId="77777777" w:rsidR="00806211" w:rsidRDefault="00000000">
      <w:pPr>
        <w:spacing w:line="259" w:lineRule="auto"/>
        <w:jc w:val="left"/>
      </w:pPr>
      <w:r>
        <w:br w:type="page"/>
      </w:r>
    </w:p>
    <w:p w14:paraId="4F70779C" w14:textId="77777777" w:rsidR="00806211" w:rsidRDefault="00000000">
      <w:pPr>
        <w:pStyle w:val="Heading2"/>
      </w:pPr>
      <w:bookmarkStart w:id="33" w:name="_heading=h.g7ninieqzgp7" w:colFirst="0" w:colLast="0"/>
      <w:bookmarkEnd w:id="33"/>
      <w:r>
        <w:lastRenderedPageBreak/>
        <w:t>4.3 Discussion</w:t>
      </w:r>
    </w:p>
    <w:p w14:paraId="28A9743D" w14:textId="77777777" w:rsidR="00806211" w:rsidRDefault="00000000">
      <w:pPr>
        <w:rPr>
          <w:b/>
          <w:bCs/>
        </w:rPr>
      </w:pPr>
      <w:r>
        <w:rPr>
          <w:b/>
          <w:bCs/>
        </w:rPr>
        <w:t>Table 1: Thematic Development and Justification</w:t>
      </w:r>
    </w:p>
    <w:tbl>
      <w:tblPr>
        <w:tblStyle w:val="a"/>
        <w:tblW w:w="9493" w:type="dxa"/>
        <w:jc w:val="center"/>
        <w:tblLayout w:type="fixed"/>
        <w:tblLook w:val="04A0" w:firstRow="1" w:lastRow="0" w:firstColumn="1" w:lastColumn="0" w:noHBand="0" w:noVBand="1"/>
      </w:tblPr>
      <w:tblGrid>
        <w:gridCol w:w="1976"/>
        <w:gridCol w:w="2686"/>
        <w:gridCol w:w="1844"/>
        <w:gridCol w:w="2987"/>
      </w:tblGrid>
      <w:tr w:rsidR="00806211" w14:paraId="47C981DF" w14:textId="77777777" w:rsidTr="00806211">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1976" w:type="dxa"/>
          </w:tcPr>
          <w:p w14:paraId="07DD1677" w14:textId="77777777" w:rsidR="00806211" w:rsidRDefault="00000000">
            <w:pPr>
              <w:jc w:val="center"/>
              <w:rPr>
                <w:b/>
                <w:bCs/>
              </w:rPr>
            </w:pPr>
            <w:r>
              <w:rPr>
                <w:rFonts w:ascii="Arial" w:eastAsia="Arial" w:hAnsi="Arial" w:cs="Arial"/>
                <w:b/>
                <w:bCs/>
                <w:i w:val="0"/>
                <w:iCs w:val="0"/>
              </w:rPr>
              <w:t>Theme</w:t>
            </w:r>
          </w:p>
        </w:tc>
        <w:tc>
          <w:tcPr>
            <w:tcW w:w="2686" w:type="dxa"/>
          </w:tcPr>
          <w:p w14:paraId="47B37F96" w14:textId="77777777" w:rsidR="00806211" w:rsidRDefault="00000000">
            <w:pPr>
              <w:jc w:val="center"/>
              <w:cnfStyle w:val="100000000000" w:firstRow="1" w:lastRow="0" w:firstColumn="0" w:lastColumn="0" w:oddVBand="0" w:evenVBand="0" w:oddHBand="0" w:evenHBand="0" w:firstRowFirstColumn="0" w:firstRowLastColumn="0" w:lastRowFirstColumn="0" w:lastRowLastColumn="0"/>
              <w:rPr>
                <w:b/>
                <w:bCs/>
              </w:rPr>
            </w:pPr>
            <w:r>
              <w:rPr>
                <w:rFonts w:ascii="Arial" w:eastAsia="Arial" w:hAnsi="Arial" w:cs="Arial"/>
                <w:b/>
                <w:bCs/>
                <w:i w:val="0"/>
                <w:iCs w:val="0"/>
              </w:rPr>
              <w:t>key evidence from the Literature review</w:t>
            </w:r>
          </w:p>
        </w:tc>
        <w:tc>
          <w:tcPr>
            <w:tcW w:w="1844" w:type="dxa"/>
          </w:tcPr>
          <w:p w14:paraId="4C328BB6" w14:textId="77777777" w:rsidR="00806211" w:rsidRDefault="00000000">
            <w:pPr>
              <w:jc w:val="center"/>
              <w:cnfStyle w:val="100000000000" w:firstRow="1" w:lastRow="0" w:firstColumn="0" w:lastColumn="0" w:oddVBand="0" w:evenVBand="0" w:oddHBand="0" w:evenHBand="0" w:firstRowFirstColumn="0" w:firstRowLastColumn="0" w:lastRowFirstColumn="0" w:lastRowLastColumn="0"/>
              <w:rPr>
                <w:b/>
                <w:bCs/>
              </w:rPr>
            </w:pPr>
            <w:r>
              <w:rPr>
                <w:rFonts w:ascii="Arial" w:eastAsia="Arial" w:hAnsi="Arial" w:cs="Arial"/>
                <w:b/>
                <w:bCs/>
                <w:i w:val="0"/>
                <w:iCs w:val="0"/>
              </w:rPr>
              <w:t>Findings</w:t>
            </w:r>
          </w:p>
        </w:tc>
        <w:tc>
          <w:tcPr>
            <w:tcW w:w="2987" w:type="dxa"/>
          </w:tcPr>
          <w:p w14:paraId="4A26A660" w14:textId="77777777" w:rsidR="00806211" w:rsidRDefault="00000000">
            <w:pPr>
              <w:jc w:val="center"/>
              <w:cnfStyle w:val="100000000000" w:firstRow="1" w:lastRow="0" w:firstColumn="0" w:lastColumn="0" w:oddVBand="0" w:evenVBand="0" w:oddHBand="0" w:evenHBand="0" w:firstRowFirstColumn="0" w:firstRowLastColumn="0" w:lastRowFirstColumn="0" w:lastRowLastColumn="0"/>
              <w:rPr>
                <w:b/>
                <w:bCs/>
              </w:rPr>
            </w:pPr>
            <w:r>
              <w:rPr>
                <w:rFonts w:ascii="Arial" w:eastAsia="Arial" w:hAnsi="Arial" w:cs="Arial"/>
                <w:b/>
                <w:bCs/>
                <w:i w:val="0"/>
                <w:iCs w:val="0"/>
              </w:rPr>
              <w:t>Justification of the themes</w:t>
            </w:r>
          </w:p>
        </w:tc>
      </w:tr>
      <w:tr w:rsidR="00806211" w14:paraId="350EED77" w14:textId="77777777" w:rsidTr="008062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6" w:type="dxa"/>
          </w:tcPr>
          <w:p w14:paraId="18882F6A" w14:textId="77777777" w:rsidR="00806211" w:rsidRDefault="00000000">
            <w:r>
              <w:rPr>
                <w:rFonts w:ascii="Arial" w:eastAsia="Arial" w:hAnsi="Arial" w:cs="Arial"/>
                <w:i w:val="0"/>
                <w:iCs w:val="0"/>
              </w:rPr>
              <w:t xml:space="preserve">Changing patterns and demographic </w:t>
            </w:r>
          </w:p>
        </w:tc>
        <w:tc>
          <w:tcPr>
            <w:tcW w:w="2686" w:type="dxa"/>
          </w:tcPr>
          <w:p w14:paraId="3B8FC276"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UK trends by age, gender, socio-economic status </w:t>
            </w:r>
          </w:p>
        </w:tc>
        <w:tc>
          <w:tcPr>
            <w:tcW w:w="1844" w:type="dxa"/>
          </w:tcPr>
          <w:p w14:paraId="1523F140" w14:textId="77777777" w:rsidR="00806211" w:rsidRDefault="00000000">
            <w:pPr>
              <w:cnfStyle w:val="000000100000" w:firstRow="0" w:lastRow="0" w:firstColumn="0" w:lastColumn="0" w:oddVBand="0" w:evenVBand="0" w:oddHBand="1" w:evenHBand="0" w:firstRowFirstColumn="0" w:firstRowLastColumn="0" w:lastRowFirstColumn="0" w:lastRowLastColumn="0"/>
            </w:pPr>
            <w:r>
              <w:t>Roberts et al. (2026)</w:t>
            </w:r>
          </w:p>
        </w:tc>
        <w:tc>
          <w:tcPr>
            <w:tcW w:w="2987" w:type="dxa"/>
          </w:tcPr>
          <w:p w14:paraId="1EEAE990"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Strong consistency across sources identifying high risk group; essential for understanding population-level risk </w:t>
            </w:r>
          </w:p>
        </w:tc>
      </w:tr>
      <w:tr w:rsidR="00806211" w14:paraId="38F5E9A3" w14:textId="77777777" w:rsidTr="00806211">
        <w:trPr>
          <w:jc w:val="center"/>
        </w:trPr>
        <w:tc>
          <w:tcPr>
            <w:cnfStyle w:val="001000000000" w:firstRow="0" w:lastRow="0" w:firstColumn="1" w:lastColumn="0" w:oddVBand="0" w:evenVBand="0" w:oddHBand="0" w:evenHBand="0" w:firstRowFirstColumn="0" w:firstRowLastColumn="0" w:lastRowFirstColumn="0" w:lastRowLastColumn="0"/>
            <w:tcW w:w="1976" w:type="dxa"/>
          </w:tcPr>
          <w:p w14:paraId="18B8B1E5" w14:textId="77777777" w:rsidR="00806211" w:rsidRDefault="00000000">
            <w:r>
              <w:rPr>
                <w:rFonts w:ascii="Arial" w:eastAsia="Arial" w:hAnsi="Arial" w:cs="Arial"/>
                <w:i w:val="0"/>
                <w:iCs w:val="0"/>
              </w:rPr>
              <w:t xml:space="preserve">Multifactorial nature </w:t>
            </w:r>
          </w:p>
        </w:tc>
        <w:tc>
          <w:tcPr>
            <w:tcW w:w="2686" w:type="dxa"/>
          </w:tcPr>
          <w:p w14:paraId="008D527F"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Biological. Psychological, sociological theories outlined </w:t>
            </w:r>
          </w:p>
        </w:tc>
        <w:tc>
          <w:tcPr>
            <w:tcW w:w="1844" w:type="dxa"/>
          </w:tcPr>
          <w:p w14:paraId="48A27D5F"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Volkow </w:t>
            </w:r>
            <w:proofErr w:type="gramStart"/>
            <w:r>
              <w:t>and  Blanco</w:t>
            </w:r>
            <w:proofErr w:type="gramEnd"/>
            <w:r>
              <w:t xml:space="preserve"> (2023); MacKillop et al. (2022); Creery and Davies (2024)</w:t>
            </w:r>
          </w:p>
        </w:tc>
        <w:tc>
          <w:tcPr>
            <w:tcW w:w="2987" w:type="dxa"/>
          </w:tcPr>
          <w:p w14:paraId="1CB077F0"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Core explanatory framework across all sources; integrates multiple determinants of substance use </w:t>
            </w:r>
          </w:p>
        </w:tc>
      </w:tr>
      <w:tr w:rsidR="00806211" w14:paraId="6E62456E" w14:textId="77777777" w:rsidTr="008062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6" w:type="dxa"/>
          </w:tcPr>
          <w:p w14:paraId="4D10D593" w14:textId="77777777" w:rsidR="00806211" w:rsidRDefault="00000000">
            <w:r>
              <w:rPr>
                <w:rFonts w:ascii="Arial" w:eastAsia="Arial" w:hAnsi="Arial" w:cs="Arial"/>
                <w:i w:val="0"/>
                <w:iCs w:val="0"/>
              </w:rPr>
              <w:t xml:space="preserve">Health burden and comorbidity </w:t>
            </w:r>
          </w:p>
        </w:tc>
        <w:tc>
          <w:tcPr>
            <w:tcW w:w="2686" w:type="dxa"/>
          </w:tcPr>
          <w:p w14:paraId="19DE4D8F" w14:textId="77777777" w:rsidR="00806211" w:rsidRDefault="00000000">
            <w:pPr>
              <w:cnfStyle w:val="000000100000" w:firstRow="0" w:lastRow="0" w:firstColumn="0" w:lastColumn="0" w:oddVBand="0" w:evenVBand="0" w:oddHBand="1" w:evenHBand="0" w:firstRowFirstColumn="0" w:firstRowLastColumn="0" w:lastRowFirstColumn="0" w:lastRowLastColumn="0"/>
            </w:pPr>
            <w:r>
              <w:t>Physical (liver, cardiovascular) and mental impacts</w:t>
            </w:r>
          </w:p>
        </w:tc>
        <w:tc>
          <w:tcPr>
            <w:tcW w:w="1844" w:type="dxa"/>
          </w:tcPr>
          <w:p w14:paraId="005222AC" w14:textId="77777777" w:rsidR="00806211" w:rsidRDefault="00000000">
            <w:pPr>
              <w:cnfStyle w:val="000000100000" w:firstRow="0" w:lastRow="0" w:firstColumn="0" w:lastColumn="0" w:oddVBand="0" w:evenVBand="0" w:oddHBand="1" w:evenHBand="0" w:firstRowFirstColumn="0" w:firstRowLastColumn="0" w:lastRowFirstColumn="0" w:lastRowLastColumn="0"/>
            </w:pPr>
            <w:r>
              <w:t>MacKillop et al. (2022); Creery and Davies (2024)</w:t>
            </w:r>
          </w:p>
        </w:tc>
        <w:tc>
          <w:tcPr>
            <w:tcW w:w="2987" w:type="dxa"/>
          </w:tcPr>
          <w:p w14:paraId="6A08CB0B"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High consistency and strong empirical support; central to public health relevance </w:t>
            </w:r>
          </w:p>
        </w:tc>
      </w:tr>
      <w:tr w:rsidR="00806211" w14:paraId="224A7025" w14:textId="77777777" w:rsidTr="00806211">
        <w:trPr>
          <w:jc w:val="center"/>
        </w:trPr>
        <w:tc>
          <w:tcPr>
            <w:cnfStyle w:val="001000000000" w:firstRow="0" w:lastRow="0" w:firstColumn="1" w:lastColumn="0" w:oddVBand="0" w:evenVBand="0" w:oddHBand="0" w:evenHBand="0" w:firstRowFirstColumn="0" w:firstRowLastColumn="0" w:lastRowFirstColumn="0" w:lastRowLastColumn="0"/>
            <w:tcW w:w="1976" w:type="dxa"/>
          </w:tcPr>
          <w:p w14:paraId="4B0E6C6B" w14:textId="77777777" w:rsidR="00806211" w:rsidRDefault="00000000">
            <w:r>
              <w:rPr>
                <w:rFonts w:ascii="Arial" w:eastAsia="Arial" w:hAnsi="Arial" w:cs="Arial"/>
                <w:i w:val="0"/>
                <w:iCs w:val="0"/>
              </w:rPr>
              <w:t xml:space="preserve">polysubstance use complexity </w:t>
            </w:r>
          </w:p>
        </w:tc>
        <w:tc>
          <w:tcPr>
            <w:tcW w:w="2686" w:type="dxa"/>
          </w:tcPr>
          <w:p w14:paraId="03622E99"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Limited mention in background </w:t>
            </w:r>
          </w:p>
        </w:tc>
        <w:tc>
          <w:tcPr>
            <w:tcW w:w="1844" w:type="dxa"/>
          </w:tcPr>
          <w:p w14:paraId="68A2625F" w14:textId="77777777" w:rsidR="00806211" w:rsidRDefault="00000000">
            <w:pPr>
              <w:cnfStyle w:val="000000000000" w:firstRow="0" w:lastRow="0" w:firstColumn="0" w:lastColumn="0" w:oddVBand="0" w:evenVBand="0" w:oddHBand="0" w:evenHBand="0" w:firstRowFirstColumn="0" w:firstRowLastColumn="0" w:lastRowFirstColumn="0" w:lastRowLastColumn="0"/>
            </w:pPr>
            <w:r>
              <w:t>Roberts et al. (2026); Volkow and Blanco (2023)</w:t>
            </w:r>
          </w:p>
        </w:tc>
        <w:tc>
          <w:tcPr>
            <w:tcW w:w="2987" w:type="dxa"/>
          </w:tcPr>
          <w:p w14:paraId="38A4B898" w14:textId="77777777" w:rsidR="00806211" w:rsidRDefault="00000000">
            <w:pPr>
              <w:cnfStyle w:val="000000000000" w:firstRow="0" w:lastRow="0" w:firstColumn="0" w:lastColumn="0" w:oddVBand="0" w:evenVBand="0" w:oddHBand="0" w:evenHBand="0" w:firstRowFirstColumn="0" w:firstRowLastColumn="0" w:lastRowFirstColumn="0" w:lastRowLastColumn="0"/>
            </w:pPr>
            <w:r>
              <w:t>Emergent theme from findings; highlighting complexity beyond single-substance models</w:t>
            </w:r>
          </w:p>
        </w:tc>
      </w:tr>
      <w:tr w:rsidR="00806211" w14:paraId="3CDDF207" w14:textId="77777777" w:rsidTr="008062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6" w:type="dxa"/>
          </w:tcPr>
          <w:p w14:paraId="1CBCF583" w14:textId="77777777" w:rsidR="00806211" w:rsidRDefault="00000000">
            <w:r>
              <w:rPr>
                <w:rFonts w:ascii="Arial" w:eastAsia="Arial" w:hAnsi="Arial" w:cs="Arial"/>
                <w:i w:val="0"/>
                <w:iCs w:val="0"/>
              </w:rPr>
              <w:t xml:space="preserve">Social and economic consequences </w:t>
            </w:r>
          </w:p>
        </w:tc>
        <w:tc>
          <w:tcPr>
            <w:tcW w:w="2686" w:type="dxa"/>
          </w:tcPr>
          <w:p w14:paraId="182373AA"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Crime, NHS burden, inequality </w:t>
            </w:r>
          </w:p>
        </w:tc>
        <w:tc>
          <w:tcPr>
            <w:tcW w:w="1844" w:type="dxa"/>
          </w:tcPr>
          <w:p w14:paraId="231908C4" w14:textId="77777777" w:rsidR="00806211" w:rsidRDefault="00000000">
            <w:pPr>
              <w:cnfStyle w:val="000000100000" w:firstRow="0" w:lastRow="0" w:firstColumn="0" w:lastColumn="0" w:oddVBand="0" w:evenVBand="0" w:oddHBand="1" w:evenHBand="0" w:firstRowFirstColumn="0" w:firstRowLastColumn="0" w:lastRowFirstColumn="0" w:lastRowLastColumn="0"/>
            </w:pPr>
            <w:r>
              <w:t>Yamani and Alkhatib (2025)</w:t>
            </w:r>
          </w:p>
        </w:tc>
        <w:tc>
          <w:tcPr>
            <w:tcW w:w="2987" w:type="dxa"/>
          </w:tcPr>
          <w:p w14:paraId="12721009"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Broad societal </w:t>
            </w:r>
            <w:proofErr w:type="gramStart"/>
            <w:r>
              <w:t>relevance ;</w:t>
            </w:r>
            <w:proofErr w:type="gramEnd"/>
            <w:r>
              <w:t xml:space="preserve"> links individual behaviour to macro-level outcomes </w:t>
            </w:r>
          </w:p>
        </w:tc>
      </w:tr>
      <w:tr w:rsidR="00806211" w14:paraId="7F21CF41" w14:textId="77777777" w:rsidTr="00806211">
        <w:trPr>
          <w:jc w:val="center"/>
        </w:trPr>
        <w:tc>
          <w:tcPr>
            <w:cnfStyle w:val="001000000000" w:firstRow="0" w:lastRow="0" w:firstColumn="1" w:lastColumn="0" w:oddVBand="0" w:evenVBand="0" w:oddHBand="0" w:evenHBand="0" w:firstRowFirstColumn="0" w:firstRowLastColumn="0" w:lastRowFirstColumn="0" w:lastRowLastColumn="0"/>
            <w:tcW w:w="1976" w:type="dxa"/>
          </w:tcPr>
          <w:p w14:paraId="299AB855" w14:textId="77777777" w:rsidR="00806211" w:rsidRDefault="00000000">
            <w:r>
              <w:rPr>
                <w:rFonts w:ascii="Arial" w:eastAsia="Arial" w:hAnsi="Arial" w:cs="Arial"/>
                <w:i w:val="0"/>
                <w:iCs w:val="0"/>
              </w:rPr>
              <w:t xml:space="preserve">Policy and Intervention Effectiveness </w:t>
            </w:r>
          </w:p>
        </w:tc>
        <w:tc>
          <w:tcPr>
            <w:tcW w:w="2686" w:type="dxa"/>
          </w:tcPr>
          <w:p w14:paraId="2F9E5ACA" w14:textId="77777777" w:rsidR="00806211" w:rsidRDefault="00000000">
            <w:pPr>
              <w:cnfStyle w:val="000000000000" w:firstRow="0" w:lastRow="0" w:firstColumn="0" w:lastColumn="0" w:oddVBand="0" w:evenVBand="0" w:oddHBand="0" w:evenHBand="0" w:firstRowFirstColumn="0" w:firstRowLastColumn="0" w:lastRowFirstColumn="0" w:lastRowLastColumn="0"/>
            </w:pPr>
            <w:r>
              <w:t>UK policies (MUP, harm reduction, NHS services)</w:t>
            </w:r>
          </w:p>
        </w:tc>
        <w:tc>
          <w:tcPr>
            <w:tcW w:w="1844" w:type="dxa"/>
          </w:tcPr>
          <w:p w14:paraId="690DBCEA" w14:textId="77777777" w:rsidR="00806211" w:rsidRDefault="00000000">
            <w:pPr>
              <w:cnfStyle w:val="000000000000" w:firstRow="0" w:lastRow="0" w:firstColumn="0" w:lastColumn="0" w:oddVBand="0" w:evenVBand="0" w:oddHBand="0" w:evenHBand="0" w:firstRowFirstColumn="0" w:firstRowLastColumn="0" w:lastRowFirstColumn="0" w:lastRowLastColumn="0"/>
            </w:pPr>
            <w:r>
              <w:t>Volkow and Blanco (2023); MacKillop et al. (2022)</w:t>
            </w:r>
          </w:p>
        </w:tc>
        <w:tc>
          <w:tcPr>
            <w:tcW w:w="2987" w:type="dxa"/>
          </w:tcPr>
          <w:p w14:paraId="4F154C6D"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Critical for applied relevance; connects theory and evidence to real world action </w:t>
            </w:r>
          </w:p>
        </w:tc>
      </w:tr>
      <w:tr w:rsidR="00806211" w14:paraId="06D73021" w14:textId="77777777" w:rsidTr="008062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6" w:type="dxa"/>
          </w:tcPr>
          <w:p w14:paraId="4F18F2C3" w14:textId="77777777" w:rsidR="00806211" w:rsidRDefault="00000000">
            <w:r>
              <w:rPr>
                <w:rFonts w:ascii="Arial" w:eastAsia="Arial" w:hAnsi="Arial" w:cs="Arial"/>
                <w:i w:val="0"/>
                <w:iCs w:val="0"/>
              </w:rPr>
              <w:t xml:space="preserve">Methodological limitations </w:t>
            </w:r>
          </w:p>
        </w:tc>
        <w:tc>
          <w:tcPr>
            <w:tcW w:w="2686" w:type="dxa"/>
          </w:tcPr>
          <w:p w14:paraId="0B261050"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Not explicitly discussed in background </w:t>
            </w:r>
          </w:p>
        </w:tc>
        <w:tc>
          <w:tcPr>
            <w:tcW w:w="1844" w:type="dxa"/>
          </w:tcPr>
          <w:p w14:paraId="4E4C8F00" w14:textId="77777777" w:rsidR="00806211" w:rsidRDefault="00000000">
            <w:pPr>
              <w:cnfStyle w:val="000000100000" w:firstRow="0" w:lastRow="0" w:firstColumn="0" w:lastColumn="0" w:oddVBand="0" w:evenVBand="0" w:oddHBand="1" w:evenHBand="0" w:firstRowFirstColumn="0" w:firstRowLastColumn="0" w:lastRowFirstColumn="0" w:lastRowLastColumn="0"/>
            </w:pPr>
            <w:r>
              <w:t>All the paper (review, observational, cross-sectional)</w:t>
            </w:r>
          </w:p>
        </w:tc>
        <w:tc>
          <w:tcPr>
            <w:tcW w:w="2987" w:type="dxa"/>
          </w:tcPr>
          <w:p w14:paraId="6A16C6D8" w14:textId="77777777" w:rsidR="00806211" w:rsidRDefault="00000000">
            <w:pPr>
              <w:cnfStyle w:val="000000100000" w:firstRow="0" w:lastRow="0" w:firstColumn="0" w:lastColumn="0" w:oddVBand="0" w:evenVBand="0" w:oddHBand="1" w:evenHBand="0" w:firstRowFirstColumn="0" w:firstRowLastColumn="0" w:lastRowFirstColumn="0" w:lastRowLastColumn="0"/>
            </w:pPr>
            <w:r>
              <w:t xml:space="preserve">Necessary for critical evaluation of evidence reliability </w:t>
            </w:r>
          </w:p>
        </w:tc>
      </w:tr>
      <w:tr w:rsidR="00806211" w14:paraId="57B2ACE2" w14:textId="77777777" w:rsidTr="00806211">
        <w:trPr>
          <w:jc w:val="center"/>
        </w:trPr>
        <w:tc>
          <w:tcPr>
            <w:cnfStyle w:val="001000000000" w:firstRow="0" w:lastRow="0" w:firstColumn="1" w:lastColumn="0" w:oddVBand="0" w:evenVBand="0" w:oddHBand="0" w:evenHBand="0" w:firstRowFirstColumn="0" w:firstRowLastColumn="0" w:lastRowFirstColumn="0" w:lastRowLastColumn="0"/>
            <w:tcW w:w="1976" w:type="dxa"/>
          </w:tcPr>
          <w:p w14:paraId="085E056F" w14:textId="77777777" w:rsidR="00806211" w:rsidRDefault="00000000">
            <w:r>
              <w:rPr>
                <w:rFonts w:ascii="Arial" w:eastAsia="Arial" w:hAnsi="Arial" w:cs="Arial"/>
                <w:i w:val="0"/>
                <w:iCs w:val="0"/>
              </w:rPr>
              <w:t xml:space="preserve">Socio-cultural gaps </w:t>
            </w:r>
          </w:p>
        </w:tc>
        <w:tc>
          <w:tcPr>
            <w:tcW w:w="2686" w:type="dxa"/>
          </w:tcPr>
          <w:p w14:paraId="1A032395"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Limited discussion of inequality and diversity </w:t>
            </w:r>
          </w:p>
        </w:tc>
        <w:tc>
          <w:tcPr>
            <w:tcW w:w="1844" w:type="dxa"/>
          </w:tcPr>
          <w:p w14:paraId="0578BDB6"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Yamani </w:t>
            </w:r>
            <w:proofErr w:type="gramStart"/>
            <w:r>
              <w:t>and  Alkhatib</w:t>
            </w:r>
            <w:proofErr w:type="gramEnd"/>
            <w:r>
              <w:t xml:space="preserve"> (2025); MacKillop et al. (2022)</w:t>
            </w:r>
          </w:p>
        </w:tc>
        <w:tc>
          <w:tcPr>
            <w:tcW w:w="2987" w:type="dxa"/>
          </w:tcPr>
          <w:p w14:paraId="04129389" w14:textId="77777777" w:rsidR="00806211" w:rsidRDefault="00000000">
            <w:pPr>
              <w:cnfStyle w:val="000000000000" w:firstRow="0" w:lastRow="0" w:firstColumn="0" w:lastColumn="0" w:oddVBand="0" w:evenVBand="0" w:oddHBand="0" w:evenHBand="0" w:firstRowFirstColumn="0" w:firstRowLastColumn="0" w:lastRowFirstColumn="0" w:lastRowLastColumn="0"/>
            </w:pPr>
            <w:r>
              <w:t xml:space="preserve">Identifies missing perspectives; important for future research direction </w:t>
            </w:r>
          </w:p>
        </w:tc>
      </w:tr>
    </w:tbl>
    <w:p w14:paraId="7C9F4A31" w14:textId="77777777" w:rsidR="00806211" w:rsidRDefault="00806211"/>
    <w:p w14:paraId="05EE2FD1" w14:textId="77777777" w:rsidR="00806211" w:rsidRDefault="00000000">
      <w:pPr>
        <w:rPr>
          <w:b/>
          <w:bCs/>
        </w:rPr>
      </w:pPr>
      <w:r>
        <w:rPr>
          <w:b/>
          <w:bCs/>
        </w:rPr>
        <w:t>Table 2: Summary of Evidence Strength and Critical Evaluation Across Key Themes</w:t>
      </w:r>
    </w:p>
    <w:tbl>
      <w:tblPr>
        <w:tblStyle w:val="a0"/>
        <w:tblW w:w="863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A0" w:firstRow="1" w:lastRow="0" w:firstColumn="1" w:lastColumn="0" w:noHBand="0" w:noVBand="1"/>
      </w:tblPr>
      <w:tblGrid>
        <w:gridCol w:w="1735"/>
        <w:gridCol w:w="1666"/>
        <w:gridCol w:w="1643"/>
        <w:gridCol w:w="2380"/>
        <w:gridCol w:w="1206"/>
      </w:tblGrid>
      <w:tr w:rsidR="00806211" w14:paraId="231CB03F" w14:textId="77777777" w:rsidTr="008062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5" w:type="dxa"/>
          </w:tcPr>
          <w:p w14:paraId="1DAD1BB3" w14:textId="77777777" w:rsidR="00806211" w:rsidRDefault="00000000">
            <w:pPr>
              <w:spacing w:after="160"/>
            </w:pPr>
            <w:r>
              <w:lastRenderedPageBreak/>
              <w:t>Theme</w:t>
            </w:r>
          </w:p>
        </w:tc>
        <w:tc>
          <w:tcPr>
            <w:tcW w:w="1666" w:type="dxa"/>
          </w:tcPr>
          <w:p w14:paraId="150C7367" w14:textId="77777777" w:rsidR="00806211" w:rsidRDefault="00000000">
            <w:pPr>
              <w:spacing w:after="160"/>
              <w:cnfStyle w:val="100000000000" w:firstRow="1" w:lastRow="0" w:firstColumn="0" w:lastColumn="0" w:oddVBand="0" w:evenVBand="0" w:oddHBand="0" w:evenHBand="0" w:firstRowFirstColumn="0" w:firstRowLastColumn="0" w:lastRowFirstColumn="0" w:lastRowLastColumn="0"/>
            </w:pPr>
            <w:r>
              <w:t>Type of Evidence Used</w:t>
            </w:r>
          </w:p>
        </w:tc>
        <w:tc>
          <w:tcPr>
            <w:tcW w:w="1643" w:type="dxa"/>
          </w:tcPr>
          <w:p w14:paraId="19B3F3F0" w14:textId="77777777" w:rsidR="00806211" w:rsidRDefault="00000000">
            <w:pPr>
              <w:spacing w:after="160"/>
              <w:cnfStyle w:val="100000000000" w:firstRow="1" w:lastRow="0" w:firstColumn="0" w:lastColumn="0" w:oddVBand="0" w:evenVBand="0" w:oddHBand="0" w:evenHBand="0" w:firstRowFirstColumn="0" w:firstRowLastColumn="0" w:lastRowFirstColumn="0" w:lastRowLastColumn="0"/>
            </w:pPr>
            <w:r>
              <w:t>Strengths</w:t>
            </w:r>
          </w:p>
        </w:tc>
        <w:tc>
          <w:tcPr>
            <w:tcW w:w="2380" w:type="dxa"/>
          </w:tcPr>
          <w:p w14:paraId="27A1F689" w14:textId="77777777" w:rsidR="00806211" w:rsidRDefault="00000000">
            <w:pPr>
              <w:spacing w:after="160"/>
              <w:cnfStyle w:val="100000000000" w:firstRow="1" w:lastRow="0" w:firstColumn="0" w:lastColumn="0" w:oddVBand="0" w:evenVBand="0" w:oddHBand="0" w:evenHBand="0" w:firstRowFirstColumn="0" w:firstRowLastColumn="0" w:lastRowFirstColumn="0" w:lastRowLastColumn="0"/>
            </w:pPr>
            <w:r>
              <w:t>Limitations</w:t>
            </w:r>
          </w:p>
        </w:tc>
        <w:tc>
          <w:tcPr>
            <w:tcW w:w="1206" w:type="dxa"/>
          </w:tcPr>
          <w:p w14:paraId="0B7BB007" w14:textId="77777777" w:rsidR="00806211" w:rsidRDefault="00000000">
            <w:pPr>
              <w:spacing w:after="160"/>
              <w:cnfStyle w:val="100000000000" w:firstRow="1" w:lastRow="0" w:firstColumn="0" w:lastColumn="0" w:oddVBand="0" w:evenVBand="0" w:oddHBand="0" w:evenHBand="0" w:firstRowFirstColumn="0" w:firstRowLastColumn="0" w:lastRowFirstColumn="0" w:lastRowLastColumn="0"/>
            </w:pPr>
            <w:r>
              <w:t>Level of Evidence Strength</w:t>
            </w:r>
          </w:p>
        </w:tc>
      </w:tr>
      <w:tr w:rsidR="00806211" w14:paraId="487B8932" w14:textId="77777777" w:rsidTr="00806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5" w:type="dxa"/>
          </w:tcPr>
          <w:p w14:paraId="1EA2211A" w14:textId="77777777" w:rsidR="00806211" w:rsidRDefault="00000000">
            <w:pPr>
              <w:spacing w:after="160"/>
            </w:pPr>
            <w:r>
              <w:t>Changing Patterns and Demographics of Substance Use</w:t>
            </w:r>
          </w:p>
        </w:tc>
        <w:tc>
          <w:tcPr>
            <w:tcW w:w="1666" w:type="dxa"/>
          </w:tcPr>
          <w:p w14:paraId="4CDCAF79"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Epidemiological data, national statistics, mortality data (e.g., Roberts et al., 2026)</w:t>
            </w:r>
          </w:p>
        </w:tc>
        <w:tc>
          <w:tcPr>
            <w:tcW w:w="1643" w:type="dxa"/>
          </w:tcPr>
          <w:p w14:paraId="4944844E"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Provides large-scale, population-level insights; identifies clear demographic trends and at-risk groups</w:t>
            </w:r>
          </w:p>
        </w:tc>
        <w:tc>
          <w:tcPr>
            <w:tcW w:w="2380" w:type="dxa"/>
          </w:tcPr>
          <w:p w14:paraId="64948BE3"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Limited causal explanation; insufficient analysis of socio-economic and regional variations</w:t>
            </w:r>
          </w:p>
        </w:tc>
        <w:tc>
          <w:tcPr>
            <w:tcW w:w="1206" w:type="dxa"/>
          </w:tcPr>
          <w:p w14:paraId="31C75E5B"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Moderate–High</w:t>
            </w:r>
          </w:p>
        </w:tc>
      </w:tr>
      <w:tr w:rsidR="00806211" w14:paraId="34F15BBB" w14:textId="77777777" w:rsidTr="00806211">
        <w:tc>
          <w:tcPr>
            <w:cnfStyle w:val="001000000000" w:firstRow="0" w:lastRow="0" w:firstColumn="1" w:lastColumn="0" w:oddVBand="0" w:evenVBand="0" w:oddHBand="0" w:evenHBand="0" w:firstRowFirstColumn="0" w:firstRowLastColumn="0" w:lastRowFirstColumn="0" w:lastRowLastColumn="0"/>
            <w:tcW w:w="1735" w:type="dxa"/>
          </w:tcPr>
          <w:p w14:paraId="464B2F96" w14:textId="77777777" w:rsidR="00806211" w:rsidRDefault="00000000">
            <w:pPr>
              <w:spacing w:after="160"/>
            </w:pPr>
            <w:r>
              <w:t>Substance Use as a Multifactorial Phenomenon</w:t>
            </w:r>
          </w:p>
        </w:tc>
        <w:tc>
          <w:tcPr>
            <w:tcW w:w="1666" w:type="dxa"/>
          </w:tcPr>
          <w:p w14:paraId="4D6D60F6"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Narrative reviews, theoretical frameworks, neurobiological and behavioural studies (e.g., Volkow and Blanco, 2023; MacKillop et al., 2022)</w:t>
            </w:r>
          </w:p>
        </w:tc>
        <w:tc>
          <w:tcPr>
            <w:tcW w:w="1643" w:type="dxa"/>
          </w:tcPr>
          <w:p w14:paraId="782DA48A"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Offers comprehensive and interdisciplinary understanding; strong support for biological and psychological dimensions</w:t>
            </w:r>
          </w:p>
        </w:tc>
        <w:tc>
          <w:tcPr>
            <w:tcW w:w="2380" w:type="dxa"/>
          </w:tcPr>
          <w:p w14:paraId="0A0E46E9"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Overemphasis on biological/psychological factors; limited empirical support for sociological explanations</w:t>
            </w:r>
          </w:p>
        </w:tc>
        <w:tc>
          <w:tcPr>
            <w:tcW w:w="1206" w:type="dxa"/>
          </w:tcPr>
          <w:p w14:paraId="60C30706"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High</w:t>
            </w:r>
          </w:p>
        </w:tc>
      </w:tr>
      <w:tr w:rsidR="00806211" w14:paraId="1103CE2E" w14:textId="77777777" w:rsidTr="00806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5" w:type="dxa"/>
          </w:tcPr>
          <w:p w14:paraId="2A58D3A6" w14:textId="77777777" w:rsidR="00806211" w:rsidRDefault="00000000">
            <w:pPr>
              <w:spacing w:after="160"/>
            </w:pPr>
            <w:r>
              <w:t>Health Burden and Comorbidity</w:t>
            </w:r>
          </w:p>
        </w:tc>
        <w:tc>
          <w:tcPr>
            <w:tcW w:w="1666" w:type="dxa"/>
          </w:tcPr>
          <w:p w14:paraId="2CBC626B"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Clinical studies, public health data, epidemiological evidence (e.g., MacKillop et al., 2022; Creery and Davies, 2024)</w:t>
            </w:r>
          </w:p>
        </w:tc>
        <w:tc>
          <w:tcPr>
            <w:tcW w:w="1643" w:type="dxa"/>
          </w:tcPr>
          <w:p w14:paraId="521877EA"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Strong empirical and clinical support; well-established links between substance use and physical/mental health outcomes</w:t>
            </w:r>
          </w:p>
        </w:tc>
        <w:tc>
          <w:tcPr>
            <w:tcW w:w="2380" w:type="dxa"/>
          </w:tcPr>
          <w:p w14:paraId="0FBD2C12"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Tendency to generalise across substances; limited focus on long-term recovery and quality of life outcomes</w:t>
            </w:r>
          </w:p>
        </w:tc>
        <w:tc>
          <w:tcPr>
            <w:tcW w:w="1206" w:type="dxa"/>
          </w:tcPr>
          <w:p w14:paraId="67505CC5"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High</w:t>
            </w:r>
          </w:p>
        </w:tc>
      </w:tr>
      <w:tr w:rsidR="00806211" w14:paraId="417E2B1E" w14:textId="77777777" w:rsidTr="00806211">
        <w:tc>
          <w:tcPr>
            <w:cnfStyle w:val="001000000000" w:firstRow="0" w:lastRow="0" w:firstColumn="1" w:lastColumn="0" w:oddVBand="0" w:evenVBand="0" w:oddHBand="0" w:evenHBand="0" w:firstRowFirstColumn="0" w:firstRowLastColumn="0" w:lastRowFirstColumn="0" w:lastRowLastColumn="0"/>
            <w:tcW w:w="1735" w:type="dxa"/>
          </w:tcPr>
          <w:p w14:paraId="5A0981AB" w14:textId="77777777" w:rsidR="00806211" w:rsidRDefault="00000000">
            <w:pPr>
              <w:spacing w:after="160"/>
            </w:pPr>
            <w:r>
              <w:t>Polysubstance Use and Complexity of Addiction</w:t>
            </w:r>
          </w:p>
        </w:tc>
        <w:tc>
          <w:tcPr>
            <w:tcW w:w="1666" w:type="dxa"/>
          </w:tcPr>
          <w:p w14:paraId="39C0577C"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Observational mortality data, clinical and review-based evidence (e.g., Roberts et al., 2026; Volkow and Blanco, 2023)</w:t>
            </w:r>
          </w:p>
        </w:tc>
        <w:tc>
          <w:tcPr>
            <w:tcW w:w="1643" w:type="dxa"/>
          </w:tcPr>
          <w:p w14:paraId="22E90C23"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Reflects real-world complexity of substance use; highlights clinically relevant risks such as overdose</w:t>
            </w:r>
          </w:p>
        </w:tc>
        <w:tc>
          <w:tcPr>
            <w:tcW w:w="2380" w:type="dxa"/>
          </w:tcPr>
          <w:p w14:paraId="61835741"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Underdeveloped in background literature; lacks detailed causal pathways and interaction analysis</w:t>
            </w:r>
          </w:p>
        </w:tc>
        <w:tc>
          <w:tcPr>
            <w:tcW w:w="1206" w:type="dxa"/>
          </w:tcPr>
          <w:p w14:paraId="06B74FD4"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Moderate</w:t>
            </w:r>
          </w:p>
        </w:tc>
      </w:tr>
      <w:tr w:rsidR="00806211" w14:paraId="2D89E6C8" w14:textId="77777777" w:rsidTr="00806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5" w:type="dxa"/>
          </w:tcPr>
          <w:p w14:paraId="2048F318" w14:textId="77777777" w:rsidR="00806211" w:rsidRDefault="00000000">
            <w:pPr>
              <w:spacing w:after="160"/>
            </w:pPr>
            <w:r>
              <w:t xml:space="preserve">Social and Economic </w:t>
            </w:r>
            <w:r>
              <w:lastRenderedPageBreak/>
              <w:t>Consequences</w:t>
            </w:r>
          </w:p>
        </w:tc>
        <w:tc>
          <w:tcPr>
            <w:tcW w:w="1666" w:type="dxa"/>
          </w:tcPr>
          <w:p w14:paraId="29A2A75A"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lastRenderedPageBreak/>
              <w:t xml:space="preserve">Descriptive statistics, public health </w:t>
            </w:r>
            <w:r>
              <w:lastRenderedPageBreak/>
              <w:t>reports, narrative reviews (e.g., Yamani and Alkhatib, 2025)</w:t>
            </w:r>
          </w:p>
        </w:tc>
        <w:tc>
          <w:tcPr>
            <w:tcW w:w="1643" w:type="dxa"/>
          </w:tcPr>
          <w:p w14:paraId="5FFAF40C"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lastRenderedPageBreak/>
              <w:t xml:space="preserve">Broad coverage of societal </w:t>
            </w:r>
            <w:r>
              <w:lastRenderedPageBreak/>
              <w:t>impacts; strong policy relevance; highlights economic and social burden</w:t>
            </w:r>
          </w:p>
        </w:tc>
        <w:tc>
          <w:tcPr>
            <w:tcW w:w="2380" w:type="dxa"/>
          </w:tcPr>
          <w:p w14:paraId="39714DB9"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lastRenderedPageBreak/>
              <w:t xml:space="preserve">Predominantly descriptive; limited causal analysis; </w:t>
            </w:r>
            <w:r>
              <w:lastRenderedPageBreak/>
              <w:t>insufficient economic modelling beyond healthcare costs</w:t>
            </w:r>
          </w:p>
        </w:tc>
        <w:tc>
          <w:tcPr>
            <w:tcW w:w="1206" w:type="dxa"/>
          </w:tcPr>
          <w:p w14:paraId="4ABF721F"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lastRenderedPageBreak/>
              <w:t>Moderate</w:t>
            </w:r>
          </w:p>
        </w:tc>
      </w:tr>
      <w:tr w:rsidR="00806211" w14:paraId="04F510E4" w14:textId="77777777" w:rsidTr="00806211">
        <w:tc>
          <w:tcPr>
            <w:cnfStyle w:val="001000000000" w:firstRow="0" w:lastRow="0" w:firstColumn="1" w:lastColumn="0" w:oddVBand="0" w:evenVBand="0" w:oddHBand="0" w:evenHBand="0" w:firstRowFirstColumn="0" w:firstRowLastColumn="0" w:lastRowFirstColumn="0" w:lastRowLastColumn="0"/>
            <w:tcW w:w="1735" w:type="dxa"/>
          </w:tcPr>
          <w:p w14:paraId="1E674021" w14:textId="77777777" w:rsidR="00806211" w:rsidRDefault="00000000">
            <w:pPr>
              <w:spacing w:after="160"/>
            </w:pPr>
            <w:r>
              <w:t>Effectiveness and Limitations of Policies and Interventions</w:t>
            </w:r>
          </w:p>
        </w:tc>
        <w:tc>
          <w:tcPr>
            <w:tcW w:w="1666" w:type="dxa"/>
          </w:tcPr>
          <w:p w14:paraId="7A13F1AD"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Policy analysis, clinical and behavioural research (e.g., Volkow and Blanco, 2023; MacKillop et al., 2022)</w:t>
            </w:r>
          </w:p>
        </w:tc>
        <w:tc>
          <w:tcPr>
            <w:tcW w:w="1643" w:type="dxa"/>
          </w:tcPr>
          <w:p w14:paraId="6A2B62D2"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Identifies evidence-based interventions; supports shift toward public health approaches</w:t>
            </w:r>
          </w:p>
        </w:tc>
        <w:tc>
          <w:tcPr>
            <w:tcW w:w="2380" w:type="dxa"/>
          </w:tcPr>
          <w:p w14:paraId="1D7AFE90"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Gap between theoretical effectiveness and real-world implementation; limited UK-specific evaluation</w:t>
            </w:r>
          </w:p>
        </w:tc>
        <w:tc>
          <w:tcPr>
            <w:tcW w:w="1206" w:type="dxa"/>
          </w:tcPr>
          <w:p w14:paraId="12849FD9"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Moderate</w:t>
            </w:r>
          </w:p>
        </w:tc>
      </w:tr>
      <w:tr w:rsidR="00806211" w14:paraId="2F52EF72" w14:textId="77777777" w:rsidTr="00806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5" w:type="dxa"/>
          </w:tcPr>
          <w:p w14:paraId="4895B220" w14:textId="77777777" w:rsidR="00806211" w:rsidRDefault="00000000">
            <w:pPr>
              <w:spacing w:after="160"/>
            </w:pPr>
            <w:r>
              <w:t>Methodological Strengths and Limitations of the Evidence Base</w:t>
            </w:r>
          </w:p>
        </w:tc>
        <w:tc>
          <w:tcPr>
            <w:tcW w:w="1666" w:type="dxa"/>
          </w:tcPr>
          <w:p w14:paraId="31DF516A"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Cross-study evaluation (narrative reviews, observational studies, cross-sectional research)</w:t>
            </w:r>
          </w:p>
        </w:tc>
        <w:tc>
          <w:tcPr>
            <w:tcW w:w="1643" w:type="dxa"/>
          </w:tcPr>
          <w:p w14:paraId="5F43168A"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Enhances critical rigor; acknowledges methodological biases and limitations across studies</w:t>
            </w:r>
          </w:p>
        </w:tc>
        <w:tc>
          <w:tcPr>
            <w:tcW w:w="2380" w:type="dxa"/>
          </w:tcPr>
          <w:p w14:paraId="2BC48D77"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Lack of longitudinal and experimental designs; reliance on secondary and self-reported data</w:t>
            </w:r>
          </w:p>
        </w:tc>
        <w:tc>
          <w:tcPr>
            <w:tcW w:w="1206" w:type="dxa"/>
          </w:tcPr>
          <w:p w14:paraId="2E73E633" w14:textId="77777777" w:rsidR="00806211" w:rsidRDefault="00000000">
            <w:pPr>
              <w:spacing w:after="160"/>
              <w:cnfStyle w:val="000000100000" w:firstRow="0" w:lastRow="0" w:firstColumn="0" w:lastColumn="0" w:oddVBand="0" w:evenVBand="0" w:oddHBand="1" w:evenHBand="0" w:firstRowFirstColumn="0" w:firstRowLastColumn="0" w:lastRowFirstColumn="0" w:lastRowLastColumn="0"/>
            </w:pPr>
            <w:r>
              <w:t>High (for critique), Low (for empirical evidence)</w:t>
            </w:r>
          </w:p>
        </w:tc>
      </w:tr>
      <w:tr w:rsidR="00806211" w14:paraId="0487E1CF" w14:textId="77777777" w:rsidTr="00806211">
        <w:tc>
          <w:tcPr>
            <w:cnfStyle w:val="001000000000" w:firstRow="0" w:lastRow="0" w:firstColumn="1" w:lastColumn="0" w:oddVBand="0" w:evenVBand="0" w:oddHBand="0" w:evenHBand="0" w:firstRowFirstColumn="0" w:firstRowLastColumn="0" w:lastRowFirstColumn="0" w:lastRowLastColumn="0"/>
            <w:tcW w:w="1735" w:type="dxa"/>
          </w:tcPr>
          <w:p w14:paraId="1BB8B5BE" w14:textId="77777777" w:rsidR="00806211" w:rsidRDefault="00000000">
            <w:pPr>
              <w:spacing w:after="160"/>
            </w:pPr>
            <w:r>
              <w:t>Gaps in Socio-Cultural and Contextual Understanding</w:t>
            </w:r>
          </w:p>
        </w:tc>
        <w:tc>
          <w:tcPr>
            <w:tcW w:w="1666" w:type="dxa"/>
          </w:tcPr>
          <w:p w14:paraId="1820FEE3"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Limited qualitative studies, contextual and global evidence</w:t>
            </w:r>
          </w:p>
        </w:tc>
        <w:tc>
          <w:tcPr>
            <w:tcW w:w="1643" w:type="dxa"/>
          </w:tcPr>
          <w:p w14:paraId="44DEFB2B"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Highlights important research gaps; identifies need for culturally sensitive approaches</w:t>
            </w:r>
          </w:p>
        </w:tc>
        <w:tc>
          <w:tcPr>
            <w:tcW w:w="2380" w:type="dxa"/>
          </w:tcPr>
          <w:p w14:paraId="39567D02"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Insufficient empirical support; lack of UK-specific socio-cultural analysis; underdeveloped intersectional perspective</w:t>
            </w:r>
          </w:p>
        </w:tc>
        <w:tc>
          <w:tcPr>
            <w:tcW w:w="1206" w:type="dxa"/>
          </w:tcPr>
          <w:p w14:paraId="46068E24" w14:textId="77777777" w:rsidR="00806211" w:rsidRDefault="00000000">
            <w:pPr>
              <w:spacing w:after="160"/>
              <w:cnfStyle w:val="000000000000" w:firstRow="0" w:lastRow="0" w:firstColumn="0" w:lastColumn="0" w:oddVBand="0" w:evenVBand="0" w:oddHBand="0" w:evenHBand="0" w:firstRowFirstColumn="0" w:firstRowLastColumn="0" w:lastRowFirstColumn="0" w:lastRowLastColumn="0"/>
            </w:pPr>
            <w:r>
              <w:t>Low</w:t>
            </w:r>
          </w:p>
        </w:tc>
      </w:tr>
    </w:tbl>
    <w:p w14:paraId="6BEE76CC" w14:textId="77777777" w:rsidR="00806211" w:rsidRDefault="00806211"/>
    <w:p w14:paraId="36505D95" w14:textId="77777777" w:rsidR="00806211" w:rsidRDefault="00000000">
      <w:pPr>
        <w:rPr>
          <w:b/>
          <w:bCs/>
          <w:sz w:val="24"/>
          <w:szCs w:val="24"/>
        </w:rPr>
      </w:pPr>
      <w:r>
        <w:rPr>
          <w:b/>
          <w:bCs/>
          <w:sz w:val="24"/>
          <w:szCs w:val="24"/>
        </w:rPr>
        <w:t>Theme 1: Changing Patterns and Demographics of Substance Use</w:t>
      </w:r>
    </w:p>
    <w:p w14:paraId="4422DF24" w14:textId="77777777" w:rsidR="00806211" w:rsidRDefault="00000000">
      <w:pPr>
        <w:rPr>
          <w:sz w:val="24"/>
          <w:szCs w:val="24"/>
        </w:rPr>
      </w:pPr>
      <w:r>
        <w:rPr>
          <w:sz w:val="24"/>
          <w:szCs w:val="24"/>
        </w:rPr>
        <w:t xml:space="preserve">The literature review and findings reveal a common trend indicating how a changing, uneven distribution of substance use is occurring in different demographic populations in the UK. The background chapter provides a detailed descriptive overview of both alcohol and drug consumption patterns across different ages, sexes and socio-economic statuses, with alcohol consumption being consistently greater among men than women and with increases in alcohol use being evident in older populations while illicit drug use will dominate in younger </w:t>
      </w:r>
      <w:r>
        <w:rPr>
          <w:sz w:val="24"/>
          <w:szCs w:val="24"/>
        </w:rPr>
        <w:lastRenderedPageBreak/>
        <w:t>populations. These shifts in substance use reflect the way in which the context (social, cultural, and economic) that shapes substance use is not fixed.</w:t>
      </w:r>
    </w:p>
    <w:p w14:paraId="08D742E5" w14:textId="77777777" w:rsidR="00806211" w:rsidRDefault="00000000">
      <w:pPr>
        <w:rPr>
          <w:sz w:val="24"/>
          <w:szCs w:val="24"/>
        </w:rPr>
      </w:pPr>
      <w:r>
        <w:rPr>
          <w:sz w:val="24"/>
          <w:szCs w:val="24"/>
        </w:rPr>
        <w:t>Additionally, Roberts et al. (2026) support this demographic differentiation finding with their study demonstrating that middle-aged males have been most impacted by methamphetamine-related death. The significance of this research finding is that it goes against the popular perception that problematic drug users are disproportionately made up of younger people; instead, it highlights a shift in risk profiles, whereby older adults will increasingly be subject to chronic health problems as a result of their continued use of substances, whether as a result of prolonged use or delayed-onset substance misuse.</w:t>
      </w:r>
    </w:p>
    <w:p w14:paraId="452E045D" w14:textId="77777777" w:rsidR="00806211" w:rsidRDefault="00000000">
      <w:pPr>
        <w:rPr>
          <w:sz w:val="24"/>
          <w:szCs w:val="24"/>
        </w:rPr>
      </w:pPr>
      <w:r>
        <w:rPr>
          <w:sz w:val="24"/>
          <w:szCs w:val="24"/>
        </w:rPr>
        <w:t>Key high-risk groups are repeatedly identified, but the analysis is primarily descriptive rather than explanatory, and although socio-economic deprivation is recognised in the literature as a major factor in the use of substances, there is insufficient exploration of this association in the results. Some mechanisms, including increased exposure to stress, restricted access to health care, and decreased support systems in disadvantaged areas, are identified but not empirically examined. Furthermore, Roberts et al. (2026) examine national mortality trends but do not consider regional and socio-economic differences, limiting their ability to explain what is happening.</w:t>
      </w:r>
    </w:p>
    <w:p w14:paraId="116A2DF8" w14:textId="77777777" w:rsidR="00806211" w:rsidRDefault="00000000">
      <w:pPr>
        <w:rPr>
          <w:sz w:val="24"/>
          <w:szCs w:val="24"/>
        </w:rPr>
      </w:pPr>
      <w:r>
        <w:rPr>
          <w:sz w:val="24"/>
          <w:szCs w:val="24"/>
        </w:rPr>
        <w:t>The interplay of demographic variables (e.g., age, gender, and socio-economic status) is also not well-addressed, which limits the understanding of substance use patterns; therefore, although there is a large agreement on which groups are at greatest risk, there is little understanding of the reasons for these differences. The gap that exists between identifying patterns of substance use and explaining the causes of those patterns limits the possibilities for developing targeted and evidence-based policy responses.</w:t>
      </w:r>
    </w:p>
    <w:p w14:paraId="31722FD4" w14:textId="77777777" w:rsidR="00806211" w:rsidRDefault="00806211">
      <w:pPr>
        <w:rPr>
          <w:sz w:val="24"/>
          <w:szCs w:val="24"/>
        </w:rPr>
      </w:pPr>
    </w:p>
    <w:p w14:paraId="04A19C5B" w14:textId="77777777" w:rsidR="00806211" w:rsidRDefault="00806211">
      <w:pPr>
        <w:rPr>
          <w:sz w:val="24"/>
          <w:szCs w:val="24"/>
        </w:rPr>
      </w:pPr>
    </w:p>
    <w:p w14:paraId="46F7F559" w14:textId="77777777" w:rsidR="00806211" w:rsidRDefault="00000000">
      <w:pPr>
        <w:rPr>
          <w:b/>
          <w:bCs/>
          <w:sz w:val="24"/>
          <w:szCs w:val="24"/>
        </w:rPr>
      </w:pPr>
      <w:r>
        <w:rPr>
          <w:b/>
          <w:bCs/>
          <w:sz w:val="24"/>
          <w:szCs w:val="24"/>
        </w:rPr>
        <w:lastRenderedPageBreak/>
        <w:t xml:space="preserve">Theme 2: Substance Use </w:t>
      </w:r>
      <w:proofErr w:type="gramStart"/>
      <w:r>
        <w:rPr>
          <w:b/>
          <w:bCs/>
          <w:sz w:val="24"/>
          <w:szCs w:val="24"/>
        </w:rPr>
        <w:t>As</w:t>
      </w:r>
      <w:proofErr w:type="gramEnd"/>
      <w:r>
        <w:rPr>
          <w:b/>
          <w:bCs/>
          <w:sz w:val="24"/>
          <w:szCs w:val="24"/>
        </w:rPr>
        <w:t xml:space="preserve"> </w:t>
      </w:r>
      <w:proofErr w:type="gramStart"/>
      <w:r>
        <w:rPr>
          <w:b/>
          <w:bCs/>
          <w:sz w:val="24"/>
          <w:szCs w:val="24"/>
        </w:rPr>
        <w:t>A</w:t>
      </w:r>
      <w:proofErr w:type="gramEnd"/>
      <w:r>
        <w:rPr>
          <w:b/>
          <w:bCs/>
          <w:sz w:val="24"/>
          <w:szCs w:val="24"/>
        </w:rPr>
        <w:t xml:space="preserve"> Multifactorial Problem </w:t>
      </w:r>
    </w:p>
    <w:p w14:paraId="318C2A34" w14:textId="77777777" w:rsidR="00806211" w:rsidRDefault="00000000">
      <w:pPr>
        <w:rPr>
          <w:sz w:val="24"/>
          <w:szCs w:val="24"/>
        </w:rPr>
      </w:pPr>
      <w:r>
        <w:rPr>
          <w:sz w:val="24"/>
          <w:szCs w:val="24"/>
        </w:rPr>
        <w:t xml:space="preserve">Research findings, together with the literature, show that substance use is understood to be a multifactorial phenomenon. This means it is best explained through a biopsychosocial model.  According to the literature review, biological, psychological and sociological perspectives amount to a better explanation of substance use behaviours. Studies such as Volkow and Blanco, 2023 and MacKillop et al, 2022, support this approach. In their findings, neuroscience, genetic, and behavioural science are combined to understand the complexity of addiction. The biological view receives considerable backing, demonstrating the centrality of dopamine dysregulation, reward pathways, and genetic predisposition to substance use disorders. This model is useful in framing addiction as a chronic relapsing condition rather than as a matter of choice. While it can be tempting to focus on biological mechanisms, reducing illness to the biology of a person can be reductionist. </w:t>
      </w:r>
    </w:p>
    <w:p w14:paraId="693BE2AE" w14:textId="77777777" w:rsidR="00806211" w:rsidRDefault="00000000">
      <w:pPr>
        <w:rPr>
          <w:sz w:val="24"/>
          <w:szCs w:val="24"/>
        </w:rPr>
      </w:pPr>
      <w:r>
        <w:rPr>
          <w:sz w:val="24"/>
          <w:szCs w:val="24"/>
        </w:rPr>
        <w:t>Psychological theories furnish important insights about the behaviours of individuals in terms of coping and emotion regulation. According to Creery and Davies (2024), people who consume alcohol as a coping mechanism are more likely to develop a dependence because of factors explained in many behavioural and cognitive addiction models.  This emphasizes the significant role of mental health in substance use and confirms the need for integrated interventions. The findings do not elucidate as much upon a sociological reading. The literature contains theories such as social learning and strain; however, they are not well-empirically supported. Yamani and Alkhatib (2025) acknowledge social inequality and environmental factors, but they describe less.</w:t>
      </w:r>
    </w:p>
    <w:p w14:paraId="39742C97" w14:textId="77777777" w:rsidR="00806211" w:rsidRDefault="00000000">
      <w:pPr>
        <w:rPr>
          <w:sz w:val="24"/>
          <w:szCs w:val="24"/>
        </w:rPr>
      </w:pPr>
      <w:r>
        <w:rPr>
          <w:sz w:val="24"/>
          <w:szCs w:val="24"/>
        </w:rPr>
        <w:t>Despite its broad recognition, the application of the biopsychosocial model has been uneven. There is a need for greater sociological understanding of the processes involved, especially their interaction with biological and psychological processes.</w:t>
      </w:r>
    </w:p>
    <w:p w14:paraId="38DF6E9A" w14:textId="77777777" w:rsidR="00806211" w:rsidRDefault="00806211">
      <w:pPr>
        <w:rPr>
          <w:sz w:val="24"/>
          <w:szCs w:val="24"/>
        </w:rPr>
      </w:pPr>
    </w:p>
    <w:p w14:paraId="6EA2EA4D" w14:textId="77777777" w:rsidR="00806211" w:rsidRDefault="00806211">
      <w:pPr>
        <w:rPr>
          <w:sz w:val="24"/>
          <w:szCs w:val="24"/>
        </w:rPr>
      </w:pPr>
    </w:p>
    <w:p w14:paraId="7B037C70" w14:textId="77777777" w:rsidR="00806211" w:rsidRDefault="00000000">
      <w:pPr>
        <w:rPr>
          <w:b/>
          <w:bCs/>
          <w:sz w:val="24"/>
          <w:szCs w:val="24"/>
        </w:rPr>
      </w:pPr>
      <w:r>
        <w:rPr>
          <w:b/>
          <w:bCs/>
          <w:sz w:val="24"/>
          <w:szCs w:val="24"/>
        </w:rPr>
        <w:t>Theme 3: Health Burden and Comorbidity</w:t>
      </w:r>
    </w:p>
    <w:p w14:paraId="4FC9C741" w14:textId="77777777" w:rsidR="00806211" w:rsidRDefault="00000000">
      <w:pPr>
        <w:rPr>
          <w:sz w:val="24"/>
          <w:szCs w:val="24"/>
        </w:rPr>
      </w:pPr>
      <w:r>
        <w:rPr>
          <w:sz w:val="24"/>
          <w:szCs w:val="24"/>
        </w:rPr>
        <w:t xml:space="preserve">Substance use causes a lot of health issues, including mental illness, and is a very established area of research. The health effects include both physical illnesses such as liver or heart disease, and serious illnesses such as depression and psychosis. The literature supports that substance use is a leading contributor to global rates of ill health and death, and this conclusion has also been supported by currently available research (MacKillop et al., 2022; Volkow and Blanco, 2023). </w:t>
      </w:r>
    </w:p>
    <w:p w14:paraId="0AEDD81E" w14:textId="77777777" w:rsidR="00806211" w:rsidRDefault="00000000">
      <w:pPr>
        <w:rPr>
          <w:sz w:val="24"/>
          <w:szCs w:val="24"/>
        </w:rPr>
      </w:pPr>
      <w:r>
        <w:rPr>
          <w:sz w:val="24"/>
          <w:szCs w:val="24"/>
        </w:rPr>
        <w:t>An added strength of this theme is that it recognizes the issue of comorbidities, and especially the idea of dual diagnoses, whereby individuals with both substance use and mental health disorders are diagnosed simultaneously. Furthermore, Creery and Davies (2024) show that people with poor psychological health, who use maladaptive coping mechanisms, are at an increased risk of becoming dependent on alcohol. These findings demonstrate the bidirectional and reciprocal relationship between mental health and substance use, with both being causal and consequential to one another.</w:t>
      </w:r>
    </w:p>
    <w:p w14:paraId="61889FA8" w14:textId="77777777" w:rsidR="00806211" w:rsidRDefault="00000000">
      <w:pPr>
        <w:rPr>
          <w:sz w:val="24"/>
          <w:szCs w:val="24"/>
        </w:rPr>
      </w:pPr>
      <w:r>
        <w:rPr>
          <w:sz w:val="24"/>
          <w:szCs w:val="24"/>
        </w:rPr>
        <w:t>The evidence available for this theme strongly demonstrates several ways that health is impacted through substance use. However, many studies group the health outcomes associated with different types of substances together, rather than separating them out. As a result, you will often read about "alcohol and drugs" as if they are one entity, rather than recognizing the health risks associated with each type of drug. For example, alcohol can cause many negative health outcomes (hence why there are serious issues with alcohol misuse and liver diseases), but opioid use can also cause many health-related issues (e.g., overdose and respiratory failure), and perhaps more importantly, the specific risks and treatment approaches for both drug classes of substances vary widely.</w:t>
      </w:r>
    </w:p>
    <w:p w14:paraId="5161E90A" w14:textId="77777777" w:rsidR="00806211" w:rsidRDefault="00000000">
      <w:pPr>
        <w:rPr>
          <w:sz w:val="24"/>
          <w:szCs w:val="24"/>
        </w:rPr>
      </w:pPr>
      <w:r>
        <w:rPr>
          <w:sz w:val="24"/>
          <w:szCs w:val="24"/>
        </w:rPr>
        <w:t xml:space="preserve">When looking at morbidity and mortality rates from substance use, they are indeed important; however, they can overshadow other critical health outcomes associated with substance use. For example, both long-term recovery, quality of </w:t>
      </w:r>
      <w:r>
        <w:rPr>
          <w:sz w:val="24"/>
          <w:szCs w:val="24"/>
        </w:rPr>
        <w:lastRenderedPageBreak/>
        <w:t xml:space="preserve">life, and social reintegration are critical to understanding how devastating substance use is, as well as how to effectively treat individuals with substance use </w:t>
      </w:r>
      <w:proofErr w:type="gramStart"/>
      <w:r>
        <w:rPr>
          <w:sz w:val="24"/>
          <w:szCs w:val="24"/>
        </w:rPr>
        <w:t>disorders, and</w:t>
      </w:r>
      <w:proofErr w:type="gramEnd"/>
      <w:r>
        <w:rPr>
          <w:sz w:val="24"/>
          <w:szCs w:val="24"/>
        </w:rPr>
        <w:t xml:space="preserve"> unfortunately receive little-to-no mention in the literature itself as well as in the findings of many of the articles reviewed.</w:t>
      </w:r>
    </w:p>
    <w:p w14:paraId="34360BE3" w14:textId="77777777" w:rsidR="00806211" w:rsidRDefault="00000000">
      <w:pPr>
        <w:rPr>
          <w:sz w:val="24"/>
          <w:szCs w:val="24"/>
        </w:rPr>
      </w:pPr>
      <w:r>
        <w:rPr>
          <w:sz w:val="24"/>
          <w:szCs w:val="24"/>
        </w:rPr>
        <w:t>Overall, the data on this theme provides a significant body of evidence for understanding substance use-related health impacts; however, there can be increased specificity in the ways that substance use is defined, as well as an increased scope related to health outcomes beyond short-term health impacts.</w:t>
      </w:r>
    </w:p>
    <w:p w14:paraId="1872C27B" w14:textId="77777777" w:rsidR="00806211" w:rsidRDefault="00000000">
      <w:pPr>
        <w:rPr>
          <w:b/>
          <w:bCs/>
          <w:sz w:val="24"/>
          <w:szCs w:val="24"/>
        </w:rPr>
      </w:pPr>
      <w:r>
        <w:rPr>
          <w:b/>
          <w:bCs/>
          <w:sz w:val="24"/>
          <w:szCs w:val="24"/>
        </w:rPr>
        <w:t>Theme 4: Addiction Complexity and Multi-Substance Usage</w:t>
      </w:r>
    </w:p>
    <w:p w14:paraId="059BB94F" w14:textId="77777777" w:rsidR="00806211" w:rsidRDefault="00000000">
      <w:pPr>
        <w:rPr>
          <w:sz w:val="24"/>
          <w:szCs w:val="24"/>
        </w:rPr>
      </w:pPr>
      <w:r>
        <w:rPr>
          <w:sz w:val="24"/>
          <w:szCs w:val="24"/>
        </w:rPr>
        <w:t xml:space="preserve">The importance of multi-substance usage and substance use complexity were identified through many of the findings included in this report. The findings of Roberts et al. 2026 referenced multi-substance usage as a significant risk factor for methamphetamine-associated deaths; Volkow and Blanco (2023) also noted increases in combined multi-substance usage and associated overdose deaths. These findings represent a challenge to traditional models of use treating single substance </w:t>
      </w:r>
      <w:proofErr w:type="gramStart"/>
      <w:r>
        <w:rPr>
          <w:sz w:val="24"/>
          <w:szCs w:val="24"/>
        </w:rPr>
        <w:t>misuse, but</w:t>
      </w:r>
      <w:proofErr w:type="gramEnd"/>
      <w:r>
        <w:rPr>
          <w:sz w:val="24"/>
          <w:szCs w:val="24"/>
        </w:rPr>
        <w:t xml:space="preserve"> instead underscore the linked multi-dimensional and multi-faceted aspects of addiction. Multi-substance usage illustrates a more complicated level of behaviour where individuals may use multiple substances for a variety of reasons (i.e., to increase pleasure, cope with stress, alleviate withdrawal symptoms). This is consistent with the biopsychosocial framework, which suggests that substance use encompasses biological need, psychological motivation and social environment.</w:t>
      </w:r>
    </w:p>
    <w:p w14:paraId="4220D042" w14:textId="77777777" w:rsidR="00806211" w:rsidRDefault="00000000">
      <w:pPr>
        <w:rPr>
          <w:sz w:val="24"/>
          <w:szCs w:val="24"/>
        </w:rPr>
      </w:pPr>
      <w:r>
        <w:rPr>
          <w:sz w:val="24"/>
          <w:szCs w:val="24"/>
        </w:rPr>
        <w:t>This theme, while significant, was not developed significantly within the literature review. Within the background chapter, the authors treated each substance category separately, discussing alcohol use independently from each of the various drug classes, thereby missing the contextual interplay in relation to actual usage behaviours. This represents a considerable void given the increasing recognition of multi-substance usage as a primary contributor to adverse consequence as it relates particularly to overdose and mortality.</w:t>
      </w:r>
    </w:p>
    <w:p w14:paraId="7FE25588" w14:textId="77777777" w:rsidR="00806211" w:rsidRDefault="00000000">
      <w:pPr>
        <w:rPr>
          <w:sz w:val="24"/>
          <w:szCs w:val="24"/>
        </w:rPr>
      </w:pPr>
      <w:r>
        <w:rPr>
          <w:sz w:val="24"/>
          <w:szCs w:val="24"/>
        </w:rPr>
        <w:lastRenderedPageBreak/>
        <w:t>Additionally, policy discussions about the challenges associated with polysubstance use in relation to opioid use do not sufficiently address the multifaceted nature of polysubstance use. For example, general discussions of harm reduction approaches (e.g., needle exchange or opioid substitution therapy) occur within the realm of addressing opioid use but do not adequately consider the ways that these interventions may need to be adapted to address some of the challenges presented by polysubstance use. This disconnect between the emerging evidence, and the existing foundational and policy frameworks, is telling.</w:t>
      </w:r>
    </w:p>
    <w:p w14:paraId="28F82F47" w14:textId="77777777" w:rsidR="00806211" w:rsidRDefault="00000000">
      <w:pPr>
        <w:rPr>
          <w:sz w:val="24"/>
          <w:szCs w:val="24"/>
        </w:rPr>
      </w:pPr>
      <w:r>
        <w:rPr>
          <w:sz w:val="24"/>
          <w:szCs w:val="24"/>
        </w:rPr>
        <w:t>The acknowledgment of polysubstance use as a critical factor in substance use-related harms is an important step forward for many people to better understand addictions and their relationship to substance use. However, the lack of integration of this theme into existing literature and policy discussions limits the potential impact of this evolving theme. To provide more effective and comprehensive strategies for prevention and/or treatment, addressing the lack of a more integrated understanding of polysubstance use and related harms is a critical first step.</w:t>
      </w:r>
    </w:p>
    <w:p w14:paraId="543A8DC9" w14:textId="77777777" w:rsidR="00806211" w:rsidRDefault="00000000">
      <w:pPr>
        <w:rPr>
          <w:b/>
          <w:bCs/>
          <w:sz w:val="24"/>
          <w:szCs w:val="24"/>
        </w:rPr>
      </w:pPr>
      <w:r>
        <w:rPr>
          <w:b/>
          <w:bCs/>
          <w:sz w:val="24"/>
          <w:szCs w:val="24"/>
        </w:rPr>
        <w:t xml:space="preserve">Theme 5: Social and Economic Consequences </w:t>
      </w:r>
    </w:p>
    <w:p w14:paraId="655E2D70" w14:textId="77777777" w:rsidR="00806211" w:rsidRDefault="00000000">
      <w:pPr>
        <w:rPr>
          <w:sz w:val="24"/>
          <w:szCs w:val="24"/>
        </w:rPr>
      </w:pPr>
      <w:r>
        <w:rPr>
          <w:sz w:val="24"/>
          <w:szCs w:val="24"/>
        </w:rPr>
        <w:t xml:space="preserve">So far, substance misuse has a large social and economic impact but with a little level of causal explanation. While there are strong associations presented between substance use and outcomes such as crime, unemployment and family disruption in existing literature, these relationships are descriptive rather than analytical. For instance, Yamani and Alkhatib (2025) emphasise the societal burden of addiction, including its intergenerational effects but does not critically examine the structural mechanisms that underpin such outcomes. </w:t>
      </w:r>
    </w:p>
    <w:p w14:paraId="6901FE39" w14:textId="77777777" w:rsidR="00806211" w:rsidRDefault="00000000">
      <w:pPr>
        <w:rPr>
          <w:sz w:val="24"/>
          <w:szCs w:val="24"/>
        </w:rPr>
      </w:pPr>
      <w:r>
        <w:rPr>
          <w:sz w:val="24"/>
          <w:szCs w:val="24"/>
        </w:rPr>
        <w:t xml:space="preserve">An important consideration is the simplification of the relationship between substance misuse and crime.  Although higher crime rates are frequently attributed to drug and alcohol use, poverty, social exclusion, and even policing mediate that relationship.  This is to say, based on the variables under consideration, any inference made without including these variables risks reiterating determinism descriptions. </w:t>
      </w:r>
    </w:p>
    <w:p w14:paraId="0C82B710" w14:textId="77777777" w:rsidR="00806211" w:rsidRDefault="00000000">
      <w:pPr>
        <w:rPr>
          <w:sz w:val="24"/>
          <w:szCs w:val="24"/>
        </w:rPr>
      </w:pPr>
      <w:r>
        <w:rPr>
          <w:sz w:val="24"/>
          <w:szCs w:val="24"/>
        </w:rPr>
        <w:lastRenderedPageBreak/>
        <w:t xml:space="preserve">Similarly, the economic burden is primarily framed in the form of healthcare costs in the direct sense, mostly regarding the pressure on the NHS, with more comprehensive economic implications in terms of loss of productivity, informal caregiving and long-term welfare dependency left to be investigated. Therefore, literature proves the scale of the </w:t>
      </w:r>
      <w:proofErr w:type="gramStart"/>
      <w:r>
        <w:rPr>
          <w:sz w:val="24"/>
          <w:szCs w:val="24"/>
        </w:rPr>
        <w:t>problem, but</w:t>
      </w:r>
      <w:proofErr w:type="gramEnd"/>
      <w:r>
        <w:rPr>
          <w:sz w:val="24"/>
          <w:szCs w:val="24"/>
        </w:rPr>
        <w:t xml:space="preserve"> fails to provide a multidimensional economic analysis.  This limits the ability to inform holistic policy responses on obtaining both immediate and structural consequences of substance misuse. </w:t>
      </w:r>
    </w:p>
    <w:p w14:paraId="0DB598F0" w14:textId="77777777" w:rsidR="00806211" w:rsidRDefault="00000000">
      <w:pPr>
        <w:rPr>
          <w:b/>
          <w:bCs/>
          <w:sz w:val="24"/>
          <w:szCs w:val="24"/>
        </w:rPr>
      </w:pPr>
      <w:r>
        <w:rPr>
          <w:b/>
          <w:bCs/>
          <w:sz w:val="24"/>
          <w:szCs w:val="24"/>
        </w:rPr>
        <w:t xml:space="preserve">Theme 6: Effectiveness and Limitations of Policies and Interventions </w:t>
      </w:r>
    </w:p>
    <w:p w14:paraId="0AB8E48A" w14:textId="77777777" w:rsidR="00806211" w:rsidRDefault="00000000">
      <w:pPr>
        <w:rPr>
          <w:sz w:val="24"/>
          <w:szCs w:val="24"/>
        </w:rPr>
      </w:pPr>
      <w:r>
        <w:rPr>
          <w:sz w:val="24"/>
          <w:szCs w:val="24"/>
        </w:rPr>
        <w:t xml:space="preserve">Analysis of policy effectiveness shows that there is a major gap between effectiveness in theory and effectiveness in practice. Existing literature </w:t>
      </w:r>
      <w:proofErr w:type="spellStart"/>
      <w:r>
        <w:rPr>
          <w:sz w:val="24"/>
          <w:szCs w:val="24"/>
        </w:rPr>
        <w:t>favors</w:t>
      </w:r>
      <w:proofErr w:type="spellEnd"/>
      <w:r>
        <w:rPr>
          <w:sz w:val="24"/>
          <w:szCs w:val="24"/>
        </w:rPr>
        <w:t xml:space="preserve"> a shift towards public health-oriented approaches, such as harm reduction approach and integrated models of care and treatment. Studies such as Nora D. Volkow and George F. Koob (via Volkow and Blanco, 2023) highlighted the effectiveness of pharmacological and behavioural interventions reducing dependency and relapse. MacKillop et al. (2022) empirically prove the behavioural therapies’ abilities to mitigate addiction/relapse behaviours. </w:t>
      </w:r>
    </w:p>
    <w:p w14:paraId="72244232" w14:textId="77777777" w:rsidR="00806211" w:rsidRDefault="00000000">
      <w:pPr>
        <w:rPr>
          <w:sz w:val="24"/>
          <w:szCs w:val="24"/>
        </w:rPr>
      </w:pPr>
      <w:r>
        <w:rPr>
          <w:sz w:val="24"/>
          <w:szCs w:val="24"/>
        </w:rPr>
        <w:t xml:space="preserve">However, despite this evidentiary vigour, practice is, </w:t>
      </w:r>
      <w:proofErr w:type="gramStart"/>
      <w:r>
        <w:rPr>
          <w:sz w:val="24"/>
          <w:szCs w:val="24"/>
        </w:rPr>
        <w:t>in reality, inconsistent</w:t>
      </w:r>
      <w:proofErr w:type="gramEnd"/>
      <w:r>
        <w:rPr>
          <w:sz w:val="24"/>
          <w:szCs w:val="24"/>
        </w:rPr>
        <w:t xml:space="preserve">. Access to treatment services, particularly for the disadvantaged population, is a critical limitation (ibid). Funding constraints, regional disparities, and workforce shortages exacerbate these problems. In addition, stigma associated with substance misuse is a major obstacle to treatment uptake and retention. </w:t>
      </w:r>
    </w:p>
    <w:p w14:paraId="740C5D9D" w14:textId="77777777" w:rsidR="00806211" w:rsidRDefault="00000000">
      <w:pPr>
        <w:rPr>
          <w:sz w:val="24"/>
          <w:szCs w:val="24"/>
        </w:rPr>
      </w:pPr>
      <w:r>
        <w:rPr>
          <w:sz w:val="24"/>
          <w:szCs w:val="24"/>
        </w:rPr>
        <w:t xml:space="preserve">Wrong scale of policy versus wrong scale of evidence stands as another core issue. Policy versus wrong scale of evidence is another key concern, UK-focused policies are discussed in the literature review, a lot of studies supporting the evidence take a global view, limiting the applicability of such results to the study. This, in turn, limits the evaluative capacity of policies in a particular national context. </w:t>
      </w:r>
    </w:p>
    <w:p w14:paraId="19704E24" w14:textId="77777777" w:rsidR="00806211" w:rsidRDefault="00000000">
      <w:pPr>
        <w:rPr>
          <w:sz w:val="24"/>
          <w:szCs w:val="24"/>
        </w:rPr>
      </w:pPr>
      <w:r>
        <w:rPr>
          <w:sz w:val="24"/>
          <w:szCs w:val="24"/>
        </w:rPr>
        <w:lastRenderedPageBreak/>
        <w:t xml:space="preserve">Overall, the interventions may be working on </w:t>
      </w:r>
      <w:proofErr w:type="gramStart"/>
      <w:r>
        <w:rPr>
          <w:sz w:val="24"/>
          <w:szCs w:val="24"/>
        </w:rPr>
        <w:t>paper</w:t>
      </w:r>
      <w:proofErr w:type="gramEnd"/>
      <w:r>
        <w:rPr>
          <w:sz w:val="24"/>
          <w:szCs w:val="24"/>
        </w:rPr>
        <w:t xml:space="preserve"> but their impact is limited by structural and systemic barriers, which calls for the need for context-specific and accessible policy framework. </w:t>
      </w:r>
    </w:p>
    <w:p w14:paraId="04728988" w14:textId="77777777" w:rsidR="00806211" w:rsidRDefault="00000000">
      <w:pPr>
        <w:rPr>
          <w:b/>
          <w:bCs/>
          <w:sz w:val="24"/>
          <w:szCs w:val="24"/>
        </w:rPr>
      </w:pPr>
      <w:r>
        <w:rPr>
          <w:b/>
          <w:bCs/>
          <w:sz w:val="24"/>
          <w:szCs w:val="24"/>
        </w:rPr>
        <w:t xml:space="preserve">Theme 7: Methodological Strengths and Limitations of the Evidence Base </w:t>
      </w:r>
    </w:p>
    <w:p w14:paraId="3912E0B4" w14:textId="77777777" w:rsidR="00806211" w:rsidRDefault="00000000">
      <w:pPr>
        <w:rPr>
          <w:sz w:val="24"/>
          <w:szCs w:val="24"/>
        </w:rPr>
      </w:pPr>
      <w:r>
        <w:rPr>
          <w:sz w:val="24"/>
          <w:szCs w:val="24"/>
        </w:rPr>
        <w:t xml:space="preserve">There are strengths and limitations resulting from the methodological diversity of reviewed studies. MacKillop et al. (2022), and Volkow and Blanco (2023 make narrative review, which lacks the rigorous process that is required for a systematic review to evaluate existing evidence properly. Narrative approaches are the most vulnerable to selection bias as they do not utilize strict inclusion criteria. </w:t>
      </w:r>
    </w:p>
    <w:p w14:paraId="24431902" w14:textId="77777777" w:rsidR="00806211" w:rsidRDefault="00000000">
      <w:pPr>
        <w:rPr>
          <w:sz w:val="24"/>
          <w:szCs w:val="24"/>
        </w:rPr>
      </w:pPr>
      <w:r>
        <w:rPr>
          <w:sz w:val="24"/>
          <w:szCs w:val="24"/>
        </w:rPr>
        <w:t xml:space="preserve">Observational studies like Roberts et al. However, causality cannot be inferred from such designs. Cross-sectional designs like Creery and Davies (2024) are equally effective at identifying associations and lack the ability to determine the direction of the association between the variables. </w:t>
      </w:r>
    </w:p>
    <w:p w14:paraId="3D231D5F" w14:textId="77777777" w:rsidR="00806211" w:rsidRDefault="00000000">
      <w:pPr>
        <w:rPr>
          <w:sz w:val="24"/>
          <w:szCs w:val="24"/>
        </w:rPr>
      </w:pPr>
      <w:r>
        <w:rPr>
          <w:sz w:val="24"/>
          <w:szCs w:val="24"/>
        </w:rPr>
        <w:t xml:space="preserve">The crucial gap in the evidence base is the lack of longitudinal and experimental studies. Without this information, it is not possible to make causal inferences regarding substance use or determine the long-term efficacy of targeted interventions. Bias is introduced due to the use of secondary data and self-reported evidence, under-reporting, and the likelihood of recall errors. </w:t>
      </w:r>
    </w:p>
    <w:p w14:paraId="072A8F78" w14:textId="77777777" w:rsidR="00806211" w:rsidRDefault="00000000">
      <w:pPr>
        <w:rPr>
          <w:sz w:val="24"/>
          <w:szCs w:val="24"/>
        </w:rPr>
      </w:pPr>
      <w:r>
        <w:rPr>
          <w:sz w:val="24"/>
          <w:szCs w:val="24"/>
        </w:rPr>
        <w:t>These methodological limitations drastically limit the level of inference that can be made. These methodological limitations significantly limit the level of conclusions that can be drawn.</w:t>
      </w:r>
    </w:p>
    <w:p w14:paraId="06CEACCA" w14:textId="77777777" w:rsidR="00806211" w:rsidRDefault="00000000">
      <w:pPr>
        <w:rPr>
          <w:b/>
          <w:bCs/>
          <w:sz w:val="24"/>
          <w:szCs w:val="24"/>
        </w:rPr>
      </w:pPr>
      <w:r>
        <w:rPr>
          <w:b/>
          <w:bCs/>
          <w:sz w:val="24"/>
          <w:szCs w:val="24"/>
        </w:rPr>
        <w:t xml:space="preserve">Theme 8: Gaps in Socio-Cultural and Contextual Understanding </w:t>
      </w:r>
    </w:p>
    <w:p w14:paraId="41C76BB8" w14:textId="77777777" w:rsidR="00806211" w:rsidRDefault="00000000">
      <w:pPr>
        <w:rPr>
          <w:sz w:val="24"/>
          <w:szCs w:val="24"/>
        </w:rPr>
      </w:pPr>
      <w:r>
        <w:rPr>
          <w:sz w:val="24"/>
          <w:szCs w:val="24"/>
        </w:rPr>
        <w:t xml:space="preserve">A major limitation cutting across both literature and findings is lack of consideration of socio-cultural and contextual factors that influence substance use. As in the literature, a major limitation in the findings regarding substance use is the limited socio-cultural and contextual considerations aside from socio-economic status. </w:t>
      </w:r>
    </w:p>
    <w:p w14:paraId="1A7C3D60" w14:textId="77777777" w:rsidR="00806211" w:rsidRDefault="00000000">
      <w:pPr>
        <w:rPr>
          <w:sz w:val="24"/>
          <w:szCs w:val="24"/>
        </w:rPr>
      </w:pPr>
      <w:r>
        <w:rPr>
          <w:sz w:val="24"/>
          <w:szCs w:val="24"/>
        </w:rPr>
        <w:lastRenderedPageBreak/>
        <w:t xml:space="preserve">Studies such as MacKillop et al. (2022) and Volkow and Blanco (2023) are valuable for generic global insights, lacking the contextual specificity, relevant to the UK population. Likewise, Yamani and Alkhatib (2025) discuss the societal impacts in generalised non-specific terms with no consideration of regional localities or variations in population culture. Without proper contextualisation, it becomes difficult to design specific and culturally relevant intervention measures. </w:t>
      </w:r>
    </w:p>
    <w:p w14:paraId="2B4B42F3" w14:textId="77777777" w:rsidR="00806211" w:rsidRDefault="00000000">
      <w:pPr>
        <w:rPr>
          <w:sz w:val="24"/>
          <w:szCs w:val="24"/>
        </w:rPr>
      </w:pPr>
      <w:r>
        <w:rPr>
          <w:sz w:val="24"/>
          <w:szCs w:val="24"/>
        </w:rPr>
        <w:t xml:space="preserve">In addition, the lack of an intersectional analysis is another notable gap. Substance misuse does not happen in isolation but is compounded by intersectional factors such as gender, ethnicity, and socio-economic status. That is, there is a risk of generalising and simplifying complex social realities when omitting intersectional analysis of gender, substance misuse, and other factors such as ethnicity and socio-economic status. </w:t>
      </w:r>
    </w:p>
    <w:p w14:paraId="01542B2A" w14:textId="77777777" w:rsidR="00806211" w:rsidRDefault="00000000">
      <w:pPr>
        <w:rPr>
          <w:sz w:val="24"/>
          <w:szCs w:val="24"/>
        </w:rPr>
      </w:pPr>
      <w:r>
        <w:rPr>
          <w:sz w:val="24"/>
          <w:szCs w:val="24"/>
        </w:rPr>
        <w:t>Policy and practice implications raised by this limitation Such interventions may be ineffective or inaccessible to certain populations if they do not recognize cultural and contextual differences. Future research, therefore, needs to develop a more nuanced, and inclusive approach that acknowledges variability in socio-cultural factors to make the interventions both contextual and efficacious.</w:t>
      </w:r>
    </w:p>
    <w:p w14:paraId="1508974B" w14:textId="77777777" w:rsidR="00806211" w:rsidRDefault="00000000">
      <w:pPr>
        <w:pStyle w:val="Heading2"/>
      </w:pPr>
      <w:bookmarkStart w:id="34" w:name="_heading=h.4jmg3qpv7awl" w:colFirst="0" w:colLast="0"/>
      <w:bookmarkEnd w:id="34"/>
      <w:r>
        <w:t xml:space="preserve">4.4 Summary </w:t>
      </w:r>
    </w:p>
    <w:p w14:paraId="05A0D219" w14:textId="77777777" w:rsidR="00806211" w:rsidRDefault="00000000">
      <w:pPr>
        <w:rPr>
          <w:sz w:val="24"/>
          <w:szCs w:val="24"/>
        </w:rPr>
      </w:pPr>
      <w:r>
        <w:rPr>
          <w:sz w:val="24"/>
          <w:szCs w:val="24"/>
        </w:rPr>
        <w:t>Substance use is influenced by shifts in demographics, biopsychosocial influences, significant health care burdens, and increasing polysubstance use. While important evidence exists on the impact of substance use, there are many causal explanations, a lack of sociological analysis, and a lack of policy integration, all of which hinder the development of effective targeted intervention.</w:t>
      </w:r>
      <w:r>
        <w:br w:type="page"/>
      </w:r>
    </w:p>
    <w:p w14:paraId="05A8AA64" w14:textId="77777777" w:rsidR="00806211" w:rsidRDefault="00000000">
      <w:pPr>
        <w:pStyle w:val="Heading1"/>
      </w:pPr>
      <w:bookmarkStart w:id="35" w:name="_heading=h.t6uscrykkjys" w:colFirst="0" w:colLast="0"/>
      <w:bookmarkEnd w:id="35"/>
      <w:r>
        <w:lastRenderedPageBreak/>
        <w:t xml:space="preserve">CHAPTER 5: Conclusion and Recommendations </w:t>
      </w:r>
    </w:p>
    <w:p w14:paraId="329D7AFC" w14:textId="77777777" w:rsidR="00806211" w:rsidRDefault="00000000">
      <w:pPr>
        <w:pStyle w:val="Heading2"/>
      </w:pPr>
      <w:bookmarkStart w:id="36" w:name="_heading=h.qb37vash2pa6" w:colFirst="0" w:colLast="0"/>
      <w:bookmarkEnd w:id="36"/>
      <w:r>
        <w:t xml:space="preserve">5.1 Conclusion </w:t>
      </w:r>
    </w:p>
    <w:p w14:paraId="5E83DDAA" w14:textId="77777777" w:rsidR="00806211" w:rsidRDefault="00000000">
      <w:pPr>
        <w:rPr>
          <w:sz w:val="24"/>
          <w:szCs w:val="24"/>
        </w:rPr>
      </w:pPr>
      <w:r>
        <w:rPr>
          <w:sz w:val="24"/>
          <w:szCs w:val="24"/>
        </w:rPr>
        <w:t>This study aimed to explore how alcohol and drug use affects social life and health care in England and Wales using a secondary data analysis (SDA) approach. The results indicate clearly that substance misuse is a major public health issue that greatly impacts the individual, families, and the economy. Despite efforts on the part of the government to address substance misuse within society, this research has demonstrated that existing initiatives have failed to address the barriers related to the life-long effects of substance use.</w:t>
      </w:r>
    </w:p>
    <w:p w14:paraId="03DBA93A" w14:textId="77777777" w:rsidR="00806211" w:rsidRDefault="00000000">
      <w:pPr>
        <w:rPr>
          <w:sz w:val="24"/>
          <w:szCs w:val="24"/>
        </w:rPr>
      </w:pPr>
      <w:r>
        <w:rPr>
          <w:sz w:val="24"/>
          <w:szCs w:val="24"/>
        </w:rPr>
        <w:t xml:space="preserve">The results also support previous studies that have suggested that patterns of substance use change depending on the age of the user; </w:t>
      </w:r>
      <w:proofErr w:type="gramStart"/>
      <w:r>
        <w:rPr>
          <w:sz w:val="24"/>
          <w:szCs w:val="24"/>
        </w:rPr>
        <w:t>the majority of</w:t>
      </w:r>
      <w:proofErr w:type="gramEnd"/>
      <w:r>
        <w:rPr>
          <w:sz w:val="24"/>
          <w:szCs w:val="24"/>
        </w:rPr>
        <w:t xml:space="preserve"> alcohol users are older, while drug use has increased among younger individuals. In addition, research also showed evidence of a race against time as there was a significant increase in alcohol-related deaths among middle-aged adults and the prevalence of substances among those middle-aged adults is no longer restricted to traditional high-risk categories. Thus, evidence indicates that substance misuse has changed from being confined to traditional high-risk categories to a more broad-based category that requires more nuanced and focused intervention responses to address the growing needs of these new populations.</w:t>
      </w:r>
    </w:p>
    <w:p w14:paraId="1CF7C56D" w14:textId="77777777" w:rsidR="00806211" w:rsidRDefault="00000000">
      <w:pPr>
        <w:rPr>
          <w:sz w:val="24"/>
          <w:szCs w:val="24"/>
        </w:rPr>
      </w:pPr>
      <w:r>
        <w:rPr>
          <w:sz w:val="24"/>
          <w:szCs w:val="24"/>
        </w:rPr>
        <w:t xml:space="preserve">A study has also shown that substance misuse occurs for many reasons. If we take a combined view of the biological, psychological and social factors that interact with each other to ultimately lead to the misuse of drugs and alcohol, this multifactorial issue is best understood through a biopsychosocial lens. Certain biological, or physical, aspects of an individual such as their genetic predisposition and changes in the brain's chemistry influence their ability to cope with stresses and their mental state, as do psychological factors like one's ability to cope with stress and/or stay mentally healthy. On top of these biological and psychological factors, there are macro-level social influences, such as being low-income, unemployed, or experiencing environmental stressors. The multiple factors that </w:t>
      </w:r>
      <w:r>
        <w:rPr>
          <w:sz w:val="24"/>
          <w:szCs w:val="24"/>
        </w:rPr>
        <w:lastRenderedPageBreak/>
        <w:t xml:space="preserve">interact with each other only further highlight the complexity surrounding substance misuse and that attempting to treat the issue through isolated interventions will not be effective. </w:t>
      </w:r>
    </w:p>
    <w:p w14:paraId="685DB8A4" w14:textId="77777777" w:rsidR="00806211" w:rsidRDefault="00000000">
      <w:pPr>
        <w:rPr>
          <w:sz w:val="24"/>
          <w:szCs w:val="24"/>
        </w:rPr>
      </w:pPr>
      <w:r>
        <w:rPr>
          <w:sz w:val="24"/>
          <w:szCs w:val="24"/>
        </w:rPr>
        <w:t xml:space="preserve">Based on the health-related harm that substance misuse causes to both physical and mental health, the study found a significant burden on both types of health </w:t>
      </w:r>
      <w:proofErr w:type="gramStart"/>
      <w:r>
        <w:rPr>
          <w:sz w:val="24"/>
          <w:szCs w:val="24"/>
        </w:rPr>
        <w:t>as a result of</w:t>
      </w:r>
      <w:proofErr w:type="gramEnd"/>
      <w:r>
        <w:rPr>
          <w:sz w:val="24"/>
          <w:szCs w:val="24"/>
        </w:rPr>
        <w:t xml:space="preserve"> misuse. For example, those people who misuse substances tend to have chronic health conditions like liver disease, heart disease and problems with the brain. The bidirectional relationship between mental health and substance misuse makes treatment and recovery from both mental illness and substance use disorders more challenging, demonstrating the need for expressions of wellness and healthcare that are holistic and coordinated across the continuum of care.</w:t>
      </w:r>
    </w:p>
    <w:p w14:paraId="6E8167CF" w14:textId="77777777" w:rsidR="00806211" w:rsidRDefault="00000000">
      <w:pPr>
        <w:rPr>
          <w:sz w:val="24"/>
          <w:szCs w:val="24"/>
        </w:rPr>
      </w:pPr>
      <w:r>
        <w:rPr>
          <w:sz w:val="24"/>
          <w:szCs w:val="24"/>
        </w:rPr>
        <w:t>Polysubstance abuse is becoming an increasingly prevalent issue and is an important contributor to morbidity and mortality. The increased likelihood of overdose and complications associated with treatment due to the use of multiple substances highlights the need for a more integrated approach to drug use, rather than treating each substance separately as many research studies and current policy do. Based on this research study, substance abuse has a significant impact on many social and economic challenges, including crime, unemployment, family breakdown, and social instability; also, substance abuse puts a huge strain on public services such as the NHS; additionally, substance abuse relates to loss of productivity and the increase in welfare dependency. These challenges are more pronounced for disadvantaged populations due to inequality of opportunity and limited or no access to support; therefore, it is essential that policies are inclusive of all individuals. Furthermore, there is a gap between how effective a policy is on paper and in practice; the availability of treatment options varies significantly due to stigma associated with treatment, a shortage of funding for treatment programs, and regional disparities. Thus, to effectively combat substance use disorders requires improving access to and addressing barriers to treatment.</w:t>
      </w:r>
    </w:p>
    <w:p w14:paraId="7578502E" w14:textId="77777777" w:rsidR="00806211" w:rsidRDefault="00000000">
      <w:pPr>
        <w:pStyle w:val="Heading2"/>
      </w:pPr>
      <w:bookmarkStart w:id="37" w:name="_heading=h.7ft1znvds72g" w:colFirst="0" w:colLast="0"/>
      <w:bookmarkEnd w:id="37"/>
      <w:r>
        <w:lastRenderedPageBreak/>
        <w:t xml:space="preserve">5.2 Recommendations </w:t>
      </w:r>
    </w:p>
    <w:p w14:paraId="23A8E8C7" w14:textId="77777777" w:rsidR="00806211" w:rsidRDefault="00000000">
      <w:pPr>
        <w:numPr>
          <w:ilvl w:val="0"/>
          <w:numId w:val="7"/>
        </w:numPr>
        <w:pBdr>
          <w:top w:val="nil"/>
          <w:left w:val="nil"/>
          <w:bottom w:val="nil"/>
          <w:right w:val="nil"/>
          <w:between w:val="nil"/>
        </w:pBdr>
        <w:spacing w:after="0"/>
        <w:rPr>
          <w:sz w:val="24"/>
          <w:szCs w:val="24"/>
        </w:rPr>
      </w:pPr>
      <w:r>
        <w:rPr>
          <w:color w:val="000000"/>
          <w:sz w:val="24"/>
          <w:szCs w:val="24"/>
        </w:rPr>
        <w:t xml:space="preserve">The application of a biopsychosocial model will require the implementation of more integrated and comprehensive intervention strategies that address substance misuse as a bio-psycho-social issue. The policy will need to incorporate medical treatment, psychological support, and social care services so that individuals receive ongoing comprehensive care as opposed to being provided with isolated services or treatment (ANJUGU, TAFIDA and MONDAY, 2025). </w:t>
      </w:r>
    </w:p>
    <w:p w14:paraId="21F6DBB5" w14:textId="77777777" w:rsidR="00806211" w:rsidRDefault="00000000">
      <w:pPr>
        <w:numPr>
          <w:ilvl w:val="0"/>
          <w:numId w:val="7"/>
        </w:numPr>
        <w:pBdr>
          <w:top w:val="nil"/>
          <w:left w:val="nil"/>
          <w:bottom w:val="nil"/>
          <w:right w:val="nil"/>
          <w:between w:val="nil"/>
        </w:pBdr>
        <w:spacing w:after="0"/>
        <w:rPr>
          <w:sz w:val="24"/>
          <w:szCs w:val="24"/>
        </w:rPr>
      </w:pPr>
      <w:r>
        <w:rPr>
          <w:color w:val="000000"/>
          <w:sz w:val="24"/>
          <w:szCs w:val="24"/>
        </w:rPr>
        <w:t>There needs to be an increased emphasis on early intervention programmes for young people and high-risk populations, as well as on programmes that aim to prevent individuals from using substances through educational campaigns, interventions in schools, and community awareness programmes that will help to prevent individuals from initiating substance use and promote healthier coping mechanisms (Eskandar, 2025).</w:t>
      </w:r>
    </w:p>
    <w:p w14:paraId="16577830" w14:textId="77777777" w:rsidR="00806211" w:rsidRDefault="00000000">
      <w:pPr>
        <w:numPr>
          <w:ilvl w:val="0"/>
          <w:numId w:val="7"/>
        </w:numPr>
        <w:pBdr>
          <w:top w:val="nil"/>
          <w:left w:val="nil"/>
          <w:bottom w:val="nil"/>
          <w:right w:val="nil"/>
          <w:between w:val="nil"/>
        </w:pBdr>
        <w:spacing w:after="0"/>
        <w:rPr>
          <w:sz w:val="24"/>
          <w:szCs w:val="24"/>
        </w:rPr>
      </w:pPr>
      <w:r>
        <w:rPr>
          <w:color w:val="000000"/>
          <w:sz w:val="24"/>
          <w:szCs w:val="24"/>
        </w:rPr>
        <w:t xml:space="preserve">Access to treatment services must be improved through increased funding for rehabilitation centres, addressing the regional imbalance in service delivery, and offering accessible support services to disadvantaged populations. An increase in outreach programmes can engage members of the community who are less likely to seek assistance (Eskandar, 2025). </w:t>
      </w:r>
    </w:p>
    <w:p w14:paraId="34AA7D37" w14:textId="77777777" w:rsidR="00806211" w:rsidRDefault="00000000">
      <w:pPr>
        <w:numPr>
          <w:ilvl w:val="0"/>
          <w:numId w:val="7"/>
        </w:numPr>
        <w:pBdr>
          <w:top w:val="nil"/>
          <w:left w:val="nil"/>
          <w:bottom w:val="nil"/>
          <w:right w:val="nil"/>
          <w:between w:val="nil"/>
        </w:pBdr>
        <w:spacing w:after="0"/>
        <w:rPr>
          <w:sz w:val="24"/>
          <w:szCs w:val="24"/>
        </w:rPr>
      </w:pPr>
      <w:r>
        <w:rPr>
          <w:color w:val="000000"/>
          <w:sz w:val="24"/>
          <w:szCs w:val="24"/>
        </w:rPr>
        <w:t xml:space="preserve">The issue of increasing polysubstance use should be addressed through policy development to create integrated models of treatment that </w:t>
      </w:r>
      <w:proofErr w:type="gramStart"/>
      <w:r>
        <w:rPr>
          <w:color w:val="000000"/>
          <w:sz w:val="24"/>
          <w:szCs w:val="24"/>
        </w:rPr>
        <w:t>take into account</w:t>
      </w:r>
      <w:proofErr w:type="gramEnd"/>
      <w:r>
        <w:rPr>
          <w:color w:val="000000"/>
          <w:sz w:val="24"/>
          <w:szCs w:val="24"/>
        </w:rPr>
        <w:t xml:space="preserve"> all substance types of use as part of one dependency rather than treating them separately. This would help improve overall effectiveness of treatment and decrease overdose risk (</w:t>
      </w:r>
      <w:proofErr w:type="spellStart"/>
      <w:r>
        <w:rPr>
          <w:color w:val="000000"/>
          <w:sz w:val="24"/>
          <w:szCs w:val="24"/>
        </w:rPr>
        <w:t>Akartuna</w:t>
      </w:r>
      <w:proofErr w:type="spellEnd"/>
      <w:r>
        <w:rPr>
          <w:color w:val="000000"/>
          <w:sz w:val="24"/>
          <w:szCs w:val="24"/>
        </w:rPr>
        <w:t xml:space="preserve"> and Busch, 2025). </w:t>
      </w:r>
    </w:p>
    <w:p w14:paraId="0B926E2A" w14:textId="77777777" w:rsidR="00806211" w:rsidRDefault="00000000">
      <w:pPr>
        <w:numPr>
          <w:ilvl w:val="0"/>
          <w:numId w:val="7"/>
        </w:numPr>
        <w:pBdr>
          <w:top w:val="nil"/>
          <w:left w:val="nil"/>
          <w:bottom w:val="nil"/>
          <w:right w:val="nil"/>
          <w:between w:val="nil"/>
        </w:pBdr>
        <w:spacing w:after="0"/>
        <w:rPr>
          <w:sz w:val="24"/>
          <w:szCs w:val="24"/>
        </w:rPr>
      </w:pPr>
      <w:r>
        <w:rPr>
          <w:color w:val="000000"/>
          <w:sz w:val="24"/>
          <w:szCs w:val="24"/>
        </w:rPr>
        <w:t xml:space="preserve">To encourage those with substance misuse problems to seek assistance, the stigma associated with substance abuse should be reduced through public awareness campaigns, and training for healthcare providers, to create an environment that is supportive and non-judgmental (Welch </w:t>
      </w:r>
      <w:r>
        <w:rPr>
          <w:i/>
          <w:iCs/>
          <w:color w:val="000000"/>
          <w:sz w:val="24"/>
          <w:szCs w:val="24"/>
        </w:rPr>
        <w:t>et al.,</w:t>
      </w:r>
      <w:r>
        <w:rPr>
          <w:color w:val="000000"/>
          <w:sz w:val="24"/>
          <w:szCs w:val="24"/>
        </w:rPr>
        <w:t xml:space="preserve"> 2025). </w:t>
      </w:r>
    </w:p>
    <w:p w14:paraId="0B990A2B" w14:textId="77777777" w:rsidR="00806211" w:rsidRDefault="00000000">
      <w:pPr>
        <w:numPr>
          <w:ilvl w:val="0"/>
          <w:numId w:val="7"/>
        </w:numPr>
        <w:pBdr>
          <w:top w:val="nil"/>
          <w:left w:val="nil"/>
          <w:bottom w:val="nil"/>
          <w:right w:val="nil"/>
          <w:between w:val="nil"/>
        </w:pBdr>
        <w:rPr>
          <w:sz w:val="24"/>
          <w:szCs w:val="24"/>
        </w:rPr>
      </w:pPr>
      <w:r>
        <w:rPr>
          <w:color w:val="000000"/>
          <w:sz w:val="24"/>
          <w:szCs w:val="24"/>
        </w:rPr>
        <w:lastRenderedPageBreak/>
        <w:t xml:space="preserve">In addition, there is a need for further UK-specific longitudinal research on the long-term effects of substance misuse to assess the effectiveness of existing policies and improve the reliability of future research through improved data collection methods (Welch </w:t>
      </w:r>
      <w:r>
        <w:rPr>
          <w:i/>
          <w:iCs/>
          <w:color w:val="000000"/>
          <w:sz w:val="24"/>
          <w:szCs w:val="24"/>
        </w:rPr>
        <w:t>et al.,</w:t>
      </w:r>
      <w:r>
        <w:rPr>
          <w:color w:val="000000"/>
          <w:sz w:val="24"/>
          <w:szCs w:val="24"/>
        </w:rPr>
        <w:t xml:space="preserve"> 2025).</w:t>
      </w:r>
    </w:p>
    <w:p w14:paraId="0927BCFC" w14:textId="77777777" w:rsidR="00806211" w:rsidRDefault="00000000">
      <w:pPr>
        <w:spacing w:line="259" w:lineRule="auto"/>
        <w:jc w:val="left"/>
        <w:rPr>
          <w:b/>
          <w:bCs/>
          <w:sz w:val="24"/>
          <w:szCs w:val="24"/>
        </w:rPr>
      </w:pPr>
      <w:r>
        <w:br w:type="page"/>
      </w:r>
    </w:p>
    <w:p w14:paraId="5489CD36" w14:textId="77777777" w:rsidR="00806211" w:rsidRDefault="00000000">
      <w:pPr>
        <w:rPr>
          <w:b/>
          <w:bCs/>
          <w:sz w:val="24"/>
          <w:szCs w:val="24"/>
        </w:rPr>
      </w:pPr>
      <w:bookmarkStart w:id="38" w:name="_heading=h.vzlb3jp0irbz" w:colFirst="0" w:colLast="0"/>
      <w:bookmarkEnd w:id="38"/>
      <w:r>
        <w:rPr>
          <w:b/>
          <w:bCs/>
          <w:sz w:val="24"/>
          <w:szCs w:val="24"/>
        </w:rPr>
        <w:lastRenderedPageBreak/>
        <w:t xml:space="preserve">Reference List </w:t>
      </w:r>
    </w:p>
    <w:p w14:paraId="45927D43" w14:textId="77777777" w:rsidR="00806211" w:rsidRDefault="00000000">
      <w:pPr>
        <w:rPr>
          <w:b/>
          <w:bCs/>
          <w:sz w:val="24"/>
          <w:szCs w:val="24"/>
        </w:rPr>
      </w:pPr>
      <w:r>
        <w:rPr>
          <w:b/>
          <w:bCs/>
          <w:sz w:val="24"/>
          <w:szCs w:val="24"/>
        </w:rPr>
        <w:t>Chapter 1</w:t>
      </w:r>
    </w:p>
    <w:p w14:paraId="1FDC5BB8" w14:textId="77777777" w:rsidR="00806211" w:rsidRDefault="00000000">
      <w:pPr>
        <w:rPr>
          <w:sz w:val="24"/>
          <w:szCs w:val="24"/>
        </w:rPr>
      </w:pPr>
      <w:r>
        <w:rPr>
          <w:sz w:val="24"/>
          <w:szCs w:val="24"/>
        </w:rPr>
        <w:t>Gov.uk 2025 The public health burden of alcohol: evidence review. [</w:t>
      </w:r>
      <w:proofErr w:type="gramStart"/>
      <w:r>
        <w:rPr>
          <w:sz w:val="24"/>
          <w:szCs w:val="24"/>
        </w:rPr>
        <w:t>Online]  Available</w:t>
      </w:r>
      <w:proofErr w:type="gramEnd"/>
      <w:r>
        <w:rPr>
          <w:sz w:val="24"/>
          <w:szCs w:val="24"/>
        </w:rPr>
        <w:t xml:space="preserve"> at: https://www.gov.uk [Accessed On: 4/04/2026]</w:t>
      </w:r>
    </w:p>
    <w:p w14:paraId="63B7564B" w14:textId="77777777" w:rsidR="00806211" w:rsidRDefault="00000000">
      <w:pPr>
        <w:rPr>
          <w:sz w:val="24"/>
          <w:szCs w:val="24"/>
        </w:rPr>
      </w:pPr>
      <w:r>
        <w:rPr>
          <w:sz w:val="24"/>
          <w:szCs w:val="24"/>
        </w:rPr>
        <w:t>Gov.uk 2025 Adult substance misuse treatment statistics 2024 to 2025. Available at: https://www.gov.uk (Accessed: Day Month Year).</w:t>
      </w:r>
    </w:p>
    <w:p w14:paraId="0B765AC8" w14:textId="77777777" w:rsidR="00806211" w:rsidRDefault="00000000">
      <w:pPr>
        <w:rPr>
          <w:sz w:val="24"/>
          <w:szCs w:val="24"/>
        </w:rPr>
      </w:pPr>
      <w:r>
        <w:rPr>
          <w:sz w:val="24"/>
          <w:szCs w:val="24"/>
        </w:rPr>
        <w:t>Institute of Alcohol Studies, 2025. October 2024. [Online] Available at: https://www.ias.org.uk/alcohol_alert/october-2024/ [[Accessed On: 4/04/2026]]</w:t>
      </w:r>
    </w:p>
    <w:p w14:paraId="568574D6" w14:textId="77777777" w:rsidR="00806211" w:rsidRDefault="00000000">
      <w:pPr>
        <w:rPr>
          <w:sz w:val="24"/>
          <w:szCs w:val="24"/>
        </w:rPr>
      </w:pPr>
      <w:r>
        <w:rPr>
          <w:sz w:val="24"/>
          <w:szCs w:val="24"/>
        </w:rPr>
        <w:t xml:space="preserve">ons.gov.uk;2025. Drug misuse in England and Wales: year ending March 2025 [Online] </w:t>
      </w:r>
      <w:proofErr w:type="spellStart"/>
      <w:r>
        <w:rPr>
          <w:sz w:val="24"/>
          <w:szCs w:val="24"/>
        </w:rPr>
        <w:t>Avaiable</w:t>
      </w:r>
      <w:proofErr w:type="spellEnd"/>
      <w:r>
        <w:rPr>
          <w:sz w:val="24"/>
          <w:szCs w:val="24"/>
        </w:rPr>
        <w:t xml:space="preserve"> At: https://www.ons.gov.uk/peoplepopulationandcommunity/crimeandjustice/articles/drugmisuseinenglandandwales/yearendingmarch2025 [Accessed On: 4/04/2026]</w:t>
      </w:r>
    </w:p>
    <w:p w14:paraId="58E008D6" w14:textId="77777777" w:rsidR="00806211" w:rsidRDefault="00000000">
      <w:pPr>
        <w:rPr>
          <w:sz w:val="24"/>
          <w:szCs w:val="24"/>
        </w:rPr>
      </w:pPr>
      <w:r>
        <w:rPr>
          <w:sz w:val="24"/>
          <w:szCs w:val="24"/>
        </w:rPr>
        <w:t>Priory, 2025. Alcohol statistics UK 2025. [Online] Available at: https://www.priorygroup.com/addiction-treatment/alcohol-rehab/alcohol-statistics [[Accessed On: 4/04/2026]</w:t>
      </w:r>
    </w:p>
    <w:p w14:paraId="25BFE471" w14:textId="77777777" w:rsidR="00806211" w:rsidRDefault="00000000">
      <w:pPr>
        <w:rPr>
          <w:sz w:val="24"/>
          <w:szCs w:val="24"/>
        </w:rPr>
      </w:pPr>
      <w:r>
        <w:rPr>
          <w:sz w:val="24"/>
          <w:szCs w:val="24"/>
        </w:rPr>
        <w:t>UK Government 2025 Drug misuse and mortality statistics. Available at: https://www.gov.uk [Accessed On: 4/04/2026]</w:t>
      </w:r>
    </w:p>
    <w:p w14:paraId="4DAB8FB4" w14:textId="77777777" w:rsidR="00806211" w:rsidRDefault="00000000">
      <w:pPr>
        <w:rPr>
          <w:b/>
          <w:bCs/>
          <w:sz w:val="24"/>
          <w:szCs w:val="24"/>
        </w:rPr>
      </w:pPr>
      <w:r>
        <w:rPr>
          <w:b/>
          <w:bCs/>
          <w:sz w:val="24"/>
          <w:szCs w:val="24"/>
        </w:rPr>
        <w:t>Chapter 2</w:t>
      </w:r>
    </w:p>
    <w:p w14:paraId="49B4BF43" w14:textId="77777777" w:rsidR="00806211" w:rsidRDefault="00000000">
      <w:pPr>
        <w:rPr>
          <w:sz w:val="24"/>
          <w:szCs w:val="24"/>
        </w:rPr>
      </w:pPr>
      <w:proofErr w:type="spellStart"/>
      <w:r>
        <w:rPr>
          <w:sz w:val="24"/>
          <w:szCs w:val="24"/>
        </w:rPr>
        <w:t>Airaoje</w:t>
      </w:r>
      <w:proofErr w:type="spellEnd"/>
      <w:r>
        <w:rPr>
          <w:sz w:val="24"/>
          <w:szCs w:val="24"/>
        </w:rPr>
        <w:t>, O.K., Uchendu, C.E., Akin-</w:t>
      </w:r>
      <w:proofErr w:type="spellStart"/>
      <w:r>
        <w:rPr>
          <w:sz w:val="24"/>
          <w:szCs w:val="24"/>
        </w:rPr>
        <w:t>Odukoya</w:t>
      </w:r>
      <w:proofErr w:type="spellEnd"/>
      <w:r>
        <w:rPr>
          <w:sz w:val="24"/>
          <w:szCs w:val="24"/>
        </w:rPr>
        <w:t xml:space="preserve">, O.O., </w:t>
      </w:r>
      <w:proofErr w:type="spellStart"/>
      <w:r>
        <w:rPr>
          <w:sz w:val="24"/>
          <w:szCs w:val="24"/>
        </w:rPr>
        <w:t>Aondover</w:t>
      </w:r>
      <w:proofErr w:type="spellEnd"/>
      <w:r>
        <w:rPr>
          <w:sz w:val="24"/>
          <w:szCs w:val="24"/>
        </w:rPr>
        <w:t>, E.M. and Obada, A.A., 2025. Gender-Based Violence as a Public Health Crisis: Consequences for Nigerian Women and Society. </w:t>
      </w:r>
      <w:r>
        <w:rPr>
          <w:i/>
          <w:iCs/>
          <w:sz w:val="24"/>
          <w:szCs w:val="24"/>
        </w:rPr>
        <w:t>Britain International of Humanities and Social Sciences (</w:t>
      </w:r>
      <w:proofErr w:type="spellStart"/>
      <w:r>
        <w:rPr>
          <w:i/>
          <w:iCs/>
          <w:sz w:val="24"/>
          <w:szCs w:val="24"/>
        </w:rPr>
        <w:t>BIoHS</w:t>
      </w:r>
      <w:proofErr w:type="spellEnd"/>
      <w:r>
        <w:rPr>
          <w:i/>
          <w:iCs/>
          <w:sz w:val="24"/>
          <w:szCs w:val="24"/>
        </w:rPr>
        <w:t>) Journal</w:t>
      </w:r>
      <w:r>
        <w:rPr>
          <w:sz w:val="24"/>
          <w:szCs w:val="24"/>
        </w:rPr>
        <w:t>, </w:t>
      </w:r>
      <w:r>
        <w:rPr>
          <w:i/>
          <w:iCs/>
          <w:sz w:val="24"/>
          <w:szCs w:val="24"/>
        </w:rPr>
        <w:t>7</w:t>
      </w:r>
      <w:r>
        <w:rPr>
          <w:sz w:val="24"/>
          <w:szCs w:val="24"/>
        </w:rPr>
        <w:t>(1), pp.75-92.</w:t>
      </w:r>
    </w:p>
    <w:p w14:paraId="361A4322" w14:textId="77777777" w:rsidR="00806211" w:rsidRDefault="00000000">
      <w:pPr>
        <w:rPr>
          <w:sz w:val="24"/>
          <w:szCs w:val="24"/>
        </w:rPr>
      </w:pPr>
      <w:r>
        <w:rPr>
          <w:sz w:val="24"/>
          <w:szCs w:val="24"/>
        </w:rPr>
        <w:t>Bankole, J., 2025. Substance Misuse: Labelling, Power, and Language.</w:t>
      </w:r>
    </w:p>
    <w:p w14:paraId="288E485E" w14:textId="77777777" w:rsidR="00806211" w:rsidRDefault="00000000">
      <w:pPr>
        <w:rPr>
          <w:sz w:val="24"/>
          <w:szCs w:val="24"/>
        </w:rPr>
      </w:pPr>
      <w:r>
        <w:rPr>
          <w:sz w:val="24"/>
          <w:szCs w:val="24"/>
        </w:rPr>
        <w:t>Beard, E., Brown, J., West, R., Kaner, E., Meier, P. and Michie, S., 2019. Associations between socio-economic factors and alcohol consumption: a population survey of adults in England. </w:t>
      </w:r>
      <w:proofErr w:type="spellStart"/>
      <w:r>
        <w:rPr>
          <w:i/>
          <w:iCs/>
          <w:sz w:val="24"/>
          <w:szCs w:val="24"/>
        </w:rPr>
        <w:t>PloS</w:t>
      </w:r>
      <w:proofErr w:type="spellEnd"/>
      <w:r>
        <w:rPr>
          <w:i/>
          <w:iCs/>
          <w:sz w:val="24"/>
          <w:szCs w:val="24"/>
        </w:rPr>
        <w:t xml:space="preserve"> one</w:t>
      </w:r>
      <w:r>
        <w:rPr>
          <w:sz w:val="24"/>
          <w:szCs w:val="24"/>
        </w:rPr>
        <w:t>, </w:t>
      </w:r>
      <w:r>
        <w:rPr>
          <w:i/>
          <w:iCs/>
          <w:sz w:val="24"/>
          <w:szCs w:val="24"/>
        </w:rPr>
        <w:t>14</w:t>
      </w:r>
      <w:r>
        <w:rPr>
          <w:sz w:val="24"/>
          <w:szCs w:val="24"/>
        </w:rPr>
        <w:t>(2), p.e0209442.</w:t>
      </w:r>
    </w:p>
    <w:p w14:paraId="757B0FE4" w14:textId="77777777" w:rsidR="00806211" w:rsidRDefault="00000000">
      <w:pPr>
        <w:rPr>
          <w:sz w:val="24"/>
          <w:szCs w:val="24"/>
        </w:rPr>
      </w:pPr>
      <w:r>
        <w:rPr>
          <w:sz w:val="24"/>
          <w:szCs w:val="24"/>
        </w:rPr>
        <w:lastRenderedPageBreak/>
        <w:t>GOV.UK. 2025. </w:t>
      </w:r>
      <w:r>
        <w:rPr>
          <w:i/>
          <w:iCs/>
          <w:sz w:val="24"/>
          <w:szCs w:val="24"/>
        </w:rPr>
        <w:t>A whole-system response to drug prevention in the UK (accessible)</w:t>
      </w:r>
      <w:r>
        <w:rPr>
          <w:sz w:val="24"/>
          <w:szCs w:val="24"/>
        </w:rPr>
        <w:t xml:space="preserve">. [online] Available at: </w:t>
      </w:r>
      <w:hyperlink r:id="rId10">
        <w:r>
          <w:rPr>
            <w:color w:val="0563C1"/>
            <w:sz w:val="24"/>
            <w:szCs w:val="24"/>
            <w:u w:val="single"/>
          </w:rPr>
          <w:t>https://www.gov.uk/government/publications/a-whole-system-response-to-drug-prevention-in-the-uk/a-whole-system-response-to-drug-prevention-in-the-uk-accessible</w:t>
        </w:r>
      </w:hyperlink>
      <w:r>
        <w:rPr>
          <w:sz w:val="24"/>
          <w:szCs w:val="24"/>
        </w:rPr>
        <w:t>. [Accessed Date: 4</w:t>
      </w:r>
      <w:r>
        <w:rPr>
          <w:sz w:val="24"/>
          <w:szCs w:val="24"/>
          <w:vertAlign w:val="superscript"/>
        </w:rPr>
        <w:t>th</w:t>
      </w:r>
      <w:r>
        <w:rPr>
          <w:sz w:val="24"/>
          <w:szCs w:val="24"/>
        </w:rPr>
        <w:t xml:space="preserve"> </w:t>
      </w:r>
      <w:proofErr w:type="gramStart"/>
      <w:r>
        <w:rPr>
          <w:sz w:val="24"/>
          <w:szCs w:val="24"/>
        </w:rPr>
        <w:t>April,</w:t>
      </w:r>
      <w:proofErr w:type="gramEnd"/>
      <w:r>
        <w:rPr>
          <w:sz w:val="24"/>
          <w:szCs w:val="24"/>
        </w:rPr>
        <w:t xml:space="preserve"> 2026]</w:t>
      </w:r>
    </w:p>
    <w:p w14:paraId="0D1DA48D" w14:textId="77777777" w:rsidR="00806211" w:rsidRDefault="00000000">
      <w:pPr>
        <w:rPr>
          <w:sz w:val="24"/>
          <w:szCs w:val="24"/>
        </w:rPr>
      </w:pPr>
      <w:r>
        <w:rPr>
          <w:sz w:val="24"/>
          <w:szCs w:val="24"/>
        </w:rPr>
        <w:t>Gupta, Y.K., 2024. Exploring crime from a sociological perspective. </w:t>
      </w:r>
      <w:r>
        <w:rPr>
          <w:i/>
          <w:iCs/>
          <w:sz w:val="24"/>
          <w:szCs w:val="24"/>
        </w:rPr>
        <w:t>International Journal of Dynamic Educational Research Society</w:t>
      </w:r>
      <w:r>
        <w:rPr>
          <w:sz w:val="24"/>
          <w:szCs w:val="24"/>
        </w:rPr>
        <w:t>, </w:t>
      </w:r>
      <w:r>
        <w:rPr>
          <w:i/>
          <w:iCs/>
          <w:sz w:val="24"/>
          <w:szCs w:val="24"/>
        </w:rPr>
        <w:t>5</w:t>
      </w:r>
      <w:r>
        <w:rPr>
          <w:sz w:val="24"/>
          <w:szCs w:val="24"/>
        </w:rPr>
        <w:t>(2), pp.47-56.</w:t>
      </w:r>
    </w:p>
    <w:p w14:paraId="453E7F7A" w14:textId="77777777" w:rsidR="00806211" w:rsidRDefault="00000000">
      <w:pPr>
        <w:rPr>
          <w:sz w:val="24"/>
          <w:szCs w:val="24"/>
        </w:rPr>
      </w:pPr>
      <w:r>
        <w:rPr>
          <w:sz w:val="24"/>
          <w:szCs w:val="24"/>
        </w:rPr>
        <w:t>Halvorson, M.A., Caouette, J.D., Briney, J.S., Kuklinski, M.R., Oesterle, S. and Hawkins, J.D., 2025. Cumulative risk and cumulative protection: relative contributions to predicting substance use, antisocial behaviour and mental health across development. </w:t>
      </w:r>
      <w:r>
        <w:rPr>
          <w:i/>
          <w:iCs/>
          <w:sz w:val="24"/>
          <w:szCs w:val="24"/>
        </w:rPr>
        <w:t>Criminal Behaviour and Mental Health</w:t>
      </w:r>
      <w:r>
        <w:rPr>
          <w:sz w:val="24"/>
          <w:szCs w:val="24"/>
        </w:rPr>
        <w:t>, </w:t>
      </w:r>
      <w:r>
        <w:rPr>
          <w:i/>
          <w:iCs/>
          <w:sz w:val="24"/>
          <w:szCs w:val="24"/>
        </w:rPr>
        <w:t>35</w:t>
      </w:r>
      <w:r>
        <w:rPr>
          <w:sz w:val="24"/>
          <w:szCs w:val="24"/>
        </w:rPr>
        <w:t>(1), pp.22-30.</w:t>
      </w:r>
    </w:p>
    <w:p w14:paraId="09AD4563" w14:textId="77777777" w:rsidR="00806211" w:rsidRDefault="00000000">
      <w:pPr>
        <w:rPr>
          <w:sz w:val="24"/>
          <w:szCs w:val="24"/>
        </w:rPr>
      </w:pPr>
      <w:r>
        <w:rPr>
          <w:sz w:val="24"/>
          <w:szCs w:val="24"/>
        </w:rPr>
        <w:t xml:space="preserve">MacKillop, J., </w:t>
      </w:r>
      <w:proofErr w:type="spellStart"/>
      <w:r>
        <w:rPr>
          <w:sz w:val="24"/>
          <w:szCs w:val="24"/>
        </w:rPr>
        <w:t>Agabio</w:t>
      </w:r>
      <w:proofErr w:type="spellEnd"/>
      <w:r>
        <w:rPr>
          <w:sz w:val="24"/>
          <w:szCs w:val="24"/>
        </w:rPr>
        <w:t>, R., Feldstein Ewing, S.W., Heilig, M., Kelly, J.F., Leggio, L., Lingford-Hughes, A., Palmer, A.A., Parry, C.D., Ray, L. and Rehm, J., 2022. Hazardous drinking and alcohol use disorders. </w:t>
      </w:r>
      <w:r>
        <w:rPr>
          <w:i/>
          <w:iCs/>
          <w:sz w:val="24"/>
          <w:szCs w:val="24"/>
        </w:rPr>
        <w:t>Nature Reviews Disease Primers</w:t>
      </w:r>
      <w:r>
        <w:rPr>
          <w:sz w:val="24"/>
          <w:szCs w:val="24"/>
        </w:rPr>
        <w:t>, </w:t>
      </w:r>
      <w:r>
        <w:rPr>
          <w:i/>
          <w:iCs/>
          <w:sz w:val="24"/>
          <w:szCs w:val="24"/>
        </w:rPr>
        <w:t>8</w:t>
      </w:r>
      <w:r>
        <w:rPr>
          <w:sz w:val="24"/>
          <w:szCs w:val="24"/>
        </w:rPr>
        <w:t>(1), p.80.</w:t>
      </w:r>
    </w:p>
    <w:p w14:paraId="574BA72D" w14:textId="77777777" w:rsidR="00806211" w:rsidRDefault="00000000">
      <w:pPr>
        <w:rPr>
          <w:sz w:val="24"/>
          <w:szCs w:val="24"/>
        </w:rPr>
      </w:pPr>
      <w:r>
        <w:rPr>
          <w:sz w:val="24"/>
          <w:szCs w:val="24"/>
        </w:rPr>
        <w:t>Maged, H., 2025. Opioid [Heroin, methadone, and buprenorphine]. </w:t>
      </w:r>
      <w:r>
        <w:rPr>
          <w:i/>
          <w:iCs/>
          <w:sz w:val="24"/>
          <w:szCs w:val="24"/>
        </w:rPr>
        <w:t>Available at SSRN 5663950</w:t>
      </w:r>
      <w:r>
        <w:rPr>
          <w:sz w:val="24"/>
          <w:szCs w:val="24"/>
        </w:rPr>
        <w:t>.</w:t>
      </w:r>
    </w:p>
    <w:p w14:paraId="0C595CBE" w14:textId="77777777" w:rsidR="00806211" w:rsidRDefault="00000000">
      <w:pPr>
        <w:rPr>
          <w:sz w:val="24"/>
          <w:szCs w:val="24"/>
        </w:rPr>
      </w:pPr>
      <w:r>
        <w:rPr>
          <w:sz w:val="24"/>
          <w:szCs w:val="24"/>
        </w:rPr>
        <w:t xml:space="preserve">Montreuil, M., Camden, C., Genest, C., Gilbert, E., Laberge-Perrault, E., </w:t>
      </w:r>
      <w:proofErr w:type="spellStart"/>
      <w:r>
        <w:rPr>
          <w:sz w:val="24"/>
          <w:szCs w:val="24"/>
        </w:rPr>
        <w:t>Piché</w:t>
      </w:r>
      <w:proofErr w:type="spellEnd"/>
      <w:r>
        <w:rPr>
          <w:sz w:val="24"/>
          <w:szCs w:val="24"/>
        </w:rPr>
        <w:t xml:space="preserve">, G., Rassy, J., </w:t>
      </w:r>
      <w:proofErr w:type="spellStart"/>
      <w:r>
        <w:rPr>
          <w:sz w:val="24"/>
          <w:szCs w:val="24"/>
        </w:rPr>
        <w:t>Bogossian</w:t>
      </w:r>
      <w:proofErr w:type="spellEnd"/>
      <w:r>
        <w:rPr>
          <w:sz w:val="24"/>
          <w:szCs w:val="24"/>
        </w:rPr>
        <w:t>, A., Gendron-Cloutier, L. and Barbo, G., 2025. Children and adolescents’ mental health in pandemics and confinement: A scoping review of vulnerability factors and repercussions. </w:t>
      </w:r>
      <w:r>
        <w:rPr>
          <w:i/>
          <w:iCs/>
          <w:sz w:val="24"/>
          <w:szCs w:val="24"/>
        </w:rPr>
        <w:t>Journal of Child Health Care</w:t>
      </w:r>
      <w:r>
        <w:rPr>
          <w:sz w:val="24"/>
          <w:szCs w:val="24"/>
        </w:rPr>
        <w:t>, </w:t>
      </w:r>
      <w:r>
        <w:rPr>
          <w:i/>
          <w:iCs/>
          <w:sz w:val="24"/>
          <w:szCs w:val="24"/>
        </w:rPr>
        <w:t>29</w:t>
      </w:r>
      <w:r>
        <w:rPr>
          <w:sz w:val="24"/>
          <w:szCs w:val="24"/>
        </w:rPr>
        <w:t>(1), pp.168-182.</w:t>
      </w:r>
    </w:p>
    <w:p w14:paraId="5B478E02" w14:textId="77777777" w:rsidR="00806211" w:rsidRDefault="00000000">
      <w:pPr>
        <w:rPr>
          <w:sz w:val="24"/>
          <w:szCs w:val="24"/>
        </w:rPr>
      </w:pPr>
      <w:r>
        <w:rPr>
          <w:sz w:val="24"/>
          <w:szCs w:val="24"/>
        </w:rPr>
        <w:t>NHS England, 2024. </w:t>
      </w:r>
      <w:r>
        <w:rPr>
          <w:i/>
          <w:iCs/>
          <w:sz w:val="24"/>
          <w:szCs w:val="24"/>
        </w:rPr>
        <w:t>NHS England» Alcohol Dependency Programme</w:t>
      </w:r>
      <w:r>
        <w:rPr>
          <w:sz w:val="24"/>
          <w:szCs w:val="24"/>
        </w:rPr>
        <w:t xml:space="preserve">. [online] www.england.nhs.uk. Available at: </w:t>
      </w:r>
      <w:hyperlink r:id="rId11">
        <w:r>
          <w:rPr>
            <w:color w:val="0563C1"/>
            <w:sz w:val="24"/>
            <w:szCs w:val="24"/>
            <w:u w:val="single"/>
          </w:rPr>
          <w:t>https://www.england.nhs.uk/ourwork/prevention/alcohol-dependency-programme/</w:t>
        </w:r>
      </w:hyperlink>
      <w:r>
        <w:rPr>
          <w:sz w:val="24"/>
          <w:szCs w:val="24"/>
        </w:rPr>
        <w:t>. [Accessed Date: 4</w:t>
      </w:r>
      <w:r>
        <w:rPr>
          <w:sz w:val="24"/>
          <w:szCs w:val="24"/>
          <w:vertAlign w:val="superscript"/>
        </w:rPr>
        <w:t>th</w:t>
      </w:r>
      <w:r>
        <w:rPr>
          <w:sz w:val="24"/>
          <w:szCs w:val="24"/>
        </w:rPr>
        <w:t xml:space="preserve"> </w:t>
      </w:r>
      <w:proofErr w:type="gramStart"/>
      <w:r>
        <w:rPr>
          <w:sz w:val="24"/>
          <w:szCs w:val="24"/>
        </w:rPr>
        <w:t>April,</w:t>
      </w:r>
      <w:proofErr w:type="gramEnd"/>
      <w:r>
        <w:rPr>
          <w:sz w:val="24"/>
          <w:szCs w:val="24"/>
        </w:rPr>
        <w:t xml:space="preserve"> 2026]</w:t>
      </w:r>
    </w:p>
    <w:p w14:paraId="631FCA47" w14:textId="77777777" w:rsidR="00806211" w:rsidRDefault="00000000">
      <w:pPr>
        <w:rPr>
          <w:sz w:val="24"/>
          <w:szCs w:val="24"/>
        </w:rPr>
      </w:pPr>
      <w:r>
        <w:rPr>
          <w:sz w:val="24"/>
          <w:szCs w:val="24"/>
        </w:rPr>
        <w:t xml:space="preserve">O’Donnell, A., Kaner, E., Hanratty, B., </w:t>
      </w:r>
      <w:proofErr w:type="spellStart"/>
      <w:r>
        <w:rPr>
          <w:sz w:val="24"/>
          <w:szCs w:val="24"/>
        </w:rPr>
        <w:t>Gilvarry</w:t>
      </w:r>
      <w:proofErr w:type="spellEnd"/>
      <w:r>
        <w:rPr>
          <w:sz w:val="24"/>
          <w:szCs w:val="24"/>
        </w:rPr>
        <w:t xml:space="preserve">, E., Wigham, S. and Jackson, K., 2025. Care professionals’ accounts of providing support and treatment for people with co-occurring alcohol use disorder and depression in the </w:t>
      </w:r>
      <w:proofErr w:type="gramStart"/>
      <w:r>
        <w:rPr>
          <w:sz w:val="24"/>
          <w:szCs w:val="24"/>
        </w:rPr>
        <w:t>North East</w:t>
      </w:r>
      <w:proofErr w:type="gramEnd"/>
      <w:r>
        <w:rPr>
          <w:sz w:val="24"/>
          <w:szCs w:val="24"/>
        </w:rPr>
        <w:t xml:space="preserve"> of </w:t>
      </w:r>
      <w:r>
        <w:rPr>
          <w:sz w:val="24"/>
          <w:szCs w:val="24"/>
        </w:rPr>
        <w:lastRenderedPageBreak/>
        <w:t>England, UK: A qualitative study informed by complexity theory. </w:t>
      </w:r>
      <w:proofErr w:type="spellStart"/>
      <w:r>
        <w:rPr>
          <w:i/>
          <w:iCs/>
          <w:sz w:val="24"/>
          <w:szCs w:val="24"/>
        </w:rPr>
        <w:t>PLoS</w:t>
      </w:r>
      <w:proofErr w:type="spellEnd"/>
      <w:r>
        <w:rPr>
          <w:i/>
          <w:iCs/>
          <w:sz w:val="24"/>
          <w:szCs w:val="24"/>
        </w:rPr>
        <w:t xml:space="preserve"> One</w:t>
      </w:r>
      <w:r>
        <w:rPr>
          <w:sz w:val="24"/>
          <w:szCs w:val="24"/>
        </w:rPr>
        <w:t>, </w:t>
      </w:r>
      <w:r>
        <w:rPr>
          <w:i/>
          <w:iCs/>
          <w:sz w:val="24"/>
          <w:szCs w:val="24"/>
        </w:rPr>
        <w:t>20</w:t>
      </w:r>
      <w:r>
        <w:rPr>
          <w:sz w:val="24"/>
          <w:szCs w:val="24"/>
        </w:rPr>
        <w:t>(10), p.e0334524.</w:t>
      </w:r>
    </w:p>
    <w:p w14:paraId="559FE0AE" w14:textId="77777777" w:rsidR="00806211" w:rsidRDefault="00000000">
      <w:pPr>
        <w:rPr>
          <w:sz w:val="24"/>
          <w:szCs w:val="24"/>
        </w:rPr>
      </w:pPr>
      <w:r>
        <w:rPr>
          <w:sz w:val="24"/>
          <w:szCs w:val="24"/>
        </w:rPr>
        <w:t>O’Mahony, S., 2025. ‘The area I’m from is very rough’: Drug users’ views on the role of social and economic factors in their experiences of drug-related harm. </w:t>
      </w:r>
      <w:r>
        <w:rPr>
          <w:i/>
          <w:iCs/>
          <w:sz w:val="24"/>
          <w:szCs w:val="24"/>
        </w:rPr>
        <w:t>Journal of ethnicity in substance abuse</w:t>
      </w:r>
      <w:r>
        <w:rPr>
          <w:sz w:val="24"/>
          <w:szCs w:val="24"/>
        </w:rPr>
        <w:t>, </w:t>
      </w:r>
      <w:r>
        <w:rPr>
          <w:i/>
          <w:iCs/>
          <w:sz w:val="24"/>
          <w:szCs w:val="24"/>
        </w:rPr>
        <w:t>24</w:t>
      </w:r>
      <w:r>
        <w:rPr>
          <w:sz w:val="24"/>
          <w:szCs w:val="24"/>
        </w:rPr>
        <w:t>(1), pp.57-85.</w:t>
      </w:r>
    </w:p>
    <w:p w14:paraId="717B59B6" w14:textId="77777777" w:rsidR="00806211" w:rsidRDefault="00000000">
      <w:pPr>
        <w:rPr>
          <w:sz w:val="24"/>
          <w:szCs w:val="24"/>
        </w:rPr>
      </w:pPr>
      <w:r>
        <w:rPr>
          <w:sz w:val="24"/>
          <w:szCs w:val="24"/>
        </w:rPr>
        <w:t>ODILI, C.E. and EMEODU, E.N., 2025. SUBSTANCE ABUSE, YOUTH BEHAVIOR, AND THE ROLE OF SOCIAL WORK INTERVENTION IN URBAN COMMUNITIES OF RIVERS STATE. </w:t>
      </w:r>
      <w:r>
        <w:rPr>
          <w:i/>
          <w:iCs/>
          <w:sz w:val="24"/>
          <w:szCs w:val="24"/>
        </w:rPr>
        <w:t>Journal of Social &amp; Policy Research</w:t>
      </w:r>
      <w:r>
        <w:rPr>
          <w:sz w:val="24"/>
          <w:szCs w:val="24"/>
        </w:rPr>
        <w:t>, </w:t>
      </w:r>
      <w:r>
        <w:rPr>
          <w:i/>
          <w:iCs/>
          <w:sz w:val="24"/>
          <w:szCs w:val="24"/>
        </w:rPr>
        <w:t>11</w:t>
      </w:r>
      <w:r>
        <w:rPr>
          <w:sz w:val="24"/>
          <w:szCs w:val="24"/>
        </w:rPr>
        <w:t>(1).</w:t>
      </w:r>
    </w:p>
    <w:p w14:paraId="242D878A" w14:textId="77777777" w:rsidR="00806211" w:rsidRDefault="00000000">
      <w:pPr>
        <w:rPr>
          <w:sz w:val="24"/>
          <w:szCs w:val="24"/>
        </w:rPr>
      </w:pPr>
      <w:r>
        <w:rPr>
          <w:sz w:val="24"/>
          <w:szCs w:val="24"/>
        </w:rPr>
        <w:t>Office for Health Improvement &amp; Disparities (2025). </w:t>
      </w:r>
      <w:r>
        <w:rPr>
          <w:i/>
          <w:iCs/>
          <w:sz w:val="24"/>
          <w:szCs w:val="24"/>
        </w:rPr>
        <w:t>Alcohol profile: short statistical commentary, February 2025</w:t>
      </w:r>
      <w:r>
        <w:rPr>
          <w:sz w:val="24"/>
          <w:szCs w:val="24"/>
        </w:rPr>
        <w:t xml:space="preserve">. [online] GOV.UK. Available at: </w:t>
      </w:r>
      <w:hyperlink r:id="rId12">
        <w:r>
          <w:rPr>
            <w:color w:val="0563C1"/>
            <w:sz w:val="24"/>
            <w:szCs w:val="24"/>
            <w:u w:val="single"/>
          </w:rPr>
          <w:t>https://www.gov.uk/government/statistics/alcohol-profile-february-2025-update/alcohol-profile-short-statistical-commentary-february-2025</w:t>
        </w:r>
      </w:hyperlink>
      <w:r>
        <w:rPr>
          <w:sz w:val="24"/>
          <w:szCs w:val="24"/>
        </w:rPr>
        <w:t>. [Accessed Date: 4</w:t>
      </w:r>
      <w:r>
        <w:rPr>
          <w:sz w:val="24"/>
          <w:szCs w:val="24"/>
          <w:vertAlign w:val="superscript"/>
        </w:rPr>
        <w:t>th</w:t>
      </w:r>
      <w:r>
        <w:rPr>
          <w:sz w:val="24"/>
          <w:szCs w:val="24"/>
        </w:rPr>
        <w:t xml:space="preserve"> </w:t>
      </w:r>
      <w:proofErr w:type="gramStart"/>
      <w:r>
        <w:rPr>
          <w:sz w:val="24"/>
          <w:szCs w:val="24"/>
        </w:rPr>
        <w:t>April,</w:t>
      </w:r>
      <w:proofErr w:type="gramEnd"/>
      <w:r>
        <w:rPr>
          <w:sz w:val="24"/>
          <w:szCs w:val="24"/>
        </w:rPr>
        <w:t xml:space="preserve"> 2026]</w:t>
      </w:r>
    </w:p>
    <w:p w14:paraId="01B58CAF" w14:textId="77777777" w:rsidR="00806211" w:rsidRDefault="00000000">
      <w:pPr>
        <w:rPr>
          <w:sz w:val="24"/>
          <w:szCs w:val="24"/>
        </w:rPr>
      </w:pPr>
      <w:r>
        <w:rPr>
          <w:sz w:val="24"/>
          <w:szCs w:val="24"/>
        </w:rPr>
        <w:t>Oldham, M., Jackson, S., Brown, J., Buss, V., Mehta, G., Dowd, J.B., Holmes, J. and Angus, C., 2025. Trends in alcohol-specific deaths in England, 2001–22: an observational study. </w:t>
      </w:r>
      <w:r>
        <w:rPr>
          <w:i/>
          <w:iCs/>
          <w:sz w:val="24"/>
          <w:szCs w:val="24"/>
        </w:rPr>
        <w:t>The Lancet Public Health</w:t>
      </w:r>
      <w:r>
        <w:rPr>
          <w:sz w:val="24"/>
          <w:szCs w:val="24"/>
        </w:rPr>
        <w:t>, </w:t>
      </w:r>
      <w:r>
        <w:rPr>
          <w:i/>
          <w:iCs/>
          <w:sz w:val="24"/>
          <w:szCs w:val="24"/>
        </w:rPr>
        <w:t>10</w:t>
      </w:r>
      <w:r>
        <w:rPr>
          <w:sz w:val="24"/>
          <w:szCs w:val="24"/>
        </w:rPr>
        <w:t xml:space="preserve">(5), </w:t>
      </w:r>
      <w:proofErr w:type="gramStart"/>
      <w:r>
        <w:rPr>
          <w:sz w:val="24"/>
          <w:szCs w:val="24"/>
        </w:rPr>
        <w:t>pp.e</w:t>
      </w:r>
      <w:proofErr w:type="gramEnd"/>
      <w:r>
        <w:rPr>
          <w:sz w:val="24"/>
          <w:szCs w:val="24"/>
        </w:rPr>
        <w:t>371-e379.</w:t>
      </w:r>
    </w:p>
    <w:p w14:paraId="2CE2B6FE" w14:textId="77777777" w:rsidR="00806211" w:rsidRDefault="00000000">
      <w:pPr>
        <w:rPr>
          <w:sz w:val="24"/>
          <w:szCs w:val="24"/>
        </w:rPr>
      </w:pPr>
      <w:proofErr w:type="spellStart"/>
      <w:r>
        <w:rPr>
          <w:sz w:val="24"/>
          <w:szCs w:val="24"/>
        </w:rPr>
        <w:t>Omopo</w:t>
      </w:r>
      <w:proofErr w:type="spellEnd"/>
      <w:r>
        <w:rPr>
          <w:sz w:val="24"/>
          <w:szCs w:val="24"/>
        </w:rPr>
        <w:t xml:space="preserve">, O.E. and </w:t>
      </w:r>
      <w:proofErr w:type="spellStart"/>
      <w:r>
        <w:rPr>
          <w:sz w:val="24"/>
          <w:szCs w:val="24"/>
        </w:rPr>
        <w:t>Odedokun</w:t>
      </w:r>
      <w:proofErr w:type="spellEnd"/>
      <w:r>
        <w:rPr>
          <w:sz w:val="24"/>
          <w:szCs w:val="24"/>
        </w:rPr>
        <w:t>, S.A., 2024. Substance abuse: Concept, prevalence, diagnosis, and cognitive behaviour therapy. </w:t>
      </w:r>
      <w:r>
        <w:rPr>
          <w:i/>
          <w:iCs/>
          <w:sz w:val="24"/>
          <w:szCs w:val="24"/>
        </w:rPr>
        <w:t>International Journal of Academic Multidisciplinary Research (IJAMR)</w:t>
      </w:r>
      <w:r>
        <w:rPr>
          <w:sz w:val="24"/>
          <w:szCs w:val="24"/>
        </w:rPr>
        <w:t>, </w:t>
      </w:r>
      <w:r>
        <w:rPr>
          <w:i/>
          <w:iCs/>
          <w:sz w:val="24"/>
          <w:szCs w:val="24"/>
        </w:rPr>
        <w:t>8</w:t>
      </w:r>
      <w:r>
        <w:rPr>
          <w:sz w:val="24"/>
          <w:szCs w:val="24"/>
        </w:rPr>
        <w:t>(7), pp.423-435.</w:t>
      </w:r>
    </w:p>
    <w:p w14:paraId="10930891" w14:textId="77777777" w:rsidR="00806211" w:rsidRDefault="00000000">
      <w:pPr>
        <w:rPr>
          <w:sz w:val="24"/>
          <w:szCs w:val="24"/>
        </w:rPr>
      </w:pPr>
      <w:r>
        <w:rPr>
          <w:sz w:val="24"/>
          <w:szCs w:val="24"/>
        </w:rPr>
        <w:t xml:space="preserve">Palmieri, A., Fernandez, K.C., </w:t>
      </w:r>
      <w:proofErr w:type="spellStart"/>
      <w:r>
        <w:rPr>
          <w:sz w:val="24"/>
          <w:szCs w:val="24"/>
        </w:rPr>
        <w:t>Cariolato</w:t>
      </w:r>
      <w:proofErr w:type="spellEnd"/>
      <w:r>
        <w:rPr>
          <w:sz w:val="24"/>
          <w:szCs w:val="24"/>
        </w:rPr>
        <w:t xml:space="preserve">, Y., </w:t>
      </w:r>
      <w:proofErr w:type="spellStart"/>
      <w:r>
        <w:rPr>
          <w:sz w:val="24"/>
          <w:szCs w:val="24"/>
        </w:rPr>
        <w:t>Kleinbub</w:t>
      </w:r>
      <w:proofErr w:type="spellEnd"/>
      <w:r>
        <w:rPr>
          <w:sz w:val="24"/>
          <w:szCs w:val="24"/>
        </w:rPr>
        <w:t>, J.R., Salvatore, S. and Gross, J.J., 2022. Emotion regulation in psychodynamic and cognitive-behavioural therapy: An integrative perspective. </w:t>
      </w:r>
      <w:r>
        <w:rPr>
          <w:i/>
          <w:iCs/>
          <w:sz w:val="24"/>
          <w:szCs w:val="24"/>
        </w:rPr>
        <w:t>Clinical Neuropsychiatry</w:t>
      </w:r>
      <w:r>
        <w:rPr>
          <w:sz w:val="24"/>
          <w:szCs w:val="24"/>
        </w:rPr>
        <w:t>, </w:t>
      </w:r>
      <w:r>
        <w:rPr>
          <w:i/>
          <w:iCs/>
          <w:sz w:val="24"/>
          <w:szCs w:val="24"/>
        </w:rPr>
        <w:t>19</w:t>
      </w:r>
      <w:r>
        <w:rPr>
          <w:sz w:val="24"/>
          <w:szCs w:val="24"/>
        </w:rPr>
        <w:t>(2), p.103.</w:t>
      </w:r>
    </w:p>
    <w:p w14:paraId="73BC686E" w14:textId="77777777" w:rsidR="00806211" w:rsidRDefault="00000000">
      <w:pPr>
        <w:rPr>
          <w:sz w:val="24"/>
          <w:szCs w:val="24"/>
        </w:rPr>
      </w:pPr>
      <w:r>
        <w:rPr>
          <w:sz w:val="24"/>
          <w:szCs w:val="24"/>
        </w:rPr>
        <w:t>Parliament.uk. 2022. </w:t>
      </w:r>
      <w:r>
        <w:rPr>
          <w:i/>
          <w:iCs/>
          <w:sz w:val="24"/>
          <w:szCs w:val="24"/>
        </w:rPr>
        <w:t>Reform law and expand treatment options to tackle cost of drugs on society – Home Affairs Committee finds - Committees - UK Parliament</w:t>
      </w:r>
      <w:r>
        <w:rPr>
          <w:sz w:val="24"/>
          <w:szCs w:val="24"/>
        </w:rPr>
        <w:t xml:space="preserve">. [online] Available at: </w:t>
      </w:r>
      <w:hyperlink r:id="rId13">
        <w:r>
          <w:rPr>
            <w:color w:val="0563C1"/>
            <w:sz w:val="24"/>
            <w:szCs w:val="24"/>
            <w:u w:val="single"/>
          </w:rPr>
          <w:t>https://committees.parliament.uk/work/6534/drugs/news/197223/reform-law-and-expand-treatment-options-to-tackle-cost-of-drugs-on-society-home-affairs-committee-finds/</w:t>
        </w:r>
      </w:hyperlink>
      <w:r>
        <w:rPr>
          <w:sz w:val="24"/>
          <w:szCs w:val="24"/>
        </w:rPr>
        <w:t>. [Accessed Date: 4</w:t>
      </w:r>
      <w:r>
        <w:rPr>
          <w:sz w:val="24"/>
          <w:szCs w:val="24"/>
          <w:vertAlign w:val="superscript"/>
        </w:rPr>
        <w:t>th</w:t>
      </w:r>
      <w:r>
        <w:rPr>
          <w:sz w:val="24"/>
          <w:szCs w:val="24"/>
        </w:rPr>
        <w:t xml:space="preserve"> </w:t>
      </w:r>
      <w:proofErr w:type="gramStart"/>
      <w:r>
        <w:rPr>
          <w:sz w:val="24"/>
          <w:szCs w:val="24"/>
        </w:rPr>
        <w:t>April,</w:t>
      </w:r>
      <w:proofErr w:type="gramEnd"/>
      <w:r>
        <w:rPr>
          <w:sz w:val="24"/>
          <w:szCs w:val="24"/>
        </w:rPr>
        <w:t xml:space="preserve"> 2026]</w:t>
      </w:r>
    </w:p>
    <w:p w14:paraId="1DFF4849" w14:textId="77777777" w:rsidR="00806211" w:rsidRDefault="00000000">
      <w:pPr>
        <w:rPr>
          <w:sz w:val="24"/>
          <w:szCs w:val="24"/>
        </w:rPr>
      </w:pPr>
      <w:proofErr w:type="spellStart"/>
      <w:r>
        <w:rPr>
          <w:sz w:val="24"/>
          <w:szCs w:val="24"/>
        </w:rPr>
        <w:lastRenderedPageBreak/>
        <w:t>Sjödin</w:t>
      </w:r>
      <w:proofErr w:type="spellEnd"/>
      <w:r>
        <w:rPr>
          <w:sz w:val="24"/>
          <w:szCs w:val="24"/>
        </w:rPr>
        <w:t>, L., Molander, O., Ingesson-Hammarberg, S. and Hammarberg, A., 2026. Drinking motives among patients with alcohol use disorder: a longitudinal study. </w:t>
      </w:r>
      <w:r>
        <w:rPr>
          <w:i/>
          <w:iCs/>
          <w:sz w:val="24"/>
          <w:szCs w:val="24"/>
        </w:rPr>
        <w:t>Addiction science &amp; clinical practice</w:t>
      </w:r>
      <w:r>
        <w:rPr>
          <w:sz w:val="24"/>
          <w:szCs w:val="24"/>
        </w:rPr>
        <w:t>, </w:t>
      </w:r>
      <w:r>
        <w:rPr>
          <w:i/>
          <w:iCs/>
          <w:sz w:val="24"/>
          <w:szCs w:val="24"/>
        </w:rPr>
        <w:t>21</w:t>
      </w:r>
      <w:r>
        <w:rPr>
          <w:sz w:val="24"/>
          <w:szCs w:val="24"/>
        </w:rPr>
        <w:t>(1), p.27.</w:t>
      </w:r>
    </w:p>
    <w:p w14:paraId="6584E9F7" w14:textId="77777777" w:rsidR="00806211" w:rsidRDefault="00000000">
      <w:pPr>
        <w:rPr>
          <w:sz w:val="24"/>
          <w:szCs w:val="24"/>
        </w:rPr>
      </w:pPr>
      <w:r>
        <w:rPr>
          <w:sz w:val="24"/>
          <w:szCs w:val="24"/>
        </w:rPr>
        <w:t>Stewart, C. 2022. </w:t>
      </w:r>
      <w:r>
        <w:rPr>
          <w:i/>
          <w:iCs/>
          <w:sz w:val="24"/>
          <w:szCs w:val="24"/>
        </w:rPr>
        <w:t>Alcohol units consumed in England by gender &amp; age 2019</w:t>
      </w:r>
      <w:r>
        <w:rPr>
          <w:sz w:val="24"/>
          <w:szCs w:val="24"/>
        </w:rPr>
        <w:t xml:space="preserve">. [online] Statista. Available at: </w:t>
      </w:r>
      <w:hyperlink r:id="rId14">
        <w:r>
          <w:rPr>
            <w:color w:val="0563C1"/>
            <w:sz w:val="24"/>
            <w:szCs w:val="24"/>
            <w:u w:val="single"/>
          </w:rPr>
          <w:t>https://www.statista.com/statistics/369808/alcohol-units-consumed-by-gender-and-age-in-england/</w:t>
        </w:r>
      </w:hyperlink>
      <w:r>
        <w:rPr>
          <w:sz w:val="24"/>
          <w:szCs w:val="24"/>
        </w:rPr>
        <w:t>. [Accessed Date: 4</w:t>
      </w:r>
      <w:r>
        <w:rPr>
          <w:sz w:val="24"/>
          <w:szCs w:val="24"/>
          <w:vertAlign w:val="superscript"/>
        </w:rPr>
        <w:t>th</w:t>
      </w:r>
      <w:r>
        <w:rPr>
          <w:sz w:val="24"/>
          <w:szCs w:val="24"/>
        </w:rPr>
        <w:t xml:space="preserve"> </w:t>
      </w:r>
      <w:proofErr w:type="gramStart"/>
      <w:r>
        <w:rPr>
          <w:sz w:val="24"/>
          <w:szCs w:val="24"/>
        </w:rPr>
        <w:t>April,</w:t>
      </w:r>
      <w:proofErr w:type="gramEnd"/>
      <w:r>
        <w:rPr>
          <w:sz w:val="24"/>
          <w:szCs w:val="24"/>
        </w:rPr>
        <w:t xml:space="preserve"> 2026]</w:t>
      </w:r>
    </w:p>
    <w:p w14:paraId="37109394" w14:textId="77777777" w:rsidR="00806211" w:rsidRDefault="00000000">
      <w:pPr>
        <w:rPr>
          <w:sz w:val="24"/>
          <w:szCs w:val="24"/>
        </w:rPr>
      </w:pPr>
      <w:r>
        <w:rPr>
          <w:sz w:val="24"/>
          <w:szCs w:val="24"/>
        </w:rPr>
        <w:t xml:space="preserve">Tanase, E., </w:t>
      </w:r>
      <w:proofErr w:type="spellStart"/>
      <w:r>
        <w:rPr>
          <w:sz w:val="24"/>
          <w:szCs w:val="24"/>
        </w:rPr>
        <w:t>Laitin</w:t>
      </w:r>
      <w:proofErr w:type="spellEnd"/>
      <w:r>
        <w:rPr>
          <w:sz w:val="24"/>
          <w:szCs w:val="24"/>
        </w:rPr>
        <w:t xml:space="preserve">, S.M.D., Ilie, A.C., Ion, R., </w:t>
      </w:r>
      <w:proofErr w:type="spellStart"/>
      <w:r>
        <w:rPr>
          <w:sz w:val="24"/>
          <w:szCs w:val="24"/>
        </w:rPr>
        <w:t>Surducan</w:t>
      </w:r>
      <w:proofErr w:type="spellEnd"/>
      <w:r>
        <w:rPr>
          <w:sz w:val="24"/>
          <w:szCs w:val="24"/>
        </w:rPr>
        <w:t xml:space="preserve">, D.A., Bucur, A., Marc, F., Folescu, R. and </w:t>
      </w:r>
      <w:proofErr w:type="spellStart"/>
      <w:r>
        <w:rPr>
          <w:sz w:val="24"/>
          <w:szCs w:val="24"/>
        </w:rPr>
        <w:t>Ursoniu</w:t>
      </w:r>
      <w:proofErr w:type="spellEnd"/>
      <w:r>
        <w:rPr>
          <w:sz w:val="24"/>
          <w:szCs w:val="24"/>
        </w:rPr>
        <w:t>, S., 2025, July. Assessing the Impact of Psychiatric Deinstitutionalization and Substance Use on Patient Outcomes: A Multi-Faceted Analysis. In </w:t>
      </w:r>
      <w:r>
        <w:rPr>
          <w:i/>
          <w:iCs/>
          <w:sz w:val="24"/>
          <w:szCs w:val="24"/>
        </w:rPr>
        <w:t>Healthcare</w:t>
      </w:r>
      <w:r>
        <w:rPr>
          <w:sz w:val="24"/>
          <w:szCs w:val="24"/>
        </w:rPr>
        <w:t> (Vol. 13, No. 14, p. 1700). MDPI.</w:t>
      </w:r>
    </w:p>
    <w:p w14:paraId="11FA6F5B" w14:textId="77777777" w:rsidR="00806211" w:rsidRDefault="00000000">
      <w:pPr>
        <w:rPr>
          <w:sz w:val="24"/>
          <w:szCs w:val="24"/>
        </w:rPr>
      </w:pPr>
      <w:r>
        <w:rPr>
          <w:sz w:val="24"/>
          <w:szCs w:val="24"/>
        </w:rPr>
        <w:t>Tunnicliffe, R. and Allen, G. 2021. Drug crime: Statistics for England and Wales. </w:t>
      </w:r>
      <w:r>
        <w:rPr>
          <w:i/>
          <w:iCs/>
          <w:sz w:val="24"/>
          <w:szCs w:val="24"/>
        </w:rPr>
        <w:t>commonslibrary.parliament.uk</w:t>
      </w:r>
      <w:r>
        <w:rPr>
          <w:sz w:val="24"/>
          <w:szCs w:val="24"/>
        </w:rPr>
        <w:t xml:space="preserve">, [online] 9029(9029). Available at: </w:t>
      </w:r>
      <w:hyperlink r:id="rId15">
        <w:r>
          <w:rPr>
            <w:color w:val="0563C1"/>
            <w:sz w:val="24"/>
            <w:szCs w:val="24"/>
            <w:u w:val="single"/>
          </w:rPr>
          <w:t>https://commonslibrary.parliament.uk/research-briefings/cbp-9039/</w:t>
        </w:r>
      </w:hyperlink>
      <w:r>
        <w:rPr>
          <w:sz w:val="24"/>
          <w:szCs w:val="24"/>
        </w:rPr>
        <w:t>. [Accessed Date: 4</w:t>
      </w:r>
      <w:r>
        <w:rPr>
          <w:sz w:val="24"/>
          <w:szCs w:val="24"/>
          <w:vertAlign w:val="superscript"/>
        </w:rPr>
        <w:t>th</w:t>
      </w:r>
      <w:r>
        <w:rPr>
          <w:sz w:val="24"/>
          <w:szCs w:val="24"/>
        </w:rPr>
        <w:t xml:space="preserve"> </w:t>
      </w:r>
      <w:proofErr w:type="gramStart"/>
      <w:r>
        <w:rPr>
          <w:sz w:val="24"/>
          <w:szCs w:val="24"/>
        </w:rPr>
        <w:t>April,</w:t>
      </w:r>
      <w:proofErr w:type="gramEnd"/>
      <w:r>
        <w:rPr>
          <w:sz w:val="24"/>
          <w:szCs w:val="24"/>
        </w:rPr>
        <w:t xml:space="preserve"> 2026]</w:t>
      </w:r>
    </w:p>
    <w:p w14:paraId="4F8EC0B0" w14:textId="77777777" w:rsidR="00806211" w:rsidRDefault="00000000">
      <w:pPr>
        <w:rPr>
          <w:b/>
          <w:bCs/>
          <w:sz w:val="24"/>
          <w:szCs w:val="24"/>
        </w:rPr>
      </w:pPr>
      <w:r>
        <w:rPr>
          <w:b/>
          <w:bCs/>
          <w:sz w:val="24"/>
          <w:szCs w:val="24"/>
        </w:rPr>
        <w:t xml:space="preserve">Chapter 3 </w:t>
      </w:r>
    </w:p>
    <w:p w14:paraId="3282F67B" w14:textId="77777777" w:rsidR="00806211" w:rsidRDefault="00000000">
      <w:pPr>
        <w:rPr>
          <w:sz w:val="24"/>
          <w:szCs w:val="24"/>
        </w:rPr>
      </w:pPr>
      <w:r>
        <w:rPr>
          <w:sz w:val="24"/>
          <w:szCs w:val="24"/>
        </w:rPr>
        <w:t xml:space="preserve">Tavakoli Ghouchani, H., Armat, M.R., Akbari, H., Hojjat, S.K., </w:t>
      </w:r>
      <w:proofErr w:type="spellStart"/>
      <w:r>
        <w:rPr>
          <w:sz w:val="24"/>
          <w:szCs w:val="24"/>
        </w:rPr>
        <w:t>Lashkardoost</w:t>
      </w:r>
      <w:proofErr w:type="spellEnd"/>
      <w:r>
        <w:rPr>
          <w:sz w:val="24"/>
          <w:szCs w:val="24"/>
        </w:rPr>
        <w:t>, H., Asghari, D., Gholizadeh, N. and Saadati, H., 2022. Perceived barriers to addiction treatment: an inductive qualitative content analysis. </w:t>
      </w:r>
      <w:r>
        <w:rPr>
          <w:i/>
          <w:iCs/>
          <w:sz w:val="24"/>
          <w:szCs w:val="24"/>
        </w:rPr>
        <w:t>Journal of Substance Use</w:t>
      </w:r>
      <w:r>
        <w:rPr>
          <w:sz w:val="24"/>
          <w:szCs w:val="24"/>
        </w:rPr>
        <w:t>, </w:t>
      </w:r>
      <w:r>
        <w:rPr>
          <w:i/>
          <w:iCs/>
          <w:sz w:val="24"/>
          <w:szCs w:val="24"/>
        </w:rPr>
        <w:t>27</w:t>
      </w:r>
      <w:r>
        <w:rPr>
          <w:sz w:val="24"/>
          <w:szCs w:val="24"/>
        </w:rPr>
        <w:t>(5), pp.550-555.</w:t>
      </w:r>
    </w:p>
    <w:p w14:paraId="65369EA7" w14:textId="77777777" w:rsidR="00806211" w:rsidRDefault="00000000">
      <w:pPr>
        <w:rPr>
          <w:sz w:val="24"/>
          <w:szCs w:val="24"/>
        </w:rPr>
      </w:pPr>
      <w:proofErr w:type="spellStart"/>
      <w:r>
        <w:rPr>
          <w:sz w:val="24"/>
          <w:szCs w:val="24"/>
        </w:rPr>
        <w:t>Omowole</w:t>
      </w:r>
      <w:proofErr w:type="spellEnd"/>
      <w:r>
        <w:rPr>
          <w:sz w:val="24"/>
          <w:szCs w:val="24"/>
        </w:rPr>
        <w:t xml:space="preserve">, B.M., Olufemi-Philips, A.Q., </w:t>
      </w:r>
      <w:proofErr w:type="spellStart"/>
      <w:r>
        <w:rPr>
          <w:sz w:val="24"/>
          <w:szCs w:val="24"/>
        </w:rPr>
        <w:t>Ofadile</w:t>
      </w:r>
      <w:proofErr w:type="spellEnd"/>
      <w:r>
        <w:rPr>
          <w:sz w:val="24"/>
          <w:szCs w:val="24"/>
        </w:rPr>
        <w:t xml:space="preserve">, O.C., Eyo-Udo, N.L. and </w:t>
      </w:r>
      <w:proofErr w:type="spellStart"/>
      <w:r>
        <w:rPr>
          <w:sz w:val="24"/>
          <w:szCs w:val="24"/>
        </w:rPr>
        <w:t>Ewim</w:t>
      </w:r>
      <w:proofErr w:type="spellEnd"/>
      <w:r>
        <w:rPr>
          <w:sz w:val="24"/>
          <w:szCs w:val="24"/>
        </w:rPr>
        <w:t>, S.E., 2024. Big data for SMEs: A review of utilization strategies for market analysis and customer insight. </w:t>
      </w:r>
      <w:r>
        <w:rPr>
          <w:i/>
          <w:iCs/>
          <w:sz w:val="24"/>
          <w:szCs w:val="24"/>
        </w:rPr>
        <w:t>International Journal of Frontline Research in Multidisciplinary Studies</w:t>
      </w:r>
      <w:r>
        <w:rPr>
          <w:sz w:val="24"/>
          <w:szCs w:val="24"/>
        </w:rPr>
        <w:t>, </w:t>
      </w:r>
      <w:r>
        <w:rPr>
          <w:i/>
          <w:iCs/>
          <w:sz w:val="24"/>
          <w:szCs w:val="24"/>
        </w:rPr>
        <w:t>5</w:t>
      </w:r>
      <w:r>
        <w:rPr>
          <w:sz w:val="24"/>
          <w:szCs w:val="24"/>
        </w:rPr>
        <w:t>(1), pp.001-018.</w:t>
      </w:r>
    </w:p>
    <w:p w14:paraId="7B7161ED" w14:textId="77777777" w:rsidR="00806211" w:rsidRDefault="00000000">
      <w:pPr>
        <w:rPr>
          <w:sz w:val="24"/>
          <w:szCs w:val="24"/>
        </w:rPr>
      </w:pPr>
      <w:r>
        <w:rPr>
          <w:sz w:val="24"/>
          <w:szCs w:val="24"/>
        </w:rPr>
        <w:t xml:space="preserve">Khoa, B.T., Hung, B.P. and </w:t>
      </w:r>
      <w:proofErr w:type="spellStart"/>
      <w:r>
        <w:rPr>
          <w:sz w:val="24"/>
          <w:szCs w:val="24"/>
        </w:rPr>
        <w:t>Hejsalem</w:t>
      </w:r>
      <w:proofErr w:type="spellEnd"/>
      <w:r>
        <w:rPr>
          <w:sz w:val="24"/>
          <w:szCs w:val="24"/>
        </w:rPr>
        <w:t>-Brahmi, M., 2023. Qualitative research in social sciences: data collection, data analysis and report writing. </w:t>
      </w:r>
      <w:r>
        <w:rPr>
          <w:i/>
          <w:iCs/>
          <w:sz w:val="24"/>
          <w:szCs w:val="24"/>
        </w:rPr>
        <w:t>International Journal of Public Sector Performance Management</w:t>
      </w:r>
      <w:r>
        <w:rPr>
          <w:sz w:val="24"/>
          <w:szCs w:val="24"/>
        </w:rPr>
        <w:t>, </w:t>
      </w:r>
      <w:r>
        <w:rPr>
          <w:i/>
          <w:iCs/>
          <w:sz w:val="24"/>
          <w:szCs w:val="24"/>
        </w:rPr>
        <w:t>12</w:t>
      </w:r>
      <w:r>
        <w:rPr>
          <w:sz w:val="24"/>
          <w:szCs w:val="24"/>
        </w:rPr>
        <w:t>(1-2), pp.187-209.</w:t>
      </w:r>
    </w:p>
    <w:p w14:paraId="47C6CB91" w14:textId="77777777" w:rsidR="00806211" w:rsidRDefault="00000000">
      <w:pPr>
        <w:rPr>
          <w:sz w:val="24"/>
          <w:szCs w:val="24"/>
        </w:rPr>
      </w:pPr>
      <w:r>
        <w:rPr>
          <w:sz w:val="24"/>
          <w:szCs w:val="24"/>
        </w:rPr>
        <w:lastRenderedPageBreak/>
        <w:t xml:space="preserve">Braun, V. and Clarke, V. 2006 ‘Using thematic analysis in psychology’, </w:t>
      </w:r>
      <w:r>
        <w:rPr>
          <w:i/>
          <w:iCs/>
          <w:sz w:val="24"/>
          <w:szCs w:val="24"/>
        </w:rPr>
        <w:t>Qualitative Research in Psychology</w:t>
      </w:r>
      <w:r>
        <w:rPr>
          <w:sz w:val="24"/>
          <w:szCs w:val="24"/>
        </w:rPr>
        <w:t xml:space="preserve">, 3(2), pp. 77–101. </w:t>
      </w:r>
    </w:p>
    <w:p w14:paraId="307C46EE" w14:textId="77777777" w:rsidR="00806211" w:rsidRDefault="00000000">
      <w:pPr>
        <w:rPr>
          <w:sz w:val="24"/>
          <w:szCs w:val="24"/>
        </w:rPr>
      </w:pPr>
      <w:r>
        <w:rPr>
          <w:sz w:val="24"/>
          <w:szCs w:val="24"/>
        </w:rPr>
        <w:t>Saunders, M., 2009. Research methods for business students. </w:t>
      </w:r>
      <w:r>
        <w:rPr>
          <w:i/>
          <w:iCs/>
          <w:sz w:val="24"/>
          <w:szCs w:val="24"/>
        </w:rPr>
        <w:t>Person Education Limited</w:t>
      </w:r>
      <w:r>
        <w:rPr>
          <w:sz w:val="24"/>
          <w:szCs w:val="24"/>
        </w:rPr>
        <w:t>.</w:t>
      </w:r>
    </w:p>
    <w:p w14:paraId="2AB9D65A" w14:textId="77777777" w:rsidR="00806211" w:rsidRDefault="00000000">
      <w:pPr>
        <w:rPr>
          <w:sz w:val="24"/>
          <w:szCs w:val="24"/>
        </w:rPr>
      </w:pPr>
      <w:r>
        <w:rPr>
          <w:sz w:val="24"/>
          <w:szCs w:val="24"/>
        </w:rPr>
        <w:t>Chapter 4</w:t>
      </w:r>
    </w:p>
    <w:p w14:paraId="366115E2" w14:textId="77777777" w:rsidR="00806211" w:rsidRDefault="00000000">
      <w:pPr>
        <w:rPr>
          <w:sz w:val="24"/>
          <w:szCs w:val="24"/>
        </w:rPr>
      </w:pPr>
      <w:r>
        <w:rPr>
          <w:sz w:val="24"/>
          <w:szCs w:val="24"/>
        </w:rPr>
        <w:t xml:space="preserve">Roberts, E., </w:t>
      </w:r>
      <w:proofErr w:type="spellStart"/>
      <w:r>
        <w:rPr>
          <w:sz w:val="24"/>
          <w:szCs w:val="24"/>
        </w:rPr>
        <w:t>McKetin</w:t>
      </w:r>
      <w:proofErr w:type="spellEnd"/>
      <w:r>
        <w:rPr>
          <w:sz w:val="24"/>
          <w:szCs w:val="24"/>
        </w:rPr>
        <w:t>, R. and Copeland, C., 2026. Characteristics of methamphetamine‐related deaths in the United Kingdom, 1997–2024. Addiction, 121(3), pp.680-685.</w:t>
      </w:r>
    </w:p>
    <w:p w14:paraId="45915B1D" w14:textId="77777777" w:rsidR="00806211" w:rsidRDefault="00000000">
      <w:pPr>
        <w:rPr>
          <w:sz w:val="24"/>
          <w:szCs w:val="24"/>
        </w:rPr>
      </w:pPr>
      <w:r>
        <w:rPr>
          <w:sz w:val="24"/>
          <w:szCs w:val="24"/>
        </w:rPr>
        <w:t xml:space="preserve">MacKillop, J., </w:t>
      </w:r>
      <w:proofErr w:type="spellStart"/>
      <w:r>
        <w:rPr>
          <w:sz w:val="24"/>
          <w:szCs w:val="24"/>
        </w:rPr>
        <w:t>Agabio</w:t>
      </w:r>
      <w:proofErr w:type="spellEnd"/>
      <w:r>
        <w:rPr>
          <w:sz w:val="24"/>
          <w:szCs w:val="24"/>
        </w:rPr>
        <w:t>, R., Feldstein Ewing, S.W., Heilig, M., Kelly, J.F., Leggio, L., Lingford-Hughes, A., Palmer, A.A., Parry, C.D., Ray, L. and Rehm, J., 2022. Hazardous drinking and alcohol use disorders. Nature Reviews Disease Primers, 8(1), p.80.</w:t>
      </w:r>
    </w:p>
    <w:p w14:paraId="74614378" w14:textId="77777777" w:rsidR="00806211" w:rsidRDefault="00000000">
      <w:pPr>
        <w:rPr>
          <w:sz w:val="24"/>
          <w:szCs w:val="24"/>
        </w:rPr>
      </w:pPr>
      <w:r>
        <w:rPr>
          <w:sz w:val="24"/>
          <w:szCs w:val="24"/>
        </w:rPr>
        <w:t>Volkow, N.D. and Blanco, C., 2023. Substance use disorders: a comprehensive update of classification, epidemiology, neurobiology, clinical aspects, treatment and prevention. World Psychiatry, 22(2), pp.203-229.</w:t>
      </w:r>
    </w:p>
    <w:p w14:paraId="52664DED" w14:textId="77777777" w:rsidR="00806211" w:rsidRDefault="00000000">
      <w:pPr>
        <w:rPr>
          <w:sz w:val="24"/>
          <w:szCs w:val="24"/>
        </w:rPr>
      </w:pPr>
      <w:r>
        <w:rPr>
          <w:sz w:val="24"/>
          <w:szCs w:val="24"/>
        </w:rPr>
        <w:t>Creery, A. and Davies, E.L., 2024. Drinking and mental health in middle adulthood: exploring the impact of wellbeing, mental health literacy, and drinking motives on risk of alcohol dependence. Aging &amp; Mental Health, 28(9), pp.1286-1293.</w:t>
      </w:r>
    </w:p>
    <w:p w14:paraId="39C85657" w14:textId="77777777" w:rsidR="00806211" w:rsidRDefault="00000000">
      <w:pPr>
        <w:rPr>
          <w:sz w:val="24"/>
          <w:szCs w:val="24"/>
        </w:rPr>
      </w:pPr>
      <w:r>
        <w:rPr>
          <w:sz w:val="24"/>
          <w:szCs w:val="24"/>
        </w:rPr>
        <w:t>Yamani, I.A.J. and Alkhatib, A.J., 2025. Substance Abuse and Societal Impact.</w:t>
      </w:r>
    </w:p>
    <w:p w14:paraId="55A507E5" w14:textId="77777777" w:rsidR="00806211" w:rsidRDefault="00000000">
      <w:pPr>
        <w:rPr>
          <w:b/>
          <w:bCs/>
          <w:sz w:val="24"/>
          <w:szCs w:val="24"/>
        </w:rPr>
      </w:pPr>
      <w:r>
        <w:rPr>
          <w:b/>
          <w:bCs/>
          <w:sz w:val="24"/>
          <w:szCs w:val="24"/>
        </w:rPr>
        <w:t>Chapter 5</w:t>
      </w:r>
    </w:p>
    <w:p w14:paraId="372CB030" w14:textId="77777777" w:rsidR="00806211" w:rsidRDefault="00000000">
      <w:pPr>
        <w:rPr>
          <w:sz w:val="24"/>
          <w:szCs w:val="24"/>
        </w:rPr>
      </w:pPr>
      <w:proofErr w:type="spellStart"/>
      <w:r>
        <w:rPr>
          <w:sz w:val="24"/>
          <w:szCs w:val="24"/>
        </w:rPr>
        <w:t>Akartuna</w:t>
      </w:r>
      <w:proofErr w:type="spellEnd"/>
      <w:r>
        <w:rPr>
          <w:sz w:val="24"/>
          <w:szCs w:val="24"/>
        </w:rPr>
        <w:t>, D. and Busch, M., 2025. Poly-substance use and its consequences-dimensioning. Final report.</w:t>
      </w:r>
    </w:p>
    <w:p w14:paraId="486FECAA" w14:textId="77777777" w:rsidR="00806211" w:rsidRDefault="00000000">
      <w:pPr>
        <w:rPr>
          <w:sz w:val="24"/>
          <w:szCs w:val="24"/>
        </w:rPr>
      </w:pPr>
      <w:r>
        <w:rPr>
          <w:sz w:val="24"/>
          <w:szCs w:val="24"/>
        </w:rPr>
        <w:t xml:space="preserve">ANJUGU, E.J., TAFIDA, A.M. and MONDAY, A., 2025. Relevance Of Bio-Psychosocial </w:t>
      </w:r>
      <w:proofErr w:type="gramStart"/>
      <w:r>
        <w:rPr>
          <w:sz w:val="24"/>
          <w:szCs w:val="24"/>
        </w:rPr>
        <w:t>And</w:t>
      </w:r>
      <w:proofErr w:type="gramEnd"/>
      <w:r>
        <w:rPr>
          <w:sz w:val="24"/>
          <w:szCs w:val="24"/>
        </w:rPr>
        <w:t xml:space="preserve"> Psycho-Diagnostic Models </w:t>
      </w:r>
      <w:proofErr w:type="gramStart"/>
      <w:r>
        <w:rPr>
          <w:sz w:val="24"/>
          <w:szCs w:val="24"/>
        </w:rPr>
        <w:t>On</w:t>
      </w:r>
      <w:proofErr w:type="gramEnd"/>
      <w:r>
        <w:rPr>
          <w:sz w:val="24"/>
          <w:szCs w:val="24"/>
        </w:rPr>
        <w:t xml:space="preserve"> </w:t>
      </w:r>
      <w:proofErr w:type="gramStart"/>
      <w:r>
        <w:rPr>
          <w:sz w:val="24"/>
          <w:szCs w:val="24"/>
        </w:rPr>
        <w:t>The</w:t>
      </w:r>
      <w:proofErr w:type="gramEnd"/>
      <w:r>
        <w:rPr>
          <w:sz w:val="24"/>
          <w:szCs w:val="24"/>
        </w:rPr>
        <w:t xml:space="preserve"> Evaluation </w:t>
      </w:r>
      <w:proofErr w:type="gramStart"/>
      <w:r>
        <w:rPr>
          <w:sz w:val="24"/>
          <w:szCs w:val="24"/>
        </w:rPr>
        <w:t>Of</w:t>
      </w:r>
      <w:proofErr w:type="gramEnd"/>
      <w:r>
        <w:rPr>
          <w:sz w:val="24"/>
          <w:szCs w:val="24"/>
        </w:rPr>
        <w:t xml:space="preserve"> Individual’s Mental Health. </w:t>
      </w:r>
      <w:r>
        <w:rPr>
          <w:i/>
          <w:iCs/>
          <w:sz w:val="24"/>
          <w:szCs w:val="24"/>
        </w:rPr>
        <w:t xml:space="preserve">International Journal </w:t>
      </w:r>
      <w:proofErr w:type="gramStart"/>
      <w:r>
        <w:rPr>
          <w:i/>
          <w:iCs/>
          <w:sz w:val="24"/>
          <w:szCs w:val="24"/>
        </w:rPr>
        <w:t>Of</w:t>
      </w:r>
      <w:proofErr w:type="gramEnd"/>
      <w:r>
        <w:rPr>
          <w:i/>
          <w:iCs/>
          <w:sz w:val="24"/>
          <w:szCs w:val="24"/>
        </w:rPr>
        <w:t xml:space="preserve"> Anthropology </w:t>
      </w:r>
      <w:proofErr w:type="gramStart"/>
      <w:r>
        <w:rPr>
          <w:i/>
          <w:iCs/>
          <w:sz w:val="24"/>
          <w:szCs w:val="24"/>
        </w:rPr>
        <w:t>And</w:t>
      </w:r>
      <w:proofErr w:type="gramEnd"/>
      <w:r>
        <w:rPr>
          <w:i/>
          <w:iCs/>
          <w:sz w:val="24"/>
          <w:szCs w:val="24"/>
        </w:rPr>
        <w:t xml:space="preserve"> Ethnology Research Development</w:t>
      </w:r>
      <w:r>
        <w:rPr>
          <w:sz w:val="24"/>
          <w:szCs w:val="24"/>
        </w:rPr>
        <w:t>.</w:t>
      </w:r>
    </w:p>
    <w:p w14:paraId="08D71DB0" w14:textId="77777777" w:rsidR="00806211" w:rsidRDefault="00000000">
      <w:pPr>
        <w:rPr>
          <w:sz w:val="24"/>
          <w:szCs w:val="24"/>
        </w:rPr>
      </w:pPr>
      <w:r>
        <w:rPr>
          <w:sz w:val="24"/>
          <w:szCs w:val="24"/>
        </w:rPr>
        <w:lastRenderedPageBreak/>
        <w:t>Eskandar, K., 2025. Youth and Addiction: Preventive Strategies and Early Intervention Models. </w:t>
      </w:r>
      <w:proofErr w:type="spellStart"/>
      <w:r>
        <w:rPr>
          <w:i/>
          <w:iCs/>
          <w:sz w:val="24"/>
          <w:szCs w:val="24"/>
        </w:rPr>
        <w:t>Psicosomàtica</w:t>
      </w:r>
      <w:proofErr w:type="spellEnd"/>
      <w:r>
        <w:rPr>
          <w:i/>
          <w:iCs/>
          <w:sz w:val="24"/>
          <w:szCs w:val="24"/>
        </w:rPr>
        <w:t xml:space="preserve"> y </w:t>
      </w:r>
      <w:proofErr w:type="spellStart"/>
      <w:r>
        <w:rPr>
          <w:i/>
          <w:iCs/>
          <w:sz w:val="24"/>
          <w:szCs w:val="24"/>
        </w:rPr>
        <w:t>Psiquiatría</w:t>
      </w:r>
      <w:proofErr w:type="spellEnd"/>
      <w:r>
        <w:rPr>
          <w:sz w:val="24"/>
          <w:szCs w:val="24"/>
        </w:rPr>
        <w:t xml:space="preserve">, (32). </w:t>
      </w:r>
    </w:p>
    <w:p w14:paraId="3F9A99F1" w14:textId="77777777" w:rsidR="00806211" w:rsidRDefault="00000000">
      <w:r>
        <w:rPr>
          <w:sz w:val="24"/>
          <w:szCs w:val="24"/>
        </w:rPr>
        <w:t xml:space="preserve">Welch, C., Maiolo, J., Paulus, A.B., O’Connell, L., </w:t>
      </w:r>
      <w:proofErr w:type="spellStart"/>
      <w:r>
        <w:rPr>
          <w:sz w:val="24"/>
          <w:szCs w:val="24"/>
        </w:rPr>
        <w:t>Petrany</w:t>
      </w:r>
      <w:proofErr w:type="spellEnd"/>
      <w:r>
        <w:rPr>
          <w:sz w:val="24"/>
          <w:szCs w:val="24"/>
        </w:rPr>
        <w:t>, S.M. and Wright, S., 2025. Addiction is treatable: Effectiveness of media toolkits in a public health campaign to reduce stigma toward substance use disorder. </w:t>
      </w:r>
      <w:r>
        <w:rPr>
          <w:i/>
          <w:iCs/>
          <w:sz w:val="24"/>
          <w:szCs w:val="24"/>
        </w:rPr>
        <w:t>Journal of Substance Use</w:t>
      </w:r>
      <w:r>
        <w:rPr>
          <w:sz w:val="24"/>
          <w:szCs w:val="24"/>
        </w:rPr>
        <w:t>, </w:t>
      </w:r>
      <w:r>
        <w:rPr>
          <w:i/>
          <w:iCs/>
          <w:sz w:val="24"/>
          <w:szCs w:val="24"/>
        </w:rPr>
        <w:t>30</w:t>
      </w:r>
      <w:r>
        <w:rPr>
          <w:sz w:val="24"/>
          <w:szCs w:val="24"/>
        </w:rPr>
        <w:t xml:space="preserve">(1), pp.1-9. </w:t>
      </w:r>
      <w:r>
        <w:br w:type="page"/>
      </w:r>
    </w:p>
    <w:p w14:paraId="29108473" w14:textId="77777777" w:rsidR="00806211" w:rsidRDefault="00000000">
      <w:pPr>
        <w:pStyle w:val="Heading1"/>
      </w:pPr>
      <w:bookmarkStart w:id="39" w:name="_heading=h.aaifwwprlkdw" w:colFirst="0" w:colLast="0"/>
      <w:bookmarkEnd w:id="39"/>
      <w:r>
        <w:lastRenderedPageBreak/>
        <w:t>Appendices</w:t>
      </w:r>
    </w:p>
    <w:p w14:paraId="79B5F7B5" w14:textId="77777777" w:rsidR="00806211" w:rsidRDefault="00000000">
      <w:pPr>
        <w:pStyle w:val="Heading2"/>
      </w:pPr>
      <w:bookmarkStart w:id="40" w:name="_heading=h.3vbwpsl8jhys" w:colFirst="0" w:colLast="0"/>
      <w:bookmarkEnd w:id="40"/>
      <w:r>
        <w:t xml:space="preserve">Appendix: Poster </w:t>
      </w:r>
    </w:p>
    <w:p w14:paraId="54ECC2FA" w14:textId="77777777" w:rsidR="00806211" w:rsidRDefault="00000000">
      <w:pPr>
        <w:jc w:val="center"/>
      </w:pPr>
      <w:r>
        <w:rPr>
          <w:noProof/>
        </w:rPr>
        <w:drawing>
          <wp:inline distT="0" distB="0" distL="0" distR="0" wp14:anchorId="1737D7C1" wp14:editId="545CD33D">
            <wp:extent cx="3229426" cy="4801270"/>
            <wp:effectExtent l="0" t="0" r="0" b="0"/>
            <wp:docPr id="187115675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3229426" cy="4801270"/>
                    </a:xfrm>
                    <a:prstGeom prst="rect">
                      <a:avLst/>
                    </a:prstGeom>
                    <a:ln/>
                  </pic:spPr>
                </pic:pic>
              </a:graphicData>
            </a:graphic>
          </wp:inline>
        </w:drawing>
      </w:r>
    </w:p>
    <w:sectPr w:rsidR="00806211">
      <w:pgSz w:w="12240" w:h="15840"/>
      <w:pgMar w:top="1440" w:right="1800" w:bottom="1728" w:left="1800" w:header="720" w:footer="144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Noto Sans Symbols">
    <w:charset w:val="00"/>
    <w:family w:val="auto"/>
    <w:pitch w:val="default"/>
    <w:embedRegular r:id="rId1" w:fontKey="{C3BD06B4-29D2-43FD-BF66-4FF8B0303A85}"/>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668B939-D1F0-4996-B7AD-B17AE6441F0D}"/>
    <w:embedItalic r:id="rId3" w:fontKey="{1EBFDA31-4ECE-4AC0-B4EB-A0F030037681}"/>
    <w:embedBoldItalic r:id="rId4" w:fontKey="{18FC6EB0-E080-4F17-8A8F-2938117F00E6}"/>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5" w:fontKey="{360C46B2-41DF-4F9A-AA33-9041D9E183A7}"/>
    <w:embedItalic r:id="rId6" w:fontKey="{15F2C329-F745-4E41-9164-889EF7B780E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A5E08"/>
    <w:multiLevelType w:val="multilevel"/>
    <w:tmpl w:val="3094FC7A"/>
    <w:lvl w:ilvl="0">
      <w:start w:val="1"/>
      <w:numFmt w:val="decimal"/>
      <w:lvlText w:val="%1."/>
      <w:lvlJc w:val="left"/>
      <w:pPr>
        <w:ind w:left="720" w:hanging="360"/>
      </w:pPr>
    </w:lvl>
    <w:lvl w:ilvl="1">
      <w:numFmt w:val="bullet"/>
      <w:lvlText w:val="•"/>
      <w:lvlJc w:val="left"/>
      <w:pPr>
        <w:ind w:left="1800" w:hanging="720"/>
      </w:pPr>
      <w:rPr>
        <w:rFonts w:ascii="Arial" w:eastAsia="Arial" w:hAnsi="Arial" w:cs="Arial"/>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C842FBA"/>
    <w:multiLevelType w:val="multilevel"/>
    <w:tmpl w:val="D3921BC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DA91CEA"/>
    <w:multiLevelType w:val="multilevel"/>
    <w:tmpl w:val="EBB63D0A"/>
    <w:lvl w:ilvl="0">
      <w:start w:val="1"/>
      <w:numFmt w:val="decimal"/>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50E7FDD"/>
    <w:multiLevelType w:val="multilevel"/>
    <w:tmpl w:val="1052652E"/>
    <w:lvl w:ilvl="0">
      <w:start w:val="1"/>
      <w:numFmt w:val="decimal"/>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9573267"/>
    <w:multiLevelType w:val="multilevel"/>
    <w:tmpl w:val="C7302270"/>
    <w:lvl w:ilvl="0">
      <w:start w:val="1"/>
      <w:numFmt w:val="decimal"/>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A106D48"/>
    <w:multiLevelType w:val="multilevel"/>
    <w:tmpl w:val="7B5E3E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ABF6F95"/>
    <w:multiLevelType w:val="multilevel"/>
    <w:tmpl w:val="D5BE62A0"/>
    <w:lvl w:ilvl="0">
      <w:start w:val="1"/>
      <w:numFmt w:val="decimal"/>
      <w:lvlText w:val="%1."/>
      <w:lvlJc w:val="left"/>
      <w:pPr>
        <w:ind w:left="720" w:hanging="360"/>
      </w:pPr>
    </w:lvl>
    <w:lvl w:ilvl="1">
      <w:start w:val="5"/>
      <w:numFmt w:val="bullet"/>
      <w:lvlText w:val="•"/>
      <w:lvlJc w:val="left"/>
      <w:pPr>
        <w:ind w:left="1800" w:hanging="720"/>
      </w:pPr>
      <w:rPr>
        <w:rFonts w:ascii="Arial" w:eastAsia="Arial" w:hAnsi="Arial" w:cs="Arial"/>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86949852">
    <w:abstractNumId w:val="1"/>
  </w:num>
  <w:num w:numId="2" w16cid:durableId="393165669">
    <w:abstractNumId w:val="6"/>
  </w:num>
  <w:num w:numId="3" w16cid:durableId="872184620">
    <w:abstractNumId w:val="0"/>
  </w:num>
  <w:num w:numId="4" w16cid:durableId="1294561312">
    <w:abstractNumId w:val="3"/>
  </w:num>
  <w:num w:numId="5" w16cid:durableId="2109278046">
    <w:abstractNumId w:val="4"/>
  </w:num>
  <w:num w:numId="6" w16cid:durableId="201788870">
    <w:abstractNumId w:val="2"/>
  </w:num>
  <w:num w:numId="7" w16cid:durableId="119110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211"/>
    <w:rsid w:val="004466AF"/>
    <w:rsid w:val="00806211"/>
    <w:rsid w:val="00E01F36"/>
    <w:rsid w:val="00E22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02D61"/>
  <w15:docId w15:val="{E6F2421B-C193-4AF0-A1C1-488A392E8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b/>
      <w:bCs/>
      <w:sz w:val="24"/>
      <w:szCs w:val="24"/>
    </w:rPr>
  </w:style>
  <w:style w:type="paragraph" w:styleId="Heading2">
    <w:name w:val="heading 2"/>
    <w:basedOn w:val="Normal"/>
    <w:next w:val="Normal"/>
    <w:link w:val="Heading2Char"/>
    <w:uiPriority w:val="9"/>
    <w:unhideWhenUsed/>
    <w:qFormat/>
    <w:pPr>
      <w:keepNext/>
      <w:keepLines/>
      <w:spacing w:before="160" w:after="80"/>
      <w:outlineLvl w:val="1"/>
    </w:pPr>
    <w:rPr>
      <w:b/>
      <w:bCs/>
      <w:sz w:val="24"/>
      <w:szCs w:val="24"/>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w:eastAsia="Calibri" w:hAnsi="Calibri" w:cs="Calibri"/>
      <w:i/>
      <w:iCs/>
      <w:color w:val="595959"/>
    </w:rPr>
  </w:style>
  <w:style w:type="paragraph" w:styleId="Heading7">
    <w:name w:val="heading 7"/>
    <w:basedOn w:val="Normal"/>
    <w:next w:val="Normal"/>
    <w:link w:val="Heading7Char"/>
    <w:uiPriority w:val="9"/>
    <w:semiHidden/>
    <w:unhideWhenUsed/>
    <w:qFormat/>
    <w:rsid w:val="00742B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2B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2B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2976E0"/>
    <w:rPr>
      <w:rFonts w:ascii="Arial" w:eastAsiaTheme="majorEastAsia" w:hAnsi="Arial" w:cstheme="majorBidi"/>
      <w:b/>
      <w:sz w:val="24"/>
      <w:szCs w:val="40"/>
      <w:lang w:val="en-GB"/>
    </w:rPr>
  </w:style>
  <w:style w:type="character" w:customStyle="1" w:styleId="Heading2Char">
    <w:name w:val="Heading 2 Char"/>
    <w:basedOn w:val="DefaultParagraphFont"/>
    <w:link w:val="Heading2"/>
    <w:uiPriority w:val="9"/>
    <w:rsid w:val="002976E0"/>
    <w:rPr>
      <w:rFonts w:ascii="Arial" w:eastAsiaTheme="majorEastAsia" w:hAnsi="Arial" w:cstheme="majorBidi"/>
      <w:b/>
      <w:sz w:val="24"/>
      <w:szCs w:val="32"/>
      <w:lang w:val="en-GB"/>
    </w:rPr>
  </w:style>
  <w:style w:type="character" w:customStyle="1" w:styleId="Heading3Char">
    <w:name w:val="Heading 3 Char"/>
    <w:basedOn w:val="DefaultParagraphFont"/>
    <w:link w:val="Heading3"/>
    <w:uiPriority w:val="9"/>
    <w:semiHidden/>
    <w:rsid w:val="00742B7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42B7B"/>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742B7B"/>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742B7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742B7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742B7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742B7B"/>
    <w:rPr>
      <w:rFonts w:eastAsiaTheme="majorEastAsia" w:cstheme="majorBidi"/>
      <w:color w:val="272727" w:themeColor="text1" w:themeTint="D8"/>
      <w:sz w:val="24"/>
      <w:lang w:val="en-GB"/>
    </w:rPr>
  </w:style>
  <w:style w:type="character" w:customStyle="1" w:styleId="TitleChar">
    <w:name w:val="Title Char"/>
    <w:basedOn w:val="DefaultParagraphFont"/>
    <w:link w:val="Title"/>
    <w:uiPriority w:val="10"/>
    <w:rsid w:val="00742B7B"/>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742B7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42B7B"/>
    <w:pPr>
      <w:spacing w:before="160"/>
      <w:jc w:val="center"/>
    </w:pPr>
    <w:rPr>
      <w:i/>
      <w:iCs/>
      <w:color w:val="404040" w:themeColor="text1" w:themeTint="BF"/>
    </w:rPr>
  </w:style>
  <w:style w:type="character" w:customStyle="1" w:styleId="QuoteChar">
    <w:name w:val="Quote Char"/>
    <w:basedOn w:val="DefaultParagraphFont"/>
    <w:link w:val="Quote"/>
    <w:uiPriority w:val="29"/>
    <w:rsid w:val="00742B7B"/>
    <w:rPr>
      <w:rFonts w:ascii="Arial" w:hAnsi="Arial"/>
      <w:i/>
      <w:iCs/>
      <w:color w:val="404040" w:themeColor="text1" w:themeTint="BF"/>
      <w:sz w:val="24"/>
      <w:lang w:val="en-GB"/>
    </w:rPr>
  </w:style>
  <w:style w:type="paragraph" w:styleId="ListParagraph">
    <w:name w:val="List Paragraph"/>
    <w:basedOn w:val="Normal"/>
    <w:uiPriority w:val="34"/>
    <w:qFormat/>
    <w:rsid w:val="00742B7B"/>
    <w:pPr>
      <w:ind w:left="720"/>
      <w:contextualSpacing/>
    </w:pPr>
  </w:style>
  <w:style w:type="character" w:styleId="IntenseEmphasis">
    <w:name w:val="Intense Emphasis"/>
    <w:basedOn w:val="DefaultParagraphFont"/>
    <w:uiPriority w:val="21"/>
    <w:qFormat/>
    <w:rsid w:val="00742B7B"/>
    <w:rPr>
      <w:i/>
      <w:iCs/>
      <w:color w:val="2F5496" w:themeColor="accent1" w:themeShade="BF"/>
    </w:rPr>
  </w:style>
  <w:style w:type="paragraph" w:styleId="IntenseQuote">
    <w:name w:val="Intense Quote"/>
    <w:basedOn w:val="Normal"/>
    <w:next w:val="Normal"/>
    <w:link w:val="IntenseQuoteChar"/>
    <w:uiPriority w:val="30"/>
    <w:qFormat/>
    <w:rsid w:val="00742B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2B7B"/>
    <w:rPr>
      <w:rFonts w:ascii="Arial" w:hAnsi="Arial"/>
      <w:i/>
      <w:iCs/>
      <w:color w:val="2F5496" w:themeColor="accent1" w:themeShade="BF"/>
      <w:sz w:val="24"/>
      <w:lang w:val="en-GB"/>
    </w:rPr>
  </w:style>
  <w:style w:type="character" w:styleId="IntenseReference">
    <w:name w:val="Intense Reference"/>
    <w:basedOn w:val="DefaultParagraphFont"/>
    <w:uiPriority w:val="32"/>
    <w:qFormat/>
    <w:rsid w:val="00742B7B"/>
    <w:rPr>
      <w:b/>
      <w:bCs/>
      <w:smallCaps/>
      <w:color w:val="2F5496" w:themeColor="accent1" w:themeShade="BF"/>
      <w:spacing w:val="5"/>
    </w:rPr>
  </w:style>
  <w:style w:type="paragraph" w:styleId="TOCHeading">
    <w:name w:val="TOC Heading"/>
    <w:basedOn w:val="Heading1"/>
    <w:next w:val="Normal"/>
    <w:uiPriority w:val="39"/>
    <w:unhideWhenUsed/>
    <w:qFormat/>
    <w:rsid w:val="006316FA"/>
    <w:pPr>
      <w:spacing w:before="240" w:after="0" w:line="259" w:lineRule="auto"/>
      <w:jc w:val="left"/>
      <w:outlineLvl w:val="9"/>
    </w:pPr>
    <w:rPr>
      <w:rFonts w:asciiTheme="majorHAnsi" w:hAnsiTheme="majorHAnsi"/>
      <w:b w:val="0"/>
      <w:color w:val="2F5496" w:themeColor="accent1" w:themeShade="BF"/>
      <w:szCs w:val="32"/>
      <w:lang w:val="en-US"/>
    </w:rPr>
  </w:style>
  <w:style w:type="paragraph" w:styleId="TOC1">
    <w:name w:val="toc 1"/>
    <w:basedOn w:val="Normal"/>
    <w:next w:val="Normal"/>
    <w:autoRedefine/>
    <w:uiPriority w:val="39"/>
    <w:unhideWhenUsed/>
    <w:rsid w:val="006316FA"/>
    <w:pPr>
      <w:spacing w:after="100"/>
    </w:pPr>
  </w:style>
  <w:style w:type="paragraph" w:styleId="TOC2">
    <w:name w:val="toc 2"/>
    <w:basedOn w:val="Normal"/>
    <w:next w:val="Normal"/>
    <w:autoRedefine/>
    <w:uiPriority w:val="39"/>
    <w:unhideWhenUsed/>
    <w:rsid w:val="006316FA"/>
    <w:pPr>
      <w:spacing w:after="100"/>
      <w:ind w:left="240"/>
    </w:pPr>
  </w:style>
  <w:style w:type="character" w:styleId="Hyperlink">
    <w:name w:val="Hyperlink"/>
    <w:basedOn w:val="DefaultParagraphFont"/>
    <w:uiPriority w:val="99"/>
    <w:unhideWhenUsed/>
    <w:rsid w:val="006316FA"/>
    <w:rPr>
      <w:color w:val="0563C1" w:themeColor="hyperlink"/>
      <w:u w:val="single"/>
    </w:rPr>
  </w:style>
  <w:style w:type="table" w:styleId="GridTable4-Accent6">
    <w:name w:val="Grid Table 4 Accent 6"/>
    <w:basedOn w:val="TableNormal"/>
    <w:uiPriority w:val="49"/>
    <w:rsid w:val="00AE7E2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
    <w:name w:val="Table Grid"/>
    <w:basedOn w:val="TableNormal"/>
    <w:uiPriority w:val="39"/>
    <w:rsid w:val="001609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16097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D84FAB"/>
    <w:rPr>
      <w:color w:val="605E5C"/>
      <w:shd w:val="clear" w:color="auto" w:fill="E1DFDD"/>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table" w:customStyle="1" w:styleId="a">
    <w:basedOn w:val="TableNormal"/>
    <w:pPr>
      <w:spacing w:after="0" w:line="240" w:lineRule="auto"/>
    </w:pPr>
    <w:tblPr>
      <w:tblStyleRowBandSize w:val="1"/>
      <w:tblStyleColBandSize w:val="1"/>
    </w:tblPr>
    <w:tblStylePr w:type="firstRow">
      <w:rPr>
        <w:rFonts w:ascii="Calibri" w:eastAsia="Calibri" w:hAnsi="Calibri" w:cs="Calibri"/>
        <w:i/>
        <w:iCs/>
        <w:sz w:val="26"/>
        <w:szCs w:val="26"/>
      </w:rPr>
      <w:tblPr/>
      <w:tcPr>
        <w:tcBorders>
          <w:bottom w:val="single" w:sz="4" w:space="0" w:color="7F7F7F"/>
        </w:tcBorders>
        <w:shd w:val="clear" w:color="auto" w:fill="FFFFFF"/>
      </w:tcPr>
    </w:tblStylePr>
    <w:tblStylePr w:type="lastRow">
      <w:rPr>
        <w:rFonts w:ascii="Calibri" w:eastAsia="Calibri" w:hAnsi="Calibri" w:cs="Calibri"/>
        <w:i/>
        <w:iCs/>
        <w:sz w:val="26"/>
        <w:szCs w:val="26"/>
      </w:rPr>
      <w:tblPr/>
      <w:tcPr>
        <w:tcBorders>
          <w:top w:val="single" w:sz="4" w:space="0" w:color="7F7F7F"/>
        </w:tcBorders>
        <w:shd w:val="clear" w:color="auto" w:fill="FFFFFF"/>
      </w:tcPr>
    </w:tblStylePr>
    <w:tblStylePr w:type="firstCol">
      <w:pPr>
        <w:jc w:val="right"/>
      </w:pPr>
      <w:rPr>
        <w:rFonts w:ascii="Calibri" w:eastAsia="Calibri" w:hAnsi="Calibri" w:cs="Calibri"/>
        <w:i/>
        <w:iCs/>
        <w:sz w:val="26"/>
        <w:szCs w:val="26"/>
      </w:rPr>
      <w:tblPr/>
      <w:tcPr>
        <w:tcBorders>
          <w:right w:val="single" w:sz="4" w:space="0" w:color="7F7F7F"/>
        </w:tcBorders>
        <w:shd w:val="clear" w:color="auto" w:fill="FFFFFF"/>
      </w:tcPr>
    </w:tblStylePr>
    <w:tblStylePr w:type="lastCol">
      <w:rPr>
        <w:rFonts w:ascii="Calibri" w:eastAsia="Calibri" w:hAnsi="Calibri" w:cs="Calibri"/>
        <w:i/>
        <w:iCs/>
        <w:sz w:val="26"/>
        <w:szCs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a0">
    <w:basedOn w:val="TableNormal"/>
    <w:pPr>
      <w:spacing w:after="0" w:line="240" w:lineRule="auto"/>
    </w:pPr>
    <w:tblPr>
      <w:tblStyleRowBandSize w:val="1"/>
      <w:tblStyleColBandSize w:val="1"/>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sing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ommittees.parliament.uk/work/6534/drugs/news/197223/reform-law-and-expand-treatment-options-to-tackle-cost-of-drugs-on-society-home-affairs-committee-find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ov.uk/government/statistics/alcohol-profile-february-2025-update/alcohol-profile-short-statistical-commentary-february-202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ourwork/prevention/alcohol-dependency-programme/" TargetMode="External"/><Relationship Id="rId5" Type="http://schemas.openxmlformats.org/officeDocument/2006/relationships/webSettings" Target="webSettings.xml"/><Relationship Id="rId15" Type="http://schemas.openxmlformats.org/officeDocument/2006/relationships/hyperlink" Target="https://commonslibrary.parliament.uk/research-briefings/cbp-9039/" TargetMode="External"/><Relationship Id="rId10" Type="http://schemas.openxmlformats.org/officeDocument/2006/relationships/hyperlink" Target="https://www.gov.uk/government/publications/a-whole-system-response-to-drug-prevention-in-the-uk/a-whole-system-response-to-drug-prevention-in-the-uk-accessibl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statistics/369808/alcohol-units-consumed-by-gender-and-age-in-englan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wo+39E+Yp/hjSS5LCGC2bgPf8A==">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12350</Words>
  <Characters>70399</Characters>
  <Application>Microsoft Office Word</Application>
  <DocSecurity>0</DocSecurity>
  <Lines>586</Lines>
  <Paragraphs>165</Paragraphs>
  <ScaleCrop>false</ScaleCrop>
  <Company/>
  <LinksUpToDate>false</LinksUpToDate>
  <CharactersWithSpaces>82584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Narcisa Sava</cp:lastModifiedBy>
  <cp:revision>2</cp:revision>
  <dcterms:created xsi:type="dcterms:W3CDTF">2026-04-08T10:20:00Z</dcterms:created>
  <dcterms:modified xsi:type="dcterms:W3CDTF">2026-04-08T10:20:00Z</dcterms:modified>
</cp:coreProperties>
</file>