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CE24C" w14:textId="10322FBE" w:rsidR="00395106" w:rsidRDefault="00C621C4">
      <w:r>
        <w:rPr>
          <w:noProof/>
        </w:rPr>
        <mc:AlternateContent>
          <mc:Choice Requires="wpg">
            <w:drawing>
              <wp:anchor distT="0" distB="0" distL="114300" distR="114300" simplePos="0" relativeHeight="251659264" behindDoc="1" locked="0" layoutInCell="1" allowOverlap="1" wp14:anchorId="0F8FAC06" wp14:editId="2A1386C8">
                <wp:simplePos x="0" y="0"/>
                <wp:positionH relativeFrom="page">
                  <wp:posOffset>318492</wp:posOffset>
                </wp:positionH>
                <wp:positionV relativeFrom="page">
                  <wp:posOffset>915540</wp:posOffset>
                </wp:positionV>
                <wp:extent cx="6864985" cy="9123680"/>
                <wp:effectExtent l="0" t="0" r="12065" b="889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64985" cy="9123680"/>
                          <a:chOff x="0" y="0"/>
                          <a:chExt cx="6864824" cy="9123528"/>
                        </a:xfrm>
                      </wpg:grpSpPr>
                      <wps:wsp>
                        <wps:cNvPr id="194" name="Rectangle 194"/>
                        <wps:cNvSpPr>
                          <a:spLocks/>
                        </wps:cNvSpPr>
                        <wps:spPr>
                          <a:xfrm>
                            <a:off x="0" y="0"/>
                            <a:ext cx="6858000" cy="1371600"/>
                          </a:xfrm>
                          <a:prstGeom prst="rect">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a:spLocks/>
                        </wps:cNvSpPr>
                        <wps:spPr>
                          <a:xfrm>
                            <a:off x="0" y="4094328"/>
                            <a:ext cx="6858000" cy="5029200"/>
                          </a:xfrm>
                          <a:prstGeom prst="rect">
                            <a:avLst/>
                          </a:prstGeom>
                          <a:solidFill>
                            <a:srgbClr val="4472C4"/>
                          </a:solidFill>
                          <a:ln w="12700" cap="flat" cmpd="sng" algn="ctr">
                            <a:solidFill>
                              <a:sysClr val="window" lastClr="FFFFFF"/>
                            </a:solidFill>
                            <a:prstDash val="solid"/>
                            <a:miter lim="800000"/>
                          </a:ln>
                          <a:effectLst/>
                        </wps:spPr>
                        <wps:txbx>
                          <w:txbxContent>
                            <w:p w14:paraId="652A55DA" w14:textId="0D484C3B" w:rsidR="00395106" w:rsidRPr="00C621C4" w:rsidRDefault="00395106">
                              <w:pPr>
                                <w:pStyle w:val="NoSpacing"/>
                                <w:spacing w:before="120"/>
                                <w:jc w:val="center"/>
                                <w:rPr>
                                  <w:color w:val="FFFFFF"/>
                                </w:rPr>
                              </w:pPr>
                              <w:r w:rsidRPr="00C621C4">
                                <w:rPr>
                                  <w:color w:val="FFFFFF"/>
                                </w:rPr>
                                <w:t>Saffron Simon</w:t>
                              </w:r>
                            </w:p>
                            <w:p w14:paraId="242C7279" w14:textId="31F8DA48" w:rsidR="00395106" w:rsidRPr="00C621C4" w:rsidRDefault="00D60D67">
                              <w:pPr>
                                <w:pStyle w:val="NoSpacing"/>
                                <w:spacing w:before="120"/>
                                <w:jc w:val="center"/>
                                <w:rPr>
                                  <w:color w:val="FFFFFF"/>
                                </w:rPr>
                              </w:pPr>
                              <w:r w:rsidRPr="00D60D67">
                                <w:rPr>
                                  <w:rFonts w:ascii="Arial" w:hAnsi="Arial" w:cs="Arial"/>
                                  <w:b/>
                                </w:rPr>
                                <w:t>Zita Draper</w:t>
                              </w:r>
                              <w:r w:rsidR="00395106" w:rsidRPr="00C621C4">
                                <w:rPr>
                                  <w:color w:val="FFFFFF"/>
                                </w:rPr>
                                <w:t>  </w:t>
                              </w:r>
                              <w:r w:rsidRPr="00D60D67">
                                <w:rPr>
                                  <w:rFonts w:ascii="Arial" w:hAnsi="Arial" w:cs="Arial"/>
                                  <w:b/>
                                </w:rPr>
                                <w:t xml:space="preserve"> </w:t>
                              </w:r>
                              <w:r>
                                <w:rPr>
                                  <w:rFonts w:ascii="Arial" w:hAnsi="Arial" w:cs="Arial"/>
                                  <w:b/>
                                </w:rPr>
                                <w:t>BMPL4005</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a:spLocks/>
                        </wps:cNvSpPr>
                        <wps:spPr>
                          <a:xfrm>
                            <a:off x="6824" y="1371600"/>
                            <a:ext cx="6858000" cy="2722728"/>
                          </a:xfrm>
                          <a:prstGeom prst="rect">
                            <a:avLst/>
                          </a:prstGeom>
                          <a:solidFill>
                            <a:sysClr val="window" lastClr="FFFFFF"/>
                          </a:solidFill>
                          <a:ln w="6350">
                            <a:solidFill>
                              <a:sysClr val="window" lastClr="FFFFFF"/>
                            </a:solidFill>
                          </a:ln>
                          <a:effectLst/>
                        </wps:spPr>
                        <wps:txbx>
                          <w:txbxContent>
                            <w:p w14:paraId="5364F8CA" w14:textId="6EE86C03" w:rsidR="00395106" w:rsidRPr="00C621C4" w:rsidRDefault="00D60D67">
                              <w:pPr>
                                <w:pStyle w:val="NoSpacing"/>
                                <w:jc w:val="center"/>
                                <w:rPr>
                                  <w:rFonts w:ascii="Calibri Light" w:hAnsi="Calibri Light"/>
                                  <w:caps/>
                                  <w:color w:val="4472C4"/>
                                  <w:sz w:val="72"/>
                                  <w:szCs w:val="72"/>
                                </w:rPr>
                              </w:pPr>
                              <w:r w:rsidRPr="00C621C4">
                                <w:rPr>
                                  <w:rFonts w:ascii="Calibri Light" w:hAnsi="Calibri Light"/>
                                  <w:caps/>
                                  <w:color w:val="4472C4"/>
                                  <w:sz w:val="72"/>
                                  <w:szCs w:val="72"/>
                                </w:rPr>
                                <w:t>Legal Process</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F8FAC06" id="Group 2" o:spid="_x0000_s1026" style="position:absolute;margin-left:25.1pt;margin-top:72.1pt;width:540.55pt;height:718.4pt;z-index:-251657216;mso-width-percent:882;mso-height-percent:909;mso-position-horizontal-relative:page;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" fillcolor="#4472c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" fillcolor="#4472c4" strokecolor="window" strokeweight="1pt">
                  <v:path arrowok="t"/>
                  <v:textbox inset="36pt,57.6pt,36pt,36pt">
                    <w:txbxContent>
                      <w:p w14:paraId="652A55DA" w14:textId="0D484C3B" w:rsidR="00395106" w:rsidRPr="00C621C4" w:rsidRDefault="00395106">
                        <w:pPr>
                          <w:pStyle w:val="NoSpacing"/>
                          <w:spacing w:before="120"/>
                          <w:jc w:val="center"/>
                          <w:rPr>
                            <w:color w:val="FFFFFF"/>
                          </w:rPr>
                        </w:pPr>
                        <w:r w:rsidRPr="00C621C4">
                          <w:rPr>
                            <w:color w:val="FFFFFF"/>
                          </w:rPr>
                          <w:t>Saffron Simon</w:t>
                        </w:r>
                      </w:p>
                      <w:p w14:paraId="242C7279" w14:textId="31F8DA48" w:rsidR="00395106" w:rsidRPr="00C621C4" w:rsidRDefault="00D60D67">
                        <w:pPr>
                          <w:pStyle w:val="NoSpacing"/>
                          <w:spacing w:before="120"/>
                          <w:jc w:val="center"/>
                          <w:rPr>
                            <w:color w:val="FFFFFF"/>
                          </w:rPr>
                        </w:pPr>
                        <w:r w:rsidRPr="00D60D67">
                          <w:rPr>
                            <w:rFonts w:ascii="Arial" w:hAnsi="Arial" w:cs="Arial"/>
                            <w:b/>
                          </w:rPr>
                          <w:t>Zita Draper</w:t>
                        </w:r>
                        <w:r w:rsidR="00395106" w:rsidRPr="00C621C4">
                          <w:rPr>
                            <w:color w:val="FFFFFF"/>
                          </w:rPr>
                          <w:t>  </w:t>
                        </w:r>
                        <w:r w:rsidRPr="00D60D67">
                          <w:rPr>
                            <w:rFonts w:ascii="Arial" w:hAnsi="Arial" w:cs="Arial"/>
                            <w:b/>
                          </w:rPr>
                          <w:t xml:space="preserve"> </w:t>
                        </w:r>
                        <w:r>
                          <w:rPr>
                            <w:rFonts w:ascii="Arial" w:hAnsi="Arial" w:cs="Arial"/>
                            <w:b/>
                          </w:rPr>
                          <w:t>BMPL4005</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" fillcolor="window" strokecolor="window" strokeweight=".5pt">
                  <v:path arrowok="t"/>
                  <v:textbox inset="36pt,7.2pt,36pt,7.2pt">
                    <w:txbxContent>
                      <w:p w14:paraId="5364F8CA" w14:textId="6EE86C03" w:rsidR="00395106" w:rsidRPr="00C621C4" w:rsidRDefault="00D60D67">
                        <w:pPr>
                          <w:pStyle w:val="NoSpacing"/>
                          <w:jc w:val="center"/>
                          <w:rPr>
                            <w:rFonts w:ascii="Calibri Light" w:hAnsi="Calibri Light"/>
                            <w:caps/>
                            <w:color w:val="4472C4"/>
                            <w:sz w:val="72"/>
                            <w:szCs w:val="72"/>
                          </w:rPr>
                        </w:pPr>
                        <w:r w:rsidRPr="00C621C4">
                          <w:rPr>
                            <w:rFonts w:ascii="Calibri Light" w:hAnsi="Calibri Light"/>
                            <w:caps/>
                            <w:color w:val="4472C4"/>
                            <w:sz w:val="72"/>
                            <w:szCs w:val="72"/>
                          </w:rPr>
                          <w:t>Legal Process</w:t>
                        </w:r>
                      </w:p>
                    </w:txbxContent>
                  </v:textbox>
                </v:shape>
                <w10:wrap anchorx="page" anchory="page"/>
              </v:group>
            </w:pict>
          </mc:Fallback>
        </mc:AlternateContent>
      </w:r>
    </w:p>
    <w:p w14:paraId="5622A02C" w14:textId="775D691F" w:rsidR="00395106" w:rsidRDefault="0088292E">
      <w:pPr>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14:anchorId="10C7D94D" wp14:editId="5B776F0B">
                <wp:simplePos x="0" y="0"/>
                <wp:positionH relativeFrom="column">
                  <wp:posOffset>2057400</wp:posOffset>
                </wp:positionH>
                <wp:positionV relativeFrom="paragraph">
                  <wp:posOffset>3225372</wp:posOffset>
                </wp:positionV>
                <wp:extent cx="1423670" cy="311785"/>
                <wp:effectExtent l="0" t="0" r="0" b="571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23670" cy="311785"/>
                        </a:xfrm>
                        <a:prstGeom prst="rect">
                          <a:avLst/>
                        </a:prstGeom>
                        <a:solidFill>
                          <a:sysClr val="window" lastClr="FFFFFF"/>
                        </a:solidFill>
                        <a:ln w="6350">
                          <a:solidFill>
                            <a:sysClr val="window" lastClr="FFFFFF"/>
                          </a:solidFill>
                        </a:ln>
                      </wps:spPr>
                      <wps:txbx>
                        <w:txbxContent>
                          <w:p w14:paraId="1F8434F8" w14:textId="209AF46B" w:rsidR="006239F0" w:rsidRDefault="006239F0" w:rsidP="006239F0">
                            <w:pPr>
                              <w:jc w:val="center"/>
                            </w:pPr>
                            <w:r>
                              <w:rPr>
                                <w:rFonts w:ascii="Arial" w:hAnsi="Arial" w:cs="Arial"/>
                                <w:b/>
                                <w:sz w:val="22"/>
                                <w:szCs w:val="22"/>
                              </w:rPr>
                              <w:t>The Magistracy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0C7D94D" id="Text Box 1" o:spid="_x0000_s1030" type="#_x0000_t202" style="position:absolute;margin-left:162pt;margin-top:253.95pt;width:112.1pt;height:24.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" fillcolor="window" strokecolor="window" strokeweight=".5pt">
                <v:path arrowok="t"/>
                <v:textbox>
                  <w:txbxContent>
                    <w:p w14:paraId="1F8434F8" w14:textId="209AF46B" w:rsidR="006239F0" w:rsidRDefault="006239F0" w:rsidP="006239F0">
                      <w:pPr>
                        <w:jc w:val="center"/>
                      </w:pPr>
                      <w:r>
                        <w:rPr>
                          <w:rFonts w:ascii="Arial" w:hAnsi="Arial" w:cs="Arial"/>
                          <w:b/>
                          <w:sz w:val="22"/>
                          <w:szCs w:val="22"/>
                        </w:rPr>
                        <w:t>The Magistracy</w:t>
                      </w:r>
                    </w:p>
                  </w:txbxContent>
                </v:textbox>
              </v:shape>
            </w:pict>
          </mc:Fallback>
        </mc:AlternateContent>
      </w:r>
      <w:r w:rsidR="00506989">
        <w:rPr>
          <w:noProof/>
        </w:rPr>
        <mc:AlternateContent>
          <mc:Choice Requires="wps">
            <w:drawing>
              <wp:anchor distT="0" distB="0" distL="114300" distR="114300" simplePos="0" relativeHeight="251661312" behindDoc="0" locked="0" layoutInCell="1" allowOverlap="1" wp14:anchorId="70F34F6B" wp14:editId="6C15F312">
                <wp:simplePos x="0" y="0"/>
                <wp:positionH relativeFrom="column">
                  <wp:posOffset>2324559</wp:posOffset>
                </wp:positionH>
                <wp:positionV relativeFrom="paragraph">
                  <wp:posOffset>9207270</wp:posOffset>
                </wp:positionV>
                <wp:extent cx="738130" cy="286439"/>
                <wp:effectExtent l="0" t="0" r="11430" b="18415"/>
                <wp:wrapNone/>
                <wp:docPr id="3" name="Text Box 3"/>
                <wp:cNvGraphicFramePr/>
                <a:graphic xmlns:a="http://schemas.openxmlformats.org/drawingml/2006/main">
                  <a:graphicData uri="http://schemas.microsoft.com/office/word/2010/wordprocessingShape">
                    <wps:wsp>
                      <wps:cNvSpPr txBox="1"/>
                      <wps:spPr>
                        <a:xfrm>
                          <a:off x="0" y="0"/>
                          <a:ext cx="738130" cy="286439"/>
                        </a:xfrm>
                        <a:prstGeom prst="rect">
                          <a:avLst/>
                        </a:prstGeom>
                        <a:solidFill>
                          <a:schemeClr val="lt1"/>
                        </a:solidFill>
                        <a:ln w="6350">
                          <a:solidFill>
                            <a:prstClr val="black"/>
                          </a:solidFill>
                        </a:ln>
                      </wps:spPr>
                      <wps:txbx>
                        <w:txbxContent>
                          <w:p w14:paraId="46874F90" w14:textId="6EA83714" w:rsidR="00506989" w:rsidRDefault="0088292E">
                            <w:r>
                              <w:t>2204730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34F6B" id="Text Box 3" o:spid="_x0000_s1031" type="#_x0000_t202" style="position:absolute;margin-left:183.05pt;margin-top:725pt;width:58.1pt;height:2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" fillcolor="white [3201]" strokeweight=".5pt">
                <v:textbox>
                  <w:txbxContent>
                    <w:p w14:paraId="46874F90" w14:textId="6EA83714" w:rsidR="00506989" w:rsidRDefault="0088292E">
                      <w:r>
                        <w:t>2204730</w:t>
                      </w:r>
                    </w:p>
                  </w:txbxContent>
                </v:textbox>
              </v:shape>
            </w:pict>
          </mc:Fallback>
        </mc:AlternateContent>
      </w:r>
      <w:r w:rsidR="00395106">
        <w:rPr>
          <w:rFonts w:ascii="Arial" w:hAnsi="Arial" w:cs="Arial"/>
          <w:sz w:val="24"/>
          <w:szCs w:val="24"/>
        </w:rPr>
        <w:br w:type="page"/>
      </w:r>
    </w:p>
    <w:p w14:paraId="10A749F6" w14:textId="77777777" w:rsidR="002F600B" w:rsidRDefault="002F600B" w:rsidP="00CC0E27">
      <w:pPr>
        <w:rPr>
          <w:rFonts w:ascii="Arial" w:hAnsi="Arial" w:cs="Arial"/>
          <w:sz w:val="24"/>
          <w:szCs w:val="24"/>
        </w:rPr>
      </w:pPr>
    </w:p>
    <w:p w14:paraId="6820BCFE" w14:textId="77777777" w:rsidR="002F600B" w:rsidRDefault="002F600B" w:rsidP="00CC0E27">
      <w:pPr>
        <w:rPr>
          <w:rFonts w:ascii="Arial" w:hAnsi="Arial" w:cs="Arial"/>
          <w:sz w:val="24"/>
          <w:szCs w:val="24"/>
        </w:rPr>
      </w:pPr>
    </w:p>
    <w:p w14:paraId="7F38A05F" w14:textId="350A555A" w:rsidR="00597813" w:rsidRDefault="00892D04" w:rsidP="00CC0E27">
      <w:pPr>
        <w:rPr>
          <w:rFonts w:ascii="Arial" w:hAnsi="Arial" w:cs="Arial"/>
          <w:sz w:val="24"/>
          <w:szCs w:val="24"/>
        </w:rPr>
      </w:pPr>
      <w:r w:rsidRPr="00892D04">
        <w:rPr>
          <w:rFonts w:ascii="Arial" w:hAnsi="Arial" w:cs="Arial"/>
          <w:sz w:val="24"/>
          <w:szCs w:val="24"/>
        </w:rPr>
        <w:t>It's crucial to have a solid court system to maintain the rule of law and ensure equal treatment for all individuals in every locality.  The magistracy is a crucial component of this system. Individuals who must handle the criminal justice system usually come across a judge for the first time</w:t>
      </w:r>
      <w:r>
        <w:rPr>
          <w:rFonts w:ascii="Arial" w:hAnsi="Arial" w:cs="Arial"/>
          <w:sz w:val="24"/>
          <w:szCs w:val="24"/>
        </w:rPr>
        <w:t>.</w:t>
      </w:r>
      <w:r w:rsidR="00294484" w:rsidRPr="00294484">
        <w:rPr>
          <w:rFonts w:ascii="Arial" w:hAnsi="Arial" w:cs="Arial"/>
          <w:sz w:val="24"/>
          <w:szCs w:val="24"/>
        </w:rPr>
        <w:t xml:space="preserve"> </w:t>
      </w:r>
      <w:r w:rsidR="00294484" w:rsidRPr="00A33A34">
        <w:rPr>
          <w:rFonts w:ascii="Arial" w:hAnsi="Arial" w:cs="Arial"/>
          <w:sz w:val="24"/>
          <w:szCs w:val="24"/>
        </w:rPr>
        <w:t>This essay will discuss the advantages and disadvantages of relying on courts to administer justice, and how this impacts the overall effectiveness of the justice system</w:t>
      </w:r>
      <w:r w:rsidR="00294484">
        <w:rPr>
          <w:rFonts w:ascii="Arial" w:hAnsi="Arial" w:cs="Arial"/>
          <w:sz w:val="24"/>
          <w:szCs w:val="24"/>
        </w:rPr>
        <w:t>.</w:t>
      </w:r>
    </w:p>
    <w:p w14:paraId="12BE10E2" w14:textId="77777777" w:rsidR="00597813" w:rsidRDefault="00597813" w:rsidP="00CC0E27">
      <w:pPr>
        <w:rPr>
          <w:rFonts w:ascii="Arial" w:hAnsi="Arial" w:cs="Arial"/>
          <w:sz w:val="24"/>
          <w:szCs w:val="24"/>
        </w:rPr>
      </w:pPr>
    </w:p>
    <w:p w14:paraId="5E47D4CE" w14:textId="77777777" w:rsidR="00597813" w:rsidRDefault="00597813" w:rsidP="00CC0E27">
      <w:pPr>
        <w:rPr>
          <w:rFonts w:ascii="Arial" w:hAnsi="Arial" w:cs="Arial"/>
          <w:sz w:val="24"/>
          <w:szCs w:val="24"/>
        </w:rPr>
      </w:pPr>
    </w:p>
    <w:p w14:paraId="05200766" w14:textId="1DB05F1E" w:rsidR="00CC3BD3" w:rsidRDefault="00CC3BD3" w:rsidP="00CC0E27">
      <w:pPr>
        <w:rPr>
          <w:rFonts w:ascii="Arial" w:hAnsi="Arial" w:cs="Arial"/>
          <w:sz w:val="24"/>
          <w:szCs w:val="24"/>
        </w:rPr>
      </w:pPr>
      <w:r w:rsidRPr="00CC3BD3">
        <w:rPr>
          <w:rFonts w:ascii="Arial" w:hAnsi="Arial" w:cs="Arial"/>
          <w:sz w:val="24"/>
          <w:szCs w:val="24"/>
        </w:rPr>
        <w:t>In both the Magistrates' courts and the Family Court, magistrates are professionally qualified volunteers who make decisions in criminal and family cases. District Judges rule over the most complicated cases in the Magistrates' courts. Magistrates, commonly referred to as Justices of the Peace are people from various walks of life who are enthusiastic about improving their local communities. They volunteer to hear a range of cases in our courts for at least 13 days a year, in addition to receiving training. Magistrates judge criminal and civil cases in the Magistrates' courts, the Family Court, or both. Since the position is unpaid, many magistrates also have other jobs</w:t>
      </w:r>
      <w:r w:rsidR="008A430E">
        <w:rPr>
          <w:rFonts w:ascii="Arial" w:hAnsi="Arial" w:cs="Arial"/>
          <w:sz w:val="24"/>
          <w:szCs w:val="24"/>
        </w:rPr>
        <w:t xml:space="preserve"> </w:t>
      </w:r>
      <w:r w:rsidR="008A430E" w:rsidRPr="008A430E">
        <w:rPr>
          <w:rFonts w:ascii="Arial" w:hAnsi="Arial" w:cs="Arial"/>
          <w:noProof/>
          <w:sz w:val="24"/>
          <w:szCs w:val="24"/>
        </w:rPr>
        <w:t>(magistrates, 2022)</w:t>
      </w:r>
      <w:r w:rsidRPr="00CC3BD3">
        <w:rPr>
          <w:rFonts w:ascii="Arial" w:hAnsi="Arial" w:cs="Arial"/>
          <w:sz w:val="24"/>
          <w:szCs w:val="24"/>
        </w:rPr>
        <w:t xml:space="preserve">. </w:t>
      </w:r>
      <w:r w:rsidR="00EB1D54" w:rsidRPr="00EB1D54">
        <w:rPr>
          <w:rFonts w:ascii="Arial" w:hAnsi="Arial" w:cs="Arial"/>
          <w:sz w:val="24"/>
          <w:szCs w:val="24"/>
        </w:rPr>
        <w:t xml:space="preserve">To become a magistrate, a person must have the following traits, Making choices that are fair, unbiased, and clear Seeing things </w:t>
      </w:r>
      <w:proofErr w:type="gramStart"/>
      <w:r w:rsidR="00EB1D54" w:rsidRPr="00EB1D54">
        <w:rPr>
          <w:rFonts w:ascii="Arial" w:hAnsi="Arial" w:cs="Arial"/>
          <w:sz w:val="24"/>
          <w:szCs w:val="24"/>
        </w:rPr>
        <w:t xml:space="preserve">from </w:t>
      </w:r>
      <w:r w:rsidR="00433DF6">
        <w:rPr>
          <w:rFonts w:ascii="Arial" w:hAnsi="Arial" w:cs="Arial"/>
          <w:sz w:val="24"/>
          <w:szCs w:val="24"/>
        </w:rPr>
        <w:t xml:space="preserve"> </w:t>
      </w:r>
      <w:r w:rsidR="00EB1D54" w:rsidRPr="00EB1D54">
        <w:rPr>
          <w:rFonts w:ascii="Arial" w:hAnsi="Arial" w:cs="Arial"/>
          <w:sz w:val="24"/>
          <w:szCs w:val="24"/>
        </w:rPr>
        <w:t>aware</w:t>
      </w:r>
      <w:proofErr w:type="gramEnd"/>
      <w:r w:rsidR="00EB1D54" w:rsidRPr="00EB1D54">
        <w:rPr>
          <w:rFonts w:ascii="Arial" w:hAnsi="Arial" w:cs="Arial"/>
          <w:sz w:val="24"/>
          <w:szCs w:val="24"/>
        </w:rPr>
        <w:t xml:space="preserve"> and willing to learn are important qualities to become a magistrate.</w:t>
      </w:r>
    </w:p>
    <w:p w14:paraId="57DBCA57" w14:textId="77777777" w:rsidR="008A430E" w:rsidRDefault="008A430E" w:rsidP="00CC0E27">
      <w:pPr>
        <w:rPr>
          <w:rFonts w:ascii="Arial" w:hAnsi="Arial" w:cs="Arial"/>
          <w:sz w:val="24"/>
          <w:szCs w:val="24"/>
        </w:rPr>
      </w:pPr>
    </w:p>
    <w:p w14:paraId="17D0FF32" w14:textId="676652E3" w:rsidR="00B52006" w:rsidRPr="00B52006" w:rsidRDefault="00B52006" w:rsidP="00B52006">
      <w:pPr>
        <w:rPr>
          <w:rFonts w:ascii="Arial" w:hAnsi="Arial" w:cs="Arial"/>
          <w:sz w:val="24"/>
          <w:szCs w:val="24"/>
        </w:rPr>
      </w:pPr>
      <w:r w:rsidRPr="00B52006">
        <w:rPr>
          <w:rFonts w:ascii="Arial" w:hAnsi="Arial" w:cs="Arial"/>
          <w:sz w:val="24"/>
          <w:szCs w:val="24"/>
        </w:rPr>
        <w:t xml:space="preserve">In the UK, magistrates judge the great majority of criminal proceedings, playing a crucial role in the justice system. The role of magistrates has changed since it was first established in the 12th century to </w:t>
      </w:r>
      <w:proofErr w:type="gramStart"/>
      <w:r w:rsidRPr="00B52006">
        <w:rPr>
          <w:rFonts w:ascii="Arial" w:hAnsi="Arial" w:cs="Arial"/>
          <w:sz w:val="24"/>
          <w:szCs w:val="24"/>
        </w:rPr>
        <w:t>take into account</w:t>
      </w:r>
      <w:proofErr w:type="gramEnd"/>
      <w:r w:rsidRPr="00B52006">
        <w:rPr>
          <w:rFonts w:ascii="Arial" w:hAnsi="Arial" w:cs="Arial"/>
          <w:sz w:val="24"/>
          <w:szCs w:val="24"/>
        </w:rPr>
        <w:t xml:space="preserve"> changes in society and the legal system </w:t>
      </w:r>
      <w:r w:rsidR="006B16E1" w:rsidRPr="006B16E1">
        <w:rPr>
          <w:rFonts w:ascii="Arial" w:hAnsi="Arial" w:cs="Arial"/>
          <w:noProof/>
          <w:sz w:val="24"/>
          <w:szCs w:val="24"/>
        </w:rPr>
        <w:t>(Gibson, 2009)</w:t>
      </w:r>
      <w:r w:rsidRPr="00B52006">
        <w:rPr>
          <w:rFonts w:ascii="Arial" w:hAnsi="Arial" w:cs="Arial"/>
          <w:sz w:val="24"/>
          <w:szCs w:val="24"/>
        </w:rPr>
        <w:t>. Currently, magistrates must pass strict recruitment and educational procedures before the Lord Chancellor may appoint them. These volunteers come from a variety of backgrounds.</w:t>
      </w:r>
    </w:p>
    <w:p w14:paraId="47DADA42" w14:textId="77777777" w:rsidR="00B52006" w:rsidRPr="00B52006" w:rsidRDefault="00B52006" w:rsidP="00B52006">
      <w:pPr>
        <w:rPr>
          <w:rFonts w:ascii="Arial" w:hAnsi="Arial" w:cs="Arial"/>
          <w:sz w:val="24"/>
          <w:szCs w:val="24"/>
        </w:rPr>
      </w:pPr>
      <w:r w:rsidRPr="00B52006">
        <w:rPr>
          <w:rFonts w:ascii="Arial" w:hAnsi="Arial" w:cs="Arial"/>
          <w:sz w:val="24"/>
          <w:szCs w:val="24"/>
        </w:rPr>
        <w:t>As opposed to a Crown Court, magistrate's courts are intended to be more approachable and informal, enabling magistrates to interact with defendants, witnesses, and victims in a less threatening setting. Additionally, magistrates have the authority to inflict a variety of punishments, including as monetary penalties, obligatory community work, and up to six months in jail (Ministry of Justice, 2022).</w:t>
      </w:r>
    </w:p>
    <w:p w14:paraId="5C7C5256" w14:textId="5918BCD1" w:rsidR="00B52006" w:rsidRDefault="00B52006" w:rsidP="00B52006">
      <w:pPr>
        <w:rPr>
          <w:rFonts w:ascii="Arial" w:hAnsi="Arial" w:cs="Arial"/>
          <w:sz w:val="24"/>
          <w:szCs w:val="24"/>
        </w:rPr>
      </w:pPr>
      <w:r w:rsidRPr="00B52006">
        <w:rPr>
          <w:rFonts w:ascii="Arial" w:hAnsi="Arial" w:cs="Arial"/>
          <w:sz w:val="24"/>
          <w:szCs w:val="24"/>
        </w:rPr>
        <w:t>The magistrates' system is criticised for lacking diversity because the majority of its judges are white, middle-class, and older than 50</w:t>
      </w:r>
      <w:r w:rsidR="003751B8">
        <w:rPr>
          <w:rFonts w:ascii="Arial" w:hAnsi="Arial" w:cs="Arial"/>
          <w:sz w:val="24"/>
          <w:szCs w:val="24"/>
        </w:rPr>
        <w:t>.</w:t>
      </w:r>
      <w:r w:rsidRPr="00B52006">
        <w:rPr>
          <w:rFonts w:ascii="Arial" w:hAnsi="Arial" w:cs="Arial"/>
          <w:sz w:val="24"/>
          <w:szCs w:val="24"/>
        </w:rPr>
        <w:t>To address this problem</w:t>
      </w:r>
      <w:r w:rsidR="003751B8">
        <w:rPr>
          <w:rFonts w:ascii="Arial" w:hAnsi="Arial" w:cs="Arial"/>
          <w:sz w:val="24"/>
          <w:szCs w:val="24"/>
        </w:rPr>
        <w:t xml:space="preserve"> </w:t>
      </w:r>
      <w:r w:rsidRPr="00B52006">
        <w:rPr>
          <w:rFonts w:ascii="Arial" w:hAnsi="Arial" w:cs="Arial"/>
          <w:sz w:val="24"/>
          <w:szCs w:val="24"/>
        </w:rPr>
        <w:t xml:space="preserve">steps are being taken, such as the publication of the Magistrates Diversity and Inclusion Strategy in 2018 </w:t>
      </w:r>
      <w:r w:rsidR="00627775" w:rsidRPr="00627775">
        <w:rPr>
          <w:rFonts w:ascii="Arial" w:hAnsi="Arial" w:cs="Arial"/>
          <w:noProof/>
          <w:sz w:val="24"/>
          <w:szCs w:val="24"/>
        </w:rPr>
        <w:t>(C.M, 1999)</w:t>
      </w:r>
      <w:r w:rsidR="00D26914">
        <w:rPr>
          <w:rFonts w:ascii="Arial" w:hAnsi="Arial" w:cs="Arial"/>
          <w:sz w:val="24"/>
          <w:szCs w:val="24"/>
        </w:rPr>
        <w:t xml:space="preserve"> </w:t>
      </w:r>
      <w:r w:rsidRPr="00B52006">
        <w:rPr>
          <w:rFonts w:ascii="Arial" w:hAnsi="Arial" w:cs="Arial"/>
          <w:sz w:val="24"/>
          <w:szCs w:val="24"/>
        </w:rPr>
        <w:t>Despite its flaws, the UK's magistrates system is crucial to the nation's justice system because it provides rapid, local justice in the vast majority of criminal cases. The opportunity to give back to one's community and learn more about the justice system are two additional unique advantages it provides.</w:t>
      </w:r>
    </w:p>
    <w:p w14:paraId="4E416484" w14:textId="77777777" w:rsidR="00627775" w:rsidRDefault="00627775" w:rsidP="00B52006">
      <w:pPr>
        <w:rPr>
          <w:rFonts w:ascii="Arial" w:hAnsi="Arial" w:cs="Arial"/>
          <w:sz w:val="24"/>
          <w:szCs w:val="24"/>
        </w:rPr>
      </w:pPr>
    </w:p>
    <w:p w14:paraId="289F7632" w14:textId="0861B5AD" w:rsidR="006E5F0B" w:rsidRPr="006E5F0B" w:rsidRDefault="006E5F0B" w:rsidP="006E5F0B">
      <w:pPr>
        <w:rPr>
          <w:rFonts w:ascii="Arial" w:hAnsi="Arial" w:cs="Arial"/>
          <w:sz w:val="24"/>
          <w:szCs w:val="24"/>
        </w:rPr>
      </w:pPr>
      <w:r w:rsidRPr="006E5F0B">
        <w:rPr>
          <w:rFonts w:ascii="Arial" w:hAnsi="Arial" w:cs="Arial"/>
          <w:sz w:val="24"/>
          <w:szCs w:val="24"/>
        </w:rPr>
        <w:t>In the United Kingdom, a variety of criminal and civil cases are heard by and decided by the Magistrates' Courts. The Magistrates' Courts' primary duties are</w:t>
      </w:r>
      <w:r w:rsidR="00D26914">
        <w:rPr>
          <w:rFonts w:ascii="Arial" w:hAnsi="Arial" w:cs="Arial"/>
          <w:sz w:val="24"/>
          <w:szCs w:val="24"/>
        </w:rPr>
        <w:t xml:space="preserve"> </w:t>
      </w:r>
      <w:r w:rsidR="003933D1">
        <w:rPr>
          <w:rFonts w:ascii="Arial" w:hAnsi="Arial" w:cs="Arial"/>
          <w:sz w:val="24"/>
          <w:szCs w:val="24"/>
        </w:rPr>
        <w:t>c</w:t>
      </w:r>
      <w:r w:rsidRPr="006E5F0B">
        <w:rPr>
          <w:rFonts w:ascii="Arial" w:hAnsi="Arial" w:cs="Arial"/>
          <w:sz w:val="24"/>
          <w:szCs w:val="24"/>
        </w:rPr>
        <w:t>riminal Cases</w:t>
      </w:r>
      <w:r w:rsidR="00D26914">
        <w:rPr>
          <w:rFonts w:ascii="Arial" w:hAnsi="Arial" w:cs="Arial"/>
          <w:sz w:val="24"/>
          <w:szCs w:val="24"/>
        </w:rPr>
        <w:t>,</w:t>
      </w:r>
      <w:r w:rsidRPr="006E5F0B">
        <w:rPr>
          <w:rFonts w:ascii="Arial" w:hAnsi="Arial" w:cs="Arial"/>
          <w:sz w:val="24"/>
          <w:szCs w:val="24"/>
        </w:rPr>
        <w:t xml:space="preserve"> Because summary criminal cases involve less serious offences, it is generally the responsibility of the Magistrates' Courts to hear and decide the</w:t>
      </w:r>
      <w:r w:rsidR="003933D1">
        <w:rPr>
          <w:rFonts w:ascii="Arial" w:hAnsi="Arial" w:cs="Arial"/>
          <w:sz w:val="24"/>
          <w:szCs w:val="24"/>
        </w:rPr>
        <w:t xml:space="preserve"> </w:t>
      </w:r>
      <w:proofErr w:type="gramStart"/>
      <w:r w:rsidRPr="006E5F0B">
        <w:rPr>
          <w:rFonts w:ascii="Arial" w:hAnsi="Arial" w:cs="Arial"/>
          <w:sz w:val="24"/>
          <w:szCs w:val="24"/>
        </w:rPr>
        <w:t>cases</w:t>
      </w:r>
      <w:r w:rsidR="00704B42" w:rsidRPr="00704B42">
        <w:rPr>
          <w:rFonts w:ascii="Arial" w:hAnsi="Arial" w:cs="Arial"/>
          <w:noProof/>
          <w:sz w:val="24"/>
          <w:szCs w:val="24"/>
        </w:rPr>
        <w:t>(</w:t>
      </w:r>
      <w:proofErr w:type="gramEnd"/>
      <w:r w:rsidR="00704B42" w:rsidRPr="00704B42">
        <w:rPr>
          <w:rFonts w:ascii="Arial" w:hAnsi="Arial" w:cs="Arial"/>
          <w:noProof/>
          <w:sz w:val="24"/>
          <w:szCs w:val="24"/>
        </w:rPr>
        <w:t>legislation.gov, 2020)</w:t>
      </w:r>
      <w:r w:rsidR="00D26914">
        <w:rPr>
          <w:rFonts w:ascii="Arial" w:hAnsi="Arial" w:cs="Arial"/>
          <w:sz w:val="24"/>
          <w:szCs w:val="24"/>
        </w:rPr>
        <w:t xml:space="preserve">, </w:t>
      </w:r>
      <w:r w:rsidRPr="006E5F0B">
        <w:rPr>
          <w:rFonts w:ascii="Arial" w:hAnsi="Arial" w:cs="Arial"/>
          <w:sz w:val="24"/>
          <w:szCs w:val="24"/>
        </w:rPr>
        <w:t xml:space="preserve">These may include infractions of the traffic laws, minor physical assaults, and low-level </w:t>
      </w:r>
      <w:r w:rsidR="003933D1" w:rsidRPr="006E5F0B">
        <w:rPr>
          <w:rFonts w:ascii="Arial" w:hAnsi="Arial" w:cs="Arial"/>
          <w:sz w:val="24"/>
          <w:szCs w:val="24"/>
        </w:rPr>
        <w:t>thefts. Hearings</w:t>
      </w:r>
      <w:r w:rsidRPr="006E5F0B">
        <w:rPr>
          <w:rFonts w:ascii="Arial" w:hAnsi="Arial" w:cs="Arial"/>
          <w:sz w:val="24"/>
          <w:szCs w:val="24"/>
        </w:rPr>
        <w:t xml:space="preserve"> before Trial: Magistrates' Courts are also essential to the pre-trial procedure. They have the authority to set bail amounts, assess whether evidence is admissible</w:t>
      </w:r>
      <w:r w:rsidR="00492A76">
        <w:rPr>
          <w:rFonts w:ascii="Arial" w:hAnsi="Arial" w:cs="Arial"/>
          <w:sz w:val="24"/>
          <w:szCs w:val="24"/>
        </w:rPr>
        <w:t xml:space="preserve">. </w:t>
      </w:r>
      <w:r w:rsidRPr="006E5F0B">
        <w:rPr>
          <w:rFonts w:ascii="Arial" w:hAnsi="Arial" w:cs="Arial"/>
          <w:sz w:val="24"/>
          <w:szCs w:val="24"/>
        </w:rPr>
        <w:t>Sentencing</w:t>
      </w:r>
      <w:r w:rsidR="00492A76">
        <w:rPr>
          <w:rFonts w:ascii="Arial" w:hAnsi="Arial" w:cs="Arial"/>
          <w:sz w:val="24"/>
          <w:szCs w:val="24"/>
        </w:rPr>
        <w:t>,</w:t>
      </w:r>
      <w:r w:rsidRPr="006E5F0B">
        <w:rPr>
          <w:rFonts w:ascii="Arial" w:hAnsi="Arial" w:cs="Arial"/>
          <w:sz w:val="24"/>
          <w:szCs w:val="24"/>
        </w:rPr>
        <w:t xml:space="preserve"> Magistrates' Courts have the authority to impose sentences on defendants who have been found guilty, including fines, community service requirements, and brief incarceration terms. Additionally, they have the authority to refer more serious cases for punishment to the Crown Court </w:t>
      </w:r>
      <w:r w:rsidR="007225CA" w:rsidRPr="007225CA">
        <w:rPr>
          <w:rFonts w:ascii="Arial" w:hAnsi="Arial" w:cs="Arial"/>
          <w:noProof/>
          <w:sz w:val="24"/>
          <w:szCs w:val="24"/>
        </w:rPr>
        <w:t>(judiciary, 2021</w:t>
      </w:r>
      <w:proofErr w:type="gramStart"/>
      <w:r w:rsidR="007225CA" w:rsidRPr="007225CA">
        <w:rPr>
          <w:rFonts w:ascii="Arial" w:hAnsi="Arial" w:cs="Arial"/>
          <w:noProof/>
          <w:sz w:val="24"/>
          <w:szCs w:val="24"/>
        </w:rPr>
        <w:t>)</w:t>
      </w:r>
      <w:r w:rsidR="008F054C">
        <w:rPr>
          <w:rFonts w:ascii="Arial" w:hAnsi="Arial" w:cs="Arial"/>
          <w:sz w:val="24"/>
          <w:szCs w:val="24"/>
        </w:rPr>
        <w:t>.</w:t>
      </w:r>
      <w:r w:rsidRPr="006E5F0B">
        <w:rPr>
          <w:rFonts w:ascii="Arial" w:hAnsi="Arial" w:cs="Arial"/>
          <w:sz w:val="24"/>
          <w:szCs w:val="24"/>
        </w:rPr>
        <w:t>According</w:t>
      </w:r>
      <w:proofErr w:type="gramEnd"/>
      <w:r w:rsidRPr="006E5F0B">
        <w:rPr>
          <w:rFonts w:ascii="Arial" w:hAnsi="Arial" w:cs="Arial"/>
          <w:sz w:val="24"/>
          <w:szCs w:val="24"/>
        </w:rPr>
        <w:t xml:space="preserve"> to Her Majesty's Courts and Tribunals Service (2021), Magistrates' Courts are also able to hear some civil cases, including consumers claims, landlord-tenant issues, and certain family concerns. These types of proceedings fall under the category of "civil cases."</w:t>
      </w:r>
    </w:p>
    <w:p w14:paraId="4D6A17D4" w14:textId="59122C34" w:rsidR="006D7B9A" w:rsidRDefault="008F054C" w:rsidP="006E5F0B">
      <w:pPr>
        <w:rPr>
          <w:rFonts w:ascii="Arial" w:hAnsi="Arial" w:cs="Arial"/>
          <w:sz w:val="24"/>
          <w:szCs w:val="24"/>
        </w:rPr>
      </w:pPr>
      <w:r>
        <w:rPr>
          <w:rFonts w:ascii="Arial" w:hAnsi="Arial" w:cs="Arial"/>
          <w:sz w:val="24"/>
          <w:szCs w:val="24"/>
        </w:rPr>
        <w:t>Overall</w:t>
      </w:r>
      <w:r w:rsidR="006E5F0B" w:rsidRPr="006E5F0B">
        <w:rPr>
          <w:rFonts w:ascii="Arial" w:hAnsi="Arial" w:cs="Arial"/>
          <w:sz w:val="24"/>
          <w:szCs w:val="24"/>
        </w:rPr>
        <w:t>, Magistrates' Courts are responsible for a wide array of responsibilities. They hear and decide on brief criminal cases, as well as pre-trial hearings, punishment for guilty findings, and even some civil matters. In some situations, they even hear and decide on civil cases. Because they make it possible for individuals to get justice in a timely and efficient manner, they are a key component of the judicial system in the UK.</w:t>
      </w:r>
      <w:r w:rsidR="006D7B9A">
        <w:rPr>
          <w:rFonts w:ascii="Arial" w:hAnsi="Arial" w:cs="Arial"/>
          <w:sz w:val="24"/>
          <w:szCs w:val="24"/>
        </w:rPr>
        <w:t xml:space="preserve"> </w:t>
      </w:r>
    </w:p>
    <w:p w14:paraId="25EF11F0" w14:textId="77777777" w:rsidR="005F5B42" w:rsidRDefault="005F5B42" w:rsidP="006E5F0B">
      <w:pPr>
        <w:rPr>
          <w:rFonts w:ascii="Arial" w:hAnsi="Arial" w:cs="Arial"/>
          <w:sz w:val="24"/>
          <w:szCs w:val="24"/>
        </w:rPr>
      </w:pPr>
    </w:p>
    <w:p w14:paraId="631C4D51" w14:textId="772AF3F5" w:rsidR="00AF3275" w:rsidRDefault="005F5B42" w:rsidP="006E5F0B">
      <w:pPr>
        <w:rPr>
          <w:rFonts w:ascii="Arial" w:hAnsi="Arial" w:cs="Arial"/>
          <w:sz w:val="24"/>
          <w:szCs w:val="24"/>
        </w:rPr>
      </w:pPr>
      <w:r w:rsidRPr="005F5B42">
        <w:rPr>
          <w:rFonts w:ascii="Arial" w:hAnsi="Arial" w:cs="Arial"/>
          <w:sz w:val="24"/>
          <w:szCs w:val="24"/>
        </w:rPr>
        <w:t xml:space="preserve">It is fortunate that magistrates are not paid and serve in this role as volunteers this allows the court system to operate with fewer financial burdens. In comparison to the substantially greater costs of operating the Crown Courts, the magistrates' courts provide an excellent alternative setting for the administration of </w:t>
      </w:r>
      <w:r w:rsidR="00AC01F4">
        <w:rPr>
          <w:rFonts w:ascii="Arial" w:hAnsi="Arial" w:cs="Arial"/>
          <w:sz w:val="24"/>
          <w:szCs w:val="24"/>
        </w:rPr>
        <w:t>justice</w:t>
      </w:r>
      <w:r w:rsidR="00AC01F4">
        <w:rPr>
          <w:rFonts w:ascii="Arial" w:hAnsi="Arial" w:cs="Arial"/>
          <w:noProof/>
          <w:sz w:val="24"/>
          <w:szCs w:val="24"/>
        </w:rPr>
        <w:t xml:space="preserve"> </w:t>
      </w:r>
      <w:r w:rsidR="00AC01F4" w:rsidRPr="00AC01F4">
        <w:rPr>
          <w:rFonts w:ascii="Arial" w:hAnsi="Arial" w:cs="Arial"/>
          <w:noProof/>
          <w:sz w:val="24"/>
          <w:szCs w:val="24"/>
        </w:rPr>
        <w:t>(Caenegem, 1999)</w:t>
      </w:r>
      <w:r w:rsidRPr="005F5B42">
        <w:rPr>
          <w:rFonts w:ascii="Arial" w:hAnsi="Arial" w:cs="Arial"/>
          <w:sz w:val="24"/>
          <w:szCs w:val="24"/>
        </w:rPr>
        <w:t>.</w:t>
      </w:r>
      <w:r w:rsidR="00627983">
        <w:rPr>
          <w:rFonts w:ascii="Arial" w:hAnsi="Arial" w:cs="Arial"/>
          <w:sz w:val="24"/>
          <w:szCs w:val="24"/>
        </w:rPr>
        <w:t xml:space="preserve"> </w:t>
      </w:r>
      <w:r w:rsidR="00AF3275">
        <w:rPr>
          <w:rFonts w:ascii="Arial" w:hAnsi="Arial" w:cs="Arial"/>
          <w:sz w:val="24"/>
          <w:szCs w:val="24"/>
        </w:rPr>
        <w:t>A</w:t>
      </w:r>
      <w:r w:rsidR="00AF3275" w:rsidRPr="00AF3275">
        <w:rPr>
          <w:rFonts w:ascii="Arial" w:hAnsi="Arial" w:cs="Arial"/>
          <w:sz w:val="24"/>
          <w:szCs w:val="24"/>
        </w:rPr>
        <w:t>nother advantage is knowledge of the local area, </w:t>
      </w:r>
      <w:r w:rsidR="000C73B8" w:rsidRPr="00AF3275">
        <w:rPr>
          <w:rFonts w:ascii="Arial" w:hAnsi="Arial" w:cs="Arial"/>
          <w:sz w:val="24"/>
          <w:szCs w:val="24"/>
        </w:rPr>
        <w:t>having</w:t>
      </w:r>
      <w:r w:rsidR="00AF3275" w:rsidRPr="00AF3275">
        <w:rPr>
          <w:rFonts w:ascii="Arial" w:hAnsi="Arial" w:cs="Arial"/>
          <w:sz w:val="24"/>
          <w:szCs w:val="24"/>
        </w:rPr>
        <w:t xml:space="preserve"> insight on problems specific to the area is a benefit of magistrates being chosen from the area</w:t>
      </w:r>
      <w:r w:rsidR="000C73B8">
        <w:rPr>
          <w:rFonts w:ascii="Arial" w:hAnsi="Arial" w:cs="Arial"/>
          <w:sz w:val="24"/>
          <w:szCs w:val="24"/>
        </w:rPr>
        <w:t xml:space="preserve"> as c</w:t>
      </w:r>
      <w:r w:rsidR="00AF3275" w:rsidRPr="00AF3275">
        <w:rPr>
          <w:rFonts w:ascii="Arial" w:hAnsi="Arial" w:cs="Arial"/>
          <w:sz w:val="24"/>
          <w:szCs w:val="24"/>
        </w:rPr>
        <w:t>onsidering local factors becomes possible when making decisions by them.</w:t>
      </w:r>
    </w:p>
    <w:p w14:paraId="3F2DD8E8" w14:textId="56B460E0" w:rsidR="00A65B11" w:rsidRDefault="00DF7D30" w:rsidP="00B52006">
      <w:pPr>
        <w:rPr>
          <w:rFonts w:ascii="Arial" w:hAnsi="Arial" w:cs="Arial"/>
          <w:sz w:val="24"/>
          <w:szCs w:val="24"/>
        </w:rPr>
      </w:pPr>
      <w:r>
        <w:rPr>
          <w:rFonts w:ascii="Arial" w:hAnsi="Arial" w:cs="Arial"/>
          <w:sz w:val="24"/>
          <w:szCs w:val="24"/>
        </w:rPr>
        <w:t>A</w:t>
      </w:r>
      <w:r w:rsidR="00DD2D13" w:rsidRPr="00DD2D13">
        <w:rPr>
          <w:rFonts w:ascii="Arial" w:hAnsi="Arial" w:cs="Arial"/>
          <w:sz w:val="24"/>
          <w:szCs w:val="24"/>
        </w:rPr>
        <w:t xml:space="preserve">s they are Dealing with cases more quickly than Crown Courts, Magistrates' courts </w:t>
      </w:r>
      <w:r w:rsidRPr="00DF7D30">
        <w:rPr>
          <w:rFonts w:ascii="Arial" w:hAnsi="Arial" w:cs="Arial"/>
          <w:sz w:val="24"/>
          <w:szCs w:val="24"/>
        </w:rPr>
        <w:t>can contribute to the reduction of the backlog of cases and assist ensure that justice is administered in a timely manner</w:t>
      </w:r>
      <w:r w:rsidR="00720175">
        <w:rPr>
          <w:rFonts w:ascii="Arial" w:hAnsi="Arial" w:cs="Arial"/>
          <w:noProof/>
          <w:sz w:val="24"/>
          <w:szCs w:val="24"/>
        </w:rPr>
        <w:t xml:space="preserve"> </w:t>
      </w:r>
      <w:r w:rsidR="00720175" w:rsidRPr="00720175">
        <w:rPr>
          <w:rFonts w:ascii="Arial" w:hAnsi="Arial" w:cs="Arial"/>
          <w:noProof/>
          <w:sz w:val="24"/>
          <w:szCs w:val="24"/>
        </w:rPr>
        <w:t>(Teubner, 2009)</w:t>
      </w:r>
      <w:r w:rsidRPr="00DF7D30">
        <w:rPr>
          <w:rFonts w:ascii="Arial" w:hAnsi="Arial" w:cs="Arial"/>
          <w:sz w:val="24"/>
          <w:szCs w:val="24"/>
        </w:rPr>
        <w:t>.</w:t>
      </w:r>
      <w:r w:rsidR="00627983">
        <w:rPr>
          <w:rFonts w:ascii="Arial" w:hAnsi="Arial" w:cs="Arial"/>
          <w:sz w:val="24"/>
          <w:szCs w:val="24"/>
        </w:rPr>
        <w:t xml:space="preserve"> </w:t>
      </w:r>
      <w:r w:rsidR="00A65B11" w:rsidRPr="00A65B11">
        <w:rPr>
          <w:rFonts w:ascii="Arial" w:hAnsi="Arial" w:cs="Arial"/>
          <w:sz w:val="24"/>
          <w:szCs w:val="24"/>
        </w:rPr>
        <w:t>As the Magistrates court is an informal setting the Magistrates' courts are less intimidating for defendants, victims, and witnesses than Crown Courts since they are less formal. As a result, there may be a more laid-back and open environment, which might promote greater interaction and understanding</w:t>
      </w:r>
      <w:r w:rsidR="00627983">
        <w:rPr>
          <w:rFonts w:ascii="Arial" w:hAnsi="Arial" w:cs="Arial"/>
          <w:noProof/>
          <w:sz w:val="24"/>
          <w:szCs w:val="24"/>
        </w:rPr>
        <w:t xml:space="preserve"> </w:t>
      </w:r>
      <w:r w:rsidR="00627983" w:rsidRPr="00720175">
        <w:rPr>
          <w:rFonts w:ascii="Arial" w:hAnsi="Arial" w:cs="Arial"/>
          <w:noProof/>
          <w:sz w:val="24"/>
          <w:szCs w:val="24"/>
        </w:rPr>
        <w:t>(Teubner, 2009)</w:t>
      </w:r>
      <w:r w:rsidR="00627983" w:rsidRPr="00DF7D30">
        <w:rPr>
          <w:rFonts w:ascii="Arial" w:hAnsi="Arial" w:cs="Arial"/>
          <w:sz w:val="24"/>
          <w:szCs w:val="24"/>
        </w:rPr>
        <w:t>.</w:t>
      </w:r>
    </w:p>
    <w:p w14:paraId="09BA9686" w14:textId="77777777" w:rsidR="00742CAF" w:rsidRDefault="00742CAF" w:rsidP="00B52006">
      <w:pPr>
        <w:rPr>
          <w:rFonts w:ascii="Arial" w:hAnsi="Arial" w:cs="Arial"/>
          <w:sz w:val="24"/>
          <w:szCs w:val="24"/>
        </w:rPr>
      </w:pPr>
    </w:p>
    <w:p w14:paraId="0CFD040B" w14:textId="3F055B20" w:rsidR="00442760" w:rsidRDefault="00742CAF" w:rsidP="00442760">
      <w:pPr>
        <w:rPr>
          <w:rFonts w:ascii="Arial" w:hAnsi="Arial" w:cs="Arial"/>
          <w:sz w:val="24"/>
          <w:szCs w:val="24"/>
        </w:rPr>
      </w:pPr>
      <w:r w:rsidRPr="00742CAF">
        <w:rPr>
          <w:rFonts w:ascii="Arial" w:hAnsi="Arial" w:cs="Arial"/>
          <w:sz w:val="24"/>
          <w:szCs w:val="24"/>
        </w:rPr>
        <w:t>While it's true that most things have some positive aspects or benefits, it's also true that they almost always have some negative aspects or negatives as well.</w:t>
      </w:r>
      <w:r>
        <w:rPr>
          <w:rFonts w:ascii="Arial" w:hAnsi="Arial" w:cs="Arial"/>
          <w:sz w:val="24"/>
          <w:szCs w:val="24"/>
        </w:rPr>
        <w:t xml:space="preserve"> There are claims that </w:t>
      </w:r>
      <w:r w:rsidRPr="00742CAF">
        <w:rPr>
          <w:rFonts w:ascii="Arial" w:hAnsi="Arial" w:cs="Arial"/>
          <w:sz w:val="24"/>
          <w:szCs w:val="24"/>
        </w:rPr>
        <w:t>because</w:t>
      </w:r>
      <w:r w:rsidRPr="00742CAF">
        <w:rPr>
          <w:rFonts w:ascii="Arial" w:hAnsi="Arial" w:cs="Arial"/>
          <w:sz w:val="24"/>
          <w:szCs w:val="24"/>
        </w:rPr>
        <w:t xml:space="preserve"> they are not required to hold legal qualifications and so do not receive legal training, magistrates are susceptible to making errors in judgement</w:t>
      </w:r>
      <w:r w:rsidR="00442760">
        <w:rPr>
          <w:rFonts w:ascii="Arial" w:hAnsi="Arial" w:cs="Arial"/>
          <w:sz w:val="24"/>
          <w:szCs w:val="24"/>
        </w:rPr>
        <w:t xml:space="preserve">. </w:t>
      </w:r>
      <w:r w:rsidR="00442760" w:rsidRPr="00442760">
        <w:rPr>
          <w:rFonts w:ascii="Arial" w:hAnsi="Arial" w:cs="Arial"/>
          <w:sz w:val="24"/>
          <w:szCs w:val="24"/>
        </w:rPr>
        <w:t xml:space="preserve">In </w:t>
      </w:r>
      <w:r w:rsidR="00442760">
        <w:rPr>
          <w:rFonts w:ascii="Arial" w:hAnsi="Arial" w:cs="Arial"/>
          <w:sz w:val="24"/>
          <w:szCs w:val="24"/>
        </w:rPr>
        <w:t>S</w:t>
      </w:r>
      <w:r w:rsidR="00442760" w:rsidRPr="00442760">
        <w:rPr>
          <w:rFonts w:ascii="Arial" w:hAnsi="Arial" w:cs="Arial"/>
          <w:sz w:val="24"/>
          <w:szCs w:val="24"/>
        </w:rPr>
        <w:t>ome cases, magistrates may be unable to impose appropriate sentences due to their limited sentencing powers. Sentences that are either too lenient or too harsh can be given to offenders as a result</w:t>
      </w:r>
      <w:r w:rsidR="00442760">
        <w:rPr>
          <w:rFonts w:ascii="Arial" w:hAnsi="Arial" w:cs="Arial"/>
          <w:noProof/>
          <w:sz w:val="24"/>
          <w:szCs w:val="24"/>
        </w:rPr>
        <w:t xml:space="preserve"> </w:t>
      </w:r>
      <w:r w:rsidR="00442760" w:rsidRPr="00442760">
        <w:rPr>
          <w:rFonts w:ascii="Arial" w:hAnsi="Arial" w:cs="Arial"/>
          <w:noProof/>
          <w:sz w:val="24"/>
          <w:szCs w:val="24"/>
        </w:rPr>
        <w:t>(Kessling, 2022)</w:t>
      </w:r>
      <w:r w:rsidR="00442760" w:rsidRPr="00442760">
        <w:rPr>
          <w:rFonts w:ascii="Arial" w:hAnsi="Arial" w:cs="Arial"/>
          <w:sz w:val="24"/>
          <w:szCs w:val="24"/>
        </w:rPr>
        <w:t>.</w:t>
      </w:r>
      <w:r w:rsidR="00442760">
        <w:rPr>
          <w:rFonts w:ascii="Arial" w:hAnsi="Arial" w:cs="Arial"/>
          <w:sz w:val="24"/>
          <w:szCs w:val="24"/>
        </w:rPr>
        <w:t xml:space="preserve"> </w:t>
      </w:r>
      <w:proofErr w:type="spellStart"/>
      <w:r w:rsidR="00442760">
        <w:rPr>
          <w:rFonts w:ascii="Arial" w:hAnsi="Arial" w:cs="Arial"/>
          <w:sz w:val="24"/>
          <w:szCs w:val="24"/>
        </w:rPr>
        <w:t>Kessling</w:t>
      </w:r>
      <w:proofErr w:type="spellEnd"/>
      <w:r w:rsidR="00442760">
        <w:rPr>
          <w:rFonts w:ascii="Arial" w:hAnsi="Arial" w:cs="Arial"/>
          <w:sz w:val="24"/>
          <w:szCs w:val="24"/>
        </w:rPr>
        <w:t xml:space="preserve"> [2022] also </w:t>
      </w:r>
      <w:r w:rsidR="00BF16BE">
        <w:rPr>
          <w:rFonts w:ascii="Arial" w:hAnsi="Arial" w:cs="Arial"/>
          <w:sz w:val="24"/>
          <w:szCs w:val="24"/>
        </w:rPr>
        <w:t>states</w:t>
      </w:r>
      <w:r w:rsidR="00442760">
        <w:rPr>
          <w:rFonts w:ascii="Arial" w:hAnsi="Arial" w:cs="Arial"/>
          <w:sz w:val="24"/>
          <w:szCs w:val="24"/>
        </w:rPr>
        <w:t xml:space="preserve"> that</w:t>
      </w:r>
      <w:r w:rsidR="00BF16BE">
        <w:rPr>
          <w:rFonts w:ascii="Arial" w:hAnsi="Arial" w:cs="Arial"/>
          <w:sz w:val="24"/>
          <w:szCs w:val="24"/>
        </w:rPr>
        <w:t xml:space="preserve"> t</w:t>
      </w:r>
      <w:r w:rsidR="00BF16BE" w:rsidRPr="00BF16BE">
        <w:rPr>
          <w:rFonts w:ascii="Arial" w:hAnsi="Arial" w:cs="Arial"/>
          <w:sz w:val="24"/>
          <w:szCs w:val="24"/>
        </w:rPr>
        <w:t>he magistracy's lack of diversity can result in inadequate representation for specific groups</w:t>
      </w:r>
      <w:r w:rsidR="00BF16BE">
        <w:rPr>
          <w:rFonts w:ascii="Arial" w:hAnsi="Arial" w:cs="Arial"/>
          <w:sz w:val="24"/>
          <w:szCs w:val="24"/>
        </w:rPr>
        <w:t xml:space="preserve"> </w:t>
      </w:r>
      <w:proofErr w:type="gramStart"/>
      <w:r w:rsidR="00BF16BE" w:rsidRPr="00BF16BE">
        <w:rPr>
          <w:rFonts w:ascii="Arial" w:hAnsi="Arial" w:cs="Arial"/>
          <w:sz w:val="24"/>
          <w:szCs w:val="24"/>
        </w:rPr>
        <w:t>In</w:t>
      </w:r>
      <w:proofErr w:type="gramEnd"/>
      <w:r w:rsidR="00BF16BE" w:rsidRPr="00BF16BE">
        <w:rPr>
          <w:rFonts w:ascii="Arial" w:hAnsi="Arial" w:cs="Arial"/>
          <w:sz w:val="24"/>
          <w:szCs w:val="24"/>
        </w:rPr>
        <w:t xml:space="preserve"> some cases, bias or unfairness may result from this</w:t>
      </w:r>
      <w:r w:rsidR="00BF16BE">
        <w:rPr>
          <w:rFonts w:ascii="Arial" w:hAnsi="Arial" w:cs="Arial"/>
          <w:sz w:val="24"/>
          <w:szCs w:val="24"/>
        </w:rPr>
        <w:t xml:space="preserve"> also d</w:t>
      </w:r>
      <w:r w:rsidR="00BF16BE" w:rsidRPr="00BF16BE">
        <w:rPr>
          <w:rFonts w:ascii="Arial" w:hAnsi="Arial" w:cs="Arial"/>
          <w:sz w:val="24"/>
          <w:szCs w:val="24"/>
        </w:rPr>
        <w:t>ue to being volunteers, magistrates have limited availability. Delays in cases being heard can be frustrating for all parties involved.</w:t>
      </w:r>
    </w:p>
    <w:p w14:paraId="66BCC00B" w14:textId="77777777" w:rsidR="001C112B" w:rsidRDefault="001C112B" w:rsidP="00442760">
      <w:pPr>
        <w:rPr>
          <w:rFonts w:ascii="Arial" w:hAnsi="Arial" w:cs="Arial"/>
          <w:sz w:val="24"/>
          <w:szCs w:val="24"/>
        </w:rPr>
      </w:pPr>
    </w:p>
    <w:p w14:paraId="5D4303A0" w14:textId="6212FA4A" w:rsidR="001C112B" w:rsidRPr="00442760" w:rsidRDefault="001C112B" w:rsidP="001C112B">
      <w:pPr>
        <w:rPr>
          <w:rFonts w:ascii="Arial" w:hAnsi="Arial" w:cs="Arial"/>
          <w:sz w:val="24"/>
          <w:szCs w:val="24"/>
        </w:rPr>
      </w:pPr>
      <w:r>
        <w:rPr>
          <w:rFonts w:ascii="Arial" w:hAnsi="Arial" w:cs="Arial"/>
          <w:sz w:val="24"/>
          <w:szCs w:val="24"/>
        </w:rPr>
        <w:t xml:space="preserve">However, things are starting to change within the UK and the courts. </w:t>
      </w:r>
      <w:r w:rsidRPr="001C112B">
        <w:rPr>
          <w:rFonts w:ascii="Arial" w:hAnsi="Arial" w:cs="Arial"/>
          <w:sz w:val="24"/>
          <w:szCs w:val="24"/>
        </w:rPr>
        <w:t>Between 1997 and 2009, the government opened 25 new magistrates' courts while closing 125. Around one in five magistrates' courts were closed. Between 1997 and 2008, 24 county courts were closed by Labour.7 The closure of one county court was announced by the Labour government in October 2009, and they also consulted on the closure of another county court and 20 magistrates' courts. In March 2010, Jack Straw</w:t>
      </w:r>
      <w:r w:rsidR="00464FF0">
        <w:rPr>
          <w:rFonts w:ascii="Arial" w:hAnsi="Arial" w:cs="Arial"/>
          <w:sz w:val="24"/>
          <w:szCs w:val="24"/>
        </w:rPr>
        <w:t xml:space="preserve"> </w:t>
      </w:r>
      <w:r w:rsidRPr="001C112B">
        <w:rPr>
          <w:rFonts w:ascii="Arial" w:hAnsi="Arial" w:cs="Arial"/>
          <w:sz w:val="24"/>
          <w:szCs w:val="24"/>
        </w:rPr>
        <w:t xml:space="preserve">who was the Justice Secretary at the time, announced the closure of the magistrates' courts. However, he delayed </w:t>
      </w:r>
      <w:proofErr w:type="gramStart"/>
      <w:r w:rsidRPr="001C112B">
        <w:rPr>
          <w:rFonts w:ascii="Arial" w:hAnsi="Arial" w:cs="Arial"/>
          <w:sz w:val="24"/>
          <w:szCs w:val="24"/>
        </w:rPr>
        <w:t>making a decision</w:t>
      </w:r>
      <w:proofErr w:type="gramEnd"/>
      <w:r w:rsidRPr="001C112B">
        <w:rPr>
          <w:rFonts w:ascii="Arial" w:hAnsi="Arial" w:cs="Arial"/>
          <w:sz w:val="24"/>
          <w:szCs w:val="24"/>
        </w:rPr>
        <w:t xml:space="preserve"> about the county court that was still operational. This also was announced to close by Kenneth Clarke, who was the Justice Secretary under the Coalition government, during the event</w:t>
      </w:r>
      <w:r>
        <w:rPr>
          <w:rFonts w:ascii="Arial" w:hAnsi="Arial" w:cs="Arial"/>
          <w:noProof/>
          <w:sz w:val="24"/>
          <w:szCs w:val="24"/>
        </w:rPr>
        <w:t xml:space="preserve"> </w:t>
      </w:r>
      <w:r w:rsidRPr="001C112B">
        <w:rPr>
          <w:rFonts w:ascii="Arial" w:hAnsi="Arial" w:cs="Arial"/>
          <w:noProof/>
          <w:sz w:val="24"/>
          <w:szCs w:val="24"/>
        </w:rPr>
        <w:t>(Sturge, 2019)</w:t>
      </w:r>
      <w:r w:rsidRPr="001C112B">
        <w:rPr>
          <w:rFonts w:ascii="Arial" w:hAnsi="Arial" w:cs="Arial"/>
          <w:sz w:val="24"/>
          <w:szCs w:val="24"/>
        </w:rPr>
        <w:t>.</w:t>
      </w:r>
    </w:p>
    <w:p w14:paraId="65E7DD35" w14:textId="77777777" w:rsidR="00864715" w:rsidRPr="00864715" w:rsidRDefault="00864715">
      <w:pPr>
        <w:rPr>
          <w:rFonts w:ascii="Arial" w:hAnsi="Arial" w:cs="Arial"/>
          <w:sz w:val="24"/>
          <w:szCs w:val="24"/>
        </w:rPr>
      </w:pPr>
    </w:p>
    <w:p w14:paraId="1837A9B5" w14:textId="0E6271CC" w:rsidR="00BF16BE" w:rsidRDefault="00BC51A5" w:rsidP="00B6349C">
      <w:pPr>
        <w:rPr>
          <w:rFonts w:ascii="Arial" w:hAnsi="Arial" w:cs="Arial"/>
          <w:sz w:val="24"/>
          <w:szCs w:val="24"/>
        </w:rPr>
      </w:pPr>
      <w:r w:rsidRPr="00864715">
        <w:rPr>
          <w:rFonts w:ascii="Arial" w:hAnsi="Arial" w:cs="Arial"/>
          <w:sz w:val="24"/>
          <w:szCs w:val="24"/>
        </w:rPr>
        <w:t>UK courts have suffered from Magistrates' Court closures. The government's closure of several courts has raised worries about growing prices and access to justice. Court closures resulted in court users, particularly those residing in rural areas, having to drive farther, according to research conducted by the Law Society of England and Wales in 2018. It is now harder for people to get justice as going to court costs more.</w:t>
      </w:r>
      <w:r w:rsidR="00B6349C">
        <w:rPr>
          <w:rFonts w:ascii="Arial" w:hAnsi="Arial" w:cs="Arial"/>
          <w:sz w:val="24"/>
          <w:szCs w:val="24"/>
        </w:rPr>
        <w:t xml:space="preserve"> </w:t>
      </w:r>
      <w:r w:rsidR="00B6349C" w:rsidRPr="00B6349C">
        <w:rPr>
          <w:rFonts w:ascii="Arial" w:hAnsi="Arial" w:cs="Arial"/>
          <w:sz w:val="24"/>
          <w:szCs w:val="24"/>
        </w:rPr>
        <w:t xml:space="preserve">According to study conducted by the Law Society of England and Wales in 2018, court closures have been shown to increase travel times for court users, especially those who </w:t>
      </w:r>
      <w:proofErr w:type="gramStart"/>
      <w:r w:rsidR="00B6349C" w:rsidRPr="00B6349C">
        <w:rPr>
          <w:rFonts w:ascii="Arial" w:hAnsi="Arial" w:cs="Arial"/>
          <w:sz w:val="24"/>
          <w:szCs w:val="24"/>
        </w:rPr>
        <w:t>are located in</w:t>
      </w:r>
      <w:proofErr w:type="gramEnd"/>
      <w:r w:rsidR="00B6349C" w:rsidRPr="00B6349C">
        <w:rPr>
          <w:rFonts w:ascii="Arial" w:hAnsi="Arial" w:cs="Arial"/>
          <w:sz w:val="24"/>
          <w:szCs w:val="24"/>
        </w:rPr>
        <w:t xml:space="preserve"> rural areas. As a result of the rising cost of going to court, it is harder for people to obtain justice.</w:t>
      </w:r>
      <w:r w:rsidR="00B6349C" w:rsidRPr="00B6349C">
        <w:t xml:space="preserve"> </w:t>
      </w:r>
      <w:r w:rsidR="00B6349C" w:rsidRPr="00B6349C">
        <w:rPr>
          <w:rFonts w:ascii="Arial" w:hAnsi="Arial" w:cs="Arial"/>
          <w:sz w:val="24"/>
          <w:szCs w:val="24"/>
        </w:rPr>
        <w:t>Due to the burden that the closure of the Magistrates' Courts has put on the remaining courts, case hearing wait times have increased. Both victims and defendants have experienced delays as a result, which might have a significant impact on how justice is delivered</w:t>
      </w:r>
      <w:r w:rsidR="00B6349C">
        <w:rPr>
          <w:rFonts w:ascii="Arial" w:hAnsi="Arial" w:cs="Arial"/>
          <w:sz w:val="24"/>
          <w:szCs w:val="24"/>
        </w:rPr>
        <w:t xml:space="preserve"> </w:t>
      </w:r>
      <w:r w:rsidR="00B6349C" w:rsidRPr="00B6349C">
        <w:rPr>
          <w:rFonts w:ascii="Arial" w:hAnsi="Arial" w:cs="Arial"/>
          <w:noProof/>
          <w:sz w:val="24"/>
          <w:szCs w:val="24"/>
        </w:rPr>
        <w:t>(society, 2022)</w:t>
      </w:r>
      <w:r w:rsidR="00B6349C" w:rsidRPr="00B6349C">
        <w:rPr>
          <w:rFonts w:ascii="Arial" w:hAnsi="Arial" w:cs="Arial"/>
          <w:sz w:val="24"/>
          <w:szCs w:val="24"/>
        </w:rPr>
        <w:t>.</w:t>
      </w:r>
      <w:r w:rsidR="00B6349C">
        <w:rPr>
          <w:rFonts w:ascii="Arial" w:hAnsi="Arial" w:cs="Arial"/>
          <w:sz w:val="24"/>
          <w:szCs w:val="24"/>
        </w:rPr>
        <w:t xml:space="preserve"> </w:t>
      </w:r>
      <w:r w:rsidR="00B6349C" w:rsidRPr="00B6349C">
        <w:rPr>
          <w:rFonts w:ascii="Arial" w:hAnsi="Arial" w:cs="Arial"/>
          <w:sz w:val="24"/>
          <w:szCs w:val="24"/>
        </w:rPr>
        <w:t>Overall, Magistrates' Court closures have affected the UK legal system. Despite the government's claim that closures saved money, concerns about their impact on access to justice and justice administration may outweigh the cost savings.</w:t>
      </w:r>
    </w:p>
    <w:p w14:paraId="5EE8B315" w14:textId="77777777" w:rsidR="008F4E75" w:rsidRDefault="008F4E75" w:rsidP="00B6349C">
      <w:pPr>
        <w:rPr>
          <w:rFonts w:ascii="Arial" w:hAnsi="Arial" w:cs="Arial"/>
          <w:sz w:val="24"/>
          <w:szCs w:val="24"/>
        </w:rPr>
      </w:pPr>
    </w:p>
    <w:p w14:paraId="132A2EB0" w14:textId="69C59918" w:rsidR="00BF16BE" w:rsidRDefault="00395106" w:rsidP="008F4E75">
      <w:pPr>
        <w:rPr>
          <w:rFonts w:ascii="Arial" w:hAnsi="Arial" w:cs="Arial"/>
          <w:sz w:val="24"/>
          <w:szCs w:val="24"/>
        </w:rPr>
      </w:pPr>
      <w:r>
        <w:rPr>
          <w:rFonts w:ascii="Arial" w:hAnsi="Arial" w:cs="Arial"/>
          <w:sz w:val="24"/>
          <w:szCs w:val="24"/>
        </w:rPr>
        <w:t>In conclusion, t</w:t>
      </w:r>
      <w:r w:rsidR="008F4E75" w:rsidRPr="008F4E75">
        <w:rPr>
          <w:rFonts w:ascii="Arial" w:hAnsi="Arial" w:cs="Arial"/>
          <w:sz w:val="24"/>
          <w:szCs w:val="24"/>
        </w:rPr>
        <w:t>he advantages of Magistrates outweigh the disadvantages, despite these challenges. Cost-effectiveness, building trust in the justice system, and promoting local involvement and community engagement in the judicial process are some of the benefits provided by using them to handle a large volume of cases.</w:t>
      </w:r>
      <w:r>
        <w:rPr>
          <w:rFonts w:ascii="Arial" w:hAnsi="Arial" w:cs="Arial"/>
          <w:sz w:val="24"/>
          <w:szCs w:val="24"/>
        </w:rPr>
        <w:t xml:space="preserve"> </w:t>
      </w:r>
      <w:r w:rsidR="008F4E75" w:rsidRPr="008F4E75">
        <w:rPr>
          <w:rFonts w:ascii="Arial" w:hAnsi="Arial" w:cs="Arial"/>
          <w:sz w:val="24"/>
          <w:szCs w:val="24"/>
        </w:rPr>
        <w:t>Encouraging the use of Magistrates in the exercise of justice is important. However, it is crucial to address the challenges facing their use to maintain a fair and effective justice system.</w:t>
      </w:r>
    </w:p>
    <w:p w14:paraId="4BA2CFFB" w14:textId="77777777" w:rsidR="00395106" w:rsidRDefault="00395106" w:rsidP="008F4E75">
      <w:pPr>
        <w:rPr>
          <w:rFonts w:ascii="Arial" w:hAnsi="Arial" w:cs="Arial"/>
          <w:sz w:val="24"/>
          <w:szCs w:val="24"/>
        </w:rPr>
      </w:pPr>
    </w:p>
    <w:p w14:paraId="77BE644A" w14:textId="77777777" w:rsidR="00F77E84" w:rsidRDefault="00F77E84" w:rsidP="008F4E75">
      <w:pPr>
        <w:rPr>
          <w:rFonts w:ascii="Arial" w:hAnsi="Arial" w:cs="Arial"/>
          <w:sz w:val="24"/>
          <w:szCs w:val="24"/>
        </w:rPr>
      </w:pPr>
    </w:p>
    <w:p w14:paraId="040193D5" w14:textId="77777777" w:rsidR="00395106" w:rsidRDefault="00395106" w:rsidP="008F4E75">
      <w:pPr>
        <w:rPr>
          <w:rFonts w:ascii="Arial" w:hAnsi="Arial" w:cs="Arial"/>
          <w:sz w:val="24"/>
          <w:szCs w:val="24"/>
        </w:rPr>
      </w:pPr>
    </w:p>
    <w:p w14:paraId="17F05955" w14:textId="77777777" w:rsidR="00395106" w:rsidRDefault="00395106" w:rsidP="008F4E75">
      <w:pPr>
        <w:rPr>
          <w:rFonts w:ascii="Arial" w:hAnsi="Arial" w:cs="Arial"/>
          <w:sz w:val="24"/>
          <w:szCs w:val="24"/>
        </w:rPr>
      </w:pPr>
    </w:p>
    <w:p w14:paraId="62179B0D" w14:textId="77777777" w:rsidR="00395106" w:rsidRDefault="00395106" w:rsidP="008F4E75">
      <w:pPr>
        <w:rPr>
          <w:rFonts w:ascii="Arial" w:hAnsi="Arial" w:cs="Arial"/>
          <w:sz w:val="24"/>
          <w:szCs w:val="24"/>
        </w:rPr>
      </w:pPr>
    </w:p>
    <w:p w14:paraId="3BDB914A" w14:textId="77777777" w:rsidR="00395106" w:rsidRDefault="00395106" w:rsidP="008F4E75">
      <w:pPr>
        <w:rPr>
          <w:rFonts w:ascii="Arial" w:hAnsi="Arial" w:cs="Arial"/>
          <w:sz w:val="24"/>
          <w:szCs w:val="24"/>
        </w:rPr>
      </w:pPr>
    </w:p>
    <w:p w14:paraId="4AE0BD60" w14:textId="77777777" w:rsidR="00395106" w:rsidRDefault="00395106" w:rsidP="008F4E75">
      <w:pPr>
        <w:rPr>
          <w:rFonts w:ascii="Arial" w:hAnsi="Arial" w:cs="Arial"/>
          <w:sz w:val="24"/>
          <w:szCs w:val="24"/>
        </w:rPr>
      </w:pPr>
    </w:p>
    <w:p w14:paraId="39A75B7F" w14:textId="77777777" w:rsidR="00395106" w:rsidRDefault="00395106" w:rsidP="008F4E75">
      <w:pPr>
        <w:rPr>
          <w:rFonts w:ascii="Arial" w:hAnsi="Arial" w:cs="Arial"/>
          <w:sz w:val="24"/>
          <w:szCs w:val="24"/>
        </w:rPr>
      </w:pPr>
    </w:p>
    <w:p w14:paraId="66CE4EFE" w14:textId="77777777" w:rsidR="00395106" w:rsidRDefault="00395106" w:rsidP="008F4E75">
      <w:pPr>
        <w:rPr>
          <w:rFonts w:ascii="Arial" w:hAnsi="Arial" w:cs="Arial"/>
          <w:sz w:val="24"/>
          <w:szCs w:val="24"/>
        </w:rPr>
      </w:pPr>
    </w:p>
    <w:p w14:paraId="48C5BD34" w14:textId="77777777" w:rsidR="00395106" w:rsidRDefault="00395106" w:rsidP="008F4E75">
      <w:pPr>
        <w:rPr>
          <w:rFonts w:ascii="Arial" w:hAnsi="Arial" w:cs="Arial"/>
          <w:sz w:val="24"/>
          <w:szCs w:val="24"/>
        </w:rPr>
      </w:pPr>
    </w:p>
    <w:p w14:paraId="22862ABB" w14:textId="77777777" w:rsidR="00395106" w:rsidRDefault="00395106" w:rsidP="008F4E75">
      <w:pPr>
        <w:rPr>
          <w:rFonts w:ascii="Arial" w:hAnsi="Arial" w:cs="Arial"/>
          <w:sz w:val="24"/>
          <w:szCs w:val="24"/>
        </w:rPr>
      </w:pPr>
    </w:p>
    <w:p w14:paraId="06AA8F4C" w14:textId="77777777" w:rsidR="00395106" w:rsidRDefault="00395106" w:rsidP="008F4E75">
      <w:pPr>
        <w:rPr>
          <w:rFonts w:ascii="Arial" w:hAnsi="Arial" w:cs="Arial"/>
          <w:sz w:val="24"/>
          <w:szCs w:val="24"/>
        </w:rPr>
      </w:pPr>
    </w:p>
    <w:p w14:paraId="5FBA7406" w14:textId="77777777" w:rsidR="00395106" w:rsidRDefault="00395106" w:rsidP="008F4E75">
      <w:pPr>
        <w:rPr>
          <w:rFonts w:ascii="Arial" w:hAnsi="Arial" w:cs="Arial"/>
          <w:sz w:val="24"/>
          <w:szCs w:val="24"/>
        </w:rPr>
      </w:pPr>
    </w:p>
    <w:p w14:paraId="586CD047" w14:textId="77777777" w:rsidR="00395106" w:rsidRDefault="00395106" w:rsidP="008F4E75">
      <w:pPr>
        <w:rPr>
          <w:rFonts w:ascii="Arial" w:hAnsi="Arial" w:cs="Arial"/>
          <w:sz w:val="24"/>
          <w:szCs w:val="24"/>
        </w:rPr>
      </w:pPr>
    </w:p>
    <w:p w14:paraId="645CF8F3" w14:textId="77777777" w:rsidR="00395106" w:rsidRDefault="00395106" w:rsidP="008F4E75">
      <w:pPr>
        <w:rPr>
          <w:rFonts w:ascii="Arial" w:hAnsi="Arial" w:cs="Arial"/>
          <w:sz w:val="24"/>
          <w:szCs w:val="24"/>
        </w:rPr>
      </w:pPr>
    </w:p>
    <w:p w14:paraId="4778964A" w14:textId="77777777" w:rsidR="00395106" w:rsidRDefault="00395106" w:rsidP="008F4E75">
      <w:pPr>
        <w:rPr>
          <w:rFonts w:ascii="Arial" w:hAnsi="Arial" w:cs="Arial"/>
          <w:sz w:val="24"/>
          <w:szCs w:val="24"/>
        </w:rPr>
      </w:pPr>
    </w:p>
    <w:p w14:paraId="10003435" w14:textId="77777777" w:rsidR="00395106" w:rsidRDefault="00395106" w:rsidP="008F4E75">
      <w:pPr>
        <w:rPr>
          <w:rFonts w:ascii="Arial" w:hAnsi="Arial" w:cs="Arial"/>
          <w:sz w:val="24"/>
          <w:szCs w:val="24"/>
        </w:rPr>
      </w:pPr>
    </w:p>
    <w:p w14:paraId="0733A117" w14:textId="77777777" w:rsidR="00395106" w:rsidRDefault="00395106" w:rsidP="008F4E75">
      <w:pPr>
        <w:rPr>
          <w:rFonts w:ascii="Arial" w:hAnsi="Arial" w:cs="Arial"/>
          <w:sz w:val="24"/>
          <w:szCs w:val="24"/>
        </w:rPr>
      </w:pPr>
    </w:p>
    <w:p w14:paraId="37DDAED9" w14:textId="77777777" w:rsidR="00395106" w:rsidRDefault="00395106" w:rsidP="008F4E75">
      <w:pPr>
        <w:rPr>
          <w:rFonts w:ascii="Arial" w:hAnsi="Arial" w:cs="Arial"/>
          <w:sz w:val="24"/>
          <w:szCs w:val="24"/>
        </w:rPr>
      </w:pPr>
    </w:p>
    <w:p w14:paraId="0DAF2C74" w14:textId="77777777" w:rsidR="00395106" w:rsidRDefault="00395106" w:rsidP="008F4E75">
      <w:pPr>
        <w:rPr>
          <w:rFonts w:ascii="Arial" w:hAnsi="Arial" w:cs="Arial"/>
          <w:sz w:val="24"/>
          <w:szCs w:val="24"/>
        </w:rPr>
      </w:pPr>
    </w:p>
    <w:p w14:paraId="55380969" w14:textId="77777777" w:rsidR="00395106" w:rsidRDefault="00395106" w:rsidP="008F4E75">
      <w:pPr>
        <w:rPr>
          <w:rFonts w:ascii="Arial" w:hAnsi="Arial" w:cs="Arial"/>
          <w:sz w:val="24"/>
          <w:szCs w:val="24"/>
        </w:rPr>
      </w:pPr>
    </w:p>
    <w:p w14:paraId="327BFA07" w14:textId="77777777" w:rsidR="00395106" w:rsidRDefault="00395106" w:rsidP="008F4E75">
      <w:pPr>
        <w:rPr>
          <w:rFonts w:ascii="Arial" w:hAnsi="Arial" w:cs="Arial"/>
          <w:sz w:val="24"/>
          <w:szCs w:val="24"/>
        </w:rPr>
      </w:pPr>
    </w:p>
    <w:p w14:paraId="30635735" w14:textId="77777777" w:rsidR="00395106" w:rsidRPr="00395106" w:rsidRDefault="00395106" w:rsidP="008F4E75">
      <w:pPr>
        <w:rPr>
          <w:rFonts w:ascii="Arial" w:hAnsi="Arial" w:cs="Arial"/>
          <w:sz w:val="24"/>
          <w:szCs w:val="24"/>
        </w:rPr>
      </w:pPr>
    </w:p>
    <w:p w14:paraId="48BE8776" w14:textId="77777777" w:rsidR="00BF16BE" w:rsidRDefault="00BF16BE"/>
    <w:p w14:paraId="2FAC6FA8" w14:textId="77777777" w:rsidR="00395106" w:rsidRDefault="00395106"/>
    <w:p w14:paraId="5F73F71B" w14:textId="7D92C556" w:rsidR="00395106" w:rsidRDefault="00395106">
      <w:pPr>
        <w:pStyle w:val="Heading1"/>
      </w:pPr>
      <w:r>
        <w:t>Bibliography</w:t>
      </w:r>
    </w:p>
    <w:p w14:paraId="14189814" w14:textId="3104514F" w:rsidR="00395106" w:rsidRDefault="00395106" w:rsidP="00395106">
      <w:pPr>
        <w:pStyle w:val="Bibliography"/>
        <w:rPr>
          <w:noProof/>
          <w:sz w:val="24"/>
          <w:szCs w:val="24"/>
          <w:lang w:val="en-US"/>
        </w:rPr>
      </w:pPr>
      <w:r>
        <w:rPr>
          <w:noProof/>
          <w:lang w:val="en-US"/>
        </w:rPr>
        <w:t xml:space="preserve">C.M, C., 1999. united kingdom house of lords. </w:t>
      </w:r>
      <w:r>
        <w:rPr>
          <w:i/>
          <w:iCs/>
          <w:noProof/>
          <w:lang w:val="en-US"/>
        </w:rPr>
        <w:t xml:space="preserve">american journal , </w:t>
      </w:r>
      <w:r>
        <w:rPr>
          <w:noProof/>
          <w:lang w:val="en-US"/>
        </w:rPr>
        <w:t>Issue 3, p. 704.</w:t>
      </w:r>
    </w:p>
    <w:p w14:paraId="0E8EE4B7" w14:textId="77777777" w:rsidR="00395106" w:rsidRDefault="00395106" w:rsidP="00395106">
      <w:pPr>
        <w:pStyle w:val="Bibliography"/>
        <w:rPr>
          <w:noProof/>
          <w:lang w:val="en-US"/>
        </w:rPr>
      </w:pPr>
      <w:r>
        <w:rPr>
          <w:noProof/>
          <w:lang w:val="en-US"/>
        </w:rPr>
        <w:t xml:space="preserve">Caenegem, V., 1999. Advantages and disadvantages of the adversarial system in criminal proceedings. </w:t>
      </w:r>
      <w:r>
        <w:rPr>
          <w:i/>
          <w:iCs/>
          <w:noProof/>
          <w:lang w:val="en-US"/>
        </w:rPr>
        <w:t xml:space="preserve">Law Reform , </w:t>
      </w:r>
      <w:r>
        <w:rPr>
          <w:noProof/>
          <w:lang w:val="en-US"/>
        </w:rPr>
        <w:t>Issue 1, p. 72.</w:t>
      </w:r>
    </w:p>
    <w:p w14:paraId="1AE8E71C" w14:textId="77777777" w:rsidR="00395106" w:rsidRDefault="00395106" w:rsidP="00395106">
      <w:pPr>
        <w:pStyle w:val="Bibliography"/>
        <w:rPr>
          <w:noProof/>
          <w:lang w:val="en-US"/>
        </w:rPr>
      </w:pPr>
      <w:r>
        <w:rPr>
          <w:noProof/>
          <w:lang w:val="en-US"/>
        </w:rPr>
        <w:t xml:space="preserve">Gibson, B., 2009. the magistrates court. </w:t>
      </w:r>
      <w:r>
        <w:rPr>
          <w:i/>
          <w:iCs/>
          <w:noProof/>
          <w:lang w:val="en-US"/>
        </w:rPr>
        <w:t xml:space="preserve">waterside press, </w:t>
      </w:r>
      <w:r>
        <w:rPr>
          <w:noProof/>
          <w:lang w:val="en-US"/>
        </w:rPr>
        <w:t>Issue 1.</w:t>
      </w:r>
    </w:p>
    <w:p w14:paraId="73F6D5DA" w14:textId="77777777" w:rsidR="00395106" w:rsidRDefault="00395106" w:rsidP="00395106">
      <w:pPr>
        <w:pStyle w:val="Bibliography"/>
        <w:rPr>
          <w:noProof/>
          <w:lang w:val="en-US"/>
        </w:rPr>
      </w:pPr>
      <w:r>
        <w:rPr>
          <w:noProof/>
          <w:lang w:val="en-US"/>
        </w:rPr>
        <w:t xml:space="preserve">judiciary, 2021. </w:t>
      </w:r>
      <w:r>
        <w:rPr>
          <w:i/>
          <w:iCs/>
          <w:noProof/>
          <w:lang w:val="en-US"/>
        </w:rPr>
        <w:t xml:space="preserve">courts and tribunals judiciary. </w:t>
      </w:r>
      <w:r>
        <w:rPr>
          <w:noProof/>
          <w:lang w:val="en-US"/>
        </w:rPr>
        <w:t xml:space="preserve">[Online] </w:t>
      </w:r>
      <w:r>
        <w:rPr>
          <w:noProof/>
          <w:lang w:val="en-US"/>
        </w:rPr>
        <w:br/>
        <w:t xml:space="preserve">Available at: </w:t>
      </w:r>
      <w:r>
        <w:rPr>
          <w:noProof/>
          <w:u w:val="single"/>
          <w:lang w:val="en-US"/>
        </w:rPr>
        <w:t>https://www.judiciary.uk/courts-and-tribunals/magistrates-courts/#:~:text=District%20Judges%20(Magistrates%27%20courts),cases%20in%20the%20Family%20Court.</w:t>
      </w:r>
      <w:r>
        <w:rPr>
          <w:noProof/>
          <w:lang w:val="en-US"/>
        </w:rPr>
        <w:br/>
        <w:t>[Accessed 15 04 2023].</w:t>
      </w:r>
    </w:p>
    <w:p w14:paraId="5F7708FD" w14:textId="77777777" w:rsidR="00395106" w:rsidRDefault="00395106" w:rsidP="00395106">
      <w:pPr>
        <w:pStyle w:val="Bibliography"/>
        <w:rPr>
          <w:noProof/>
          <w:lang w:val="en-US"/>
        </w:rPr>
      </w:pPr>
      <w:r>
        <w:rPr>
          <w:noProof/>
          <w:lang w:val="en-US"/>
        </w:rPr>
        <w:t xml:space="preserve">Kessling, c., 2022. </w:t>
      </w:r>
      <w:r>
        <w:rPr>
          <w:i/>
          <w:iCs/>
          <w:noProof/>
          <w:lang w:val="en-US"/>
        </w:rPr>
        <w:t xml:space="preserve">defence barrister. </w:t>
      </w:r>
      <w:r>
        <w:rPr>
          <w:noProof/>
          <w:lang w:val="en-US"/>
        </w:rPr>
        <w:t xml:space="preserve">[Online] </w:t>
      </w:r>
      <w:r>
        <w:rPr>
          <w:noProof/>
          <w:lang w:val="en-US"/>
        </w:rPr>
        <w:br/>
        <w:t xml:space="preserve">Available at: </w:t>
      </w:r>
      <w:r>
        <w:rPr>
          <w:noProof/>
          <w:u w:val="single"/>
          <w:lang w:val="en-US"/>
        </w:rPr>
        <w:t>https://www.defence-barrister.co.uk/which-court-will-i-go-to</w:t>
      </w:r>
      <w:r>
        <w:rPr>
          <w:noProof/>
          <w:lang w:val="en-US"/>
        </w:rPr>
        <w:br/>
        <w:t>[Accessed 15 04 2023].</w:t>
      </w:r>
    </w:p>
    <w:p w14:paraId="74A0ACA5" w14:textId="77777777" w:rsidR="00395106" w:rsidRDefault="00395106" w:rsidP="00395106">
      <w:pPr>
        <w:pStyle w:val="Bibliography"/>
        <w:rPr>
          <w:noProof/>
          <w:lang w:val="en-US"/>
        </w:rPr>
      </w:pPr>
      <w:r>
        <w:rPr>
          <w:noProof/>
          <w:lang w:val="en-US"/>
        </w:rPr>
        <w:t xml:space="preserve">legislation.gov, 2020. [Online] </w:t>
      </w:r>
      <w:r>
        <w:rPr>
          <w:noProof/>
          <w:lang w:val="en-US"/>
        </w:rPr>
        <w:br/>
        <w:t xml:space="preserve">Available at: </w:t>
      </w:r>
      <w:r>
        <w:rPr>
          <w:noProof/>
          <w:u w:val="single"/>
          <w:lang w:val="en-US"/>
        </w:rPr>
        <w:t>https://www.legislation.gov.uk/uksi/2020/759/contents/made</w:t>
      </w:r>
      <w:r>
        <w:rPr>
          <w:noProof/>
          <w:lang w:val="en-US"/>
        </w:rPr>
        <w:br/>
        <w:t>[Accessed 15 04 2023].</w:t>
      </w:r>
    </w:p>
    <w:p w14:paraId="530C34DE" w14:textId="77777777" w:rsidR="00395106" w:rsidRDefault="00395106" w:rsidP="00395106">
      <w:pPr>
        <w:pStyle w:val="Bibliography"/>
        <w:rPr>
          <w:noProof/>
          <w:lang w:val="en-US"/>
        </w:rPr>
      </w:pPr>
      <w:r>
        <w:rPr>
          <w:noProof/>
          <w:lang w:val="en-US"/>
        </w:rPr>
        <w:t xml:space="preserve">magistrates, 2022. </w:t>
      </w:r>
      <w:r>
        <w:rPr>
          <w:i/>
          <w:iCs/>
          <w:noProof/>
          <w:lang w:val="en-US"/>
        </w:rPr>
        <w:t xml:space="preserve">courts and tribunals judiciary. </w:t>
      </w:r>
      <w:r>
        <w:rPr>
          <w:noProof/>
          <w:lang w:val="en-US"/>
        </w:rPr>
        <w:t xml:space="preserve">[Online] </w:t>
      </w:r>
      <w:r>
        <w:rPr>
          <w:noProof/>
          <w:lang w:val="en-US"/>
        </w:rPr>
        <w:br/>
        <w:t xml:space="preserve">Available at: </w:t>
      </w:r>
      <w:r>
        <w:rPr>
          <w:noProof/>
          <w:u w:val="single"/>
          <w:lang w:val="en-US"/>
        </w:rPr>
        <w:t>https://www.judiciary.uk/about-the-judiciary/who-are-the-judiciary/magistrates/</w:t>
      </w:r>
      <w:r>
        <w:rPr>
          <w:noProof/>
          <w:lang w:val="en-US"/>
        </w:rPr>
        <w:br/>
        <w:t>[Accessed 15 04 2023].</w:t>
      </w:r>
    </w:p>
    <w:p w14:paraId="16551D77" w14:textId="77777777" w:rsidR="00395106" w:rsidRDefault="00395106" w:rsidP="00395106">
      <w:pPr>
        <w:pStyle w:val="Bibliography"/>
        <w:rPr>
          <w:noProof/>
          <w:lang w:val="en-US"/>
        </w:rPr>
      </w:pPr>
      <w:r>
        <w:rPr>
          <w:noProof/>
          <w:lang w:val="en-US"/>
        </w:rPr>
        <w:t xml:space="preserve">R, M., 2000. magistrates court. </w:t>
      </w:r>
      <w:r>
        <w:rPr>
          <w:i/>
          <w:iCs/>
          <w:noProof/>
          <w:lang w:val="en-US"/>
        </w:rPr>
        <w:t xml:space="preserve">london home office , </w:t>
      </w:r>
      <w:r>
        <w:rPr>
          <w:noProof/>
          <w:lang w:val="en-US"/>
        </w:rPr>
        <w:t>50(1).</w:t>
      </w:r>
    </w:p>
    <w:p w14:paraId="5A581886" w14:textId="77777777" w:rsidR="00395106" w:rsidRDefault="00395106" w:rsidP="00395106">
      <w:pPr>
        <w:pStyle w:val="Bibliography"/>
        <w:rPr>
          <w:noProof/>
          <w:lang w:val="en-US"/>
        </w:rPr>
      </w:pPr>
      <w:r>
        <w:rPr>
          <w:noProof/>
          <w:lang w:val="en-US"/>
        </w:rPr>
        <w:t xml:space="preserve">society, t. l., 2022. </w:t>
      </w:r>
      <w:r>
        <w:rPr>
          <w:i/>
          <w:iCs/>
          <w:noProof/>
          <w:lang w:val="en-US"/>
        </w:rPr>
        <w:t xml:space="preserve">court reform. </w:t>
      </w:r>
      <w:r>
        <w:rPr>
          <w:noProof/>
          <w:lang w:val="en-US"/>
        </w:rPr>
        <w:t xml:space="preserve">[Online] </w:t>
      </w:r>
      <w:r>
        <w:rPr>
          <w:noProof/>
          <w:lang w:val="en-US"/>
        </w:rPr>
        <w:br/>
        <w:t xml:space="preserve">Available at: </w:t>
      </w:r>
      <w:r>
        <w:rPr>
          <w:noProof/>
          <w:u w:val="single"/>
          <w:lang w:val="en-US"/>
        </w:rPr>
        <w:t>https://www.lawsociety.org.uk/campaigns/court-reform/whats-changing/court-closures</w:t>
      </w:r>
      <w:r>
        <w:rPr>
          <w:noProof/>
          <w:lang w:val="en-US"/>
        </w:rPr>
        <w:br/>
        <w:t>[Accessed 20 04 2023].</w:t>
      </w:r>
    </w:p>
    <w:p w14:paraId="00B1B2A9" w14:textId="77777777" w:rsidR="00395106" w:rsidRDefault="00395106" w:rsidP="00395106">
      <w:pPr>
        <w:pStyle w:val="Bibliography"/>
        <w:rPr>
          <w:noProof/>
          <w:lang w:val="en-US"/>
        </w:rPr>
      </w:pPr>
      <w:r>
        <w:rPr>
          <w:noProof/>
          <w:lang w:val="en-US"/>
        </w:rPr>
        <w:t xml:space="preserve">Sturge, G., 2019. Court Closures and Access to Justice. </w:t>
      </w:r>
      <w:r>
        <w:rPr>
          <w:i/>
          <w:iCs/>
          <w:noProof/>
          <w:lang w:val="en-US"/>
        </w:rPr>
        <w:t xml:space="preserve">house of commons libary , </w:t>
      </w:r>
      <w:r>
        <w:rPr>
          <w:noProof/>
          <w:lang w:val="en-US"/>
        </w:rPr>
        <w:t>Issue 1, p. 19.</w:t>
      </w:r>
    </w:p>
    <w:p w14:paraId="3C1FB90A" w14:textId="77777777" w:rsidR="00395106" w:rsidRDefault="00395106" w:rsidP="00395106">
      <w:pPr>
        <w:pStyle w:val="Bibliography"/>
        <w:rPr>
          <w:noProof/>
          <w:lang w:val="en-US"/>
        </w:rPr>
      </w:pPr>
      <w:r>
        <w:rPr>
          <w:noProof/>
          <w:lang w:val="en-US"/>
        </w:rPr>
        <w:t xml:space="preserve">Teubner, G., 2009. Self-subversive Justice. </w:t>
      </w:r>
      <w:r>
        <w:rPr>
          <w:i/>
          <w:iCs/>
          <w:noProof/>
          <w:lang w:val="en-US"/>
        </w:rPr>
        <w:t xml:space="preserve">modernlawreviews, </w:t>
      </w:r>
      <w:r>
        <w:rPr>
          <w:noProof/>
          <w:lang w:val="en-US"/>
        </w:rPr>
        <w:t>72(1), pp. 1-23.</w:t>
      </w:r>
    </w:p>
    <w:p w14:paraId="7EDBC044" w14:textId="71B467F0" w:rsidR="00395106" w:rsidRDefault="00395106" w:rsidP="00395106"/>
    <w:p w14:paraId="2866E6A3" w14:textId="77777777" w:rsidR="00395106" w:rsidRDefault="00395106"/>
    <w:p w14:paraId="7A78DA63" w14:textId="77777777" w:rsidR="00BF16BE" w:rsidRDefault="00BF16BE"/>
    <w:p w14:paraId="79BAE9BC" w14:textId="4C209193" w:rsidR="00BF16BE" w:rsidRDefault="00464FF0">
      <w:r>
        <w:t xml:space="preserve"> </w:t>
      </w:r>
    </w:p>
    <w:sectPr w:rsidR="00BF16BE" w:rsidSect="0039510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C0AE2" w14:textId="77777777" w:rsidR="00AC3EFD" w:rsidRDefault="00AC3EFD" w:rsidP="009B04D3">
      <w:r>
        <w:separator/>
      </w:r>
    </w:p>
  </w:endnote>
  <w:endnote w:type="continuationSeparator" w:id="0">
    <w:p w14:paraId="194B6140" w14:textId="77777777" w:rsidR="00AC3EFD" w:rsidRDefault="00AC3EFD" w:rsidP="009B0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C3CFB" w14:textId="77777777" w:rsidR="00AC3EFD" w:rsidRDefault="00AC3EFD" w:rsidP="009B04D3">
      <w:r>
        <w:separator/>
      </w:r>
    </w:p>
  </w:footnote>
  <w:footnote w:type="continuationSeparator" w:id="0">
    <w:p w14:paraId="51B0C328" w14:textId="77777777" w:rsidR="00AC3EFD" w:rsidRDefault="00AC3EFD" w:rsidP="009B04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D71DE6"/>
    <w:multiLevelType w:val="multilevel"/>
    <w:tmpl w:val="4AFC2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8429B7"/>
    <w:multiLevelType w:val="multilevel"/>
    <w:tmpl w:val="34E24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83C0D6E"/>
    <w:multiLevelType w:val="hybridMultilevel"/>
    <w:tmpl w:val="2A3E0C2A"/>
    <w:lvl w:ilvl="0" w:tplc="A4D4D4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36076200">
    <w:abstractNumId w:val="2"/>
  </w:num>
  <w:num w:numId="2" w16cid:durableId="1339499732">
    <w:abstractNumId w:val="0"/>
  </w:num>
  <w:num w:numId="3" w16cid:durableId="2797246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AC8"/>
    <w:rsid w:val="00003B9A"/>
    <w:rsid w:val="000B46B5"/>
    <w:rsid w:val="000C73B8"/>
    <w:rsid w:val="001C112B"/>
    <w:rsid w:val="001F24C6"/>
    <w:rsid w:val="00294484"/>
    <w:rsid w:val="002F600B"/>
    <w:rsid w:val="003751B8"/>
    <w:rsid w:val="00376DDA"/>
    <w:rsid w:val="003933D1"/>
    <w:rsid w:val="00395106"/>
    <w:rsid w:val="003E6488"/>
    <w:rsid w:val="00433DF6"/>
    <w:rsid w:val="00442760"/>
    <w:rsid w:val="00442772"/>
    <w:rsid w:val="00464FF0"/>
    <w:rsid w:val="00492A76"/>
    <w:rsid w:val="004B1E76"/>
    <w:rsid w:val="00506989"/>
    <w:rsid w:val="00567802"/>
    <w:rsid w:val="00593BE2"/>
    <w:rsid w:val="00597813"/>
    <w:rsid w:val="005C4472"/>
    <w:rsid w:val="005C7912"/>
    <w:rsid w:val="005F5B42"/>
    <w:rsid w:val="00621D80"/>
    <w:rsid w:val="006239F0"/>
    <w:rsid w:val="00627775"/>
    <w:rsid w:val="00627983"/>
    <w:rsid w:val="00641BE2"/>
    <w:rsid w:val="006B16E1"/>
    <w:rsid w:val="006D7B9A"/>
    <w:rsid w:val="006E5F0B"/>
    <w:rsid w:val="0070058B"/>
    <w:rsid w:val="00704B42"/>
    <w:rsid w:val="00720175"/>
    <w:rsid w:val="007225CA"/>
    <w:rsid w:val="00742CAF"/>
    <w:rsid w:val="007F1398"/>
    <w:rsid w:val="00822AE3"/>
    <w:rsid w:val="008326B2"/>
    <w:rsid w:val="00864715"/>
    <w:rsid w:val="0088292E"/>
    <w:rsid w:val="00886750"/>
    <w:rsid w:val="00892D04"/>
    <w:rsid w:val="0089392C"/>
    <w:rsid w:val="008A430E"/>
    <w:rsid w:val="008F054C"/>
    <w:rsid w:val="008F4E75"/>
    <w:rsid w:val="00976B27"/>
    <w:rsid w:val="009B04D3"/>
    <w:rsid w:val="009B4E40"/>
    <w:rsid w:val="009F1914"/>
    <w:rsid w:val="00A33A34"/>
    <w:rsid w:val="00A4377C"/>
    <w:rsid w:val="00A65B11"/>
    <w:rsid w:val="00AC01F4"/>
    <w:rsid w:val="00AC3EFD"/>
    <w:rsid w:val="00AF3275"/>
    <w:rsid w:val="00AF399A"/>
    <w:rsid w:val="00AF5A65"/>
    <w:rsid w:val="00B26E4D"/>
    <w:rsid w:val="00B52006"/>
    <w:rsid w:val="00B6349C"/>
    <w:rsid w:val="00BB15AC"/>
    <w:rsid w:val="00BC51A5"/>
    <w:rsid w:val="00BF16BE"/>
    <w:rsid w:val="00C621C4"/>
    <w:rsid w:val="00C67897"/>
    <w:rsid w:val="00C81C4E"/>
    <w:rsid w:val="00CC0E27"/>
    <w:rsid w:val="00CC34AB"/>
    <w:rsid w:val="00CC3BD3"/>
    <w:rsid w:val="00D14CE5"/>
    <w:rsid w:val="00D26914"/>
    <w:rsid w:val="00D32AC8"/>
    <w:rsid w:val="00D47542"/>
    <w:rsid w:val="00D60D67"/>
    <w:rsid w:val="00DD2D13"/>
    <w:rsid w:val="00DD2D52"/>
    <w:rsid w:val="00DF7D30"/>
    <w:rsid w:val="00E17015"/>
    <w:rsid w:val="00E3769B"/>
    <w:rsid w:val="00EB1D54"/>
    <w:rsid w:val="00F77E84"/>
    <w:rsid w:val="00F83425"/>
    <w:rsid w:val="00FA4917"/>
    <w:rsid w:val="00FE1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A2208"/>
  <w15:chartTrackingRefBased/>
  <w15:docId w15:val="{63DA5A6F-6F10-6B44-B606-3248A38D3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AC8"/>
    <w:rPr>
      <w:rFonts w:ascii="Times New Roman" w:eastAsia="Times New Roman" w:hAnsi="Times New Roman"/>
    </w:rPr>
  </w:style>
  <w:style w:type="paragraph" w:styleId="Heading1">
    <w:name w:val="heading 1"/>
    <w:basedOn w:val="Normal"/>
    <w:next w:val="Normal"/>
    <w:link w:val="Heading1Char"/>
    <w:uiPriority w:val="9"/>
    <w:qFormat/>
    <w:rsid w:val="00395106"/>
    <w:pPr>
      <w:keepNext/>
      <w:keepLines/>
      <w:spacing w:before="480" w:line="276" w:lineRule="auto"/>
      <w:outlineLvl w:val="0"/>
    </w:pPr>
    <w:rPr>
      <w:rFonts w:ascii="Calibri Light" w:hAnsi="Calibri Light"/>
      <w:b/>
      <w:bCs/>
      <w:color w:val="2F5496"/>
      <w:sz w:val="28"/>
      <w:szCs w:val="28"/>
      <w:lang w:val="en-US" w:eastAsia="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5A65"/>
    <w:pPr>
      <w:ind w:left="720"/>
      <w:contextualSpacing/>
    </w:pPr>
  </w:style>
  <w:style w:type="character" w:styleId="Strong">
    <w:name w:val="Strong"/>
    <w:uiPriority w:val="22"/>
    <w:qFormat/>
    <w:rsid w:val="001F24C6"/>
    <w:rPr>
      <w:b/>
      <w:bCs/>
    </w:rPr>
  </w:style>
  <w:style w:type="character" w:styleId="Hyperlink">
    <w:name w:val="Hyperlink"/>
    <w:uiPriority w:val="99"/>
    <w:unhideWhenUsed/>
    <w:rsid w:val="008A430E"/>
    <w:rPr>
      <w:color w:val="0563C1"/>
      <w:u w:val="single"/>
    </w:rPr>
  </w:style>
  <w:style w:type="character" w:styleId="UnresolvedMention">
    <w:name w:val="Unresolved Mention"/>
    <w:uiPriority w:val="99"/>
    <w:semiHidden/>
    <w:unhideWhenUsed/>
    <w:rsid w:val="008A430E"/>
    <w:rPr>
      <w:color w:val="605E5C"/>
      <w:shd w:val="clear" w:color="auto" w:fill="E1DFDD"/>
    </w:rPr>
  </w:style>
  <w:style w:type="character" w:customStyle="1" w:styleId="apple-converted-space">
    <w:name w:val="apple-converted-space"/>
    <w:basedOn w:val="DefaultParagraphFont"/>
    <w:rsid w:val="00627775"/>
  </w:style>
  <w:style w:type="paragraph" w:styleId="NormalWeb">
    <w:name w:val="Normal (Web)"/>
    <w:basedOn w:val="Normal"/>
    <w:uiPriority w:val="99"/>
    <w:semiHidden/>
    <w:unhideWhenUsed/>
    <w:rsid w:val="0070058B"/>
    <w:pPr>
      <w:spacing w:before="100" w:beforeAutospacing="1" w:after="100" w:afterAutospacing="1"/>
    </w:pPr>
    <w:rPr>
      <w:sz w:val="24"/>
      <w:szCs w:val="24"/>
    </w:rPr>
  </w:style>
  <w:style w:type="paragraph" w:styleId="Header">
    <w:name w:val="header"/>
    <w:basedOn w:val="Normal"/>
    <w:link w:val="HeaderChar"/>
    <w:uiPriority w:val="99"/>
    <w:unhideWhenUsed/>
    <w:rsid w:val="009B04D3"/>
    <w:pPr>
      <w:tabs>
        <w:tab w:val="center" w:pos="4513"/>
        <w:tab w:val="right" w:pos="9026"/>
      </w:tabs>
    </w:pPr>
  </w:style>
  <w:style w:type="character" w:customStyle="1" w:styleId="HeaderChar">
    <w:name w:val="Header Char"/>
    <w:link w:val="Header"/>
    <w:uiPriority w:val="99"/>
    <w:rsid w:val="009B04D3"/>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9B04D3"/>
    <w:pPr>
      <w:tabs>
        <w:tab w:val="center" w:pos="4513"/>
        <w:tab w:val="right" w:pos="9026"/>
      </w:tabs>
    </w:pPr>
  </w:style>
  <w:style w:type="character" w:customStyle="1" w:styleId="FooterChar">
    <w:name w:val="Footer Char"/>
    <w:link w:val="Footer"/>
    <w:uiPriority w:val="99"/>
    <w:rsid w:val="009B04D3"/>
    <w:rPr>
      <w:rFonts w:ascii="Times New Roman" w:eastAsia="Times New Roman" w:hAnsi="Times New Roman" w:cs="Times New Roman"/>
      <w:sz w:val="20"/>
      <w:szCs w:val="20"/>
      <w:lang w:eastAsia="en-GB"/>
    </w:rPr>
  </w:style>
  <w:style w:type="character" w:customStyle="1" w:styleId="Heading1Char">
    <w:name w:val="Heading 1 Char"/>
    <w:link w:val="Heading1"/>
    <w:uiPriority w:val="9"/>
    <w:rsid w:val="00395106"/>
    <w:rPr>
      <w:rFonts w:ascii="Calibri Light" w:eastAsia="Times New Roman" w:hAnsi="Calibri Light" w:cs="Times New Roman"/>
      <w:b/>
      <w:bCs/>
      <w:color w:val="2F5496"/>
      <w:sz w:val="28"/>
      <w:szCs w:val="28"/>
      <w:lang w:val="en-US" w:bidi="en-US"/>
    </w:rPr>
  </w:style>
  <w:style w:type="paragraph" w:styleId="Bibliography">
    <w:name w:val="Bibliography"/>
    <w:basedOn w:val="Normal"/>
    <w:next w:val="Normal"/>
    <w:uiPriority w:val="37"/>
    <w:unhideWhenUsed/>
    <w:rsid w:val="00395106"/>
  </w:style>
  <w:style w:type="paragraph" w:styleId="NoSpacing">
    <w:name w:val="No Spacing"/>
    <w:link w:val="NoSpacingChar"/>
    <w:uiPriority w:val="1"/>
    <w:qFormat/>
    <w:rsid w:val="00395106"/>
    <w:rPr>
      <w:rFonts w:eastAsia="Times New Roman"/>
      <w:sz w:val="22"/>
      <w:szCs w:val="22"/>
      <w:lang w:val="en-US" w:eastAsia="zh-CN"/>
    </w:rPr>
  </w:style>
  <w:style w:type="character" w:customStyle="1" w:styleId="NoSpacingChar">
    <w:name w:val="No Spacing Char"/>
    <w:link w:val="NoSpacing"/>
    <w:uiPriority w:val="1"/>
    <w:rsid w:val="00395106"/>
    <w:rPr>
      <w:rFonts w:eastAsia="Times New Roman"/>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15657">
      <w:bodyDiv w:val="1"/>
      <w:marLeft w:val="0"/>
      <w:marRight w:val="0"/>
      <w:marTop w:val="0"/>
      <w:marBottom w:val="0"/>
      <w:divBdr>
        <w:top w:val="none" w:sz="0" w:space="0" w:color="auto"/>
        <w:left w:val="none" w:sz="0" w:space="0" w:color="auto"/>
        <w:bottom w:val="none" w:sz="0" w:space="0" w:color="auto"/>
        <w:right w:val="none" w:sz="0" w:space="0" w:color="auto"/>
      </w:divBdr>
    </w:div>
    <w:div w:id="292684830">
      <w:bodyDiv w:val="1"/>
      <w:marLeft w:val="0"/>
      <w:marRight w:val="0"/>
      <w:marTop w:val="0"/>
      <w:marBottom w:val="0"/>
      <w:divBdr>
        <w:top w:val="none" w:sz="0" w:space="0" w:color="auto"/>
        <w:left w:val="none" w:sz="0" w:space="0" w:color="auto"/>
        <w:bottom w:val="none" w:sz="0" w:space="0" w:color="auto"/>
        <w:right w:val="none" w:sz="0" w:space="0" w:color="auto"/>
      </w:divBdr>
    </w:div>
    <w:div w:id="367485833">
      <w:bodyDiv w:val="1"/>
      <w:marLeft w:val="0"/>
      <w:marRight w:val="0"/>
      <w:marTop w:val="0"/>
      <w:marBottom w:val="0"/>
      <w:divBdr>
        <w:top w:val="none" w:sz="0" w:space="0" w:color="auto"/>
        <w:left w:val="none" w:sz="0" w:space="0" w:color="auto"/>
        <w:bottom w:val="none" w:sz="0" w:space="0" w:color="auto"/>
        <w:right w:val="none" w:sz="0" w:space="0" w:color="auto"/>
      </w:divBdr>
    </w:div>
    <w:div w:id="402073287">
      <w:bodyDiv w:val="1"/>
      <w:marLeft w:val="0"/>
      <w:marRight w:val="0"/>
      <w:marTop w:val="0"/>
      <w:marBottom w:val="0"/>
      <w:divBdr>
        <w:top w:val="none" w:sz="0" w:space="0" w:color="auto"/>
        <w:left w:val="none" w:sz="0" w:space="0" w:color="auto"/>
        <w:bottom w:val="none" w:sz="0" w:space="0" w:color="auto"/>
        <w:right w:val="none" w:sz="0" w:space="0" w:color="auto"/>
      </w:divBdr>
    </w:div>
    <w:div w:id="750780576">
      <w:bodyDiv w:val="1"/>
      <w:marLeft w:val="0"/>
      <w:marRight w:val="0"/>
      <w:marTop w:val="0"/>
      <w:marBottom w:val="0"/>
      <w:divBdr>
        <w:top w:val="none" w:sz="0" w:space="0" w:color="auto"/>
        <w:left w:val="none" w:sz="0" w:space="0" w:color="auto"/>
        <w:bottom w:val="none" w:sz="0" w:space="0" w:color="auto"/>
        <w:right w:val="none" w:sz="0" w:space="0" w:color="auto"/>
      </w:divBdr>
      <w:divsChild>
        <w:div w:id="1505706243">
          <w:marLeft w:val="0"/>
          <w:marRight w:val="0"/>
          <w:marTop w:val="0"/>
          <w:marBottom w:val="0"/>
          <w:divBdr>
            <w:top w:val="none" w:sz="0" w:space="0" w:color="auto"/>
            <w:left w:val="none" w:sz="0" w:space="0" w:color="auto"/>
            <w:bottom w:val="none" w:sz="0" w:space="0" w:color="auto"/>
            <w:right w:val="none" w:sz="0" w:space="0" w:color="auto"/>
          </w:divBdr>
          <w:divsChild>
            <w:div w:id="1475639287">
              <w:marLeft w:val="0"/>
              <w:marRight w:val="0"/>
              <w:marTop w:val="0"/>
              <w:marBottom w:val="0"/>
              <w:divBdr>
                <w:top w:val="none" w:sz="0" w:space="0" w:color="auto"/>
                <w:left w:val="none" w:sz="0" w:space="0" w:color="auto"/>
                <w:bottom w:val="none" w:sz="0" w:space="0" w:color="auto"/>
                <w:right w:val="none" w:sz="0" w:space="0" w:color="auto"/>
              </w:divBdr>
              <w:divsChild>
                <w:div w:id="1763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550708">
      <w:bodyDiv w:val="1"/>
      <w:marLeft w:val="0"/>
      <w:marRight w:val="0"/>
      <w:marTop w:val="0"/>
      <w:marBottom w:val="0"/>
      <w:divBdr>
        <w:top w:val="none" w:sz="0" w:space="0" w:color="auto"/>
        <w:left w:val="none" w:sz="0" w:space="0" w:color="auto"/>
        <w:bottom w:val="none" w:sz="0" w:space="0" w:color="auto"/>
        <w:right w:val="none" w:sz="0" w:space="0" w:color="auto"/>
      </w:divBdr>
    </w:div>
    <w:div w:id="872156255">
      <w:bodyDiv w:val="1"/>
      <w:marLeft w:val="0"/>
      <w:marRight w:val="0"/>
      <w:marTop w:val="0"/>
      <w:marBottom w:val="0"/>
      <w:divBdr>
        <w:top w:val="none" w:sz="0" w:space="0" w:color="auto"/>
        <w:left w:val="none" w:sz="0" w:space="0" w:color="auto"/>
        <w:bottom w:val="none" w:sz="0" w:space="0" w:color="auto"/>
        <w:right w:val="none" w:sz="0" w:space="0" w:color="auto"/>
      </w:divBdr>
    </w:div>
    <w:div w:id="912082150">
      <w:bodyDiv w:val="1"/>
      <w:marLeft w:val="0"/>
      <w:marRight w:val="0"/>
      <w:marTop w:val="0"/>
      <w:marBottom w:val="0"/>
      <w:divBdr>
        <w:top w:val="none" w:sz="0" w:space="0" w:color="auto"/>
        <w:left w:val="none" w:sz="0" w:space="0" w:color="auto"/>
        <w:bottom w:val="none" w:sz="0" w:space="0" w:color="auto"/>
        <w:right w:val="none" w:sz="0" w:space="0" w:color="auto"/>
      </w:divBdr>
    </w:div>
    <w:div w:id="1041130143">
      <w:bodyDiv w:val="1"/>
      <w:marLeft w:val="0"/>
      <w:marRight w:val="0"/>
      <w:marTop w:val="0"/>
      <w:marBottom w:val="0"/>
      <w:divBdr>
        <w:top w:val="none" w:sz="0" w:space="0" w:color="auto"/>
        <w:left w:val="none" w:sz="0" w:space="0" w:color="auto"/>
        <w:bottom w:val="none" w:sz="0" w:space="0" w:color="auto"/>
        <w:right w:val="none" w:sz="0" w:space="0" w:color="auto"/>
      </w:divBdr>
    </w:div>
    <w:div w:id="1089236515">
      <w:bodyDiv w:val="1"/>
      <w:marLeft w:val="0"/>
      <w:marRight w:val="0"/>
      <w:marTop w:val="0"/>
      <w:marBottom w:val="0"/>
      <w:divBdr>
        <w:top w:val="none" w:sz="0" w:space="0" w:color="auto"/>
        <w:left w:val="none" w:sz="0" w:space="0" w:color="auto"/>
        <w:bottom w:val="none" w:sz="0" w:space="0" w:color="auto"/>
        <w:right w:val="none" w:sz="0" w:space="0" w:color="auto"/>
      </w:divBdr>
    </w:div>
    <w:div w:id="1238784128">
      <w:bodyDiv w:val="1"/>
      <w:marLeft w:val="0"/>
      <w:marRight w:val="0"/>
      <w:marTop w:val="0"/>
      <w:marBottom w:val="0"/>
      <w:divBdr>
        <w:top w:val="none" w:sz="0" w:space="0" w:color="auto"/>
        <w:left w:val="none" w:sz="0" w:space="0" w:color="auto"/>
        <w:bottom w:val="none" w:sz="0" w:space="0" w:color="auto"/>
        <w:right w:val="none" w:sz="0" w:space="0" w:color="auto"/>
      </w:divBdr>
    </w:div>
    <w:div w:id="1480610617">
      <w:bodyDiv w:val="1"/>
      <w:marLeft w:val="0"/>
      <w:marRight w:val="0"/>
      <w:marTop w:val="0"/>
      <w:marBottom w:val="0"/>
      <w:divBdr>
        <w:top w:val="none" w:sz="0" w:space="0" w:color="auto"/>
        <w:left w:val="none" w:sz="0" w:space="0" w:color="auto"/>
        <w:bottom w:val="none" w:sz="0" w:space="0" w:color="auto"/>
        <w:right w:val="none" w:sz="0" w:space="0" w:color="auto"/>
      </w:divBdr>
    </w:div>
    <w:div w:id="1602491116">
      <w:bodyDiv w:val="1"/>
      <w:marLeft w:val="0"/>
      <w:marRight w:val="0"/>
      <w:marTop w:val="0"/>
      <w:marBottom w:val="0"/>
      <w:divBdr>
        <w:top w:val="none" w:sz="0" w:space="0" w:color="auto"/>
        <w:left w:val="none" w:sz="0" w:space="0" w:color="auto"/>
        <w:bottom w:val="none" w:sz="0" w:space="0" w:color="auto"/>
        <w:right w:val="none" w:sz="0" w:space="0" w:color="auto"/>
      </w:divBdr>
    </w:div>
    <w:div w:id="1682273872">
      <w:bodyDiv w:val="1"/>
      <w:marLeft w:val="0"/>
      <w:marRight w:val="0"/>
      <w:marTop w:val="0"/>
      <w:marBottom w:val="0"/>
      <w:divBdr>
        <w:top w:val="none" w:sz="0" w:space="0" w:color="auto"/>
        <w:left w:val="none" w:sz="0" w:space="0" w:color="auto"/>
        <w:bottom w:val="none" w:sz="0" w:space="0" w:color="auto"/>
        <w:right w:val="none" w:sz="0" w:space="0" w:color="auto"/>
      </w:divBdr>
    </w:div>
    <w:div w:id="1741177866">
      <w:bodyDiv w:val="1"/>
      <w:marLeft w:val="0"/>
      <w:marRight w:val="0"/>
      <w:marTop w:val="0"/>
      <w:marBottom w:val="0"/>
      <w:divBdr>
        <w:top w:val="none" w:sz="0" w:space="0" w:color="auto"/>
        <w:left w:val="none" w:sz="0" w:space="0" w:color="auto"/>
        <w:bottom w:val="none" w:sz="0" w:space="0" w:color="auto"/>
        <w:right w:val="none" w:sz="0" w:space="0" w:color="auto"/>
      </w:divBdr>
    </w:div>
    <w:div w:id="196025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mag22</b:Tag>
    <b:SourceType>InternetSite</b:SourceType>
    <b:Guid>{C74AAA63-0AFB-6446-AB3E-1F3C3F427800}</b:Guid>
    <b:Title>courts and tribunals judiciary </b:Title>
    <b:Year>2022</b:Year>
    <b:Author>
      <b:Author>
        <b:NameList>
          <b:Person>
            <b:Last>magistrates</b:Last>
          </b:Person>
        </b:NameList>
      </b:Author>
    </b:Author>
    <b:URL>https://www.judiciary.uk/about-the-judiciary/who-are-the-judiciary/magistrates/</b:URL>
    <b:YearAccessed>2023</b:YearAccessed>
    <b:MonthAccessed>04</b:MonthAccessed>
    <b:DayAccessed>15</b:DayAccessed>
    <b:RefOrder>1</b:RefOrder>
  </b:Source>
  <b:Source>
    <b:Tag>Chi99</b:Tag>
    <b:SourceType>JournalArticle</b:SourceType>
    <b:Guid>{AD7C26EF-2402-6D48-A4C4-B3B4DBD14244}</b:Guid>
    <b:Title>united kingdom house of lords </b:Title>
    <b:Year>1999</b:Year>
    <b:Author>
      <b:Author>
        <b:NameList>
          <b:Person>
            <b:Last>C.M</b:Last>
            <b:First>Chinkin</b:First>
          </b:Person>
        </b:NameList>
      </b:Author>
    </b:Author>
    <b:JournalName>american journal </b:JournalName>
    <b:Issue>3</b:Issue>
    <b:Pages>704</b:Pages>
    <b:RefOrder>3</b:RefOrder>
  </b:Source>
  <b:Source>
    <b:Tag>BGi09</b:Tag>
    <b:SourceType>JournalArticle</b:SourceType>
    <b:Guid>{6DA13DE2-564B-104F-A605-584FB66244FD}</b:Guid>
    <b:Title>the magistrates court</b:Title>
    <b:JournalName>waterside press</b:JournalName>
    <b:Year>2009</b:Year>
    <b:Issue>1</b:Issue>
    <b:Author>
      <b:Author>
        <b:NameList>
          <b:Person>
            <b:Last>Gibson</b:Last>
            <b:First>B</b:First>
          </b:Person>
        </b:NameList>
      </b:Author>
    </b:Author>
    <b:RefOrder>2</b:RefOrder>
  </b:Source>
  <b:Source>
    <b:Tag>leg20</b:Tag>
    <b:SourceType>InternetSite</b:SourceType>
    <b:Guid>{2CDBE0CB-1563-5F44-BE7A-635CD040E08C}</b:Guid>
    <b:Year>2020</b:Year>
    <b:Author>
      <b:Author>
        <b:NameList>
          <b:Person>
            <b:Last>legislation.gov</b:Last>
          </b:Person>
        </b:NameList>
      </b:Author>
    </b:Author>
    <b:URL>https://www.legislation.gov.uk/uksi/2020/759/contents/made</b:URL>
    <b:YearAccessed>2023</b:YearAccessed>
    <b:MonthAccessed>04</b:MonthAccessed>
    <b:DayAccessed>15</b:DayAccessed>
    <b:RefOrder>4</b:RefOrder>
  </b:Source>
  <b:Source>
    <b:Tag>Mor00</b:Tag>
    <b:SourceType>JournalArticle</b:SourceType>
    <b:Guid>{EE61E6A5-FA12-5A41-848F-6CAAAA36A916}</b:Guid>
    <b:Title>magistrates court</b:Title>
    <b:Year>2000</b:Year>
    <b:Author>
      <b:Author>
        <b:NameList>
          <b:Person>
            <b:Last>R</b:Last>
            <b:First>Morgan</b:First>
          </b:Person>
        </b:NameList>
      </b:Author>
    </b:Author>
    <b:JournalName>london home office </b:JournalName>
    <b:Volume>50</b:Volume>
    <b:Issue>1</b:Issue>
    <b:RefOrder>11</b:RefOrder>
  </b:Source>
  <b:Source>
    <b:Tag>jud21</b:Tag>
    <b:SourceType>InternetSite</b:SourceType>
    <b:Guid>{D991303C-7D5E-684D-8649-B966CB12326A}</b:Guid>
    <b:Title>courts and tribunals judiciary </b:Title>
    <b:Year>2021</b:Year>
    <b:Author>
      <b:Author>
        <b:Corporate>judiciary</b:Corporate>
      </b:Author>
    </b:Author>
    <b:URL>https://www.judiciary.uk/courts-and-tribunals/magistrates-courts/#:~:text=District%20Judges%20(Magistrates%27%20courts),cases%20in%20the%20Family%20Court.</b:URL>
    <b:YearAccessed>2023</b:YearAccessed>
    <b:MonthAccessed>04</b:MonthAccessed>
    <b:DayAccessed>15</b:DayAccessed>
    <b:RefOrder>5</b:RefOrder>
  </b:Source>
  <b:Source>
    <b:Tag>Van99</b:Tag>
    <b:SourceType>JournalArticle</b:SourceType>
    <b:Guid>{A9620184-C160-AB4D-864D-77113CC13B18}</b:Guid>
    <b:Title>Advantages and disadvantages of the adversarial system in criminal proceedings</b:Title>
    <b:Year>1999</b:Year>
    <b:Author>
      <b:Author>
        <b:NameList>
          <b:Person>
            <b:Last>Caenegem</b:Last>
            <b:First>Van</b:First>
          </b:Person>
        </b:NameList>
      </b:Author>
    </b:Author>
    <b:JournalName>Law Reform </b:JournalName>
    <b:Issue>1</b:Issue>
    <b:Pages>72</b:Pages>
    <b:RefOrder>6</b:RefOrder>
  </b:Source>
  <b:Source>
    <b:Tag>Gun09</b:Tag>
    <b:SourceType>JournalArticle</b:SourceType>
    <b:Guid>{F334F291-81EC-9447-9EF0-8A79D22CCAC7}</b:Guid>
    <b:Author>
      <b:Author>
        <b:NameList>
          <b:Person>
            <b:Last>Teubner</b:Last>
            <b:First>Gunther</b:First>
          </b:Person>
        </b:NameList>
      </b:Author>
    </b:Author>
    <b:Title>Self-subversive Justice</b:Title>
    <b:JournalName>modernlawreviews</b:JournalName>
    <b:Year>2009</b:Year>
    <b:Volume>72</b:Volume>
    <b:Issue>1</b:Issue>
    <b:Pages>1-23</b:Pages>
    <b:RefOrder>7</b:RefOrder>
  </b:Source>
  <b:Source>
    <b:Tag>chr22</b:Tag>
    <b:SourceType>InternetSite</b:SourceType>
    <b:Guid>{C46F9421-EAFB-2F4E-BE1B-F9651EDBA0D6}</b:Guid>
    <b:Title>defence barrister</b:Title>
    <b:Year>2022</b:Year>
    <b:Author>
      <b:Author>
        <b:NameList>
          <b:Person>
            <b:Last>Kessling</b:Last>
            <b:First>chris</b:First>
          </b:Person>
        </b:NameList>
      </b:Author>
    </b:Author>
    <b:URL>https://www.defence-barrister.co.uk/which-court-will-i-go-to</b:URL>
    <b:YearAccessed>2023</b:YearAccessed>
    <b:MonthAccessed>04</b:MonthAccessed>
    <b:DayAccessed>15</b:DayAccessed>
    <b:RefOrder>8</b:RefOrder>
  </b:Source>
  <b:Source>
    <b:Tag>Geo19</b:Tag>
    <b:SourceType>JournalArticle</b:SourceType>
    <b:Guid>{60BCCB8F-BA36-674A-8FD7-48A2469C776F}</b:Guid>
    <b:Title>Court Closures and Access to Justice</b:Title>
    <b:Year>2019</b:Year>
    <b:Author>
      <b:Author>
        <b:NameList>
          <b:Person>
            <b:Last>Sturge</b:Last>
            <b:First>Georgina</b:First>
          </b:Person>
        </b:NameList>
      </b:Author>
    </b:Author>
    <b:JournalName>house of commons libary </b:JournalName>
    <b:Issue>1</b:Issue>
    <b:Pages>19</b:Pages>
    <b:RefOrder>9</b:RefOrder>
  </b:Source>
  <b:Source>
    <b:Tag>the221</b:Tag>
    <b:SourceType>InternetSite</b:SourceType>
    <b:Guid>{EF79E292-02E8-0E44-8768-186A5DFEDE03}</b:Guid>
    <b:Title>court reform </b:Title>
    <b:Year>2022</b:Year>
    <b:Author>
      <b:Author>
        <b:NameList>
          <b:Person>
            <b:Last>society</b:Last>
            <b:First>the</b:First>
            <b:Middle>law</b:Middle>
          </b:Person>
        </b:NameList>
      </b:Author>
    </b:Author>
    <b:URL>https://www.lawsociety.org.uk/campaigns/court-reform/whats-changing/court-closures</b:URL>
    <b:YearAccessed>2023</b:YearAccessed>
    <b:MonthAccessed>04</b:MonthAccessed>
    <b:DayAccessed>20</b:DayAccessed>
    <b:RefOrder>10</b:RefOrder>
  </b:Source>
</b:Sources>
</file>

<file path=customXml/itemProps1.xml><?xml version="1.0" encoding="utf-8"?>
<ds:datastoreItem xmlns:ds="http://schemas.openxmlformats.org/officeDocument/2006/customXml" ds:itemID="{02D004DA-4652-DB4F-ADA8-7F143423C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1771</Words>
  <Characters>8717</Characters>
  <Application>Microsoft Office Word</Application>
  <DocSecurity>0</DocSecurity>
  <Lines>198</Lines>
  <Paragraphs>90</Paragraphs>
  <ScaleCrop>false</ScaleCrop>
  <HeadingPairs>
    <vt:vector size="2" baseType="variant">
      <vt:variant>
        <vt:lpstr>Title</vt:lpstr>
      </vt:variant>
      <vt:variant>
        <vt:i4>1</vt:i4>
      </vt:variant>
    </vt:vector>
  </HeadingPairs>
  <TitlesOfParts>
    <vt:vector size="1" baseType="lpstr">
      <vt:lpstr>Legal Process</vt:lpstr>
    </vt:vector>
  </TitlesOfParts>
  <Company/>
  <LinksUpToDate>false</LinksUpToDate>
  <CharactersWithSpaces>10398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Process</dc:title>
  <dc:subject/>
  <dc:creator>Saffron Simon</dc:creator>
  <cp:keywords/>
  <dc:description/>
  <cp:lastModifiedBy>Saffron Simon</cp:lastModifiedBy>
  <cp:revision>3</cp:revision>
  <dcterms:created xsi:type="dcterms:W3CDTF">2023-05-03T11:59:00Z</dcterms:created>
  <dcterms:modified xsi:type="dcterms:W3CDTF">2023-05-05T09:41:00Z</dcterms:modified>
</cp:coreProperties>
</file>