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36B1C" w14:textId="77777777" w:rsidR="006A742C" w:rsidRDefault="006A742C">
      <w:pPr>
        <w:spacing w:before="100" w:beforeAutospacing="1" w:after="100" w:afterAutospacing="1" w:line="360" w:lineRule="auto"/>
        <w:jc w:val="center"/>
        <w:rPr>
          <w:b/>
          <w:sz w:val="32"/>
          <w:szCs w:val="32"/>
        </w:rPr>
      </w:pPr>
    </w:p>
    <w:p w14:paraId="02F0DA88" w14:textId="77777777" w:rsidR="006A742C" w:rsidRDefault="00000000">
      <w:pPr>
        <w:spacing w:before="100" w:beforeAutospacing="1" w:after="100" w:afterAutospacing="1" w:line="360" w:lineRule="auto"/>
        <w:jc w:val="center"/>
        <w:rPr>
          <w:b/>
          <w:sz w:val="32"/>
          <w:szCs w:val="32"/>
        </w:rPr>
      </w:pPr>
      <w:r>
        <w:rPr>
          <w:b/>
          <w:noProof/>
          <w:sz w:val="32"/>
          <w:szCs w:val="32"/>
        </w:rPr>
        <w:drawing>
          <wp:inline distT="0" distB="0" distL="114300" distR="114300" wp14:anchorId="5D746B0D" wp14:editId="563BB633">
            <wp:extent cx="1943100" cy="730250"/>
            <wp:effectExtent l="0" t="0" r="0" b="6350"/>
            <wp:docPr id="1" name="Picture 1" descr="Screenshot 2025-05-24 153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reenshot 2025-05-24 153140"/>
                    <pic:cNvPicPr>
                      <a:picLocks noChangeAspect="1"/>
                    </pic:cNvPicPr>
                  </pic:nvPicPr>
                  <pic:blipFill>
                    <a:blip r:embed="rId8"/>
                    <a:stretch>
                      <a:fillRect/>
                    </a:stretch>
                  </pic:blipFill>
                  <pic:spPr>
                    <a:xfrm>
                      <a:off x="0" y="0"/>
                      <a:ext cx="1943100" cy="730250"/>
                    </a:xfrm>
                    <a:prstGeom prst="rect">
                      <a:avLst/>
                    </a:prstGeom>
                  </pic:spPr>
                </pic:pic>
              </a:graphicData>
            </a:graphic>
          </wp:inline>
        </w:drawing>
      </w:r>
    </w:p>
    <w:p w14:paraId="6CFC4036" w14:textId="77777777" w:rsidR="006A742C" w:rsidRDefault="006A742C">
      <w:pPr>
        <w:spacing w:before="100" w:beforeAutospacing="1" w:after="100" w:afterAutospacing="1" w:line="360" w:lineRule="auto"/>
        <w:jc w:val="center"/>
        <w:rPr>
          <w:b/>
          <w:sz w:val="32"/>
          <w:szCs w:val="32"/>
        </w:rPr>
      </w:pPr>
    </w:p>
    <w:p w14:paraId="2438494A" w14:textId="77777777" w:rsidR="006A742C" w:rsidRDefault="006A742C">
      <w:pPr>
        <w:spacing w:before="100" w:beforeAutospacing="1" w:after="100" w:afterAutospacing="1" w:line="360" w:lineRule="auto"/>
        <w:jc w:val="center"/>
        <w:rPr>
          <w:b/>
          <w:sz w:val="32"/>
          <w:szCs w:val="32"/>
        </w:rPr>
      </w:pPr>
    </w:p>
    <w:p w14:paraId="1E60550E" w14:textId="77777777" w:rsidR="006A742C" w:rsidRDefault="00000000">
      <w:pPr>
        <w:spacing w:before="100" w:beforeAutospacing="1" w:after="100" w:afterAutospacing="1" w:line="360" w:lineRule="auto"/>
        <w:jc w:val="center"/>
        <w:rPr>
          <w:b/>
          <w:sz w:val="32"/>
          <w:szCs w:val="32"/>
        </w:rPr>
      </w:pPr>
      <w:r>
        <w:rPr>
          <w:b/>
          <w:sz w:val="32"/>
          <w:szCs w:val="32"/>
        </w:rPr>
        <w:t>Consultancy Report for London Marriott Hotel Kensington</w:t>
      </w:r>
    </w:p>
    <w:p w14:paraId="70ABC443" w14:textId="77777777" w:rsidR="006A742C" w:rsidRPr="00147FF9" w:rsidRDefault="00000000">
      <w:pPr>
        <w:spacing w:before="100" w:beforeAutospacing="1" w:after="100" w:afterAutospacing="1" w:line="360" w:lineRule="auto"/>
        <w:jc w:val="center"/>
        <w:rPr>
          <w:b/>
          <w:sz w:val="28"/>
          <w:szCs w:val="28"/>
        </w:rPr>
      </w:pPr>
      <w:r w:rsidRPr="00147FF9">
        <w:rPr>
          <w:b/>
          <w:sz w:val="28"/>
          <w:szCs w:val="28"/>
        </w:rPr>
        <w:t>Module: BMIH6005 Organisational Consultancy</w:t>
      </w:r>
    </w:p>
    <w:p w14:paraId="089537CD" w14:textId="1383F121" w:rsidR="006A742C" w:rsidRDefault="00000000">
      <w:pPr>
        <w:spacing w:before="100" w:beforeAutospacing="1" w:after="100" w:afterAutospacing="1" w:line="360" w:lineRule="auto"/>
        <w:jc w:val="center"/>
        <w:rPr>
          <w:b/>
        </w:rPr>
      </w:pPr>
      <w:r>
        <w:rPr>
          <w:b/>
        </w:rPr>
        <w:t>Name of student: Catalina</w:t>
      </w:r>
      <w:r w:rsidR="00147FF9">
        <w:rPr>
          <w:b/>
        </w:rPr>
        <w:t xml:space="preserve"> Ianos</w:t>
      </w:r>
    </w:p>
    <w:p w14:paraId="5F8A77E1" w14:textId="6591A88A" w:rsidR="006A742C" w:rsidRDefault="00000000">
      <w:pPr>
        <w:spacing w:before="100" w:beforeAutospacing="1" w:after="100" w:afterAutospacing="1" w:line="360" w:lineRule="auto"/>
        <w:jc w:val="center"/>
        <w:rPr>
          <w:b/>
        </w:rPr>
      </w:pPr>
      <w:r>
        <w:rPr>
          <w:b/>
        </w:rPr>
        <w:t>Student Number:</w:t>
      </w:r>
      <w:r w:rsidR="00147FF9">
        <w:rPr>
          <w:b/>
        </w:rPr>
        <w:t>2232322</w:t>
      </w:r>
    </w:p>
    <w:p w14:paraId="79CBBD72" w14:textId="2F5F7DAC" w:rsidR="001456B9" w:rsidRDefault="001456B9">
      <w:pPr>
        <w:spacing w:before="100" w:beforeAutospacing="1" w:after="100" w:afterAutospacing="1" w:line="360" w:lineRule="auto"/>
        <w:jc w:val="center"/>
        <w:rPr>
          <w:b/>
        </w:rPr>
      </w:pPr>
      <w:r>
        <w:rPr>
          <w:b/>
        </w:rPr>
        <w:t>Lecturer :Daniel Payne</w:t>
      </w:r>
    </w:p>
    <w:p w14:paraId="5E25ECB8" w14:textId="77777777" w:rsidR="006A742C" w:rsidRPr="00147FF9" w:rsidRDefault="00000000">
      <w:pPr>
        <w:spacing w:before="100" w:beforeAutospacing="1" w:after="100" w:afterAutospacing="1" w:line="360" w:lineRule="auto"/>
        <w:jc w:val="center"/>
        <w:rPr>
          <w:b/>
          <w:color w:val="000000"/>
          <w:sz w:val="28"/>
          <w:szCs w:val="28"/>
        </w:rPr>
      </w:pPr>
      <w:r>
        <w:rPr>
          <w:b/>
        </w:rPr>
        <w:t xml:space="preserve">Name of Consultancy Company: </w:t>
      </w:r>
      <w:r w:rsidRPr="00147FF9">
        <w:rPr>
          <w:b/>
          <w:color w:val="000000"/>
          <w:sz w:val="28"/>
          <w:szCs w:val="28"/>
        </w:rPr>
        <w:t>Horizon Consulting Group</w:t>
      </w:r>
    </w:p>
    <w:p w14:paraId="6FF743F4" w14:textId="5FA6893C" w:rsidR="006A742C" w:rsidRDefault="00000000">
      <w:pPr>
        <w:spacing w:before="100" w:beforeAutospacing="1" w:after="100" w:afterAutospacing="1" w:line="360" w:lineRule="auto"/>
        <w:jc w:val="center"/>
        <w:rPr>
          <w:b/>
          <w:color w:val="000000"/>
        </w:rPr>
      </w:pPr>
      <w:r>
        <w:rPr>
          <w:b/>
          <w:color w:val="000000"/>
        </w:rPr>
        <w:t xml:space="preserve">Word </w:t>
      </w:r>
      <w:proofErr w:type="gramStart"/>
      <w:r>
        <w:rPr>
          <w:b/>
          <w:color w:val="000000"/>
        </w:rPr>
        <w:t>count :</w:t>
      </w:r>
      <w:proofErr w:type="gramEnd"/>
      <w:r>
        <w:rPr>
          <w:b/>
          <w:color w:val="000000"/>
        </w:rPr>
        <w:t xml:space="preserve"> </w:t>
      </w:r>
      <w:r w:rsidR="00147FF9">
        <w:rPr>
          <w:b/>
          <w:color w:val="000000"/>
        </w:rPr>
        <w:t>6000+ -10%</w:t>
      </w:r>
    </w:p>
    <w:p w14:paraId="7BF6E42B" w14:textId="77777777" w:rsidR="006A742C" w:rsidRDefault="006A742C">
      <w:pPr>
        <w:spacing w:before="100" w:beforeAutospacing="1" w:after="100" w:afterAutospacing="1" w:line="360" w:lineRule="auto"/>
        <w:jc w:val="center"/>
        <w:rPr>
          <w:b/>
          <w:color w:val="000000"/>
        </w:rPr>
      </w:pPr>
    </w:p>
    <w:p w14:paraId="36EC447E" w14:textId="07149FA6" w:rsidR="003041C7" w:rsidRDefault="003041C7">
      <w:pPr>
        <w:spacing w:before="100" w:beforeAutospacing="1" w:after="100" w:afterAutospacing="1" w:line="360" w:lineRule="auto"/>
        <w:jc w:val="center"/>
        <w:rPr>
          <w:b/>
          <w:color w:val="000000"/>
        </w:rPr>
      </w:pPr>
      <w:r>
        <w:rPr>
          <w:noProof/>
        </w:rPr>
        <w:drawing>
          <wp:inline distT="0" distB="0" distL="114300" distR="114300" wp14:anchorId="3D3D500A" wp14:editId="743453F7">
            <wp:extent cx="5431790" cy="2527300"/>
            <wp:effectExtent l="0" t="0" r="3810" b="0"/>
            <wp:docPr id="1488422178" name="Picture 1488422178" descr="Screenshot 2025-06-16 181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reenshot 2025-06-16 181438"/>
                    <pic:cNvPicPr>
                      <a:picLocks noChangeAspect="1"/>
                    </pic:cNvPicPr>
                  </pic:nvPicPr>
                  <pic:blipFill>
                    <a:blip r:embed="rId9"/>
                    <a:stretch>
                      <a:fillRect/>
                    </a:stretch>
                  </pic:blipFill>
                  <pic:spPr>
                    <a:xfrm>
                      <a:off x="0" y="0"/>
                      <a:ext cx="5431790" cy="2527300"/>
                    </a:xfrm>
                    <a:prstGeom prst="rect">
                      <a:avLst/>
                    </a:prstGeom>
                  </pic:spPr>
                </pic:pic>
              </a:graphicData>
            </a:graphic>
          </wp:inline>
        </w:drawing>
      </w:r>
    </w:p>
    <w:p w14:paraId="72BE6740" w14:textId="77777777" w:rsidR="003041C7" w:rsidRDefault="003041C7">
      <w:pPr>
        <w:spacing w:before="100" w:beforeAutospacing="1" w:after="100" w:afterAutospacing="1" w:line="360" w:lineRule="auto"/>
        <w:jc w:val="center"/>
        <w:rPr>
          <w:b/>
          <w:color w:val="000000"/>
        </w:rPr>
      </w:pPr>
    </w:p>
    <w:p w14:paraId="4E86567A" w14:textId="77777777" w:rsidR="003041C7" w:rsidRDefault="003041C7">
      <w:pPr>
        <w:spacing w:before="100" w:beforeAutospacing="1" w:after="100" w:afterAutospacing="1" w:line="360" w:lineRule="auto"/>
        <w:jc w:val="center"/>
        <w:rPr>
          <w:b/>
          <w:color w:val="000000"/>
        </w:rPr>
      </w:pPr>
    </w:p>
    <w:p w14:paraId="1476EA49" w14:textId="77777777" w:rsidR="003041C7" w:rsidRDefault="003041C7">
      <w:pPr>
        <w:spacing w:before="100" w:beforeAutospacing="1" w:after="100" w:afterAutospacing="1" w:line="360" w:lineRule="auto"/>
        <w:jc w:val="center"/>
        <w:rPr>
          <w:b/>
          <w:color w:val="000000"/>
        </w:rPr>
      </w:pPr>
    </w:p>
    <w:p w14:paraId="65DBE7A9" w14:textId="77777777" w:rsidR="003041C7" w:rsidRDefault="003041C7">
      <w:pPr>
        <w:spacing w:before="100" w:beforeAutospacing="1" w:after="100" w:afterAutospacing="1" w:line="360" w:lineRule="auto"/>
        <w:jc w:val="center"/>
        <w:rPr>
          <w:b/>
          <w:color w:val="000000"/>
        </w:rPr>
      </w:pPr>
    </w:p>
    <w:p w14:paraId="5413EB13" w14:textId="77777777" w:rsidR="003041C7" w:rsidRDefault="003041C7">
      <w:pPr>
        <w:spacing w:before="100" w:beforeAutospacing="1" w:after="100" w:afterAutospacing="1" w:line="360" w:lineRule="auto"/>
        <w:jc w:val="center"/>
        <w:rPr>
          <w:b/>
          <w:color w:val="000000"/>
        </w:rPr>
      </w:pPr>
    </w:p>
    <w:p w14:paraId="5065E377" w14:textId="77777777" w:rsidR="003041C7" w:rsidRDefault="003041C7">
      <w:pPr>
        <w:spacing w:before="100" w:beforeAutospacing="1" w:after="100" w:afterAutospacing="1" w:line="360" w:lineRule="auto"/>
        <w:jc w:val="center"/>
        <w:rPr>
          <w:b/>
          <w:color w:val="000000"/>
        </w:rPr>
      </w:pPr>
    </w:p>
    <w:p w14:paraId="499C41A1" w14:textId="77777777" w:rsidR="006A742C" w:rsidRDefault="006A742C">
      <w:pPr>
        <w:spacing w:before="100" w:beforeAutospacing="1" w:after="100" w:afterAutospacing="1" w:line="360" w:lineRule="auto"/>
        <w:jc w:val="center"/>
        <w:rPr>
          <w:b/>
          <w:color w:val="000000"/>
        </w:rPr>
      </w:pPr>
    </w:p>
    <w:p w14:paraId="0A8E88A5" w14:textId="77777777" w:rsidR="006A742C" w:rsidRDefault="00000000">
      <w:pPr>
        <w:rPr>
          <w:rFonts w:ascii="Arial" w:eastAsia="Arial" w:hAnsi="Arial" w:cs="Arial"/>
          <w:color w:val="000000"/>
          <w:sz w:val="20"/>
        </w:rPr>
      </w:pPr>
      <w:r>
        <w:rPr>
          <w:rFonts w:ascii="Arial" w:eastAsia="Arial" w:hAnsi="Arial" w:cs="Arial"/>
          <w:color w:val="000000"/>
          <w:sz w:val="20"/>
        </w:rPr>
        <w:t>Declaration:</w:t>
      </w:r>
    </w:p>
    <w:p w14:paraId="191CDC8A" w14:textId="77777777" w:rsidR="006A742C" w:rsidRDefault="006A742C">
      <w:pPr>
        <w:rPr>
          <w:rFonts w:ascii="Arial" w:eastAsia="Arial" w:hAnsi="Arial" w:cs="Arial"/>
          <w:color w:val="000000"/>
          <w:sz w:val="20"/>
        </w:rPr>
      </w:pPr>
    </w:p>
    <w:p w14:paraId="03454F43" w14:textId="77777777" w:rsidR="006A742C" w:rsidRDefault="00000000">
      <w:pPr>
        <w:rPr>
          <w:rFonts w:ascii="Arial" w:eastAsia="Arial" w:hAnsi="Arial" w:cs="Arial"/>
          <w:sz w:val="20"/>
        </w:rPr>
      </w:pPr>
      <w:r>
        <w:rPr>
          <w:rFonts w:ascii="Arial" w:eastAsia="Arial" w:hAnsi="Arial" w:cs="Arial"/>
          <w:color w:val="000000"/>
          <w:sz w:val="20"/>
        </w:rPr>
        <w:t xml:space="preserve">I confirm that I have not used any AI tools in the research and creation of this </w:t>
      </w:r>
    </w:p>
    <w:p w14:paraId="14FE6880" w14:textId="77777777" w:rsidR="006A742C" w:rsidRDefault="00000000">
      <w:pPr>
        <w:rPr>
          <w:rFonts w:ascii="Arial" w:eastAsia="Arial" w:hAnsi="Arial" w:cs="Arial"/>
          <w:sz w:val="20"/>
        </w:rPr>
      </w:pPr>
      <w:r>
        <w:rPr>
          <w:rFonts w:ascii="Arial" w:eastAsia="Arial" w:hAnsi="Arial" w:cs="Arial"/>
          <w:color w:val="000000"/>
          <w:sz w:val="20"/>
        </w:rPr>
        <w:t xml:space="preserve">assignment. I confirm that I have not presented any AI generated materials as my own </w:t>
      </w:r>
    </w:p>
    <w:p w14:paraId="7EFBC1F4" w14:textId="77777777" w:rsidR="006A742C" w:rsidRDefault="00000000">
      <w:pPr>
        <w:rPr>
          <w:rFonts w:ascii="Arial" w:eastAsia="Arial" w:hAnsi="Arial" w:cs="Arial"/>
          <w:sz w:val="20"/>
        </w:rPr>
      </w:pPr>
      <w:r>
        <w:rPr>
          <w:rFonts w:ascii="Arial" w:eastAsia="Arial" w:hAnsi="Arial" w:cs="Arial"/>
          <w:color w:val="000000"/>
          <w:sz w:val="20"/>
        </w:rPr>
        <w:t xml:space="preserve">work. I confirm I have copies of my drafts, notes, and other resources I used, which I </w:t>
      </w:r>
    </w:p>
    <w:p w14:paraId="1B4C9B1D" w14:textId="77777777" w:rsidR="006A742C" w:rsidRDefault="00000000">
      <w:pPr>
        <w:rPr>
          <w:rFonts w:ascii="Arial" w:eastAsia="Arial" w:hAnsi="Arial" w:cs="Arial"/>
          <w:color w:val="000000"/>
          <w:sz w:val="20"/>
        </w:rPr>
      </w:pPr>
      <w:r>
        <w:rPr>
          <w:rFonts w:ascii="Arial" w:eastAsia="Arial" w:hAnsi="Arial" w:cs="Arial"/>
          <w:color w:val="000000"/>
          <w:sz w:val="20"/>
        </w:rPr>
        <w:t>may be asked to provide in evidence.</w:t>
      </w:r>
    </w:p>
    <w:p w14:paraId="64E7698C" w14:textId="77777777" w:rsidR="006A742C" w:rsidRDefault="00000000">
      <w:pPr>
        <w:rPr>
          <w:rFonts w:ascii="Arial" w:eastAsia="Arial" w:hAnsi="Arial" w:cs="Arial"/>
          <w:color w:val="000000"/>
          <w:sz w:val="20"/>
        </w:rPr>
      </w:pPr>
      <w:r>
        <w:rPr>
          <w:rFonts w:ascii="Arial" w:eastAsia="Arial" w:hAnsi="Arial" w:cs="Arial"/>
          <w:color w:val="000000"/>
          <w:sz w:val="20"/>
        </w:rPr>
        <w:t xml:space="preserve"> </w:t>
      </w:r>
    </w:p>
    <w:p w14:paraId="1CC8FAAD" w14:textId="0B73E7D6" w:rsidR="006A742C" w:rsidRDefault="00000000">
      <w:pPr>
        <w:rPr>
          <w:rFonts w:ascii="Arial" w:eastAsia="Arial" w:hAnsi="Arial" w:cs="Arial"/>
          <w:color w:val="000000"/>
          <w:sz w:val="20"/>
        </w:rPr>
      </w:pPr>
      <w:proofErr w:type="gramStart"/>
      <w:r>
        <w:rPr>
          <w:rFonts w:ascii="Arial" w:eastAsia="Arial" w:hAnsi="Arial" w:cs="Arial"/>
          <w:color w:val="000000"/>
          <w:sz w:val="20"/>
        </w:rPr>
        <w:t>Name :</w:t>
      </w:r>
      <w:proofErr w:type="gramEnd"/>
      <w:r w:rsidR="00147FF9">
        <w:rPr>
          <w:rFonts w:ascii="Arial" w:eastAsia="Arial" w:hAnsi="Arial" w:cs="Arial"/>
          <w:color w:val="000000"/>
          <w:sz w:val="20"/>
        </w:rPr>
        <w:t xml:space="preserve"> Catalina Ianos</w:t>
      </w:r>
    </w:p>
    <w:p w14:paraId="65457804" w14:textId="44BC6B79" w:rsidR="006A742C" w:rsidRDefault="00000000">
      <w:pPr>
        <w:rPr>
          <w:rFonts w:ascii="Arial" w:eastAsia="Arial" w:hAnsi="Arial" w:cs="Arial"/>
          <w:color w:val="000000"/>
          <w:sz w:val="20"/>
        </w:rPr>
      </w:pPr>
      <w:proofErr w:type="gramStart"/>
      <w:r>
        <w:rPr>
          <w:rFonts w:ascii="Arial" w:eastAsia="Arial" w:hAnsi="Arial" w:cs="Arial"/>
          <w:color w:val="000000"/>
          <w:sz w:val="20"/>
        </w:rPr>
        <w:t>Date :</w:t>
      </w:r>
      <w:proofErr w:type="gramEnd"/>
      <w:r w:rsidR="00147FF9">
        <w:rPr>
          <w:rFonts w:ascii="Arial" w:eastAsia="Arial" w:hAnsi="Arial" w:cs="Arial"/>
          <w:color w:val="000000"/>
          <w:sz w:val="20"/>
        </w:rPr>
        <w:t xml:space="preserve"> 16 June 2025</w:t>
      </w:r>
    </w:p>
    <w:p w14:paraId="4CF03E26" w14:textId="77777777" w:rsidR="003041C7" w:rsidRDefault="003041C7">
      <w:pPr>
        <w:rPr>
          <w:rFonts w:ascii="Arial" w:eastAsia="Arial" w:hAnsi="Arial" w:cs="Arial"/>
          <w:color w:val="000000"/>
          <w:sz w:val="20"/>
        </w:rPr>
      </w:pPr>
    </w:p>
    <w:p w14:paraId="39F0785B" w14:textId="77777777" w:rsidR="003041C7" w:rsidRDefault="003041C7">
      <w:pPr>
        <w:rPr>
          <w:rFonts w:ascii="Arial" w:eastAsia="Arial" w:hAnsi="Arial" w:cs="Arial"/>
          <w:color w:val="000000"/>
          <w:sz w:val="20"/>
        </w:rPr>
      </w:pPr>
    </w:p>
    <w:p w14:paraId="6F4F1C3A" w14:textId="77777777" w:rsidR="003041C7" w:rsidRDefault="003041C7">
      <w:pPr>
        <w:rPr>
          <w:rFonts w:ascii="Arial" w:eastAsia="Arial" w:hAnsi="Arial" w:cs="Arial"/>
          <w:color w:val="000000"/>
          <w:sz w:val="20"/>
        </w:rPr>
      </w:pPr>
    </w:p>
    <w:p w14:paraId="57DCFCA5" w14:textId="77777777" w:rsidR="003041C7" w:rsidRDefault="003041C7">
      <w:pPr>
        <w:rPr>
          <w:rFonts w:ascii="Arial" w:eastAsia="Arial" w:hAnsi="Arial" w:cs="Arial"/>
          <w:color w:val="000000"/>
          <w:sz w:val="20"/>
        </w:rPr>
      </w:pPr>
    </w:p>
    <w:p w14:paraId="34DA4EAE" w14:textId="77777777" w:rsidR="003041C7" w:rsidRDefault="003041C7">
      <w:pPr>
        <w:rPr>
          <w:rFonts w:ascii="Arial" w:eastAsia="Arial" w:hAnsi="Arial" w:cs="Arial"/>
          <w:color w:val="000000"/>
          <w:sz w:val="20"/>
        </w:rPr>
      </w:pPr>
    </w:p>
    <w:p w14:paraId="19A95A91" w14:textId="77777777" w:rsidR="003041C7" w:rsidRDefault="003041C7">
      <w:pPr>
        <w:rPr>
          <w:rFonts w:ascii="Arial" w:eastAsia="Arial" w:hAnsi="Arial" w:cs="Arial"/>
          <w:color w:val="000000"/>
          <w:sz w:val="20"/>
        </w:rPr>
      </w:pPr>
    </w:p>
    <w:p w14:paraId="659D31FC" w14:textId="77777777" w:rsidR="003041C7" w:rsidRDefault="003041C7">
      <w:pPr>
        <w:rPr>
          <w:rFonts w:ascii="Arial" w:eastAsia="Arial" w:hAnsi="Arial" w:cs="Arial"/>
          <w:color w:val="000000"/>
          <w:sz w:val="20"/>
        </w:rPr>
      </w:pPr>
    </w:p>
    <w:p w14:paraId="68BD9796" w14:textId="77777777" w:rsidR="003041C7" w:rsidRDefault="003041C7">
      <w:pPr>
        <w:rPr>
          <w:rFonts w:ascii="Arial" w:eastAsia="Arial" w:hAnsi="Arial" w:cs="Arial"/>
          <w:color w:val="000000"/>
          <w:sz w:val="20"/>
        </w:rPr>
      </w:pPr>
    </w:p>
    <w:p w14:paraId="1621E602" w14:textId="77777777" w:rsidR="003041C7" w:rsidRDefault="003041C7">
      <w:pPr>
        <w:rPr>
          <w:rFonts w:ascii="Arial" w:eastAsia="Arial" w:hAnsi="Arial" w:cs="Arial"/>
          <w:color w:val="000000"/>
          <w:sz w:val="20"/>
        </w:rPr>
      </w:pPr>
    </w:p>
    <w:p w14:paraId="5ED74B73" w14:textId="77777777" w:rsidR="003041C7" w:rsidRDefault="003041C7">
      <w:pPr>
        <w:rPr>
          <w:sz w:val="20"/>
        </w:rPr>
      </w:pPr>
    </w:p>
    <w:p w14:paraId="351A21FF" w14:textId="77777777" w:rsidR="006A742C" w:rsidRDefault="006A742C">
      <w:pPr>
        <w:spacing w:before="100" w:beforeAutospacing="1" w:after="100" w:afterAutospacing="1" w:line="360" w:lineRule="auto"/>
        <w:jc w:val="center"/>
        <w:rPr>
          <w:b/>
          <w:color w:val="000000"/>
        </w:rPr>
      </w:pPr>
    </w:p>
    <w:p w14:paraId="469706BB" w14:textId="77777777" w:rsidR="006A742C" w:rsidRDefault="00000000">
      <w:pPr>
        <w:spacing w:before="100" w:beforeAutospacing="1" w:after="100" w:afterAutospacing="1" w:line="360" w:lineRule="auto"/>
        <w:rPr>
          <w:color w:val="000000"/>
          <w:szCs w:val="24"/>
        </w:rPr>
      </w:pPr>
      <w:bookmarkStart w:id="0" w:name="_heading=h.iu906ekl17vo" w:colFirst="0" w:colLast="0"/>
      <w:bookmarkEnd w:id="0"/>
      <w:r>
        <w:rPr>
          <w:color w:val="000000"/>
          <w:szCs w:val="24"/>
        </w:rPr>
        <w:t>Table of Contents</w:t>
      </w:r>
    </w:p>
    <w:sdt>
      <w:sdtPr>
        <w:id w:val="-1283654150"/>
        <w:docPartObj>
          <w:docPartGallery w:val="Table of Contents"/>
          <w:docPartUnique/>
        </w:docPartObj>
      </w:sdtPr>
      <w:sdtContent>
        <w:p w14:paraId="2AEA1EA2" w14:textId="77777777" w:rsidR="006A742C" w:rsidRDefault="00000000">
          <w:pPr>
            <w:tabs>
              <w:tab w:val="left" w:pos="440"/>
              <w:tab w:val="right" w:leader="dot" w:pos="9016"/>
            </w:tabs>
            <w:spacing w:before="100" w:beforeAutospacing="1" w:after="100" w:afterAutospacing="1" w:line="360" w:lineRule="auto"/>
            <w:jc w:val="center"/>
            <w:rPr>
              <w:color w:val="000000"/>
              <w:szCs w:val="24"/>
            </w:rPr>
          </w:pPr>
          <w:r>
            <w:fldChar w:fldCharType="begin"/>
          </w:r>
          <w:r>
            <w:instrText xml:space="preserve"> TOC \h \u \z \t "Heading 1,1,Heading 2,2,Heading 3,3,"</w:instrText>
          </w:r>
          <w:r>
            <w:fldChar w:fldCharType="separate"/>
          </w:r>
          <w:hyperlink w:anchor="_heading=h.v8rsit8rxpfh">
            <w:r w:rsidR="006A742C">
              <w:rPr>
                <w:color w:val="000000"/>
                <w:szCs w:val="24"/>
              </w:rPr>
              <w:t>1.</w:t>
            </w:r>
            <w:r w:rsidR="006A742C">
              <w:rPr>
                <w:color w:val="000000"/>
                <w:szCs w:val="24"/>
              </w:rPr>
              <w:tab/>
              <w:t>Executive Summary</w:t>
            </w:r>
            <w:r w:rsidR="006A742C">
              <w:rPr>
                <w:color w:val="000000"/>
                <w:szCs w:val="24"/>
              </w:rPr>
              <w:tab/>
              <w:t>3</w:t>
            </w:r>
          </w:hyperlink>
        </w:p>
        <w:p w14:paraId="72A5F980" w14:textId="77777777" w:rsidR="006A742C" w:rsidRDefault="006A742C">
          <w:pPr>
            <w:tabs>
              <w:tab w:val="left" w:pos="440"/>
              <w:tab w:val="right" w:leader="dot" w:pos="9016"/>
            </w:tabs>
            <w:spacing w:before="100" w:beforeAutospacing="1" w:after="100" w:afterAutospacing="1" w:line="360" w:lineRule="auto"/>
            <w:jc w:val="center"/>
            <w:rPr>
              <w:color w:val="000000"/>
              <w:szCs w:val="24"/>
            </w:rPr>
          </w:pPr>
          <w:hyperlink w:anchor="_heading=h.3mho9ye4c06j">
            <w:r>
              <w:rPr>
                <w:color w:val="000000"/>
                <w:szCs w:val="24"/>
              </w:rPr>
              <w:t>2.</w:t>
            </w:r>
            <w:r>
              <w:rPr>
                <w:color w:val="000000"/>
                <w:szCs w:val="24"/>
              </w:rPr>
              <w:tab/>
              <w:t>Introduction</w:t>
            </w:r>
            <w:r>
              <w:rPr>
                <w:color w:val="000000"/>
                <w:szCs w:val="24"/>
              </w:rPr>
              <w:tab/>
              <w:t>6</w:t>
            </w:r>
          </w:hyperlink>
        </w:p>
        <w:p w14:paraId="64619CBB" w14:textId="77777777" w:rsidR="006A742C" w:rsidRDefault="006A742C">
          <w:pPr>
            <w:tabs>
              <w:tab w:val="right" w:leader="dot" w:pos="9016"/>
            </w:tabs>
            <w:spacing w:before="100" w:beforeAutospacing="1" w:after="100" w:afterAutospacing="1" w:line="360" w:lineRule="auto"/>
            <w:jc w:val="center"/>
            <w:rPr>
              <w:color w:val="000000"/>
              <w:szCs w:val="24"/>
            </w:rPr>
          </w:pPr>
          <w:hyperlink w:anchor="_heading=h.9rtt0hpat40v">
            <w:r>
              <w:rPr>
                <w:color w:val="000000"/>
                <w:szCs w:val="24"/>
              </w:rPr>
              <w:t>3. Analysis</w:t>
            </w:r>
            <w:r>
              <w:rPr>
                <w:color w:val="000000"/>
                <w:szCs w:val="24"/>
              </w:rPr>
              <w:tab/>
              <w:t>8</w:t>
            </w:r>
          </w:hyperlink>
        </w:p>
        <w:p w14:paraId="0FC6AE3E" w14:textId="77777777" w:rsidR="006A742C" w:rsidRDefault="006A742C">
          <w:pPr>
            <w:tabs>
              <w:tab w:val="right" w:leader="dot" w:pos="9016"/>
            </w:tabs>
            <w:spacing w:before="100" w:beforeAutospacing="1" w:after="100" w:afterAutospacing="1" w:line="360" w:lineRule="auto"/>
            <w:ind w:left="240"/>
            <w:jc w:val="center"/>
            <w:rPr>
              <w:color w:val="000000"/>
              <w:szCs w:val="24"/>
            </w:rPr>
          </w:pPr>
          <w:hyperlink w:anchor="_heading=h.tc8iz8q1uj9k">
            <w:r>
              <w:rPr>
                <w:color w:val="000000"/>
                <w:szCs w:val="24"/>
              </w:rPr>
              <w:t>3.1 Describing the issue</w:t>
            </w:r>
            <w:r>
              <w:rPr>
                <w:color w:val="000000"/>
                <w:szCs w:val="24"/>
              </w:rPr>
              <w:tab/>
              <w:t>8</w:t>
            </w:r>
          </w:hyperlink>
        </w:p>
        <w:p w14:paraId="5417411C" w14:textId="77777777" w:rsidR="006A742C" w:rsidRDefault="006A742C">
          <w:pPr>
            <w:tabs>
              <w:tab w:val="right" w:leader="dot" w:pos="9016"/>
            </w:tabs>
            <w:spacing w:before="100" w:beforeAutospacing="1" w:after="100" w:afterAutospacing="1" w:line="360" w:lineRule="auto"/>
            <w:ind w:left="240"/>
            <w:jc w:val="center"/>
            <w:rPr>
              <w:color w:val="000000"/>
              <w:szCs w:val="24"/>
            </w:rPr>
          </w:pPr>
          <w:hyperlink w:anchor="_heading=h.2e5zgylwzkil">
            <w:r>
              <w:rPr>
                <w:color w:val="000000"/>
                <w:szCs w:val="24"/>
              </w:rPr>
              <w:t>3.2 Impact on the organisation</w:t>
            </w:r>
            <w:r>
              <w:rPr>
                <w:color w:val="000000"/>
                <w:szCs w:val="24"/>
              </w:rPr>
              <w:tab/>
              <w:t>8</w:t>
            </w:r>
          </w:hyperlink>
        </w:p>
        <w:p w14:paraId="1B29BF0B" w14:textId="77777777" w:rsidR="006A742C" w:rsidRDefault="006A742C">
          <w:pPr>
            <w:tabs>
              <w:tab w:val="right" w:leader="dot" w:pos="9016"/>
            </w:tabs>
            <w:spacing w:before="100" w:beforeAutospacing="1" w:after="100" w:afterAutospacing="1" w:line="360" w:lineRule="auto"/>
            <w:ind w:left="240"/>
            <w:jc w:val="center"/>
            <w:rPr>
              <w:color w:val="000000"/>
              <w:szCs w:val="24"/>
            </w:rPr>
          </w:pPr>
          <w:hyperlink w:anchor="_heading=h.uz30g8z4cb4q">
            <w:r>
              <w:rPr>
                <w:color w:val="000000"/>
                <w:szCs w:val="24"/>
              </w:rPr>
              <w:t>3.3 Causes of Higher Employee Turnover</w:t>
            </w:r>
            <w:r>
              <w:rPr>
                <w:color w:val="000000"/>
                <w:szCs w:val="24"/>
              </w:rPr>
              <w:tab/>
              <w:t>9</w:t>
            </w:r>
          </w:hyperlink>
        </w:p>
        <w:p w14:paraId="2B92C3BE" w14:textId="77777777" w:rsidR="006A742C" w:rsidRDefault="006A742C">
          <w:pPr>
            <w:tabs>
              <w:tab w:val="right" w:leader="dot" w:pos="9016"/>
            </w:tabs>
            <w:spacing w:before="100" w:beforeAutospacing="1" w:after="100" w:afterAutospacing="1" w:line="360" w:lineRule="auto"/>
            <w:ind w:left="240"/>
            <w:jc w:val="center"/>
            <w:rPr>
              <w:color w:val="000000"/>
              <w:szCs w:val="24"/>
            </w:rPr>
          </w:pPr>
          <w:hyperlink w:anchor="_heading=h.gj5wtq3lm1oz">
            <w:r>
              <w:rPr>
                <w:color w:val="000000"/>
                <w:szCs w:val="24"/>
              </w:rPr>
              <w:t>3.4. STEEPLED Analysis</w:t>
            </w:r>
            <w:r>
              <w:rPr>
                <w:color w:val="000000"/>
                <w:szCs w:val="24"/>
              </w:rPr>
              <w:tab/>
              <w:t>10</w:t>
            </w:r>
          </w:hyperlink>
        </w:p>
        <w:p w14:paraId="386C1316" w14:textId="77777777" w:rsidR="006A742C" w:rsidRDefault="006A742C">
          <w:pPr>
            <w:tabs>
              <w:tab w:val="right" w:leader="dot" w:pos="9016"/>
            </w:tabs>
            <w:spacing w:before="100" w:beforeAutospacing="1" w:after="100" w:afterAutospacing="1" w:line="360" w:lineRule="auto"/>
            <w:ind w:left="240"/>
            <w:jc w:val="center"/>
            <w:rPr>
              <w:color w:val="000000"/>
              <w:szCs w:val="24"/>
            </w:rPr>
          </w:pPr>
          <w:hyperlink w:anchor="_heading=h.kpqaokynynen">
            <w:r>
              <w:rPr>
                <w:color w:val="000000"/>
                <w:szCs w:val="24"/>
              </w:rPr>
              <w:t>3.5 SWOT Analysis</w:t>
            </w:r>
            <w:r>
              <w:rPr>
                <w:color w:val="000000"/>
                <w:szCs w:val="24"/>
              </w:rPr>
              <w:tab/>
              <w:t>13</w:t>
            </w:r>
          </w:hyperlink>
        </w:p>
        <w:p w14:paraId="2524FC46" w14:textId="77777777" w:rsidR="006A742C" w:rsidRDefault="006A742C">
          <w:pPr>
            <w:tabs>
              <w:tab w:val="right" w:leader="dot" w:pos="9016"/>
            </w:tabs>
            <w:spacing w:before="100" w:beforeAutospacing="1" w:after="100" w:afterAutospacing="1" w:line="360" w:lineRule="auto"/>
            <w:ind w:left="240"/>
            <w:jc w:val="center"/>
            <w:rPr>
              <w:color w:val="000000"/>
              <w:szCs w:val="24"/>
            </w:rPr>
          </w:pPr>
          <w:hyperlink w:anchor="_heading=h.pxsc24tp905g">
            <w:r>
              <w:rPr>
                <w:color w:val="000000"/>
                <w:szCs w:val="24"/>
              </w:rPr>
              <w:t>3.6 TOWS Analysis</w:t>
            </w:r>
            <w:r>
              <w:rPr>
                <w:color w:val="000000"/>
                <w:szCs w:val="24"/>
              </w:rPr>
              <w:tab/>
              <w:t>16</w:t>
            </w:r>
          </w:hyperlink>
        </w:p>
        <w:p w14:paraId="16EED5A2" w14:textId="77777777" w:rsidR="006A742C" w:rsidRDefault="006A742C">
          <w:pPr>
            <w:tabs>
              <w:tab w:val="right" w:leader="dot" w:pos="9016"/>
            </w:tabs>
            <w:spacing w:before="100" w:beforeAutospacing="1" w:after="100" w:afterAutospacing="1" w:line="360" w:lineRule="auto"/>
            <w:jc w:val="center"/>
            <w:rPr>
              <w:color w:val="000000"/>
              <w:szCs w:val="24"/>
            </w:rPr>
          </w:pPr>
          <w:hyperlink w:anchor="_heading=h.ou6k7934gb1y">
            <w:r>
              <w:rPr>
                <w:color w:val="000000"/>
                <w:szCs w:val="24"/>
              </w:rPr>
              <w:t>4. Recommendations and Change Management</w:t>
            </w:r>
            <w:r>
              <w:rPr>
                <w:color w:val="000000"/>
                <w:szCs w:val="24"/>
              </w:rPr>
              <w:tab/>
              <w:t>17</w:t>
            </w:r>
          </w:hyperlink>
        </w:p>
        <w:p w14:paraId="63867746" w14:textId="77777777" w:rsidR="006A742C" w:rsidRDefault="006A742C">
          <w:pPr>
            <w:tabs>
              <w:tab w:val="right" w:leader="dot" w:pos="9016"/>
            </w:tabs>
            <w:spacing w:before="100" w:beforeAutospacing="1" w:after="100" w:afterAutospacing="1" w:line="360" w:lineRule="auto"/>
            <w:ind w:left="240"/>
            <w:jc w:val="center"/>
            <w:rPr>
              <w:color w:val="000000"/>
              <w:szCs w:val="24"/>
            </w:rPr>
          </w:pPr>
          <w:hyperlink w:anchor="_heading=h.75vqlcutow9e">
            <w:r>
              <w:rPr>
                <w:color w:val="000000"/>
                <w:szCs w:val="24"/>
              </w:rPr>
              <w:t>4.1 Strategic Recommendations</w:t>
            </w:r>
            <w:r>
              <w:rPr>
                <w:color w:val="000000"/>
                <w:szCs w:val="24"/>
              </w:rPr>
              <w:tab/>
              <w:t>17</w:t>
            </w:r>
          </w:hyperlink>
        </w:p>
        <w:p w14:paraId="389AA6F3" w14:textId="77777777" w:rsidR="006A742C" w:rsidRDefault="006A742C">
          <w:pPr>
            <w:tabs>
              <w:tab w:val="right" w:leader="dot" w:pos="9016"/>
            </w:tabs>
            <w:spacing w:before="100" w:beforeAutospacing="1" w:after="100" w:afterAutospacing="1" w:line="360" w:lineRule="auto"/>
            <w:ind w:left="240"/>
            <w:jc w:val="center"/>
            <w:rPr>
              <w:color w:val="000000"/>
              <w:szCs w:val="24"/>
            </w:rPr>
          </w:pPr>
          <w:hyperlink w:anchor="_heading=h.k1xxw97lukdn">
            <w:r>
              <w:rPr>
                <w:color w:val="000000"/>
                <w:szCs w:val="24"/>
              </w:rPr>
              <w:t>4.2 Application of Change Management Model for Implementation of Strategies</w:t>
            </w:r>
            <w:r>
              <w:rPr>
                <w:color w:val="000000"/>
                <w:szCs w:val="24"/>
              </w:rPr>
              <w:tab/>
              <w:t>19</w:t>
            </w:r>
          </w:hyperlink>
        </w:p>
        <w:p w14:paraId="20038F0C" w14:textId="77777777" w:rsidR="006A742C" w:rsidRDefault="006A742C">
          <w:pPr>
            <w:tabs>
              <w:tab w:val="right" w:leader="dot" w:pos="9016"/>
            </w:tabs>
            <w:spacing w:before="100" w:beforeAutospacing="1" w:after="100" w:afterAutospacing="1" w:line="360" w:lineRule="auto"/>
            <w:ind w:left="240"/>
            <w:jc w:val="center"/>
            <w:rPr>
              <w:color w:val="000000"/>
              <w:szCs w:val="24"/>
            </w:rPr>
          </w:pPr>
          <w:hyperlink w:anchor="_heading=h.6i3wwii4jlqh">
            <w:r>
              <w:rPr>
                <w:color w:val="000000"/>
                <w:szCs w:val="24"/>
              </w:rPr>
              <w:t>4.3 Review and measurement of recommended strategies</w:t>
            </w:r>
            <w:r>
              <w:rPr>
                <w:color w:val="000000"/>
                <w:szCs w:val="24"/>
              </w:rPr>
              <w:tab/>
              <w:t>22</w:t>
            </w:r>
          </w:hyperlink>
        </w:p>
        <w:p w14:paraId="43937FDF" w14:textId="77777777" w:rsidR="006A742C" w:rsidRDefault="006A742C">
          <w:pPr>
            <w:tabs>
              <w:tab w:val="right" w:leader="dot" w:pos="9016"/>
            </w:tabs>
            <w:spacing w:before="100" w:beforeAutospacing="1" w:after="100" w:afterAutospacing="1" w:line="360" w:lineRule="auto"/>
            <w:ind w:left="240"/>
            <w:jc w:val="center"/>
            <w:rPr>
              <w:color w:val="000000"/>
              <w:szCs w:val="24"/>
            </w:rPr>
          </w:pPr>
          <w:hyperlink w:anchor="_heading=h.bts9hi4ocmdt">
            <w:r>
              <w:rPr>
                <w:color w:val="000000"/>
                <w:szCs w:val="24"/>
              </w:rPr>
              <w:t>4.4 Cost Table</w:t>
            </w:r>
            <w:r>
              <w:rPr>
                <w:color w:val="000000"/>
                <w:szCs w:val="24"/>
              </w:rPr>
              <w:tab/>
              <w:t>25</w:t>
            </w:r>
          </w:hyperlink>
        </w:p>
        <w:p w14:paraId="0C9D76EA" w14:textId="77777777" w:rsidR="006A742C" w:rsidRDefault="006A742C">
          <w:pPr>
            <w:tabs>
              <w:tab w:val="right" w:leader="dot" w:pos="9016"/>
            </w:tabs>
            <w:spacing w:before="100" w:beforeAutospacing="1" w:after="100" w:afterAutospacing="1" w:line="360" w:lineRule="auto"/>
            <w:jc w:val="center"/>
            <w:rPr>
              <w:color w:val="000000"/>
              <w:szCs w:val="24"/>
            </w:rPr>
          </w:pPr>
          <w:hyperlink w:anchor="_heading=h.6peeofc99sme">
            <w:r>
              <w:rPr>
                <w:color w:val="000000"/>
                <w:szCs w:val="24"/>
              </w:rPr>
              <w:t>5. Action Plan</w:t>
            </w:r>
            <w:r>
              <w:rPr>
                <w:color w:val="000000"/>
                <w:szCs w:val="24"/>
              </w:rPr>
              <w:tab/>
              <w:t>28</w:t>
            </w:r>
          </w:hyperlink>
        </w:p>
        <w:p w14:paraId="0FE7ADE0" w14:textId="77777777" w:rsidR="006A742C" w:rsidRDefault="006A742C">
          <w:pPr>
            <w:tabs>
              <w:tab w:val="right" w:leader="dot" w:pos="9016"/>
            </w:tabs>
            <w:spacing w:before="100" w:beforeAutospacing="1" w:after="100" w:afterAutospacing="1" w:line="360" w:lineRule="auto"/>
            <w:jc w:val="center"/>
            <w:rPr>
              <w:color w:val="000000"/>
              <w:szCs w:val="24"/>
            </w:rPr>
          </w:pPr>
          <w:hyperlink w:anchor="_heading=h.dyioeeb8sehc">
            <w:r>
              <w:rPr>
                <w:color w:val="000000"/>
                <w:szCs w:val="24"/>
              </w:rPr>
              <w:t>6. Conclusion</w:t>
            </w:r>
            <w:r>
              <w:rPr>
                <w:color w:val="000000"/>
                <w:szCs w:val="24"/>
              </w:rPr>
              <w:tab/>
              <w:t>32</w:t>
            </w:r>
          </w:hyperlink>
        </w:p>
        <w:p w14:paraId="46062D10" w14:textId="77777777" w:rsidR="006A742C" w:rsidRDefault="006A742C">
          <w:pPr>
            <w:tabs>
              <w:tab w:val="right" w:leader="dot" w:pos="9016"/>
            </w:tabs>
            <w:spacing w:before="100" w:beforeAutospacing="1" w:after="100" w:afterAutospacing="1" w:line="360" w:lineRule="auto"/>
            <w:jc w:val="center"/>
            <w:rPr>
              <w:color w:val="000000"/>
              <w:szCs w:val="24"/>
            </w:rPr>
          </w:pPr>
          <w:hyperlink w:anchor="_heading=h.c6ocxnnvyrlf">
            <w:r>
              <w:rPr>
                <w:color w:val="000000"/>
                <w:szCs w:val="24"/>
              </w:rPr>
              <w:t>References</w:t>
            </w:r>
            <w:r>
              <w:rPr>
                <w:color w:val="000000"/>
                <w:szCs w:val="24"/>
              </w:rPr>
              <w:tab/>
              <w:t>34</w:t>
            </w:r>
          </w:hyperlink>
        </w:p>
        <w:p w14:paraId="75FB8B9C" w14:textId="77777777" w:rsidR="006A742C" w:rsidRDefault="00000000">
          <w:pPr>
            <w:spacing w:before="100" w:beforeAutospacing="1" w:after="100" w:afterAutospacing="1" w:line="360" w:lineRule="auto"/>
            <w:jc w:val="center"/>
          </w:pPr>
          <w:r>
            <w:fldChar w:fldCharType="end"/>
          </w:r>
        </w:p>
      </w:sdtContent>
    </w:sdt>
    <w:p w14:paraId="4E27E6D8" w14:textId="77777777" w:rsidR="006A742C" w:rsidRDefault="006A742C">
      <w:pPr>
        <w:spacing w:before="100" w:beforeAutospacing="1" w:after="100" w:afterAutospacing="1" w:line="360" w:lineRule="auto"/>
        <w:jc w:val="left"/>
      </w:pPr>
    </w:p>
    <w:p w14:paraId="6BCFBA04" w14:textId="77777777" w:rsidR="006A742C" w:rsidRDefault="00000000">
      <w:pPr>
        <w:pStyle w:val="Heading1"/>
        <w:numPr>
          <w:ilvl w:val="0"/>
          <w:numId w:val="1"/>
        </w:numPr>
        <w:spacing w:before="100" w:beforeAutospacing="1" w:after="100" w:afterAutospacing="1" w:line="360" w:lineRule="auto"/>
      </w:pPr>
      <w:bookmarkStart w:id="1" w:name="_heading=h.v8rsit8rxpfh" w:colFirst="0" w:colLast="0"/>
      <w:bookmarkEnd w:id="1"/>
      <w:r>
        <w:t>Executive Summary</w:t>
      </w:r>
    </w:p>
    <w:p w14:paraId="1B202B95" w14:textId="77777777" w:rsidR="006A742C" w:rsidRDefault="00000000">
      <w:pPr>
        <w:spacing w:before="100" w:beforeAutospacing="1" w:after="100" w:afterAutospacing="1" w:line="360" w:lineRule="auto"/>
      </w:pPr>
      <w:r>
        <w:rPr>
          <w:b/>
          <w:i/>
          <w:color w:val="000000"/>
        </w:rPr>
        <w:t>Introduction</w:t>
      </w:r>
    </w:p>
    <w:p w14:paraId="3C34BDFC" w14:textId="77777777" w:rsidR="006A742C" w:rsidRDefault="00000000">
      <w:pPr>
        <w:spacing w:before="100" w:beforeAutospacing="1" w:after="100" w:afterAutospacing="1" w:line="360" w:lineRule="auto"/>
      </w:pPr>
      <w:r>
        <w:rPr>
          <w:color w:val="000000"/>
        </w:rPr>
        <w:t>Key issues in the business are negatively impacting the overall performance. The consultancy report has explored a specific issue that was noticed at the London Marriott Hotel Kensington. In 1969, the London Marriott Hotel Kensington was established. The study has revealed that at present; the London Marriott Hotel Kensington holds a significant position in the hospitality industry of the UK. The consultant of the Horizon Consulting group analysed some industry reports and highlighted that the high employee turnover is a specific issue faced by the London Marriott Hotel Kensington. The study has a proposal to not only identify the core reason for the issues but also provide suitable recommendations to overcome the issues and change the management strategy for the London Marriott Hotel Kensington. </w:t>
      </w:r>
    </w:p>
    <w:p w14:paraId="4E6931A1" w14:textId="77777777" w:rsidR="006A742C" w:rsidRDefault="00000000">
      <w:pPr>
        <w:spacing w:before="100" w:beforeAutospacing="1" w:after="100" w:afterAutospacing="1" w:line="360" w:lineRule="auto"/>
      </w:pPr>
      <w:r>
        <w:rPr>
          <w:b/>
          <w:i/>
          <w:color w:val="000000"/>
        </w:rPr>
        <w:t>Analysis</w:t>
      </w:r>
    </w:p>
    <w:p w14:paraId="34A1D976" w14:textId="77777777" w:rsidR="006A742C" w:rsidRDefault="00000000">
      <w:pPr>
        <w:spacing w:before="100" w:beforeAutospacing="1" w:after="100" w:afterAutospacing="1" w:line="360" w:lineRule="auto"/>
      </w:pPr>
      <w:r>
        <w:rPr>
          <w:color w:val="000000"/>
        </w:rPr>
        <w:t xml:space="preserve">The study has used several secondary sources to analyse the operations and business performance of the London Marriott Hotel Kensington. The industrial reports revealed that a high employee turnover reduces the ability of operations and delivering high-quality services to the targeted customers of the London Marriott Hotel Kensington. The study highlights that the lack of effective compensation, career development opportunities and others create the high employee turnover at the London Marriott Hotel Kensington. To ensure a more detailed analysis, different frameworks are used in this report. Using the STEEPLED framework revealed that external factors influence the employee turnover at the London Marriott Hotel Kensington. For example, better work-life expectations during the post-pandemic, automation, Brexit, economic uncertainty, and regulations on staffing models, sustainability, pressure and others are some external factors that are highly influencing the employee turnover in the hospitality sector, including at the London Marriott Hotel Kensington. The SWOT framework was used to analyse the internal capabilities of the London Marriott Hotel Kensington. This revealed that the high reputation of the Marriott in the global hospitality industry, prime location, customer loyalty and others are some strengths of the London Marriott Hotel Kensington. This analysis also revealed that high employee turnover, limited growth opportunities in a career and others are some weaknesses of the London Marriott Hotel </w:t>
      </w:r>
      <w:r>
        <w:rPr>
          <w:color w:val="000000"/>
        </w:rPr>
        <w:lastRenderedPageBreak/>
        <w:t xml:space="preserve">Kensington. Collaboration, use of technologies and others are some opportunities that improve the overall business of the London Marriott Hotel Kensington. The high competition in the UK’s hospitality industry represents a high threat to the London Marriott Hotel Kensington.  The use of the </w:t>
      </w:r>
      <w:r>
        <w:t>TOWS</w:t>
      </w:r>
      <w:r>
        <w:rPr>
          <w:color w:val="000000"/>
        </w:rPr>
        <w:t xml:space="preserve"> matrix allows to create some effective action steps for the London Marriott Hotel Kensington. </w:t>
      </w:r>
    </w:p>
    <w:p w14:paraId="402053E4" w14:textId="77777777" w:rsidR="006A742C" w:rsidRDefault="00000000">
      <w:pPr>
        <w:spacing w:before="100" w:beforeAutospacing="1" w:after="100" w:afterAutospacing="1" w:line="360" w:lineRule="auto"/>
      </w:pPr>
      <w:r>
        <w:rPr>
          <w:color w:val="000000"/>
        </w:rPr>
        <w:t> </w:t>
      </w:r>
      <w:r>
        <w:rPr>
          <w:b/>
          <w:i/>
          <w:color w:val="000000"/>
        </w:rPr>
        <w:t>Recommendations and change management </w:t>
      </w:r>
    </w:p>
    <w:p w14:paraId="333F2B5E" w14:textId="77777777" w:rsidR="006A742C" w:rsidRDefault="00000000">
      <w:pPr>
        <w:spacing w:before="100" w:beforeAutospacing="1" w:after="100" w:afterAutospacing="1" w:line="360" w:lineRule="auto"/>
      </w:pPr>
      <w:r>
        <w:rPr>
          <w:color w:val="000000"/>
        </w:rPr>
        <w:t xml:space="preserve">Some key strategies are also highlighted to overcome this specific issue, such as employee turnover. By ensuring career development framework implementation at the hotel, the organisation will mitigate employee turnover and ensure a high level of employee engagement at the organisation. Standardised management practices are the other suitable strategy that is recommended. For example, it will help in ensuring the same training to the employees that reduces the skill gaps and ensures a consistent service delivery to the guests. As employees are limited at present, and this has increased the workload on the existing employees, the London Marriott Hotel Kensington can implement digital tools. For example, integration of digital technology allows the hotel to ensure </w:t>
      </w:r>
      <w:r>
        <w:rPr>
          <w:color w:val="000000"/>
          <w:highlight w:val="white"/>
        </w:rPr>
        <w:t>keyless entry, mobile check-ins, AI-driven guest messaging tools, and housekeeping management apps usage in their operations.  </w:t>
      </w:r>
    </w:p>
    <w:p w14:paraId="196F9150" w14:textId="77777777" w:rsidR="006A742C" w:rsidRDefault="00000000">
      <w:pPr>
        <w:spacing w:before="100" w:beforeAutospacing="1" w:after="100" w:afterAutospacing="1" w:line="360" w:lineRule="auto"/>
      </w:pPr>
      <w:r>
        <w:rPr>
          <w:color w:val="000000"/>
          <w:highlight w:val="white"/>
        </w:rPr>
        <w:t xml:space="preserve">However, to implement these strategic approaches in the hotel, an effective implementation plan is needed. The study has highlighted that the use of the 8-step change model by Kotter has the potential to provide a structured way to integrate these strategic approaches. Using this model in change management relieved the importance of effective leadership at the </w:t>
      </w:r>
      <w:r>
        <w:rPr>
          <w:color w:val="000000"/>
        </w:rPr>
        <w:t xml:space="preserve">London Marriott Hotel Kensington. To implement the suitable recommendations, the need for effective collaboration, strategic vision, </w:t>
      </w:r>
      <w:r>
        <w:t>training</w:t>
      </w:r>
      <w:r>
        <w:rPr>
          <w:color w:val="000000"/>
        </w:rPr>
        <w:t xml:space="preserve"> and others is revealed. The overall change management highlights that the organisation needs to carefully plan and invest resources for the change. A comprehensive understanding has been provided to the London Marriott Hotel Kensington through this analysis. </w:t>
      </w:r>
    </w:p>
    <w:p w14:paraId="68266D92" w14:textId="77777777" w:rsidR="006A742C" w:rsidRDefault="00000000">
      <w:pPr>
        <w:spacing w:before="100" w:beforeAutospacing="1" w:after="100" w:afterAutospacing="1" w:line="360" w:lineRule="auto"/>
      </w:pPr>
      <w:r>
        <w:rPr>
          <w:b/>
          <w:i/>
        </w:rPr>
        <w:t>Action Plan:</w:t>
      </w:r>
      <w:r>
        <w:t xml:space="preserve"> The report has carefully outlined a detailed action plan for addressing the key organisation issue, which is higher staff turnover and inefficient operations, observed at the London Marriott Hotel Kensington. Therefore, for immediate and effective mitigation of the problem, five strategic interventions have been proposed. These interventions included framework of career progression, standardised leadership programmes, digital guest service automation, collaboration with local institutions, and a continuous initiative of employee </w:t>
      </w:r>
      <w:r>
        <w:lastRenderedPageBreak/>
        <w:t>wellbeing at the London Marriott Hotel Kensington. Each initiative has been decided to be achieved within a timeframe of 4 to 7 months. Furthermore, consistent and proactive support while gaining these initiatives will be provided through targeted investment approved by the leadership of London Marriott Hotel Kensington. The aim of the action plan is to develop and sustain long-term value via enhanced staff retention, operational efficiency, and service quality.</w:t>
      </w:r>
    </w:p>
    <w:p w14:paraId="25466D22" w14:textId="77777777" w:rsidR="006A742C" w:rsidRDefault="00000000">
      <w:pPr>
        <w:spacing w:before="100" w:beforeAutospacing="1" w:after="100" w:afterAutospacing="1" w:line="360" w:lineRule="auto"/>
      </w:pPr>
      <w:r>
        <w:rPr>
          <w:b/>
          <w:i/>
        </w:rPr>
        <w:t>Conclusion:</w:t>
      </w:r>
      <w:r>
        <w:t xml:space="preserve"> The findings have been synthesised within the concluding remarks, reinforcing the key aspects from STEEPLED, SWOT, and TOWS analysis. The structured analysis has been proven effective as the consultancy report evidently stated that the higher employee turnover is driven by internal gaps and sector-wide trends. Therefore, the TOWS matrix helped inform the most effective solutions which could be aligned with both external demands and internal capabilities. </w:t>
      </w:r>
    </w:p>
    <w:p w14:paraId="19D564D4" w14:textId="33AD1399" w:rsidR="006A742C" w:rsidRDefault="006A742C">
      <w:pPr>
        <w:spacing w:before="100" w:beforeAutospacing="1" w:after="100" w:afterAutospacing="1" w:line="360" w:lineRule="auto"/>
        <w:jc w:val="left"/>
      </w:pPr>
    </w:p>
    <w:p w14:paraId="2A89EAB0" w14:textId="77777777" w:rsidR="006A742C" w:rsidRDefault="00000000">
      <w:pPr>
        <w:pStyle w:val="Heading1"/>
        <w:numPr>
          <w:ilvl w:val="0"/>
          <w:numId w:val="1"/>
        </w:numPr>
        <w:spacing w:before="100" w:beforeAutospacing="1" w:after="100" w:afterAutospacing="1" w:line="360" w:lineRule="auto"/>
      </w:pPr>
      <w:bookmarkStart w:id="2" w:name="_heading=h.3mho9ye4c06j" w:colFirst="0" w:colLast="0"/>
      <w:bookmarkEnd w:id="2"/>
      <w:r>
        <w:t>Introduction</w:t>
      </w:r>
    </w:p>
    <w:p w14:paraId="07FD3B55" w14:textId="77777777" w:rsidR="006A742C" w:rsidRDefault="00000000">
      <w:pPr>
        <w:spacing w:before="100" w:beforeAutospacing="1" w:after="100" w:afterAutospacing="1" w:line="360" w:lineRule="auto"/>
        <w:rPr>
          <w:color w:val="000000"/>
        </w:rPr>
      </w:pPr>
      <w:r>
        <w:rPr>
          <w:color w:val="000000"/>
        </w:rPr>
        <w:t>The consultancy report is created for the London Marriott Hotel Kensington. This is a popular and reputable hotel in London, UK (Marriott, 2025). Within this report, the discussion will be on the specific issue that the organisation is currently facing. High employee turnover is one of the issues that are noticed at the organisation. The business is highly dependent on the human workforce (</w:t>
      </w:r>
      <w:r>
        <w:rPr>
          <w:color w:val="222222"/>
          <w:highlight w:val="white"/>
        </w:rPr>
        <w:t>Whittington et al., 2020)</w:t>
      </w:r>
      <w:r>
        <w:rPr>
          <w:color w:val="000000"/>
        </w:rPr>
        <w:t xml:space="preserve">. The housekeeping services and the front desk work are highly dependent on the human workforce. The high employee turnover is reducing the operational efficiency of the organisation.  The disruption of the crucial hotel operations, including housekeeping services and front desk work, has increased the dissatisfaction level among the customers. It is noticed that currently, the expectations of the employees from the organisations have changed. The demand for competitive salaries, flexible work arrangements, employee well-being </w:t>
      </w:r>
      <w:r>
        <w:t>policy'</w:t>
      </w:r>
      <w:r>
        <w:rPr>
          <w:color w:val="000000"/>
        </w:rPr>
        <w:t xml:space="preserve"> implications, and others are some expectations of employees (</w:t>
      </w:r>
      <w:proofErr w:type="spellStart"/>
      <w:r>
        <w:rPr>
          <w:color w:val="222222"/>
          <w:highlight w:val="white"/>
        </w:rPr>
        <w:t>Giousmpasoglou</w:t>
      </w:r>
      <w:proofErr w:type="spellEnd"/>
      <w:r>
        <w:rPr>
          <w:color w:val="222222"/>
          <w:highlight w:val="white"/>
        </w:rPr>
        <w:t>, 2024)</w:t>
      </w:r>
      <w:r>
        <w:rPr>
          <w:color w:val="000000"/>
        </w:rPr>
        <w:t>.  The primary aim of this report is to identify the key reasons for the high turnover at the London Marriott Hotel Kensington and analyse the impacts of employee turnover on service quality and the operations of the organisation. To provide a targeted recommendation plan to ensure long term improvement is the purpose of this report. </w:t>
      </w:r>
    </w:p>
    <w:p w14:paraId="18D9D3BE" w14:textId="77777777" w:rsidR="006A742C" w:rsidRDefault="006A742C">
      <w:pPr>
        <w:spacing w:before="100" w:beforeAutospacing="1" w:after="100" w:afterAutospacing="1" w:line="360" w:lineRule="auto"/>
        <w:rPr>
          <w:color w:val="000000"/>
        </w:rPr>
      </w:pPr>
    </w:p>
    <w:p w14:paraId="30949E8A" w14:textId="77777777" w:rsidR="006A742C" w:rsidRDefault="006A742C">
      <w:pPr>
        <w:spacing w:before="100" w:beforeAutospacing="1" w:after="100" w:afterAutospacing="1" w:line="360" w:lineRule="auto"/>
      </w:pPr>
    </w:p>
    <w:p w14:paraId="5092E188" w14:textId="77777777" w:rsidR="006A742C" w:rsidRDefault="00000000">
      <w:pPr>
        <w:spacing w:before="100" w:beforeAutospacing="1" w:after="100" w:afterAutospacing="1" w:line="360" w:lineRule="auto"/>
      </w:pPr>
      <w:r>
        <w:rPr>
          <w:color w:val="000000"/>
        </w:rPr>
        <w:t xml:space="preserve">London Marriott Hotel Kensington </w:t>
      </w:r>
      <w:proofErr w:type="gramStart"/>
      <w:r>
        <w:rPr>
          <w:color w:val="000000"/>
        </w:rPr>
        <w:t>is located in</w:t>
      </w:r>
      <w:proofErr w:type="gramEnd"/>
      <w:r>
        <w:rPr>
          <w:color w:val="000000"/>
        </w:rPr>
        <w:t xml:space="preserve"> West London, UK. This hotel is a four-star hotel and </w:t>
      </w:r>
      <w:proofErr w:type="gramStart"/>
      <w:r>
        <w:rPr>
          <w:color w:val="000000"/>
        </w:rPr>
        <w:t>is located in</w:t>
      </w:r>
      <w:proofErr w:type="gramEnd"/>
      <w:r>
        <w:rPr>
          <w:color w:val="000000"/>
        </w:rPr>
        <w:t xml:space="preserve"> a popular area of the UK. The specific location of this hotel is 147C Cromwell Road, Kensington, UK. In 1969, the London Marriott Hotel Kensington was built, and in 2019, the last renovation was done on this hotel (Cvent, 2025).  The total number of rooms in this hotel is more than 200. The Marriott International Brand has a high reputation in the global business market. This indicates that, being part of this international hotel business, the London Marriott Hotel Kensington has also ensured a high position in the UK’s hotel business market. </w:t>
      </w:r>
    </w:p>
    <w:p w14:paraId="2DE31099" w14:textId="77777777" w:rsidR="006A742C" w:rsidRDefault="006A742C">
      <w:pPr>
        <w:spacing w:before="100" w:beforeAutospacing="1" w:after="100" w:afterAutospacing="1" w:line="360" w:lineRule="auto"/>
        <w:jc w:val="left"/>
      </w:pPr>
    </w:p>
    <w:p w14:paraId="7B009086" w14:textId="77777777" w:rsidR="006A742C" w:rsidRDefault="00000000">
      <w:pPr>
        <w:spacing w:before="100" w:beforeAutospacing="1" w:after="100" w:afterAutospacing="1" w:line="360" w:lineRule="auto"/>
        <w:jc w:val="center"/>
      </w:pPr>
      <w:r>
        <w:rPr>
          <w:b/>
          <w:noProof/>
          <w:color w:val="000000"/>
        </w:rPr>
        <w:drawing>
          <wp:inline distT="0" distB="0" distL="0" distR="0" wp14:anchorId="1F649235" wp14:editId="7049C5A8">
            <wp:extent cx="5949315" cy="2181225"/>
            <wp:effectExtent l="0" t="0" r="0" b="0"/>
            <wp:docPr id="777522881" name="image1.png" descr="https://lh7-rt.googleusercontent.com/docsz/AD_4nXeabUnGMFeoP5nnVelMa9Xs7O9R19s0hDebTfvltjm5_tBuJmpA09Y11QUYQNxFjw2ejPfto4tMjgU9Rp-Z1_qZHN4VUrmuDLRV6snxsVeW2qgu8wetFlgzRgmQxE7vWIH_hdlXdQ?key=TytZoPn6hbQyOmDjudvxXA"/>
            <wp:cNvGraphicFramePr/>
            <a:graphic xmlns:a="http://schemas.openxmlformats.org/drawingml/2006/main">
              <a:graphicData uri="http://schemas.openxmlformats.org/drawingml/2006/picture">
                <pic:pic xmlns:pic="http://schemas.openxmlformats.org/drawingml/2006/picture">
                  <pic:nvPicPr>
                    <pic:cNvPr id="777522881" name="image1.png" descr="https://lh7-rt.googleusercontent.com/docsz/AD_4nXeabUnGMFeoP5nnVelMa9Xs7O9R19s0hDebTfvltjm5_tBuJmpA09Y11QUYQNxFjw2ejPfto4tMjgU9Rp-Z1_qZHN4VUrmuDLRV6snxsVeW2qgu8wetFlgzRgmQxE7vWIH_hdlXdQ?key=TytZoPn6hbQyOmDjudvxXA"/>
                    <pic:cNvPicPr preferRelativeResize="0"/>
                  </pic:nvPicPr>
                  <pic:blipFill>
                    <a:blip r:embed="rId10"/>
                    <a:srcRect/>
                    <a:stretch>
                      <a:fillRect/>
                    </a:stretch>
                  </pic:blipFill>
                  <pic:spPr>
                    <a:xfrm>
                      <a:off x="0" y="0"/>
                      <a:ext cx="5949315" cy="2181225"/>
                    </a:xfrm>
                    <a:prstGeom prst="rect">
                      <a:avLst/>
                    </a:prstGeom>
                  </pic:spPr>
                </pic:pic>
              </a:graphicData>
            </a:graphic>
          </wp:inline>
        </w:drawing>
      </w:r>
    </w:p>
    <w:p w14:paraId="5FB567CD" w14:textId="77777777" w:rsidR="006A742C" w:rsidRDefault="006A742C">
      <w:pPr>
        <w:spacing w:before="100" w:beforeAutospacing="1" w:after="100" w:afterAutospacing="1" w:line="360" w:lineRule="auto"/>
        <w:jc w:val="left"/>
      </w:pPr>
    </w:p>
    <w:p w14:paraId="4D5C1EE1" w14:textId="77777777" w:rsidR="006A742C" w:rsidRDefault="00000000">
      <w:pPr>
        <w:spacing w:before="100" w:beforeAutospacing="1" w:after="100" w:afterAutospacing="1" w:line="360" w:lineRule="auto"/>
        <w:jc w:val="center"/>
      </w:pPr>
      <w:r>
        <w:rPr>
          <w:b/>
          <w:color w:val="000000"/>
        </w:rPr>
        <w:t>Figure 1: Information on the London Marriott Hotel Kensington</w:t>
      </w:r>
    </w:p>
    <w:p w14:paraId="62197DCB" w14:textId="77777777" w:rsidR="006A742C" w:rsidRDefault="00000000">
      <w:pPr>
        <w:spacing w:before="100" w:beforeAutospacing="1" w:after="100" w:afterAutospacing="1" w:line="360" w:lineRule="auto"/>
        <w:jc w:val="center"/>
      </w:pPr>
      <w:r>
        <w:rPr>
          <w:b/>
          <w:color w:val="000000"/>
        </w:rPr>
        <w:t xml:space="preserve">(Source: </w:t>
      </w:r>
      <w:r>
        <w:rPr>
          <w:color w:val="000000"/>
        </w:rPr>
        <w:t> Cvent, 2025)</w:t>
      </w:r>
    </w:p>
    <w:p w14:paraId="06FBCFB5" w14:textId="77777777" w:rsidR="006A742C" w:rsidRDefault="00000000">
      <w:pPr>
        <w:spacing w:before="100" w:beforeAutospacing="1" w:after="100" w:afterAutospacing="1" w:line="360" w:lineRule="auto"/>
      </w:pPr>
      <w:r>
        <w:rPr>
          <w:color w:val="000000"/>
        </w:rPr>
        <w:t>The Horizon Consulting group is a popular UK-based consultancy organisation. In 2012, this consultancy organisation was established. The organisation offered consultancy services to different organisations which operate in different sectors, including the hospitality sector. The organisation is preparing the report and will provide effective recommendations to the London Marriott Hotel Kensington.  </w:t>
      </w:r>
    </w:p>
    <w:p w14:paraId="055C0902" w14:textId="77777777" w:rsidR="006A742C" w:rsidRDefault="00000000">
      <w:pPr>
        <w:spacing w:before="100" w:beforeAutospacing="1" w:after="100" w:afterAutospacing="1" w:line="360" w:lineRule="auto"/>
      </w:pPr>
      <w:r>
        <w:rPr>
          <w:color w:val="000000"/>
        </w:rPr>
        <w:t xml:space="preserve">To identify the key issues that resulted in a high employee turnover in the selected hotel, the STEEPLED framework will be used. Using this framework will help in highlighting how the </w:t>
      </w:r>
      <w:r>
        <w:rPr>
          <w:color w:val="000000"/>
        </w:rPr>
        <w:lastRenderedPageBreak/>
        <w:t>social, technological, environmental, economic, political, legal, ethical and demographic factors influence (</w:t>
      </w:r>
      <w:proofErr w:type="spellStart"/>
      <w:r>
        <w:rPr>
          <w:color w:val="222222"/>
          <w:highlight w:val="white"/>
        </w:rPr>
        <w:t>Himawan</w:t>
      </w:r>
      <w:proofErr w:type="spellEnd"/>
      <w:r>
        <w:rPr>
          <w:color w:val="222222"/>
          <w:highlight w:val="white"/>
        </w:rPr>
        <w:t xml:space="preserve"> and Wening, 2021).</w:t>
      </w:r>
      <w:r>
        <w:rPr>
          <w:color w:val="000000"/>
        </w:rPr>
        <w:t xml:space="preserve"> To analyse the internal capability of the hotel, the SWOT framework will be used. It will provide information on the strengths, weaknesses, opportunities and threats associated with the business. To identify and analyse actionable strategies, a </w:t>
      </w:r>
      <w:r>
        <w:t>TOWS</w:t>
      </w:r>
      <w:r>
        <w:rPr>
          <w:color w:val="000000"/>
        </w:rPr>
        <w:t xml:space="preserve"> matrix will also be used in this report. Some relevant theories, such as Kotter’s 8-step change management, will also be used to ensure the successful implementation of changes.</w:t>
      </w:r>
    </w:p>
    <w:p w14:paraId="36D23252" w14:textId="77777777" w:rsidR="006A742C" w:rsidRDefault="00000000">
      <w:pPr>
        <w:pStyle w:val="Heading1"/>
        <w:spacing w:before="100" w:beforeAutospacing="1" w:after="100" w:afterAutospacing="1" w:line="360" w:lineRule="auto"/>
      </w:pPr>
      <w:bookmarkStart w:id="3" w:name="_heading=h.9rtt0hpat40v" w:colFirst="0" w:colLast="0"/>
      <w:bookmarkEnd w:id="3"/>
      <w:r>
        <w:t> 3. Analysis </w:t>
      </w:r>
    </w:p>
    <w:p w14:paraId="38E14E27" w14:textId="77777777" w:rsidR="006A742C" w:rsidRDefault="00000000">
      <w:pPr>
        <w:pStyle w:val="Heading2"/>
        <w:spacing w:before="100" w:beforeAutospacing="1" w:after="100" w:afterAutospacing="1" w:line="360" w:lineRule="auto"/>
      </w:pPr>
      <w:bookmarkStart w:id="4" w:name="_heading=h.tc8iz8q1uj9k" w:colFirst="0" w:colLast="0"/>
      <w:bookmarkEnd w:id="4"/>
      <w:r>
        <w:t>3.1 Describing the issue </w:t>
      </w:r>
    </w:p>
    <w:p w14:paraId="36800A41" w14:textId="77777777" w:rsidR="006A742C" w:rsidRDefault="00000000">
      <w:pPr>
        <w:spacing w:before="100" w:beforeAutospacing="1" w:after="100" w:afterAutospacing="1" w:line="360" w:lineRule="auto"/>
      </w:pPr>
      <w:r>
        <w:rPr>
          <w:color w:val="000000"/>
        </w:rPr>
        <w:t>London Marriott Hotel Kensington operates its business in the UK, and recently, it has been noticed that the employee turnover is increasing at London Marriott Hotel Kensington. Within a recently published report, it is revealed that Marriott has been experiencing 30% employee turnover. In 2019, the Marriott group had around 174000 employees. In addition, the total number of employees at Marriott was around 120000 by the end of 2021 (</w:t>
      </w:r>
      <w:proofErr w:type="spellStart"/>
      <w:r>
        <w:rPr>
          <w:color w:val="222222"/>
          <w:highlight w:val="white"/>
        </w:rPr>
        <w:t>Sperance</w:t>
      </w:r>
      <w:proofErr w:type="spellEnd"/>
      <w:r>
        <w:rPr>
          <w:color w:val="222222"/>
          <w:highlight w:val="white"/>
        </w:rPr>
        <w:t>, 2022)</w:t>
      </w:r>
      <w:r>
        <w:rPr>
          <w:color w:val="000000"/>
        </w:rPr>
        <w:t>. This indicates that there is a significant employee turnover within this hotel group.  Reviewing the report on the market analysis, it is revealed that in the UK, high employee turnover is noticed in the hospitality sector. The report discussed that on average, 37.6% of employees in the hospitality sector leave their jobs each year (Barrow, 2023). The identified issue at the London Marriott Hotel Kensington is aligned with the industrial trends. The high employee turnover increases the overall operational cost of the organisations. For example, to train the new employees, hospitality organisations need to invest in employee training and learning. The lack of experienced employees reduces the organisation's ability to deliver high-quality customer service to the guests. This contributes to a lack of satisfaction among guests, and the guests' engagement is also reduced. </w:t>
      </w:r>
    </w:p>
    <w:p w14:paraId="69164284" w14:textId="77777777" w:rsidR="006A742C" w:rsidRDefault="00000000">
      <w:pPr>
        <w:pStyle w:val="Heading2"/>
        <w:spacing w:before="100" w:beforeAutospacing="1" w:after="100" w:afterAutospacing="1" w:line="360" w:lineRule="auto"/>
      </w:pPr>
      <w:bookmarkStart w:id="5" w:name="_heading=h.2e5zgylwzkil" w:colFirst="0" w:colLast="0"/>
      <w:bookmarkEnd w:id="5"/>
      <w:r>
        <w:t>3.2 Impact on the organisation</w:t>
      </w:r>
    </w:p>
    <w:p w14:paraId="1602B92B" w14:textId="77777777" w:rsidR="006A742C" w:rsidRDefault="00000000">
      <w:pPr>
        <w:spacing w:before="100" w:beforeAutospacing="1" w:after="100" w:afterAutospacing="1" w:line="360" w:lineRule="auto"/>
      </w:pPr>
      <w:r>
        <w:rPr>
          <w:color w:val="000000"/>
        </w:rPr>
        <w:t xml:space="preserve">To recruit and train new employees, the organisations need to spend a </w:t>
      </w:r>
      <w:r>
        <w:t>huge amount of money</w:t>
      </w:r>
      <w:r>
        <w:rPr>
          <w:color w:val="000000"/>
        </w:rPr>
        <w:t xml:space="preserve"> (</w:t>
      </w:r>
      <w:r>
        <w:rPr>
          <w:color w:val="222222"/>
          <w:highlight w:val="white"/>
        </w:rPr>
        <w:t>Li, 2024)</w:t>
      </w:r>
      <w:r>
        <w:rPr>
          <w:color w:val="000000"/>
        </w:rPr>
        <w:t xml:space="preserve">. This indicates that the high employee turnover increases the overall operational cost of the organisation. The selected organisation is also faced with a huge employee turnover, and due to this, the overall operational cost of the organisation has increased. Within the industry reports, it is revealed that replacing an employee cost around 6 to 9th months of the salary </w:t>
      </w:r>
      <w:r>
        <w:t xml:space="preserve">of </w:t>
      </w:r>
      <w:r>
        <w:lastRenderedPageBreak/>
        <w:t>the employee</w:t>
      </w:r>
      <w:r>
        <w:rPr>
          <w:color w:val="000000"/>
        </w:rPr>
        <w:t xml:space="preserve"> (</w:t>
      </w:r>
      <w:proofErr w:type="spellStart"/>
      <w:r>
        <w:rPr>
          <w:color w:val="000000"/>
        </w:rPr>
        <w:t>MacKenzie</w:t>
      </w:r>
      <w:proofErr w:type="spellEnd"/>
      <w:r>
        <w:rPr>
          <w:color w:val="000000"/>
        </w:rPr>
        <w:t>, 2023). It includes recruitment expenses, training expenses and low productivity during the initial period. </w:t>
      </w:r>
    </w:p>
    <w:p w14:paraId="018659BA" w14:textId="77777777" w:rsidR="006A742C" w:rsidRDefault="00000000">
      <w:pPr>
        <w:spacing w:before="100" w:beforeAutospacing="1" w:after="100" w:afterAutospacing="1" w:line="360" w:lineRule="auto"/>
      </w:pPr>
      <w:r>
        <w:rPr>
          <w:color w:val="000000"/>
        </w:rPr>
        <w:t>Operational disruptions are also another negative impact of employee turnover within an organisation (</w:t>
      </w:r>
      <w:r>
        <w:rPr>
          <w:color w:val="222222"/>
          <w:highlight w:val="white"/>
        </w:rPr>
        <w:t>Shin and Alam, 2022)</w:t>
      </w:r>
      <w:r>
        <w:rPr>
          <w:color w:val="000000"/>
        </w:rPr>
        <w:t xml:space="preserve">. Due to the high employee turnover at the London Marriott Hotel Kensington, it is noted that there are limited employees present within the hotel. It results in </w:t>
      </w:r>
      <w:r>
        <w:t>over workloads</w:t>
      </w:r>
      <w:r>
        <w:rPr>
          <w:color w:val="000000"/>
        </w:rPr>
        <w:t xml:space="preserve"> for the existing employees. The limited employees within the hotel create a delay in service delivery. For </w:t>
      </w:r>
      <w:r>
        <w:t>example,</w:t>
      </w:r>
      <w:r>
        <w:rPr>
          <w:color w:val="000000"/>
        </w:rPr>
        <w:t xml:space="preserve"> check-out and check-in times are increased, reducing the ability of the hotel to address customers' queries and issues on time, and room cleaning is also delayed.</w:t>
      </w:r>
    </w:p>
    <w:p w14:paraId="1A2CE367" w14:textId="77777777" w:rsidR="006A742C" w:rsidRDefault="00000000">
      <w:pPr>
        <w:spacing w:before="100" w:beforeAutospacing="1" w:after="100" w:afterAutospacing="1" w:line="360" w:lineRule="auto"/>
      </w:pPr>
      <w:r>
        <w:rPr>
          <w:color w:val="000000"/>
        </w:rPr>
        <w:t xml:space="preserve">The high employee turnover also impacted the overall engagement level of the employees.  For example, the relative employee resignation from the hotel demoralised the existing employees. This is also noticed at the selected organisation and </w:t>
      </w:r>
      <w:r>
        <w:t>its impact</w:t>
      </w:r>
      <w:r>
        <w:rPr>
          <w:color w:val="000000"/>
        </w:rPr>
        <w:t xml:space="preserve"> on the overall productivity efficiency of the existing employees. </w:t>
      </w:r>
    </w:p>
    <w:p w14:paraId="471CAE0D" w14:textId="77777777" w:rsidR="006A742C" w:rsidRDefault="00000000">
      <w:pPr>
        <w:pStyle w:val="Heading2"/>
        <w:spacing w:before="100" w:beforeAutospacing="1" w:after="100" w:afterAutospacing="1" w:line="360" w:lineRule="auto"/>
      </w:pPr>
      <w:bookmarkStart w:id="6" w:name="_heading=h.uz30g8z4cb4q" w:colFirst="0" w:colLast="0"/>
      <w:bookmarkEnd w:id="6"/>
      <w:r>
        <w:t>3.3 Causes of Higher Employee Turnover </w:t>
      </w:r>
    </w:p>
    <w:p w14:paraId="324E0094" w14:textId="77777777" w:rsidR="006A742C" w:rsidRDefault="00000000">
      <w:pPr>
        <w:spacing w:before="100" w:beforeAutospacing="1" w:after="100" w:afterAutospacing="1" w:line="360" w:lineRule="auto"/>
      </w:pPr>
      <w:r>
        <w:rPr>
          <w:b/>
          <w:i/>
          <w:color w:val="000000"/>
        </w:rPr>
        <w:t>Limited career advancement </w:t>
      </w:r>
    </w:p>
    <w:p w14:paraId="7578F372" w14:textId="77777777" w:rsidR="006A742C" w:rsidRDefault="00000000">
      <w:pPr>
        <w:spacing w:before="100" w:beforeAutospacing="1" w:after="100" w:afterAutospacing="1" w:line="360" w:lineRule="auto"/>
      </w:pPr>
      <w:r>
        <w:rPr>
          <w:color w:val="000000"/>
        </w:rPr>
        <w:t>The high employee turnover in the hospitality industry is associated with limited career development opportunities (</w:t>
      </w:r>
      <w:r>
        <w:rPr>
          <w:color w:val="222222"/>
          <w:highlight w:val="white"/>
        </w:rPr>
        <w:t>Michael and Fotiadis, 2022)</w:t>
      </w:r>
      <w:r>
        <w:rPr>
          <w:color w:val="000000"/>
        </w:rPr>
        <w:t>. The employees are expected to improve their knowledge and skills that help them in staying relevant in the industry. Moreover, the promotion while working in an organisation is also expected by the employees. As the selected organisation operates in the hospitality sector, it has also experienced similar expectations from its employees. </w:t>
      </w:r>
    </w:p>
    <w:p w14:paraId="3C2059C5" w14:textId="77777777" w:rsidR="006A742C" w:rsidRDefault="00000000">
      <w:pPr>
        <w:spacing w:before="100" w:beforeAutospacing="1" w:after="100" w:afterAutospacing="1" w:line="360" w:lineRule="auto"/>
      </w:pPr>
      <w:r>
        <w:rPr>
          <w:b/>
          <w:i/>
          <w:color w:val="000000"/>
        </w:rPr>
        <w:t>Work-life balance challenges</w:t>
      </w:r>
    </w:p>
    <w:p w14:paraId="4020B00F" w14:textId="77777777" w:rsidR="006A742C" w:rsidRDefault="00000000">
      <w:pPr>
        <w:spacing w:before="100" w:beforeAutospacing="1" w:after="100" w:afterAutospacing="1" w:line="360" w:lineRule="auto"/>
      </w:pPr>
      <w:r>
        <w:rPr>
          <w:color w:val="000000"/>
        </w:rPr>
        <w:t>The irregular working hours are highly noticeable in the hospitality sector. Moreover, the long working hours are also noticed in the hospitality sector (</w:t>
      </w:r>
      <w:r>
        <w:rPr>
          <w:color w:val="222222"/>
          <w:highlight w:val="white"/>
        </w:rPr>
        <w:t>Wallace and Coughlan, 2023)</w:t>
      </w:r>
      <w:r>
        <w:rPr>
          <w:color w:val="000000"/>
        </w:rPr>
        <w:t>. These are responsible for reducing the engagement of employees. Reviewing the business of the London Marriott Hotel Kensington, it is noticed that this hotel experienced high guest pressure (Marriott, 2025). The high guest pressures result in long and inconsistent working hours for the employees. This directly contributes to high employee burnout and turnover at the London Marriott Hotel Kensington. </w:t>
      </w:r>
    </w:p>
    <w:p w14:paraId="410F12F4" w14:textId="77777777" w:rsidR="006A742C" w:rsidRDefault="00000000">
      <w:pPr>
        <w:spacing w:before="100" w:beforeAutospacing="1" w:after="100" w:afterAutospacing="1" w:line="360" w:lineRule="auto"/>
      </w:pPr>
      <w:r>
        <w:rPr>
          <w:b/>
          <w:i/>
          <w:color w:val="000000"/>
        </w:rPr>
        <w:lastRenderedPageBreak/>
        <w:t>Insufficient training and development</w:t>
      </w:r>
    </w:p>
    <w:p w14:paraId="7A56FCDE" w14:textId="77777777" w:rsidR="006A742C" w:rsidRDefault="00000000">
      <w:pPr>
        <w:spacing w:before="100" w:beforeAutospacing="1" w:after="100" w:afterAutospacing="1" w:line="360" w:lineRule="auto"/>
      </w:pPr>
      <w:r>
        <w:rPr>
          <w:color w:val="000000"/>
        </w:rPr>
        <w:t>The lack of effective employee training and development opportunities also increases employee turnover (</w:t>
      </w:r>
      <w:r>
        <w:rPr>
          <w:color w:val="222222"/>
          <w:highlight w:val="white"/>
        </w:rPr>
        <w:t>Burhan Ismael et al., 2021)</w:t>
      </w:r>
      <w:r>
        <w:rPr>
          <w:color w:val="000000"/>
        </w:rPr>
        <w:t>. For example, the lack of employee training creates challenges for employees to perform their daily workplace activities (</w:t>
      </w:r>
      <w:r>
        <w:rPr>
          <w:color w:val="222222"/>
          <w:highlight w:val="white"/>
        </w:rPr>
        <w:t>Sesen and Ertan, 2022)</w:t>
      </w:r>
      <w:r>
        <w:rPr>
          <w:color w:val="000000"/>
        </w:rPr>
        <w:t>. The lack of ability to control their daily work increases the frustration among them. Reviewing the people management strategy of the London Marriott Hotel Kensington, it is noticed that the hotel has limited focus on employee training and development. This also contributes to the high employee turnover at the organisation. </w:t>
      </w:r>
    </w:p>
    <w:p w14:paraId="762FD5DE" w14:textId="77777777" w:rsidR="006A742C" w:rsidRDefault="00000000">
      <w:pPr>
        <w:spacing w:before="100" w:beforeAutospacing="1" w:after="100" w:afterAutospacing="1" w:line="360" w:lineRule="auto"/>
      </w:pPr>
      <w:r>
        <w:rPr>
          <w:b/>
          <w:i/>
          <w:color w:val="000000"/>
        </w:rPr>
        <w:t>Lack of benefits and compensation </w:t>
      </w:r>
    </w:p>
    <w:p w14:paraId="242CA45B" w14:textId="77777777" w:rsidR="006A742C" w:rsidRDefault="00000000">
      <w:pPr>
        <w:spacing w:before="100" w:beforeAutospacing="1" w:after="100" w:afterAutospacing="1" w:line="360" w:lineRule="auto"/>
        <w:rPr>
          <w:color w:val="000000"/>
        </w:rPr>
      </w:pPr>
      <w:r>
        <w:rPr>
          <w:color w:val="000000"/>
        </w:rPr>
        <w:t>Compared to the other sectors, it is noticed that the employee wages are much lower in the hospitality sector (</w:t>
      </w:r>
      <w:proofErr w:type="spellStart"/>
      <w:r>
        <w:rPr>
          <w:color w:val="222222"/>
          <w:highlight w:val="white"/>
        </w:rPr>
        <w:t>Dogru</w:t>
      </w:r>
      <w:proofErr w:type="spellEnd"/>
      <w:r>
        <w:rPr>
          <w:color w:val="222222"/>
          <w:highlight w:val="white"/>
        </w:rPr>
        <w:t xml:space="preserve"> et al., 2023)</w:t>
      </w:r>
      <w:r>
        <w:rPr>
          <w:color w:val="000000"/>
        </w:rPr>
        <w:t>. Reviewing the salary structure of the London Marriott Hotel Kensington, it is revealed that the organisation is unable to provide competitive salaries and rewards to its employees. This resulted in a high employee turnover in this hotel. </w:t>
      </w:r>
    </w:p>
    <w:p w14:paraId="5FA9F087" w14:textId="77777777" w:rsidR="006A742C" w:rsidRDefault="00000000">
      <w:pPr>
        <w:pStyle w:val="Heading2"/>
        <w:spacing w:before="100" w:beforeAutospacing="1" w:after="100" w:afterAutospacing="1" w:line="360" w:lineRule="auto"/>
      </w:pPr>
      <w:bookmarkStart w:id="7" w:name="_heading=h.gj5wtq3lm1oz" w:colFirst="0" w:colLast="0"/>
      <w:bookmarkEnd w:id="7"/>
      <w:r>
        <w:t>3.4. STEEPLED Analysis</w:t>
      </w:r>
    </w:p>
    <w:tbl>
      <w:tblPr>
        <w:tblStyle w:val="Style40"/>
        <w:tblW w:w="9226" w:type="dxa"/>
        <w:tblInd w:w="-100" w:type="dxa"/>
        <w:tblLayout w:type="fixed"/>
        <w:tblLook w:val="04A0" w:firstRow="1" w:lastRow="0" w:firstColumn="1" w:lastColumn="0" w:noHBand="0" w:noVBand="1"/>
      </w:tblPr>
      <w:tblGrid>
        <w:gridCol w:w="1627"/>
        <w:gridCol w:w="4373"/>
        <w:gridCol w:w="3226"/>
      </w:tblGrid>
      <w:tr w:rsidR="006A742C" w14:paraId="174D3511" w14:textId="77777777">
        <w:trPr>
          <w:trHeight w:val="270"/>
        </w:trPr>
        <w:tc>
          <w:tcPr>
            <w:tcW w:w="162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57D5119" w14:textId="77777777" w:rsidR="006A742C" w:rsidRDefault="00000000">
            <w:pPr>
              <w:spacing w:before="100" w:beforeAutospacing="1" w:after="100" w:afterAutospacing="1" w:line="360" w:lineRule="auto"/>
              <w:jc w:val="center"/>
              <w:rPr>
                <w:b/>
              </w:rPr>
            </w:pPr>
            <w:r>
              <w:rPr>
                <w:b/>
                <w:color w:val="000000"/>
              </w:rPr>
              <w:t>Factor</w:t>
            </w:r>
          </w:p>
        </w:tc>
        <w:tc>
          <w:tcPr>
            <w:tcW w:w="437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39CEEB3" w14:textId="77777777" w:rsidR="006A742C" w:rsidRDefault="00000000">
            <w:pPr>
              <w:spacing w:before="100" w:beforeAutospacing="1" w:after="100" w:afterAutospacing="1" w:line="360" w:lineRule="auto"/>
              <w:jc w:val="center"/>
              <w:rPr>
                <w:b/>
              </w:rPr>
            </w:pPr>
            <w:r>
              <w:rPr>
                <w:b/>
                <w:color w:val="000000"/>
              </w:rPr>
              <w:t>Impact on Employee Turnover</w:t>
            </w:r>
          </w:p>
        </w:tc>
        <w:tc>
          <w:tcPr>
            <w:tcW w:w="32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67DE880" w14:textId="77777777" w:rsidR="006A742C" w:rsidRDefault="00000000">
            <w:pPr>
              <w:spacing w:before="100" w:beforeAutospacing="1" w:after="100" w:afterAutospacing="1" w:line="360" w:lineRule="auto"/>
              <w:jc w:val="center"/>
              <w:rPr>
                <w:b/>
              </w:rPr>
            </w:pPr>
            <w:r>
              <w:rPr>
                <w:b/>
                <w:color w:val="000000"/>
              </w:rPr>
              <w:t>Source/Context</w:t>
            </w:r>
          </w:p>
        </w:tc>
      </w:tr>
      <w:tr w:rsidR="006A742C" w14:paraId="3373AC69" w14:textId="77777777">
        <w:trPr>
          <w:trHeight w:val="2250"/>
        </w:trPr>
        <w:tc>
          <w:tcPr>
            <w:tcW w:w="162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7F99A5B" w14:textId="77777777" w:rsidR="006A742C" w:rsidRDefault="00000000">
            <w:pPr>
              <w:spacing w:before="100" w:beforeAutospacing="1" w:after="100" w:afterAutospacing="1" w:line="360" w:lineRule="auto"/>
            </w:pPr>
            <w:r>
              <w:rPr>
                <w:color w:val="000000"/>
              </w:rPr>
              <w:t>Social</w:t>
            </w:r>
          </w:p>
        </w:tc>
        <w:tc>
          <w:tcPr>
            <w:tcW w:w="437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DA34BFC" w14:textId="77777777" w:rsidR="006A742C" w:rsidRDefault="00000000">
            <w:pPr>
              <w:spacing w:before="100" w:beforeAutospacing="1" w:after="100" w:afterAutospacing="1" w:line="360" w:lineRule="auto"/>
            </w:pPr>
            <w:r>
              <w:rPr>
                <w:color w:val="000000"/>
              </w:rPr>
              <w:t>The modern workforce increasingly values flexibility, mental health, and purposeful work. A lack of flexible schedules in hospitality jobs, especially in roles like front desk and housekeeping, contributes to job dissatisfaction. Employees also expect inclusive and engaging workplace cultures, which, if absent, lead to retention issues.</w:t>
            </w:r>
          </w:p>
        </w:tc>
        <w:tc>
          <w:tcPr>
            <w:tcW w:w="32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CA6BB7E" w14:textId="77777777" w:rsidR="006A742C" w:rsidRDefault="00000000">
            <w:pPr>
              <w:spacing w:before="100" w:beforeAutospacing="1" w:after="100" w:afterAutospacing="1" w:line="360" w:lineRule="auto"/>
            </w:pPr>
            <w:r>
              <w:rPr>
                <w:color w:val="000000"/>
              </w:rPr>
              <w:t>Social expectations post-pandemic has shifted toward better work-life balance and job meaning (</w:t>
            </w:r>
            <w:r>
              <w:rPr>
                <w:color w:val="222222"/>
                <w:highlight w:val="white"/>
              </w:rPr>
              <w:t>Vyas, 2022)</w:t>
            </w:r>
          </w:p>
        </w:tc>
      </w:tr>
      <w:tr w:rsidR="006A742C" w14:paraId="249ED49A" w14:textId="77777777">
        <w:trPr>
          <w:trHeight w:val="2505"/>
        </w:trPr>
        <w:tc>
          <w:tcPr>
            <w:tcW w:w="162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7AA179A" w14:textId="77777777" w:rsidR="006A742C" w:rsidRDefault="00000000">
            <w:pPr>
              <w:spacing w:before="100" w:beforeAutospacing="1" w:after="100" w:afterAutospacing="1" w:line="360" w:lineRule="auto"/>
            </w:pPr>
            <w:r>
              <w:rPr>
                <w:color w:val="000000"/>
              </w:rPr>
              <w:t>Technological</w:t>
            </w:r>
          </w:p>
        </w:tc>
        <w:tc>
          <w:tcPr>
            <w:tcW w:w="437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3585885" w14:textId="77777777" w:rsidR="006A742C" w:rsidRDefault="00000000">
            <w:pPr>
              <w:spacing w:before="100" w:beforeAutospacing="1" w:after="100" w:afterAutospacing="1" w:line="360" w:lineRule="auto"/>
            </w:pPr>
            <w:r>
              <w:rPr>
                <w:color w:val="000000"/>
              </w:rPr>
              <w:t>Digital transformation in hospitality</w:t>
            </w:r>
            <w:r>
              <w:t xml:space="preserve"> </w:t>
            </w:r>
            <w:r>
              <w:rPr>
                <w:color w:val="000000"/>
              </w:rPr>
              <w:t>such as mobile check-ins, AI chatbots, and automated housekeeping alerts</w:t>
            </w:r>
            <w:r>
              <w:t xml:space="preserve"> </w:t>
            </w:r>
            <w:r>
              <w:rPr>
                <w:color w:val="000000"/>
              </w:rPr>
              <w:t xml:space="preserve">may reduce staffing needs or shift skill requirements. Staff without proper reskilling may feel displaced, leading to insecurity and voluntary exits. Conversely, inadequate </w:t>
            </w:r>
            <w:r>
              <w:rPr>
                <w:color w:val="000000"/>
              </w:rPr>
              <w:lastRenderedPageBreak/>
              <w:t>tech adoption increases workload, also contributing to turnover.</w:t>
            </w:r>
          </w:p>
        </w:tc>
        <w:tc>
          <w:tcPr>
            <w:tcW w:w="32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F48BD9B" w14:textId="77777777" w:rsidR="006A742C" w:rsidRDefault="00000000">
            <w:pPr>
              <w:spacing w:before="100" w:beforeAutospacing="1" w:after="100" w:afterAutospacing="1" w:line="360" w:lineRule="auto"/>
            </w:pPr>
            <w:r>
              <w:rPr>
                <w:color w:val="000000"/>
              </w:rPr>
              <w:lastRenderedPageBreak/>
              <w:t>Automation can both reduce roles and increase pressure on remaining employees (</w:t>
            </w:r>
            <w:r>
              <w:rPr>
                <w:color w:val="222222"/>
                <w:highlight w:val="white"/>
              </w:rPr>
              <w:t>Chen and Li, 2024).</w:t>
            </w:r>
          </w:p>
        </w:tc>
      </w:tr>
      <w:tr w:rsidR="006A742C" w14:paraId="46741708" w14:textId="77777777">
        <w:trPr>
          <w:trHeight w:val="2010"/>
        </w:trPr>
        <w:tc>
          <w:tcPr>
            <w:tcW w:w="162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C4EE3FF" w14:textId="77777777" w:rsidR="006A742C" w:rsidRDefault="00000000">
            <w:pPr>
              <w:spacing w:before="100" w:beforeAutospacing="1" w:after="100" w:afterAutospacing="1" w:line="360" w:lineRule="auto"/>
            </w:pPr>
            <w:r>
              <w:rPr>
                <w:color w:val="000000"/>
              </w:rPr>
              <w:t>Economic</w:t>
            </w:r>
          </w:p>
        </w:tc>
        <w:tc>
          <w:tcPr>
            <w:tcW w:w="437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98D957C" w14:textId="77777777" w:rsidR="006A742C" w:rsidRDefault="00000000">
            <w:pPr>
              <w:spacing w:before="100" w:beforeAutospacing="1" w:after="100" w:afterAutospacing="1" w:line="360" w:lineRule="auto"/>
            </w:pPr>
            <w:r>
              <w:rPr>
                <w:color w:val="000000"/>
              </w:rPr>
              <w:t>Inflation and a rising cost of living</w:t>
            </w:r>
            <w:r>
              <w:t xml:space="preserve"> </w:t>
            </w:r>
            <w:r>
              <w:rPr>
                <w:color w:val="000000"/>
              </w:rPr>
              <w:t>especially in London</w:t>
            </w:r>
            <w:r>
              <w:t xml:space="preserve"> </w:t>
            </w:r>
            <w:r>
              <w:rPr>
                <w:color w:val="000000"/>
              </w:rPr>
              <w:t xml:space="preserve">have made hospitality wages less competitive. Despite national minimum wage increases, many workers leave for higher-paying sectors </w:t>
            </w:r>
            <w:r>
              <w:t>like</w:t>
            </w:r>
            <w:r>
              <w:rPr>
                <w:color w:val="000000"/>
              </w:rPr>
              <w:t xml:space="preserve"> logistics, healthcare. This financial strain exacerbates turnover, particularly among lower-paid staff.</w:t>
            </w:r>
          </w:p>
        </w:tc>
        <w:tc>
          <w:tcPr>
            <w:tcW w:w="32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7ACACF5" w14:textId="77777777" w:rsidR="006A742C" w:rsidRDefault="00000000">
            <w:pPr>
              <w:spacing w:before="100" w:beforeAutospacing="1" w:after="100" w:afterAutospacing="1" w:line="360" w:lineRule="auto"/>
            </w:pPr>
            <w:r>
              <w:rPr>
                <w:color w:val="000000"/>
              </w:rPr>
              <w:t>Economic uncertainty post-COVID and Brexit pressures contribute to wage-based migration (</w:t>
            </w:r>
            <w:r>
              <w:rPr>
                <w:color w:val="222222"/>
                <w:highlight w:val="white"/>
              </w:rPr>
              <w:t>Adkins et al., 2021)</w:t>
            </w:r>
            <w:r>
              <w:rPr>
                <w:color w:val="000000"/>
              </w:rPr>
              <w:t> </w:t>
            </w:r>
          </w:p>
        </w:tc>
      </w:tr>
      <w:tr w:rsidR="006A742C" w14:paraId="22B2FD19" w14:textId="77777777">
        <w:trPr>
          <w:trHeight w:val="2010"/>
        </w:trPr>
        <w:tc>
          <w:tcPr>
            <w:tcW w:w="162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EA47A8D" w14:textId="77777777" w:rsidR="006A742C" w:rsidRDefault="00000000">
            <w:pPr>
              <w:spacing w:before="100" w:beforeAutospacing="1" w:after="100" w:afterAutospacing="1" w:line="360" w:lineRule="auto"/>
            </w:pPr>
            <w:r>
              <w:rPr>
                <w:color w:val="000000"/>
              </w:rPr>
              <w:t>Environmental</w:t>
            </w:r>
          </w:p>
        </w:tc>
        <w:tc>
          <w:tcPr>
            <w:tcW w:w="437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6FE5B99" w14:textId="77777777" w:rsidR="006A742C" w:rsidRDefault="00000000">
            <w:pPr>
              <w:spacing w:before="100" w:beforeAutospacing="1" w:after="100" w:afterAutospacing="1" w:line="360" w:lineRule="auto"/>
            </w:pPr>
            <w:r>
              <w:rPr>
                <w:color w:val="000000"/>
              </w:rPr>
              <w:t>Marriott’s sustainability initiatives may require staff to adopt green practices such as energy-saving measures or waste segregation. While positive, these changes can create extra responsibilities or require upskilling. Resistance to change or lack of training can lower morale and increase exit likelihood.</w:t>
            </w:r>
          </w:p>
        </w:tc>
        <w:tc>
          <w:tcPr>
            <w:tcW w:w="32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70CD778" w14:textId="77777777" w:rsidR="006A742C" w:rsidRDefault="00000000">
            <w:pPr>
              <w:spacing w:before="100" w:beforeAutospacing="1" w:after="100" w:afterAutospacing="1" w:line="360" w:lineRule="auto"/>
            </w:pPr>
            <w:r>
              <w:rPr>
                <w:color w:val="000000"/>
              </w:rPr>
              <w:t>Sustainability policies without inclusive implementation can alienate untrained or overwhelmed staff (</w:t>
            </w:r>
            <w:r>
              <w:rPr>
                <w:color w:val="222222"/>
                <w:highlight w:val="white"/>
              </w:rPr>
              <w:t>Nkansah-Dwamena, 2024)</w:t>
            </w:r>
            <w:r>
              <w:rPr>
                <w:color w:val="000000"/>
              </w:rPr>
              <w:t> </w:t>
            </w:r>
          </w:p>
        </w:tc>
      </w:tr>
      <w:tr w:rsidR="006A742C" w14:paraId="00B56FAF" w14:textId="77777777">
        <w:trPr>
          <w:trHeight w:val="1755"/>
        </w:trPr>
        <w:tc>
          <w:tcPr>
            <w:tcW w:w="162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7A46E24" w14:textId="77777777" w:rsidR="006A742C" w:rsidRDefault="00000000">
            <w:pPr>
              <w:spacing w:before="100" w:beforeAutospacing="1" w:after="100" w:afterAutospacing="1" w:line="360" w:lineRule="auto"/>
            </w:pPr>
            <w:r>
              <w:rPr>
                <w:color w:val="000000"/>
              </w:rPr>
              <w:t>Political</w:t>
            </w:r>
          </w:p>
        </w:tc>
        <w:tc>
          <w:tcPr>
            <w:tcW w:w="437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A222E8D" w14:textId="77777777" w:rsidR="006A742C" w:rsidRDefault="00000000">
            <w:pPr>
              <w:spacing w:before="100" w:beforeAutospacing="1" w:after="100" w:afterAutospacing="1" w:line="360" w:lineRule="auto"/>
            </w:pPr>
            <w:r>
              <w:rPr>
                <w:color w:val="000000"/>
              </w:rPr>
              <w:t>Brexit has significantly reduced the flow of foreign workers, who traditionally formed a large portion of the UK’s hospitality workforce. This shortage intensifies pressure on existing staff, worsening stress and job dissatisfaction, and accelerates burnout and turnover.</w:t>
            </w:r>
          </w:p>
        </w:tc>
        <w:tc>
          <w:tcPr>
            <w:tcW w:w="32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C609809" w14:textId="77777777" w:rsidR="006A742C" w:rsidRDefault="00000000">
            <w:pPr>
              <w:spacing w:before="100" w:beforeAutospacing="1" w:after="100" w:afterAutospacing="1" w:line="360" w:lineRule="auto"/>
            </w:pPr>
            <w:r>
              <w:rPr>
                <w:color w:val="000000"/>
              </w:rPr>
              <w:t>Post-Brexit immigration rules restrict low-skilled worker inflow, creating critical labour shortages (</w:t>
            </w:r>
            <w:r>
              <w:rPr>
                <w:color w:val="222222"/>
                <w:highlight w:val="white"/>
              </w:rPr>
              <w:t>Zhu, 2024)</w:t>
            </w:r>
          </w:p>
        </w:tc>
      </w:tr>
      <w:tr w:rsidR="006A742C" w14:paraId="5A142247" w14:textId="77777777">
        <w:trPr>
          <w:trHeight w:val="2010"/>
        </w:trPr>
        <w:tc>
          <w:tcPr>
            <w:tcW w:w="162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B8A3AF4" w14:textId="77777777" w:rsidR="006A742C" w:rsidRDefault="00000000">
            <w:pPr>
              <w:spacing w:before="100" w:beforeAutospacing="1" w:after="100" w:afterAutospacing="1" w:line="360" w:lineRule="auto"/>
            </w:pPr>
            <w:r>
              <w:rPr>
                <w:color w:val="000000"/>
              </w:rPr>
              <w:lastRenderedPageBreak/>
              <w:t>Legal</w:t>
            </w:r>
          </w:p>
        </w:tc>
        <w:tc>
          <w:tcPr>
            <w:tcW w:w="437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1048D31" w14:textId="77777777" w:rsidR="006A742C" w:rsidRDefault="00000000">
            <w:pPr>
              <w:spacing w:before="100" w:beforeAutospacing="1" w:after="100" w:afterAutospacing="1" w:line="360" w:lineRule="auto"/>
            </w:pPr>
            <w:r>
              <w:rPr>
                <w:color w:val="000000"/>
              </w:rPr>
              <w:t>Legal mandates like the April 2024 minimum wage rise (£11.44/hour) and working time regulations increase payroll costs. To manage budgets, some hotels cut hours or delay hiring, placing pressure on current staff. Inconsistent scheduling and perceived legal exploitation can push employees to quit.</w:t>
            </w:r>
          </w:p>
        </w:tc>
        <w:tc>
          <w:tcPr>
            <w:tcW w:w="32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6A95AFA" w14:textId="77777777" w:rsidR="006A742C" w:rsidRDefault="00000000">
            <w:pPr>
              <w:spacing w:before="100" w:beforeAutospacing="1" w:after="100" w:afterAutospacing="1" w:line="360" w:lineRule="auto"/>
            </w:pPr>
            <w:r>
              <w:rPr>
                <w:color w:val="000000"/>
              </w:rPr>
              <w:t>Legal pressures impact staffing models and flexibility in scheduling (</w:t>
            </w:r>
            <w:r>
              <w:rPr>
                <w:color w:val="222222"/>
                <w:highlight w:val="white"/>
              </w:rPr>
              <w:t>Guerriero and Guido, 2022)</w:t>
            </w:r>
            <w:r>
              <w:rPr>
                <w:color w:val="000000"/>
              </w:rPr>
              <w:t> </w:t>
            </w:r>
          </w:p>
        </w:tc>
      </w:tr>
      <w:tr w:rsidR="006A742C" w14:paraId="29CBCF97" w14:textId="77777777">
        <w:trPr>
          <w:trHeight w:val="2250"/>
        </w:trPr>
        <w:tc>
          <w:tcPr>
            <w:tcW w:w="162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173E891" w14:textId="77777777" w:rsidR="006A742C" w:rsidRDefault="00000000">
            <w:pPr>
              <w:spacing w:before="100" w:beforeAutospacing="1" w:after="100" w:afterAutospacing="1" w:line="360" w:lineRule="auto"/>
            </w:pPr>
            <w:r>
              <w:rPr>
                <w:color w:val="000000"/>
              </w:rPr>
              <w:t>Ethical</w:t>
            </w:r>
          </w:p>
        </w:tc>
        <w:tc>
          <w:tcPr>
            <w:tcW w:w="437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6ADD64B" w14:textId="77777777" w:rsidR="006A742C" w:rsidRDefault="00000000">
            <w:pPr>
              <w:spacing w:before="100" w:beforeAutospacing="1" w:after="100" w:afterAutospacing="1" w:line="360" w:lineRule="auto"/>
            </w:pPr>
            <w:r>
              <w:rPr>
                <w:color w:val="000000"/>
              </w:rPr>
              <w:t>Employees are more aware of ethical practices, including fair treatment, diversity, and transparency. A lack of these</w:t>
            </w:r>
            <w:r>
              <w:t xml:space="preserve"> </w:t>
            </w:r>
            <w:r>
              <w:rPr>
                <w:color w:val="000000"/>
              </w:rPr>
              <w:t>such as favouritism, biased scheduling, or poor grievance redressal</w:t>
            </w:r>
            <w:r>
              <w:t xml:space="preserve"> </w:t>
            </w:r>
            <w:r>
              <w:rPr>
                <w:color w:val="000000"/>
              </w:rPr>
              <w:t>can demoralize staff. Workers increasingly expect their employers to demonstrate social responsibility and inclusive policies.</w:t>
            </w:r>
          </w:p>
        </w:tc>
        <w:tc>
          <w:tcPr>
            <w:tcW w:w="32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602F05C" w14:textId="77777777" w:rsidR="006A742C" w:rsidRDefault="00000000">
            <w:pPr>
              <w:spacing w:before="100" w:beforeAutospacing="1" w:after="100" w:afterAutospacing="1" w:line="360" w:lineRule="auto"/>
            </w:pPr>
            <w:r>
              <w:rPr>
                <w:color w:val="000000"/>
              </w:rPr>
              <w:t>Ethical employer branding is now a retention factor, especially among Gen Z and Millennial employees (</w:t>
            </w:r>
            <w:proofErr w:type="spellStart"/>
            <w:r>
              <w:rPr>
                <w:color w:val="222222"/>
                <w:highlight w:val="white"/>
              </w:rPr>
              <w:t>Adyaksa</w:t>
            </w:r>
            <w:proofErr w:type="spellEnd"/>
            <w:r>
              <w:rPr>
                <w:color w:val="222222"/>
                <w:highlight w:val="white"/>
              </w:rPr>
              <w:t xml:space="preserve"> and Arief, 2024)</w:t>
            </w:r>
          </w:p>
        </w:tc>
      </w:tr>
      <w:tr w:rsidR="006A742C" w14:paraId="4ED28464" w14:textId="77777777">
        <w:trPr>
          <w:trHeight w:val="1755"/>
        </w:trPr>
        <w:tc>
          <w:tcPr>
            <w:tcW w:w="162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AE7A95A" w14:textId="77777777" w:rsidR="006A742C" w:rsidRDefault="00000000">
            <w:pPr>
              <w:spacing w:before="100" w:beforeAutospacing="1" w:after="100" w:afterAutospacing="1" w:line="360" w:lineRule="auto"/>
            </w:pPr>
            <w:r>
              <w:rPr>
                <w:color w:val="000000"/>
              </w:rPr>
              <w:t>Demographic</w:t>
            </w:r>
          </w:p>
        </w:tc>
        <w:tc>
          <w:tcPr>
            <w:tcW w:w="437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4589ED5" w14:textId="77777777" w:rsidR="006A742C" w:rsidRDefault="00000000">
            <w:pPr>
              <w:spacing w:before="100" w:beforeAutospacing="1" w:after="100" w:afterAutospacing="1" w:line="360" w:lineRule="auto"/>
            </w:pPr>
            <w:r>
              <w:rPr>
                <w:color w:val="000000"/>
              </w:rPr>
              <w:t>The workforce is aging, and fewer young people are entering hospitality careers due to perceptions of poor pay, high stress, and limited progression. This shrinking talent pipeline increases reliance on short-tenure workers, who often leave quickly for alternative opportunities.</w:t>
            </w:r>
          </w:p>
        </w:tc>
        <w:tc>
          <w:tcPr>
            <w:tcW w:w="32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6D259FA" w14:textId="77777777" w:rsidR="006A742C" w:rsidRDefault="00000000">
            <w:pPr>
              <w:spacing w:before="100" w:beforeAutospacing="1" w:after="100" w:afterAutospacing="1" w:line="360" w:lineRule="auto"/>
            </w:pPr>
            <w:r>
              <w:rPr>
                <w:color w:val="000000"/>
              </w:rPr>
              <w:t>Recruitment pipelines are narrowing as younger demographics avoid hospitality jobs (</w:t>
            </w:r>
            <w:r>
              <w:rPr>
                <w:color w:val="222222"/>
                <w:highlight w:val="white"/>
              </w:rPr>
              <w:t>Morrow-Howell et al., 2022).</w:t>
            </w:r>
          </w:p>
        </w:tc>
      </w:tr>
    </w:tbl>
    <w:p w14:paraId="7D2DCF7C" w14:textId="77777777" w:rsidR="006A742C" w:rsidRDefault="00000000">
      <w:pPr>
        <w:spacing w:before="100" w:beforeAutospacing="1" w:after="100" w:afterAutospacing="1" w:line="360" w:lineRule="auto"/>
        <w:jc w:val="center"/>
        <w:rPr>
          <w:b/>
          <w:color w:val="000000"/>
        </w:rPr>
      </w:pPr>
      <w:r>
        <w:rPr>
          <w:b/>
          <w:color w:val="000000"/>
        </w:rPr>
        <w:t>Table 1: STEEPLED Analysis</w:t>
      </w:r>
    </w:p>
    <w:p w14:paraId="617DBC1C" w14:textId="77777777" w:rsidR="006A742C" w:rsidRDefault="00000000">
      <w:pPr>
        <w:spacing w:before="100" w:beforeAutospacing="1" w:after="100" w:afterAutospacing="1" w:line="360" w:lineRule="auto"/>
        <w:jc w:val="center"/>
      </w:pPr>
      <w:r>
        <w:rPr>
          <w:color w:val="000000"/>
        </w:rPr>
        <w:t>(Source: Self-created)</w:t>
      </w:r>
    </w:p>
    <w:p w14:paraId="2FA665F3" w14:textId="77777777" w:rsidR="006A742C" w:rsidRDefault="00000000">
      <w:pPr>
        <w:pStyle w:val="Heading2"/>
        <w:spacing w:before="100" w:beforeAutospacing="1" w:after="100" w:afterAutospacing="1" w:line="360" w:lineRule="auto"/>
      </w:pPr>
      <w:bookmarkStart w:id="8" w:name="_heading=h.kpqaokynynen" w:colFirst="0" w:colLast="0"/>
      <w:bookmarkEnd w:id="8"/>
      <w:r>
        <w:t>3.5 SWOT Analysis</w:t>
      </w:r>
    </w:p>
    <w:tbl>
      <w:tblPr>
        <w:tblStyle w:val="Style41"/>
        <w:tblW w:w="9226" w:type="dxa"/>
        <w:tblInd w:w="-100" w:type="dxa"/>
        <w:tblLayout w:type="fixed"/>
        <w:tblLook w:val="04A0" w:firstRow="1" w:lastRow="0" w:firstColumn="1" w:lastColumn="0" w:noHBand="0" w:noVBand="1"/>
      </w:tblPr>
      <w:tblGrid>
        <w:gridCol w:w="1494"/>
        <w:gridCol w:w="2650"/>
        <w:gridCol w:w="5082"/>
      </w:tblGrid>
      <w:tr w:rsidR="006A742C" w14:paraId="0F47D8C9" w14:textId="77777777">
        <w:trPr>
          <w:trHeight w:val="270"/>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DA1E4B6" w14:textId="77777777" w:rsidR="006A742C" w:rsidRDefault="00000000">
            <w:pPr>
              <w:spacing w:before="100" w:beforeAutospacing="1" w:after="100" w:afterAutospacing="1" w:line="360" w:lineRule="auto"/>
              <w:jc w:val="center"/>
              <w:rPr>
                <w:b/>
              </w:rPr>
            </w:pPr>
            <w:r>
              <w:rPr>
                <w:b/>
                <w:color w:val="000000"/>
              </w:rPr>
              <w:t>Category</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6CFCDE4" w14:textId="77777777" w:rsidR="006A742C" w:rsidRDefault="00000000">
            <w:pPr>
              <w:spacing w:before="100" w:beforeAutospacing="1" w:after="100" w:afterAutospacing="1" w:line="360" w:lineRule="auto"/>
              <w:jc w:val="center"/>
              <w:rPr>
                <w:b/>
              </w:rPr>
            </w:pPr>
            <w:r>
              <w:rPr>
                <w:b/>
                <w:color w:val="000000"/>
              </w:rPr>
              <w:t>Factor</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D1A915F" w14:textId="77777777" w:rsidR="006A742C" w:rsidRDefault="00000000">
            <w:pPr>
              <w:spacing w:before="100" w:beforeAutospacing="1" w:after="100" w:afterAutospacing="1" w:line="360" w:lineRule="auto"/>
              <w:jc w:val="center"/>
              <w:rPr>
                <w:b/>
              </w:rPr>
            </w:pPr>
            <w:r>
              <w:rPr>
                <w:b/>
                <w:color w:val="000000"/>
              </w:rPr>
              <w:t>Explanation</w:t>
            </w:r>
          </w:p>
        </w:tc>
      </w:tr>
      <w:tr w:rsidR="006A742C" w14:paraId="69749CB4" w14:textId="77777777">
        <w:trPr>
          <w:trHeight w:val="1020"/>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2544061" w14:textId="77777777" w:rsidR="006A742C" w:rsidRDefault="00000000">
            <w:pPr>
              <w:spacing w:before="100" w:beforeAutospacing="1" w:after="100" w:afterAutospacing="1" w:line="360" w:lineRule="auto"/>
              <w:rPr>
                <w:b/>
              </w:rPr>
            </w:pPr>
            <w:r>
              <w:rPr>
                <w:b/>
                <w:color w:val="000000"/>
              </w:rPr>
              <w:t>Strength</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536AD45" w14:textId="77777777" w:rsidR="006A742C" w:rsidRDefault="00000000">
            <w:pPr>
              <w:spacing w:before="100" w:beforeAutospacing="1" w:after="100" w:afterAutospacing="1" w:line="360" w:lineRule="auto"/>
            </w:pPr>
            <w:r>
              <w:rPr>
                <w:color w:val="000000"/>
              </w:rPr>
              <w:t>Strong brand reputation and customer loyalty</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DA1F65A" w14:textId="77777777" w:rsidR="006A742C" w:rsidRDefault="00000000">
            <w:pPr>
              <w:spacing w:before="100" w:beforeAutospacing="1" w:after="100" w:afterAutospacing="1" w:line="360" w:lineRule="auto"/>
            </w:pPr>
            <w:r>
              <w:rPr>
                <w:color w:val="000000"/>
              </w:rPr>
              <w:t xml:space="preserve">Affiliation with Marriott International ensures trust, attracting repeat guests through established </w:t>
            </w:r>
            <w:r>
              <w:rPr>
                <w:color w:val="000000"/>
              </w:rPr>
              <w:lastRenderedPageBreak/>
              <w:t>loyalty programs like Marriott Bonvoy (Marriott, 2025).</w:t>
            </w:r>
          </w:p>
        </w:tc>
      </w:tr>
      <w:tr w:rsidR="006A742C" w14:paraId="1F134A35" w14:textId="77777777">
        <w:trPr>
          <w:trHeight w:val="1020"/>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9ACA691" w14:textId="77777777" w:rsidR="006A742C" w:rsidRDefault="00000000">
            <w:pPr>
              <w:spacing w:before="100" w:beforeAutospacing="1" w:after="100" w:afterAutospacing="1" w:line="360" w:lineRule="auto"/>
              <w:rPr>
                <w:b/>
              </w:rPr>
            </w:pPr>
            <w:r>
              <w:rPr>
                <w:b/>
                <w:color w:val="000000"/>
              </w:rPr>
              <w:lastRenderedPageBreak/>
              <w:t>Strength</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F7EE836" w14:textId="77777777" w:rsidR="006A742C" w:rsidRDefault="00000000">
            <w:pPr>
              <w:spacing w:before="100" w:beforeAutospacing="1" w:after="100" w:afterAutospacing="1" w:line="360" w:lineRule="auto"/>
            </w:pPr>
            <w:r>
              <w:rPr>
                <w:color w:val="000000"/>
              </w:rPr>
              <w:t>Prime location attracting diverse clientele</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29F29CC" w14:textId="77777777" w:rsidR="006A742C" w:rsidRDefault="00000000">
            <w:pPr>
              <w:spacing w:before="100" w:beforeAutospacing="1" w:after="100" w:afterAutospacing="1" w:line="360" w:lineRule="auto"/>
            </w:pPr>
            <w:r>
              <w:rPr>
                <w:color w:val="000000"/>
              </w:rPr>
              <w:t>Situated in West London near Earl’s Court, the hotel appeals to both business and leisure travellers due to its connectivity and nearby attractions Marriott, 2025).</w:t>
            </w:r>
          </w:p>
        </w:tc>
      </w:tr>
      <w:tr w:rsidR="006A742C" w14:paraId="4FFF72E0" w14:textId="77777777">
        <w:trPr>
          <w:trHeight w:val="1020"/>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2129797" w14:textId="77777777" w:rsidR="006A742C" w:rsidRDefault="00000000">
            <w:pPr>
              <w:spacing w:before="100" w:beforeAutospacing="1" w:after="100" w:afterAutospacing="1" w:line="360" w:lineRule="auto"/>
              <w:rPr>
                <w:b/>
              </w:rPr>
            </w:pPr>
            <w:r>
              <w:rPr>
                <w:b/>
                <w:color w:val="000000"/>
              </w:rPr>
              <w:t>Strength</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E4E4881" w14:textId="77777777" w:rsidR="006A742C" w:rsidRDefault="00000000">
            <w:pPr>
              <w:spacing w:before="100" w:beforeAutospacing="1" w:after="100" w:afterAutospacing="1" w:line="360" w:lineRule="auto"/>
            </w:pPr>
            <w:r>
              <w:rPr>
                <w:color w:val="000000"/>
              </w:rPr>
              <w:t>Comprehensive training programs (where implemented)</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C407618" w14:textId="77777777" w:rsidR="006A742C" w:rsidRDefault="00000000">
            <w:pPr>
              <w:spacing w:before="100" w:beforeAutospacing="1" w:after="100" w:afterAutospacing="1" w:line="360" w:lineRule="auto"/>
            </w:pPr>
            <w:r>
              <w:rPr>
                <w:color w:val="000000"/>
              </w:rPr>
              <w:t>Targeted training supports employee skill development and consistency in guest service, enhancing satisfaction when fully utilized.</w:t>
            </w:r>
          </w:p>
        </w:tc>
      </w:tr>
      <w:tr w:rsidR="006A742C" w14:paraId="499C3BA5"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5E6D478" w14:textId="77777777" w:rsidR="006A742C" w:rsidRDefault="00000000">
            <w:pPr>
              <w:spacing w:before="100" w:beforeAutospacing="1" w:after="100" w:afterAutospacing="1" w:line="360" w:lineRule="auto"/>
              <w:rPr>
                <w:b/>
              </w:rPr>
            </w:pPr>
            <w:r>
              <w:rPr>
                <w:b/>
                <w:color w:val="000000"/>
              </w:rPr>
              <w:t>Strength</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371B1F2" w14:textId="77777777" w:rsidR="006A742C" w:rsidRDefault="00000000">
            <w:pPr>
              <w:spacing w:before="100" w:beforeAutospacing="1" w:after="100" w:afterAutospacing="1" w:line="360" w:lineRule="auto"/>
            </w:pPr>
            <w:r>
              <w:rPr>
                <w:color w:val="000000"/>
              </w:rPr>
              <w:t>Diverse service offerings (e.g., dining, events)</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BC46D27" w14:textId="77777777" w:rsidR="006A742C" w:rsidRDefault="00000000">
            <w:pPr>
              <w:spacing w:before="100" w:beforeAutospacing="1" w:after="100" w:afterAutospacing="1" w:line="360" w:lineRule="auto"/>
            </w:pPr>
            <w:r>
              <w:rPr>
                <w:color w:val="000000"/>
              </w:rPr>
              <w:t>Multiple amenities such as event spaces and on-site dining create diverse revenue streams and meet varied customer needs.</w:t>
            </w:r>
          </w:p>
        </w:tc>
      </w:tr>
      <w:tr w:rsidR="006A742C" w14:paraId="5D8EE2AF"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9A917EA" w14:textId="77777777" w:rsidR="006A742C" w:rsidRDefault="00000000">
            <w:pPr>
              <w:spacing w:before="100" w:beforeAutospacing="1" w:after="100" w:afterAutospacing="1" w:line="360" w:lineRule="auto"/>
              <w:rPr>
                <w:b/>
              </w:rPr>
            </w:pPr>
            <w:r>
              <w:rPr>
                <w:b/>
                <w:color w:val="000000"/>
              </w:rPr>
              <w:t>Weakness</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7071FDC" w14:textId="77777777" w:rsidR="006A742C" w:rsidRDefault="00000000">
            <w:pPr>
              <w:spacing w:before="100" w:beforeAutospacing="1" w:after="100" w:afterAutospacing="1" w:line="360" w:lineRule="auto"/>
            </w:pPr>
            <w:r>
              <w:rPr>
                <w:color w:val="000000"/>
              </w:rPr>
              <w:t>High employee turnover affecting service quality</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75E0913" w14:textId="77777777" w:rsidR="006A742C" w:rsidRDefault="00000000">
            <w:pPr>
              <w:spacing w:before="100" w:beforeAutospacing="1" w:after="100" w:afterAutospacing="1" w:line="360" w:lineRule="auto"/>
            </w:pPr>
            <w:r>
              <w:rPr>
                <w:color w:val="000000"/>
              </w:rPr>
              <w:t>Frequent staff departures result in inconsistent service, impacting customer experience and increasing training costs.</w:t>
            </w:r>
          </w:p>
        </w:tc>
      </w:tr>
      <w:tr w:rsidR="006A742C" w14:paraId="67ED9C20"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D9B4A09" w14:textId="77777777" w:rsidR="006A742C" w:rsidRDefault="00000000">
            <w:pPr>
              <w:spacing w:before="100" w:beforeAutospacing="1" w:after="100" w:afterAutospacing="1" w:line="360" w:lineRule="auto"/>
              <w:rPr>
                <w:b/>
              </w:rPr>
            </w:pPr>
            <w:r>
              <w:rPr>
                <w:b/>
                <w:color w:val="000000"/>
              </w:rPr>
              <w:t>Weakness</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9741BC7" w14:textId="77777777" w:rsidR="006A742C" w:rsidRDefault="00000000">
            <w:pPr>
              <w:spacing w:before="100" w:beforeAutospacing="1" w:after="100" w:afterAutospacing="1" w:line="360" w:lineRule="auto"/>
            </w:pPr>
            <w:r>
              <w:rPr>
                <w:color w:val="000000"/>
              </w:rPr>
              <w:t>Limited career development opportunities for staff</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65A7955" w14:textId="77777777" w:rsidR="006A742C" w:rsidRDefault="00000000">
            <w:pPr>
              <w:spacing w:before="100" w:beforeAutospacing="1" w:after="100" w:afterAutospacing="1" w:line="360" w:lineRule="auto"/>
            </w:pPr>
            <w:r>
              <w:rPr>
                <w:color w:val="000000"/>
              </w:rPr>
              <w:t>A lack of advancement pathways reduces motivation and increases the likelihood of staff seeking external job opportunities.</w:t>
            </w:r>
          </w:p>
        </w:tc>
      </w:tr>
      <w:tr w:rsidR="006A742C" w14:paraId="4B12A5CD" w14:textId="77777777">
        <w:trPr>
          <w:trHeight w:val="1020"/>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18B6732" w14:textId="77777777" w:rsidR="006A742C" w:rsidRDefault="00000000">
            <w:pPr>
              <w:spacing w:before="100" w:beforeAutospacing="1" w:after="100" w:afterAutospacing="1" w:line="360" w:lineRule="auto"/>
              <w:rPr>
                <w:b/>
              </w:rPr>
            </w:pPr>
            <w:r>
              <w:rPr>
                <w:b/>
                <w:color w:val="000000"/>
              </w:rPr>
              <w:t>Weakness</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C02AE65" w14:textId="77777777" w:rsidR="006A742C" w:rsidRDefault="00000000">
            <w:pPr>
              <w:spacing w:before="100" w:beforeAutospacing="1" w:after="100" w:afterAutospacing="1" w:line="360" w:lineRule="auto"/>
            </w:pPr>
            <w:r>
              <w:rPr>
                <w:color w:val="000000"/>
              </w:rPr>
              <w:t>Inconsistent management practices across departments</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DE9529A" w14:textId="77777777" w:rsidR="006A742C" w:rsidRDefault="00000000">
            <w:pPr>
              <w:spacing w:before="100" w:beforeAutospacing="1" w:after="100" w:afterAutospacing="1" w:line="360" w:lineRule="auto"/>
            </w:pPr>
            <w:r>
              <w:rPr>
                <w:color w:val="000000"/>
              </w:rPr>
              <w:t>Variations in leadership style and communication lead to confusion, disengagement, and operational inefficiencies.</w:t>
            </w:r>
          </w:p>
        </w:tc>
      </w:tr>
      <w:tr w:rsidR="006A742C" w14:paraId="7164503C"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56F8ABB" w14:textId="77777777" w:rsidR="006A742C" w:rsidRDefault="00000000">
            <w:pPr>
              <w:spacing w:before="100" w:beforeAutospacing="1" w:after="100" w:afterAutospacing="1" w:line="360" w:lineRule="auto"/>
              <w:rPr>
                <w:b/>
              </w:rPr>
            </w:pPr>
            <w:r>
              <w:rPr>
                <w:b/>
                <w:color w:val="000000"/>
              </w:rPr>
              <w:t>Weakness</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329F8EE" w14:textId="77777777" w:rsidR="006A742C" w:rsidRDefault="00000000">
            <w:pPr>
              <w:spacing w:before="100" w:beforeAutospacing="1" w:after="100" w:afterAutospacing="1" w:line="360" w:lineRule="auto"/>
            </w:pPr>
            <w:r>
              <w:rPr>
                <w:color w:val="000000"/>
              </w:rPr>
              <w:t>Dependence on manual processes in some operations</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C3FA9DD" w14:textId="77777777" w:rsidR="006A742C" w:rsidRDefault="00000000">
            <w:pPr>
              <w:spacing w:before="100" w:beforeAutospacing="1" w:after="100" w:afterAutospacing="1" w:line="360" w:lineRule="auto"/>
            </w:pPr>
            <w:r>
              <w:rPr>
                <w:color w:val="000000"/>
              </w:rPr>
              <w:t>Manual systems slow down workflow, reduce productivity, and contribute to employee dissatisfaction and error rates.</w:t>
            </w:r>
          </w:p>
        </w:tc>
      </w:tr>
      <w:tr w:rsidR="006A742C" w14:paraId="3138564A"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066FC8B" w14:textId="77777777" w:rsidR="006A742C" w:rsidRDefault="00000000">
            <w:pPr>
              <w:spacing w:before="100" w:beforeAutospacing="1" w:after="100" w:afterAutospacing="1" w:line="360" w:lineRule="auto"/>
              <w:rPr>
                <w:b/>
              </w:rPr>
            </w:pPr>
            <w:r>
              <w:rPr>
                <w:b/>
                <w:color w:val="000000"/>
              </w:rPr>
              <w:t>Opportunity</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9F325F4" w14:textId="77777777" w:rsidR="006A742C" w:rsidRDefault="00000000">
            <w:pPr>
              <w:spacing w:before="100" w:beforeAutospacing="1" w:after="100" w:afterAutospacing="1" w:line="360" w:lineRule="auto"/>
            </w:pPr>
            <w:r>
              <w:rPr>
                <w:color w:val="000000"/>
              </w:rPr>
              <w:t>Adoption of technology to streamline operations</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003EA18" w14:textId="77777777" w:rsidR="006A742C" w:rsidRDefault="00000000">
            <w:pPr>
              <w:spacing w:before="100" w:beforeAutospacing="1" w:after="100" w:afterAutospacing="1" w:line="360" w:lineRule="auto"/>
            </w:pPr>
            <w:r>
              <w:rPr>
                <w:color w:val="000000"/>
              </w:rPr>
              <w:t>Implementing automation tools can improve efficiency, reduce workloads, and support service consistency.</w:t>
            </w:r>
          </w:p>
        </w:tc>
      </w:tr>
      <w:tr w:rsidR="006A742C" w14:paraId="4B9B0043"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95317DE" w14:textId="77777777" w:rsidR="006A742C" w:rsidRDefault="00000000">
            <w:pPr>
              <w:spacing w:before="100" w:beforeAutospacing="1" w:after="100" w:afterAutospacing="1" w:line="360" w:lineRule="auto"/>
              <w:rPr>
                <w:b/>
              </w:rPr>
            </w:pPr>
            <w:r>
              <w:rPr>
                <w:b/>
                <w:color w:val="000000"/>
              </w:rPr>
              <w:t>Opportunity</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3C79625" w14:textId="77777777" w:rsidR="006A742C" w:rsidRDefault="00000000">
            <w:pPr>
              <w:spacing w:before="100" w:beforeAutospacing="1" w:after="100" w:afterAutospacing="1" w:line="360" w:lineRule="auto"/>
            </w:pPr>
            <w:r>
              <w:rPr>
                <w:color w:val="000000"/>
              </w:rPr>
              <w:t>Partnerships with local institutions for recruitment</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AD80093" w14:textId="77777777" w:rsidR="006A742C" w:rsidRDefault="00000000">
            <w:pPr>
              <w:spacing w:before="100" w:beforeAutospacing="1" w:after="100" w:afterAutospacing="1" w:line="360" w:lineRule="auto"/>
            </w:pPr>
            <w:r>
              <w:rPr>
                <w:color w:val="000000"/>
              </w:rPr>
              <w:t xml:space="preserve">Collaborations with colleges and training </w:t>
            </w:r>
            <w:proofErr w:type="spellStart"/>
            <w:r>
              <w:rPr>
                <w:color w:val="000000"/>
              </w:rPr>
              <w:t>centers</w:t>
            </w:r>
            <w:proofErr w:type="spellEnd"/>
            <w:r>
              <w:rPr>
                <w:color w:val="000000"/>
              </w:rPr>
              <w:t xml:space="preserve"> offer a pipeline for skilled, entry-level staff and reduce recruitment costs (</w:t>
            </w:r>
            <w:proofErr w:type="spellStart"/>
            <w:r>
              <w:rPr>
                <w:color w:val="222222"/>
                <w:highlight w:val="white"/>
              </w:rPr>
              <w:t>DeMark</w:t>
            </w:r>
            <w:proofErr w:type="spellEnd"/>
            <w:r>
              <w:rPr>
                <w:color w:val="222222"/>
                <w:highlight w:val="white"/>
              </w:rPr>
              <w:t xml:space="preserve"> and Kozyrev, 2021)</w:t>
            </w:r>
            <w:r>
              <w:rPr>
                <w:color w:val="000000"/>
              </w:rPr>
              <w:t>.</w:t>
            </w:r>
          </w:p>
        </w:tc>
      </w:tr>
      <w:tr w:rsidR="006A742C" w14:paraId="7C8EBF47"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465E3BB" w14:textId="77777777" w:rsidR="006A742C" w:rsidRDefault="00000000">
            <w:pPr>
              <w:spacing w:before="100" w:beforeAutospacing="1" w:after="100" w:afterAutospacing="1" w:line="360" w:lineRule="auto"/>
              <w:rPr>
                <w:b/>
              </w:rPr>
            </w:pPr>
            <w:r>
              <w:rPr>
                <w:b/>
                <w:color w:val="000000"/>
              </w:rPr>
              <w:lastRenderedPageBreak/>
              <w:t>Opportunity</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3DE4B29" w14:textId="77777777" w:rsidR="006A742C" w:rsidRDefault="00000000">
            <w:pPr>
              <w:spacing w:before="100" w:beforeAutospacing="1" w:after="100" w:afterAutospacing="1" w:line="360" w:lineRule="auto"/>
            </w:pPr>
            <w:r>
              <w:rPr>
                <w:color w:val="000000"/>
              </w:rPr>
              <w:t>Development of employee engagement initiatives</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1F62FA6" w14:textId="77777777" w:rsidR="006A742C" w:rsidRDefault="00000000">
            <w:pPr>
              <w:spacing w:before="100" w:beforeAutospacing="1" w:after="100" w:afterAutospacing="1" w:line="360" w:lineRule="auto"/>
            </w:pPr>
            <w:r>
              <w:rPr>
                <w:color w:val="000000"/>
              </w:rPr>
              <w:t>Recognition programs and wellness activities can enhance morale, lower turnover, and boost team performance (</w:t>
            </w:r>
            <w:r>
              <w:rPr>
                <w:color w:val="222222"/>
                <w:highlight w:val="white"/>
              </w:rPr>
              <w:t>Celestin et al., 2024)</w:t>
            </w:r>
            <w:r>
              <w:rPr>
                <w:color w:val="000000"/>
              </w:rPr>
              <w:t>.</w:t>
            </w:r>
          </w:p>
        </w:tc>
      </w:tr>
      <w:tr w:rsidR="006A742C" w14:paraId="189E7389"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B4D0E0B" w14:textId="77777777" w:rsidR="006A742C" w:rsidRDefault="00000000">
            <w:pPr>
              <w:spacing w:before="100" w:beforeAutospacing="1" w:after="100" w:afterAutospacing="1" w:line="360" w:lineRule="auto"/>
              <w:rPr>
                <w:b/>
              </w:rPr>
            </w:pPr>
            <w:r>
              <w:rPr>
                <w:b/>
                <w:color w:val="000000"/>
              </w:rPr>
              <w:t>Opportunity</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6206A3B" w14:textId="77777777" w:rsidR="006A742C" w:rsidRDefault="00000000">
            <w:pPr>
              <w:spacing w:before="100" w:beforeAutospacing="1" w:after="100" w:afterAutospacing="1" w:line="360" w:lineRule="auto"/>
            </w:pPr>
            <w:r>
              <w:rPr>
                <w:color w:val="000000"/>
              </w:rPr>
              <w:t>Expansion of sustainability initiatives</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4980FAF" w14:textId="77777777" w:rsidR="006A742C" w:rsidRDefault="00000000">
            <w:pPr>
              <w:spacing w:before="100" w:beforeAutospacing="1" w:after="100" w:afterAutospacing="1" w:line="360" w:lineRule="auto"/>
            </w:pPr>
            <w:r>
              <w:rPr>
                <w:color w:val="000000"/>
              </w:rPr>
              <w:t>Green practices improve brand image, attract eco-conscious guests, and align with global hospitality trends (</w:t>
            </w:r>
            <w:r>
              <w:rPr>
                <w:color w:val="222222"/>
                <w:highlight w:val="white"/>
              </w:rPr>
              <w:t>Mansoor et al., 2025)</w:t>
            </w:r>
            <w:r>
              <w:rPr>
                <w:color w:val="000000"/>
              </w:rPr>
              <w:t>.</w:t>
            </w:r>
          </w:p>
        </w:tc>
      </w:tr>
      <w:tr w:rsidR="006A742C" w14:paraId="6DC0B040"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1C302C6" w14:textId="77777777" w:rsidR="006A742C" w:rsidRDefault="00000000">
            <w:pPr>
              <w:spacing w:before="100" w:beforeAutospacing="1" w:after="100" w:afterAutospacing="1" w:line="360" w:lineRule="auto"/>
              <w:rPr>
                <w:b/>
              </w:rPr>
            </w:pPr>
            <w:r>
              <w:rPr>
                <w:b/>
                <w:color w:val="000000"/>
              </w:rPr>
              <w:t>Threat</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14E1BA8" w14:textId="77777777" w:rsidR="006A742C" w:rsidRDefault="00000000">
            <w:pPr>
              <w:spacing w:before="100" w:beforeAutospacing="1" w:after="100" w:afterAutospacing="1" w:line="360" w:lineRule="auto"/>
            </w:pPr>
            <w:r>
              <w:rPr>
                <w:color w:val="000000"/>
              </w:rPr>
              <w:t>Intense competition in the London hospitality market</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C87B893" w14:textId="77777777" w:rsidR="006A742C" w:rsidRDefault="00000000">
            <w:pPr>
              <w:spacing w:before="100" w:beforeAutospacing="1" w:after="100" w:afterAutospacing="1" w:line="360" w:lineRule="auto"/>
            </w:pPr>
            <w:r>
              <w:rPr>
                <w:color w:val="000000"/>
              </w:rPr>
              <w:t>Numerous alternatives put pressure on pricing and service quality, requiring differentiation to retain market share.</w:t>
            </w:r>
          </w:p>
        </w:tc>
      </w:tr>
      <w:tr w:rsidR="006A742C" w14:paraId="31F3D41B"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4366C38" w14:textId="77777777" w:rsidR="006A742C" w:rsidRDefault="00000000">
            <w:pPr>
              <w:spacing w:before="100" w:beforeAutospacing="1" w:after="100" w:afterAutospacing="1" w:line="360" w:lineRule="auto"/>
              <w:rPr>
                <w:b/>
              </w:rPr>
            </w:pPr>
            <w:r>
              <w:rPr>
                <w:b/>
                <w:color w:val="000000"/>
              </w:rPr>
              <w:t>Threat</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6E25DDD" w14:textId="77777777" w:rsidR="006A742C" w:rsidRDefault="00000000">
            <w:pPr>
              <w:spacing w:before="100" w:beforeAutospacing="1" w:after="100" w:afterAutospacing="1" w:line="360" w:lineRule="auto"/>
            </w:pPr>
            <w:r>
              <w:rPr>
                <w:color w:val="000000"/>
              </w:rPr>
              <w:t>Economic downturns affecting travel and tourism</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5379FA2" w14:textId="77777777" w:rsidR="006A742C" w:rsidRDefault="00000000">
            <w:pPr>
              <w:spacing w:before="100" w:beforeAutospacing="1" w:after="100" w:afterAutospacing="1" w:line="360" w:lineRule="auto"/>
            </w:pPr>
            <w:r>
              <w:rPr>
                <w:color w:val="000000"/>
              </w:rPr>
              <w:t>Inflation and global instability may reduce bookings, impacting occupancy rates and profitability.</w:t>
            </w:r>
          </w:p>
        </w:tc>
      </w:tr>
      <w:tr w:rsidR="006A742C" w14:paraId="0D014C53"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21CE9DF" w14:textId="77777777" w:rsidR="006A742C" w:rsidRDefault="00000000">
            <w:pPr>
              <w:spacing w:before="100" w:beforeAutospacing="1" w:after="100" w:afterAutospacing="1" w:line="360" w:lineRule="auto"/>
              <w:rPr>
                <w:b/>
              </w:rPr>
            </w:pPr>
            <w:r>
              <w:rPr>
                <w:b/>
                <w:color w:val="000000"/>
              </w:rPr>
              <w:t>Threat</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A44F696" w14:textId="77777777" w:rsidR="006A742C" w:rsidRDefault="00000000">
            <w:pPr>
              <w:spacing w:before="100" w:beforeAutospacing="1" w:after="100" w:afterAutospacing="1" w:line="360" w:lineRule="auto"/>
            </w:pPr>
            <w:r>
              <w:rPr>
                <w:color w:val="000000"/>
              </w:rPr>
              <w:t>Regulatory changes increasing operational costs</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2B4CBF5" w14:textId="77777777" w:rsidR="006A742C" w:rsidRDefault="00000000">
            <w:pPr>
              <w:spacing w:before="100" w:beforeAutospacing="1" w:after="100" w:afterAutospacing="1" w:line="360" w:lineRule="auto"/>
            </w:pPr>
            <w:r>
              <w:rPr>
                <w:color w:val="000000"/>
              </w:rPr>
              <w:t>Updates to wage laws, visa policies, and compliance requirements raise costs and affect staffing flexibility (</w:t>
            </w:r>
            <w:r>
              <w:rPr>
                <w:color w:val="222222"/>
                <w:highlight w:val="white"/>
              </w:rPr>
              <w:t>González, 2022)</w:t>
            </w:r>
            <w:r>
              <w:rPr>
                <w:color w:val="000000"/>
              </w:rPr>
              <w:t>.</w:t>
            </w:r>
          </w:p>
        </w:tc>
      </w:tr>
      <w:tr w:rsidR="006A742C" w14:paraId="34FEDBB3" w14:textId="77777777">
        <w:trPr>
          <w:trHeight w:val="765"/>
        </w:trPr>
        <w:tc>
          <w:tcPr>
            <w:tcW w:w="149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5D9C939" w14:textId="77777777" w:rsidR="006A742C" w:rsidRDefault="00000000">
            <w:pPr>
              <w:spacing w:before="100" w:beforeAutospacing="1" w:after="100" w:afterAutospacing="1" w:line="360" w:lineRule="auto"/>
              <w:rPr>
                <w:b/>
              </w:rPr>
            </w:pPr>
            <w:r>
              <w:rPr>
                <w:b/>
                <w:color w:val="000000"/>
              </w:rPr>
              <w:t>Threat</w:t>
            </w:r>
          </w:p>
        </w:tc>
        <w:tc>
          <w:tcPr>
            <w:tcW w:w="265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F09449C" w14:textId="77777777" w:rsidR="006A742C" w:rsidRDefault="00000000">
            <w:pPr>
              <w:spacing w:before="100" w:beforeAutospacing="1" w:after="100" w:afterAutospacing="1" w:line="360" w:lineRule="auto"/>
            </w:pPr>
            <w:r>
              <w:rPr>
                <w:color w:val="000000"/>
              </w:rPr>
              <w:t>Negative online reviews impacting reputation</w:t>
            </w:r>
          </w:p>
        </w:tc>
        <w:tc>
          <w:tcPr>
            <w:tcW w:w="5082"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199D149" w14:textId="77777777" w:rsidR="006A742C" w:rsidRDefault="00000000">
            <w:pPr>
              <w:spacing w:before="100" w:beforeAutospacing="1" w:after="100" w:afterAutospacing="1" w:line="360" w:lineRule="auto"/>
            </w:pPr>
            <w:r>
              <w:rPr>
                <w:color w:val="000000"/>
              </w:rPr>
              <w:t>Poor guest feedback—often tied to service lapses—can damage reputation and deter future bookings.</w:t>
            </w:r>
          </w:p>
        </w:tc>
      </w:tr>
    </w:tbl>
    <w:p w14:paraId="303F375F" w14:textId="77777777" w:rsidR="006A742C" w:rsidRDefault="00000000">
      <w:pPr>
        <w:spacing w:before="100" w:beforeAutospacing="1" w:after="100" w:afterAutospacing="1" w:line="360" w:lineRule="auto"/>
        <w:jc w:val="center"/>
        <w:rPr>
          <w:b/>
        </w:rPr>
      </w:pPr>
      <w:r>
        <w:rPr>
          <w:b/>
          <w:color w:val="000000"/>
        </w:rPr>
        <w:t>Table 2: SWOT Analysis</w:t>
      </w:r>
    </w:p>
    <w:p w14:paraId="043C0D15" w14:textId="77777777" w:rsidR="006A742C" w:rsidRDefault="00000000">
      <w:pPr>
        <w:spacing w:before="100" w:beforeAutospacing="1" w:after="100" w:afterAutospacing="1" w:line="360" w:lineRule="auto"/>
        <w:jc w:val="center"/>
        <w:rPr>
          <w:color w:val="000000"/>
        </w:rPr>
      </w:pPr>
      <w:r>
        <w:rPr>
          <w:color w:val="000000"/>
        </w:rPr>
        <w:t>(Source: Self-created)</w:t>
      </w:r>
    </w:p>
    <w:p w14:paraId="0ECEA2BE" w14:textId="77777777" w:rsidR="006A742C" w:rsidRDefault="00000000">
      <w:pPr>
        <w:pStyle w:val="Heading2"/>
        <w:spacing w:before="100" w:beforeAutospacing="1" w:after="100" w:afterAutospacing="1" w:line="360" w:lineRule="auto"/>
      </w:pPr>
      <w:bookmarkStart w:id="9" w:name="_heading=h.pxsc24tp905g" w:colFirst="0" w:colLast="0"/>
      <w:bookmarkEnd w:id="9"/>
      <w:r>
        <w:t>3.6 TOWS Analysis </w:t>
      </w:r>
    </w:p>
    <w:tbl>
      <w:tblPr>
        <w:tblStyle w:val="Style42"/>
        <w:tblW w:w="9226" w:type="dxa"/>
        <w:tblInd w:w="-100" w:type="dxa"/>
        <w:tblLayout w:type="fixed"/>
        <w:tblLook w:val="04A0" w:firstRow="1" w:lastRow="0" w:firstColumn="1" w:lastColumn="0" w:noHBand="0" w:noVBand="1"/>
      </w:tblPr>
      <w:tblGrid>
        <w:gridCol w:w="4629"/>
        <w:gridCol w:w="4597"/>
      </w:tblGrid>
      <w:tr w:rsidR="006A742C" w14:paraId="0EC9BB25" w14:textId="77777777">
        <w:trPr>
          <w:trHeight w:val="270"/>
        </w:trPr>
        <w:tc>
          <w:tcPr>
            <w:tcW w:w="4629"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8460AC6" w14:textId="77777777" w:rsidR="006A742C" w:rsidRDefault="00000000">
            <w:pPr>
              <w:spacing w:before="100" w:beforeAutospacing="1" w:after="100" w:afterAutospacing="1" w:line="360" w:lineRule="auto"/>
              <w:jc w:val="center"/>
              <w:rPr>
                <w:b/>
              </w:rPr>
            </w:pPr>
            <w:r>
              <w:rPr>
                <w:b/>
                <w:color w:val="000000"/>
              </w:rPr>
              <w:t>Strategies</w:t>
            </w:r>
          </w:p>
        </w:tc>
        <w:tc>
          <w:tcPr>
            <w:tcW w:w="459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21806CD" w14:textId="77777777" w:rsidR="006A742C" w:rsidRDefault="00000000">
            <w:pPr>
              <w:spacing w:before="100" w:beforeAutospacing="1" w:after="100" w:afterAutospacing="1" w:line="360" w:lineRule="auto"/>
              <w:jc w:val="center"/>
              <w:rPr>
                <w:b/>
              </w:rPr>
            </w:pPr>
            <w:r>
              <w:rPr>
                <w:b/>
              </w:rPr>
              <w:t>Strategies</w:t>
            </w:r>
          </w:p>
        </w:tc>
      </w:tr>
      <w:tr w:rsidR="006A742C" w14:paraId="1CBADF2D" w14:textId="77777777">
        <w:trPr>
          <w:trHeight w:val="270"/>
        </w:trPr>
        <w:tc>
          <w:tcPr>
            <w:tcW w:w="4629"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C1D37A8" w14:textId="77777777" w:rsidR="006A742C" w:rsidRDefault="00000000">
            <w:pPr>
              <w:spacing w:before="100" w:beforeAutospacing="1" w:after="100" w:afterAutospacing="1" w:line="360" w:lineRule="auto"/>
              <w:jc w:val="center"/>
              <w:rPr>
                <w:b/>
              </w:rPr>
            </w:pPr>
            <w:r>
              <w:rPr>
                <w:b/>
                <w:color w:val="000000"/>
              </w:rPr>
              <w:t>Strengths-Opportunities (SO)</w:t>
            </w:r>
          </w:p>
        </w:tc>
        <w:tc>
          <w:tcPr>
            <w:tcW w:w="459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7ED113B" w14:textId="77777777" w:rsidR="006A742C" w:rsidRDefault="00000000">
            <w:pPr>
              <w:spacing w:before="100" w:beforeAutospacing="1" w:after="100" w:afterAutospacing="1" w:line="360" w:lineRule="auto"/>
              <w:jc w:val="center"/>
              <w:rPr>
                <w:b/>
              </w:rPr>
            </w:pPr>
            <w:r>
              <w:rPr>
                <w:b/>
                <w:color w:val="000000"/>
              </w:rPr>
              <w:t>Weaknesses-Opportunities (WO)</w:t>
            </w:r>
          </w:p>
        </w:tc>
      </w:tr>
      <w:tr w:rsidR="006A742C" w14:paraId="06C00568" w14:textId="77777777">
        <w:trPr>
          <w:trHeight w:val="765"/>
        </w:trPr>
        <w:tc>
          <w:tcPr>
            <w:tcW w:w="4629"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810738D" w14:textId="77777777" w:rsidR="006A742C" w:rsidRDefault="00000000">
            <w:pPr>
              <w:spacing w:before="100" w:beforeAutospacing="1" w:after="100" w:afterAutospacing="1" w:line="360" w:lineRule="auto"/>
            </w:pPr>
            <w:r>
              <w:rPr>
                <w:color w:val="000000"/>
              </w:rPr>
              <w:t>Leverage strong brand reputation to attract talent through targeted recruitment campaigns (</w:t>
            </w:r>
            <w:proofErr w:type="spellStart"/>
            <w:r>
              <w:rPr>
                <w:color w:val="222222"/>
                <w:highlight w:val="white"/>
              </w:rPr>
              <w:t>Przo</w:t>
            </w:r>
            <w:proofErr w:type="spellEnd"/>
            <w:r>
              <w:rPr>
                <w:color w:val="222222"/>
                <w:highlight w:val="white"/>
              </w:rPr>
              <w:t xml:space="preserve"> and </w:t>
            </w:r>
            <w:proofErr w:type="spellStart"/>
            <w:r>
              <w:rPr>
                <w:color w:val="222222"/>
                <w:highlight w:val="white"/>
              </w:rPr>
              <w:t>Petrovska</w:t>
            </w:r>
            <w:proofErr w:type="spellEnd"/>
            <w:r>
              <w:rPr>
                <w:color w:val="222222"/>
                <w:highlight w:val="white"/>
              </w:rPr>
              <w:t>, 2024)</w:t>
            </w:r>
          </w:p>
        </w:tc>
        <w:tc>
          <w:tcPr>
            <w:tcW w:w="459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A2DB686" w14:textId="77777777" w:rsidR="006A742C" w:rsidRDefault="00000000">
            <w:pPr>
              <w:spacing w:before="100" w:beforeAutospacing="1" w:after="100" w:afterAutospacing="1" w:line="360" w:lineRule="auto"/>
            </w:pPr>
            <w:r>
              <w:rPr>
                <w:color w:val="000000"/>
              </w:rPr>
              <w:t>Implement structured career development programs to enhance employee retention</w:t>
            </w:r>
          </w:p>
        </w:tc>
      </w:tr>
      <w:tr w:rsidR="006A742C" w14:paraId="56029EEF" w14:textId="77777777">
        <w:trPr>
          <w:trHeight w:val="765"/>
        </w:trPr>
        <w:tc>
          <w:tcPr>
            <w:tcW w:w="4629"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F9C0847" w14:textId="77777777" w:rsidR="006A742C" w:rsidRDefault="00000000">
            <w:pPr>
              <w:spacing w:before="100" w:beforeAutospacing="1" w:after="100" w:afterAutospacing="1" w:line="360" w:lineRule="auto"/>
            </w:pPr>
            <w:r>
              <w:rPr>
                <w:color w:val="000000"/>
              </w:rPr>
              <w:t>Utilize prime location to establish partnerships with local educational institutions for talent pipeline</w:t>
            </w:r>
          </w:p>
        </w:tc>
        <w:tc>
          <w:tcPr>
            <w:tcW w:w="459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FF646AF" w14:textId="77777777" w:rsidR="006A742C" w:rsidRDefault="00000000">
            <w:pPr>
              <w:spacing w:before="100" w:beforeAutospacing="1" w:after="100" w:afterAutospacing="1" w:line="360" w:lineRule="auto"/>
            </w:pPr>
            <w:r>
              <w:rPr>
                <w:color w:val="000000"/>
              </w:rPr>
              <w:t>Adopt technology to automate manual processes, reducing workload and improving efficiency (</w:t>
            </w:r>
            <w:r>
              <w:rPr>
                <w:color w:val="222222"/>
                <w:highlight w:val="white"/>
              </w:rPr>
              <w:t>Mandić et al., 2023)</w:t>
            </w:r>
          </w:p>
        </w:tc>
      </w:tr>
      <w:tr w:rsidR="006A742C" w14:paraId="1D6C6C74" w14:textId="77777777">
        <w:trPr>
          <w:trHeight w:val="270"/>
        </w:trPr>
        <w:tc>
          <w:tcPr>
            <w:tcW w:w="4629"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D981E4D" w14:textId="77777777" w:rsidR="006A742C" w:rsidRDefault="00000000">
            <w:pPr>
              <w:spacing w:before="100" w:beforeAutospacing="1" w:after="100" w:afterAutospacing="1" w:line="360" w:lineRule="auto"/>
              <w:jc w:val="center"/>
              <w:rPr>
                <w:b/>
              </w:rPr>
            </w:pPr>
            <w:r>
              <w:rPr>
                <w:b/>
                <w:color w:val="000000"/>
              </w:rPr>
              <w:t>Strengths-Threats (ST)</w:t>
            </w:r>
          </w:p>
        </w:tc>
        <w:tc>
          <w:tcPr>
            <w:tcW w:w="459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FCF43E5" w14:textId="77777777" w:rsidR="006A742C" w:rsidRDefault="00000000">
            <w:pPr>
              <w:spacing w:before="100" w:beforeAutospacing="1" w:after="100" w:afterAutospacing="1" w:line="360" w:lineRule="auto"/>
              <w:jc w:val="center"/>
              <w:rPr>
                <w:b/>
              </w:rPr>
            </w:pPr>
            <w:r>
              <w:rPr>
                <w:b/>
                <w:color w:val="000000"/>
              </w:rPr>
              <w:t>Weaknesses-Threats (WT)</w:t>
            </w:r>
          </w:p>
        </w:tc>
      </w:tr>
      <w:tr w:rsidR="006A742C" w14:paraId="059FCB5D" w14:textId="77777777">
        <w:trPr>
          <w:trHeight w:val="525"/>
        </w:trPr>
        <w:tc>
          <w:tcPr>
            <w:tcW w:w="4629"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38963D2" w14:textId="77777777" w:rsidR="006A742C" w:rsidRDefault="00000000">
            <w:pPr>
              <w:spacing w:before="100" w:beforeAutospacing="1" w:after="100" w:afterAutospacing="1" w:line="360" w:lineRule="auto"/>
            </w:pPr>
            <w:r>
              <w:rPr>
                <w:color w:val="000000"/>
              </w:rPr>
              <w:lastRenderedPageBreak/>
              <w:t>Enhance customer loyalty programs to mitigate impact of market competition (</w:t>
            </w:r>
            <w:r>
              <w:rPr>
                <w:color w:val="222222"/>
                <w:highlight w:val="white"/>
              </w:rPr>
              <w:t>Buttrick, 2009)</w:t>
            </w:r>
          </w:p>
        </w:tc>
        <w:tc>
          <w:tcPr>
            <w:tcW w:w="459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8C76CA5" w14:textId="77777777" w:rsidR="006A742C" w:rsidRDefault="00000000">
            <w:pPr>
              <w:spacing w:before="100" w:beforeAutospacing="1" w:after="100" w:afterAutospacing="1" w:line="360" w:lineRule="auto"/>
            </w:pPr>
            <w:r>
              <w:rPr>
                <w:color w:val="000000"/>
              </w:rPr>
              <w:t>Standardize management practices to ensure consistent employee experience</w:t>
            </w:r>
          </w:p>
        </w:tc>
      </w:tr>
      <w:tr w:rsidR="006A742C" w14:paraId="2BE20E8B" w14:textId="77777777">
        <w:trPr>
          <w:trHeight w:val="765"/>
        </w:trPr>
        <w:tc>
          <w:tcPr>
            <w:tcW w:w="4629"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E4964F5" w14:textId="77777777" w:rsidR="006A742C" w:rsidRDefault="00000000">
            <w:pPr>
              <w:spacing w:before="100" w:beforeAutospacing="1" w:after="100" w:afterAutospacing="1" w:line="360" w:lineRule="auto"/>
            </w:pPr>
            <w:r>
              <w:rPr>
                <w:color w:val="000000"/>
              </w:rPr>
              <w:t>Invest in employee training to adapt to regulatory changes and maintain service quality</w:t>
            </w:r>
          </w:p>
        </w:tc>
        <w:tc>
          <w:tcPr>
            <w:tcW w:w="4597"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0B2F15B" w14:textId="77777777" w:rsidR="006A742C" w:rsidRDefault="00000000">
            <w:pPr>
              <w:spacing w:before="100" w:beforeAutospacing="1" w:after="100" w:afterAutospacing="1" w:line="360" w:lineRule="auto"/>
            </w:pPr>
            <w:r>
              <w:rPr>
                <w:color w:val="000000"/>
              </w:rPr>
              <w:t>Develop contingency plans to address economic downturns and maintain operational stability</w:t>
            </w:r>
          </w:p>
        </w:tc>
      </w:tr>
    </w:tbl>
    <w:p w14:paraId="1A54C636" w14:textId="77777777" w:rsidR="006A742C" w:rsidRDefault="00000000">
      <w:pPr>
        <w:spacing w:before="100" w:beforeAutospacing="1" w:after="100" w:afterAutospacing="1" w:line="360" w:lineRule="auto"/>
        <w:jc w:val="center"/>
        <w:rPr>
          <w:b/>
          <w:color w:val="000000"/>
        </w:rPr>
      </w:pPr>
      <w:r>
        <w:rPr>
          <w:b/>
        </w:rPr>
        <w:t xml:space="preserve">Table 3: </w:t>
      </w:r>
      <w:r>
        <w:rPr>
          <w:b/>
          <w:color w:val="000000"/>
        </w:rPr>
        <w:t>TOWS Analysis</w:t>
      </w:r>
    </w:p>
    <w:p w14:paraId="4144C5AE" w14:textId="77777777" w:rsidR="006A742C" w:rsidRDefault="00000000">
      <w:pPr>
        <w:spacing w:before="100" w:beforeAutospacing="1" w:after="100" w:afterAutospacing="1" w:line="360" w:lineRule="auto"/>
        <w:jc w:val="center"/>
        <w:rPr>
          <w:color w:val="000000"/>
        </w:rPr>
      </w:pPr>
      <w:r>
        <w:rPr>
          <w:color w:val="000000"/>
        </w:rPr>
        <w:t>(Source: Self-created)</w:t>
      </w:r>
    </w:p>
    <w:p w14:paraId="066089AB" w14:textId="77777777" w:rsidR="006A742C" w:rsidRDefault="00000000">
      <w:pPr>
        <w:pStyle w:val="Heading1"/>
        <w:spacing w:before="100" w:beforeAutospacing="1" w:after="100" w:afterAutospacing="1" w:line="360" w:lineRule="auto"/>
      </w:pPr>
      <w:bookmarkStart w:id="10" w:name="_heading=h.ou6k7934gb1y" w:colFirst="0" w:colLast="0"/>
      <w:bookmarkEnd w:id="10"/>
      <w:r>
        <w:t>4. Recommendations and Change Management</w:t>
      </w:r>
    </w:p>
    <w:p w14:paraId="408E1659" w14:textId="77777777" w:rsidR="006A742C" w:rsidRDefault="00000000">
      <w:pPr>
        <w:spacing w:before="100" w:beforeAutospacing="1" w:after="100" w:afterAutospacing="1" w:line="360" w:lineRule="auto"/>
      </w:pPr>
      <w:r>
        <w:t xml:space="preserve">Considering the comprehensive organisational situation analysis leveraging STEEPLED, SWOT, and TOWS models, </w:t>
      </w:r>
      <w:proofErr w:type="gramStart"/>
      <w:r>
        <w:t>it is clear that the</w:t>
      </w:r>
      <w:proofErr w:type="gramEnd"/>
      <w:r>
        <w:t xml:space="preserve"> organisation, London Marriott Hotel Kensington, is grappling with various interrelated issues, fundamentally centred around inconsistent service delivery, employee turnover, and pressures rising from legal, economic, and political changes during the post-COVID and post-Brexit landscape. These challenges are rooted deeply in the weaknesses of internal operations, such as inconsistent management and limited career progression, as well as external environmental factors, including technological disruption, higher living costs, and demographic shifts within the hospitality workforce (Hudson, 2022). To mitigate these issues sustainably and effectively, the hotel should prioritise the following interlinked strategic recommendations. </w:t>
      </w:r>
    </w:p>
    <w:p w14:paraId="25FC3B23" w14:textId="77777777" w:rsidR="006A742C" w:rsidRDefault="00000000">
      <w:pPr>
        <w:pStyle w:val="Heading2"/>
        <w:spacing w:before="100" w:beforeAutospacing="1" w:after="100" w:afterAutospacing="1" w:line="360" w:lineRule="auto"/>
      </w:pPr>
      <w:bookmarkStart w:id="11" w:name="_heading=h.75vqlcutow9e" w:colFirst="0" w:colLast="0"/>
      <w:bookmarkEnd w:id="11"/>
      <w:r>
        <w:t xml:space="preserve">4.1 Strategic Recommendations </w:t>
      </w:r>
    </w:p>
    <w:p w14:paraId="58756948" w14:textId="77777777" w:rsidR="006A742C" w:rsidRDefault="00000000">
      <w:pPr>
        <w:spacing w:before="100" w:beforeAutospacing="1" w:after="100" w:afterAutospacing="1" w:line="360" w:lineRule="auto"/>
        <w:rPr>
          <w:b/>
          <w:i/>
        </w:rPr>
      </w:pPr>
      <w:r>
        <w:rPr>
          <w:b/>
          <w:i/>
        </w:rPr>
        <w:t>Recommendation 1: Develop a structured career progression and retention framework</w:t>
      </w:r>
    </w:p>
    <w:p w14:paraId="2B54D882" w14:textId="77777777" w:rsidR="006A742C" w:rsidRDefault="00000000">
      <w:pPr>
        <w:spacing w:before="100" w:beforeAutospacing="1" w:after="100" w:afterAutospacing="1" w:line="360" w:lineRule="auto"/>
      </w:pPr>
      <w:r>
        <w:t xml:space="preserve">Among the issues mentioned in the prior section of this report, one pressure issue is the insufficient career development opportunities, resulting in high employee turnover (Kasdorf and </w:t>
      </w:r>
      <w:proofErr w:type="spellStart"/>
      <w:r>
        <w:t>Kayaalp</w:t>
      </w:r>
      <w:proofErr w:type="spellEnd"/>
      <w:r>
        <w:t xml:space="preserve">, 2022). This problem needs immediate and effective resolution strategy by the hotel. London Marriott Hotel Kensington should therefore introduce a tiered model of career progression with clearly defined upskilling and promotion pathways. This initiative would include internal mentorship programs, annual reviews on career planning, cross-departmental training rotations, and incentivised internal employee promotions. Through the demonstration </w:t>
      </w:r>
      <w:r>
        <w:lastRenderedPageBreak/>
        <w:t xml:space="preserve">of a tangible staff growth commitment, employees would feel valued, perceive the organisation as their long-term career destination, and remain engaged, lowering training costs and turnover over time (Malhotra and Pachauri, 2023). </w:t>
      </w:r>
    </w:p>
    <w:p w14:paraId="7102B589" w14:textId="77777777" w:rsidR="006A742C" w:rsidRDefault="00000000">
      <w:pPr>
        <w:spacing w:before="100" w:beforeAutospacing="1" w:after="100" w:afterAutospacing="1" w:line="360" w:lineRule="auto"/>
        <w:rPr>
          <w:b/>
          <w:i/>
        </w:rPr>
      </w:pPr>
      <w:r>
        <w:rPr>
          <w:b/>
          <w:i/>
        </w:rPr>
        <w:t>Recommendation 2: Standardised management practices to enhance employee experience</w:t>
      </w:r>
    </w:p>
    <w:p w14:paraId="0FFB3F76" w14:textId="77777777" w:rsidR="006A742C" w:rsidRDefault="00000000">
      <w:pPr>
        <w:spacing w:before="100" w:beforeAutospacing="1" w:after="100" w:afterAutospacing="1" w:line="360" w:lineRule="auto"/>
      </w:pPr>
      <w:r>
        <w:t>It has been revealed by SWOT analysis that departmental management holds several inconsistencies which can affect service standards and staff morale. Therefore, leadership training should be standardised across all the departments to promote a more cohesive culture of work (</w:t>
      </w:r>
      <w:proofErr w:type="spellStart"/>
      <w:r>
        <w:t>Noordzife</w:t>
      </w:r>
      <w:proofErr w:type="spellEnd"/>
      <w:r>
        <w:t xml:space="preserve">, 2014). The organisation should implement a workshop of leadership development for all managers and supervisors. In addition, introduce regular 360-degree feedback loops for identifying and addressing gaps in management (Rafiq et al., 2023). The organisation should also ensure continuous scheduling, feedback processes, and communication. </w:t>
      </w:r>
    </w:p>
    <w:p w14:paraId="34BE3A8E" w14:textId="77777777" w:rsidR="006A742C" w:rsidRDefault="00000000">
      <w:pPr>
        <w:spacing w:before="100" w:beforeAutospacing="1" w:after="100" w:afterAutospacing="1" w:line="360" w:lineRule="auto"/>
        <w:rPr>
          <w:b/>
          <w:i/>
        </w:rPr>
      </w:pPr>
      <w:r>
        <w:rPr>
          <w:b/>
          <w:i/>
        </w:rPr>
        <w:t>Recommendation 3: Leverage technologies to enhance efficiency and minimise workload</w:t>
      </w:r>
    </w:p>
    <w:p w14:paraId="00D92545" w14:textId="77777777" w:rsidR="006A742C" w:rsidRDefault="00000000">
      <w:pPr>
        <w:spacing w:before="100" w:beforeAutospacing="1" w:after="100" w:afterAutospacing="1" w:line="360" w:lineRule="auto"/>
      </w:pPr>
      <w:r>
        <w:t xml:space="preserve">As identified in both STEEPLE and SWOT analysis, the limited adoption of manual processes and automation contributes to inefficiencies and employee frustration. Thus, investing in the hospitality-focused digital systems such as keyless entry, mobile check-ins, AI-driven guest messaging tools, and housekeeping management apps would reduce the workload of front-line staff (Debnath et al., 2025). Digital technology integration would also allow the workforce to concentrate on offering high-touch visitor experience, which would ultimately benefit both customers and employees. </w:t>
      </w:r>
    </w:p>
    <w:p w14:paraId="257766B7" w14:textId="77777777" w:rsidR="006A742C" w:rsidRDefault="00000000">
      <w:pPr>
        <w:spacing w:before="100" w:beforeAutospacing="1" w:after="100" w:afterAutospacing="1" w:line="360" w:lineRule="auto"/>
        <w:rPr>
          <w:b/>
          <w:i/>
        </w:rPr>
      </w:pPr>
      <w:r>
        <w:rPr>
          <w:b/>
          <w:i/>
        </w:rPr>
        <w:t xml:space="preserve">Recommendation 4: Force regional partnerships for talent development and recruitment </w:t>
      </w:r>
    </w:p>
    <w:p w14:paraId="70AC391E" w14:textId="77777777" w:rsidR="006A742C" w:rsidRDefault="00000000">
      <w:pPr>
        <w:spacing w:before="100" w:beforeAutospacing="1" w:after="100" w:afterAutospacing="1" w:line="360" w:lineRule="auto"/>
      </w:pPr>
      <w:r>
        <w:t>Considering the restricted immigration policies and demographic challenges, the hotel should seek to develop partnerships with vocational training centres, local colleges, and job placement services (Fejes et al., 2022). Such partnerships can offer a consistent pipeline of entry-level individuals, lowering dependency on a shrinking pool of skilled foreign workers. The organisation should host hospitality career fairs, partnering with educational institutions. In addition to this, offer apprenticeships and internships for hospitality students. The organisation should also sponsor accredited training programs that offer a direct employment route (</w:t>
      </w:r>
      <w:proofErr w:type="spellStart"/>
      <w:r>
        <w:t>Stundner</w:t>
      </w:r>
      <w:proofErr w:type="spellEnd"/>
      <w:r>
        <w:t xml:space="preserve"> et al., 2023). </w:t>
      </w:r>
    </w:p>
    <w:p w14:paraId="1A1839E9" w14:textId="77777777" w:rsidR="006A742C" w:rsidRDefault="00000000">
      <w:pPr>
        <w:spacing w:before="100" w:beforeAutospacing="1" w:after="100" w:afterAutospacing="1" w:line="360" w:lineRule="auto"/>
        <w:rPr>
          <w:b/>
          <w:i/>
        </w:rPr>
      </w:pPr>
      <w:r>
        <w:rPr>
          <w:b/>
          <w:i/>
        </w:rPr>
        <w:lastRenderedPageBreak/>
        <w:t xml:space="preserve">Recommendation 5: Launch employee engagement and wellbeing initiatives </w:t>
      </w:r>
    </w:p>
    <w:p w14:paraId="2E726135" w14:textId="77777777" w:rsidR="006A742C" w:rsidRDefault="00000000">
      <w:pPr>
        <w:spacing w:before="100" w:beforeAutospacing="1" w:after="100" w:afterAutospacing="1" w:line="360" w:lineRule="auto"/>
      </w:pPr>
      <w:r>
        <w:t xml:space="preserve">The ethical and social expectations, particularly among young employers, should be addressed by investing efficiently to create an inclusive and values-driven workplace (Celestin and Vanitha, 2023). It will include consistent employee recognition programs, social responsibility projects where staff members must participate, and efficient resources for mental health support. </w:t>
      </w:r>
    </w:p>
    <w:p w14:paraId="7508059E" w14:textId="77777777" w:rsidR="006A742C" w:rsidRDefault="00000000">
      <w:pPr>
        <w:pStyle w:val="Heading2"/>
        <w:spacing w:before="100" w:beforeAutospacing="1" w:after="100" w:afterAutospacing="1" w:line="360" w:lineRule="auto"/>
      </w:pPr>
      <w:bookmarkStart w:id="12" w:name="_heading=h.k1xxw97lukdn" w:colFirst="0" w:colLast="0"/>
      <w:bookmarkEnd w:id="12"/>
      <w:r>
        <w:t>4.2 Application of Change Management Model for Implementation of Strategies</w:t>
      </w:r>
    </w:p>
    <w:p w14:paraId="4FCC76A8" w14:textId="77777777" w:rsidR="006A742C" w:rsidRDefault="00000000">
      <w:pPr>
        <w:spacing w:before="100" w:beforeAutospacing="1" w:after="100" w:afterAutospacing="1" w:line="360" w:lineRule="auto"/>
      </w:pPr>
      <w:r>
        <w:t xml:space="preserve">For implementing the proposed recommendation, a structured change management strategy is required within the organisation (Burnes, 2014). Therefore, the 8-step change model by Kotter will be applied for its suitability in managing transformation of large-scale organisations while ensuring employee buy-ins across overall departments (Harrison et al., 2021). </w:t>
      </w:r>
    </w:p>
    <w:p w14:paraId="71F0F966" w14:textId="77777777" w:rsidR="006A742C" w:rsidRDefault="00000000">
      <w:pPr>
        <w:spacing w:before="100" w:beforeAutospacing="1" w:after="100" w:afterAutospacing="1" w:line="360" w:lineRule="auto"/>
        <w:jc w:val="center"/>
      </w:pPr>
      <w:r>
        <w:rPr>
          <w:noProof/>
        </w:rPr>
        <w:drawing>
          <wp:inline distT="0" distB="0" distL="0" distR="0" wp14:anchorId="5930A608" wp14:editId="3A5E5F3E">
            <wp:extent cx="4523105" cy="3769360"/>
            <wp:effectExtent l="0" t="0" r="0" b="0"/>
            <wp:docPr id="777522882" name="image2.png" descr="2 Eight Steps of Kotter's Change Model Source: Adopted based on Kotter and Cohen 2002"/>
            <wp:cNvGraphicFramePr/>
            <a:graphic xmlns:a="http://schemas.openxmlformats.org/drawingml/2006/main">
              <a:graphicData uri="http://schemas.openxmlformats.org/drawingml/2006/picture">
                <pic:pic xmlns:pic="http://schemas.openxmlformats.org/drawingml/2006/picture">
                  <pic:nvPicPr>
                    <pic:cNvPr id="777522882" name="image2.png" descr="2 Eight Steps of Kotter's Change Model Source: Adopted based on Kotter and Cohen 2002"/>
                    <pic:cNvPicPr preferRelativeResize="0"/>
                  </pic:nvPicPr>
                  <pic:blipFill>
                    <a:blip r:embed="rId11"/>
                    <a:srcRect/>
                    <a:stretch>
                      <a:fillRect/>
                    </a:stretch>
                  </pic:blipFill>
                  <pic:spPr>
                    <a:xfrm>
                      <a:off x="0" y="0"/>
                      <a:ext cx="4523223" cy="3769520"/>
                    </a:xfrm>
                    <a:prstGeom prst="rect">
                      <a:avLst/>
                    </a:prstGeom>
                  </pic:spPr>
                </pic:pic>
              </a:graphicData>
            </a:graphic>
          </wp:inline>
        </w:drawing>
      </w:r>
    </w:p>
    <w:p w14:paraId="449CAD40" w14:textId="77777777" w:rsidR="006A742C" w:rsidRDefault="00000000">
      <w:pPr>
        <w:spacing w:before="100" w:beforeAutospacing="1" w:after="100" w:afterAutospacing="1" w:line="360" w:lineRule="auto"/>
        <w:jc w:val="center"/>
        <w:rPr>
          <w:b/>
        </w:rPr>
      </w:pPr>
      <w:r>
        <w:rPr>
          <w:b/>
        </w:rPr>
        <w:t>Figure 2: 8-Step Change Model</w:t>
      </w:r>
    </w:p>
    <w:p w14:paraId="49AF3901" w14:textId="77777777" w:rsidR="006A742C" w:rsidRDefault="00000000">
      <w:pPr>
        <w:spacing w:before="100" w:beforeAutospacing="1" w:after="100" w:afterAutospacing="1" w:line="360" w:lineRule="auto"/>
        <w:jc w:val="center"/>
      </w:pPr>
      <w:r>
        <w:t xml:space="preserve">(Source: </w:t>
      </w:r>
      <w:proofErr w:type="spellStart"/>
      <w:r>
        <w:t>Nawastheen</w:t>
      </w:r>
      <w:proofErr w:type="spellEnd"/>
      <w:r>
        <w:t xml:space="preserve"> et al., 2014)</w:t>
      </w:r>
    </w:p>
    <w:p w14:paraId="622AC383" w14:textId="77777777" w:rsidR="006A742C" w:rsidRDefault="00000000">
      <w:pPr>
        <w:spacing w:before="100" w:beforeAutospacing="1" w:after="100" w:afterAutospacing="1" w:line="360" w:lineRule="auto"/>
      </w:pPr>
      <w:r>
        <w:rPr>
          <w:b/>
          <w:i/>
        </w:rPr>
        <w:lastRenderedPageBreak/>
        <w:t>1. Create a sense of urgency:</w:t>
      </w:r>
      <w:r>
        <w:t xml:space="preserve"> The leadership at the organisation must communicate the critical need to address high turnover, inconsistent management, and operational inefficiencies (Galura et al., 2025). For instance, HR can present the statistics of turnover, guest satisfaction trends, and service inconsistency data in staff meetings. Framing these problems as risks to long-term performance will make a compelling reason for </w:t>
      </w:r>
      <w:proofErr w:type="gramStart"/>
      <w:r>
        <w:t>taking action</w:t>
      </w:r>
      <w:proofErr w:type="gramEnd"/>
      <w:r>
        <w:t xml:space="preserve">, immediately. This urgency would help to understand the requirement of the change within the process. </w:t>
      </w:r>
    </w:p>
    <w:p w14:paraId="1D9B64DD" w14:textId="77777777" w:rsidR="006A742C" w:rsidRDefault="00000000">
      <w:pPr>
        <w:spacing w:before="100" w:beforeAutospacing="1" w:after="100" w:afterAutospacing="1" w:line="360" w:lineRule="auto"/>
      </w:pPr>
      <w:r>
        <w:rPr>
          <w:b/>
          <w:i/>
        </w:rPr>
        <w:t>2. Build guiding coalition:</w:t>
      </w:r>
      <w:r>
        <w:t xml:space="preserve"> The organisation should develop a cross-functional task force, including department heads, HR representatives, and select the frontline staff. This coalition will act as champions for change, ensuring diverse perspectives are regarded during implementation. For example, a working team for career progression might include managers and line-level employees to co-create realistic tracks of development. </w:t>
      </w:r>
    </w:p>
    <w:p w14:paraId="6D7937D1" w14:textId="77777777" w:rsidR="006A742C" w:rsidRDefault="00000000">
      <w:pPr>
        <w:spacing w:before="100" w:beforeAutospacing="1" w:after="100" w:afterAutospacing="1" w:line="360" w:lineRule="auto"/>
      </w:pPr>
      <w:r>
        <w:rPr>
          <w:b/>
          <w:i/>
        </w:rPr>
        <w:t>3. Form strategic vision and initiatives:</w:t>
      </w:r>
      <w:r>
        <w:t xml:space="preserve"> The change management team should articulate a unified change vision: “To develop a cohesive, future-ready, and empowered workforce that thrives on inclusion, opportunity, and innovation”.  The development of the mission is important for the change management process to understand the aim of the change clearly. The vision supports all the recommendations. The specific initiatives will include the following: </w:t>
      </w:r>
    </w:p>
    <w:p w14:paraId="5E5F3C58" w14:textId="77777777" w:rsidR="006A742C" w:rsidRDefault="00000000">
      <w:pPr>
        <w:numPr>
          <w:ilvl w:val="0"/>
          <w:numId w:val="2"/>
        </w:numPr>
        <w:spacing w:before="100" w:beforeAutospacing="1" w:after="100" w:afterAutospacing="1" w:line="360" w:lineRule="auto"/>
      </w:pPr>
      <w:r>
        <w:rPr>
          <w:color w:val="000000"/>
          <w:szCs w:val="24"/>
        </w:rPr>
        <w:t xml:space="preserve">Launching a career progression framework </w:t>
      </w:r>
      <w:r>
        <w:t>having a clear</w:t>
      </w:r>
      <w:r>
        <w:rPr>
          <w:color w:val="000000"/>
          <w:szCs w:val="24"/>
        </w:rPr>
        <w:t xml:space="preserve"> definition of promotion pathways. </w:t>
      </w:r>
    </w:p>
    <w:p w14:paraId="069AD9B5" w14:textId="77777777" w:rsidR="006A742C" w:rsidRDefault="00000000">
      <w:pPr>
        <w:numPr>
          <w:ilvl w:val="0"/>
          <w:numId w:val="2"/>
        </w:numPr>
        <w:spacing w:before="100" w:beforeAutospacing="1" w:after="100" w:afterAutospacing="1" w:line="360" w:lineRule="auto"/>
      </w:pPr>
      <w:r>
        <w:rPr>
          <w:color w:val="000000"/>
          <w:szCs w:val="24"/>
        </w:rPr>
        <w:t>Digitisation of manual works by phased technology integration.</w:t>
      </w:r>
    </w:p>
    <w:p w14:paraId="7D9EB125" w14:textId="77777777" w:rsidR="006A742C" w:rsidRDefault="00000000">
      <w:pPr>
        <w:numPr>
          <w:ilvl w:val="0"/>
          <w:numId w:val="2"/>
        </w:numPr>
        <w:spacing w:before="100" w:beforeAutospacing="1" w:after="100" w:afterAutospacing="1" w:line="360" w:lineRule="auto"/>
      </w:pPr>
      <w:r>
        <w:rPr>
          <w:color w:val="000000"/>
          <w:szCs w:val="24"/>
        </w:rPr>
        <w:t xml:space="preserve">Standardising leadership training workshops with a continuous managerial curriculum. </w:t>
      </w:r>
    </w:p>
    <w:p w14:paraId="4BFEC1B7" w14:textId="77777777" w:rsidR="006A742C" w:rsidRDefault="00000000">
      <w:pPr>
        <w:numPr>
          <w:ilvl w:val="0"/>
          <w:numId w:val="2"/>
        </w:numPr>
        <w:spacing w:before="100" w:beforeAutospacing="1" w:after="100" w:afterAutospacing="1" w:line="360" w:lineRule="auto"/>
      </w:pPr>
      <w:r>
        <w:rPr>
          <w:color w:val="000000"/>
          <w:szCs w:val="24"/>
        </w:rPr>
        <w:t xml:space="preserve">Development of local partnership for addressing talent shortages. </w:t>
      </w:r>
    </w:p>
    <w:p w14:paraId="075A6B44" w14:textId="77777777" w:rsidR="006A742C" w:rsidRDefault="00000000">
      <w:pPr>
        <w:numPr>
          <w:ilvl w:val="0"/>
          <w:numId w:val="2"/>
        </w:numPr>
        <w:spacing w:before="100" w:beforeAutospacing="1" w:after="100" w:afterAutospacing="1" w:line="360" w:lineRule="auto"/>
      </w:pPr>
      <w:r>
        <w:rPr>
          <w:color w:val="000000"/>
          <w:szCs w:val="24"/>
        </w:rPr>
        <w:t xml:space="preserve">A detailed employee involvement calendar, including recognition events and wellbeing activities. </w:t>
      </w:r>
    </w:p>
    <w:p w14:paraId="32D1C4C1" w14:textId="77777777" w:rsidR="006A742C" w:rsidRDefault="00000000">
      <w:pPr>
        <w:spacing w:before="100" w:beforeAutospacing="1" w:after="100" w:afterAutospacing="1" w:line="360" w:lineRule="auto"/>
      </w:pPr>
      <w:r>
        <w:rPr>
          <w:b/>
          <w:i/>
        </w:rPr>
        <w:t>4. Enlist volunteer group:</w:t>
      </w:r>
      <w:r>
        <w:t xml:space="preserve"> The vision should be communicated using digital dashboards, internal newsletters, and team briefings. Motivate employees to contribute the ideas or connect with working groups voluntarily (Chen et al., 2021). For instance, by co-creating well-being approaches and piloting new mobile check-in software. Those engaged in early phases are more likely to support changes and motivate others proactively. </w:t>
      </w:r>
    </w:p>
    <w:p w14:paraId="3475EAAB" w14:textId="77777777" w:rsidR="006A742C" w:rsidRDefault="00000000">
      <w:pPr>
        <w:spacing w:before="100" w:beforeAutospacing="1" w:after="100" w:afterAutospacing="1" w:line="360" w:lineRule="auto"/>
      </w:pPr>
      <w:r>
        <w:rPr>
          <w:b/>
          <w:i/>
        </w:rPr>
        <w:lastRenderedPageBreak/>
        <w:t>5. Enable action by removing barriers:</w:t>
      </w:r>
      <w:r>
        <w:t xml:space="preserve"> Training and support should be provided to staff members to reduce change resistance. For a career framework, managers should be trained on conducting meaningful reviews on careers. During technology integration, offer hands-on workshops on leveraging new platforms. Clear SOPs or Standard Operating Procedures should be developed to maintain management consistency, and employ ‘change champions’ in each department for monitoring progress of implementation and addressing the concerns of employees (Freeman et al., 2021). A flexible pilot scheme would be introduced to test the changes in smaller departments before complete rollout. </w:t>
      </w:r>
    </w:p>
    <w:p w14:paraId="2AB871B2" w14:textId="77777777" w:rsidR="006A742C" w:rsidRDefault="00000000">
      <w:pPr>
        <w:spacing w:before="100" w:beforeAutospacing="1" w:after="100" w:afterAutospacing="1" w:line="360" w:lineRule="auto"/>
      </w:pPr>
      <w:r>
        <w:rPr>
          <w:b/>
          <w:i/>
        </w:rPr>
        <w:t>6. Generate short-term wins:</w:t>
      </w:r>
      <w:r>
        <w:t xml:space="preserve"> Quick wins should be celebrated for keeping momentum via a new pathway of career progression. Success stories from the activities of employee wellness should be published. The change management team should measure time saved by automation tools and share the information with staff members. The benefits of change could be validated by short-term wins. </w:t>
      </w:r>
    </w:p>
    <w:p w14:paraId="00EE8FC3" w14:textId="77777777" w:rsidR="006A742C" w:rsidRDefault="00000000">
      <w:pPr>
        <w:spacing w:before="100" w:beforeAutospacing="1" w:after="100" w:afterAutospacing="1" w:line="360" w:lineRule="auto"/>
      </w:pPr>
      <w:r>
        <w:rPr>
          <w:b/>
          <w:i/>
        </w:rPr>
        <w:t>7. Sustain acceleration:</w:t>
      </w:r>
      <w:r>
        <w:t xml:space="preserve"> Once early success in the strategic implementation is evident, implementation should be scaled up. Cross-training programs should be expanded across departments. The 360-degree feedback should be embedded into the cycles of annual appraisal (Moh’d et al., 2024). The change management team should formalise the local educational partnerships into multi-year contracts. </w:t>
      </w:r>
    </w:p>
    <w:p w14:paraId="5B0DD400" w14:textId="77777777" w:rsidR="006A742C" w:rsidRDefault="00000000">
      <w:pPr>
        <w:spacing w:before="100" w:beforeAutospacing="1" w:after="100" w:afterAutospacing="1" w:line="360" w:lineRule="auto"/>
      </w:pPr>
      <w:r>
        <w:rPr>
          <w:b/>
          <w:i/>
        </w:rPr>
        <w:t>8. Institute change:</w:t>
      </w:r>
      <w:r>
        <w:t xml:space="preserve"> To embed these changes into the culture of the hotel, update HR policies to demonstrate the new model of career development. Job descriptions should be revised for including leadership expectations and digital competency. The metrics of employee engagement should be incorporated into manager KPIs. Reflecting employee success stories in materials of recruitment for reinforcing the commitment of Marriott to career growth and staff wellbeing. </w:t>
      </w:r>
    </w:p>
    <w:p w14:paraId="3C8AEBA1" w14:textId="77777777" w:rsidR="006A742C" w:rsidRDefault="00000000">
      <w:pPr>
        <w:pStyle w:val="Heading2"/>
        <w:spacing w:before="100" w:beforeAutospacing="1" w:after="100" w:afterAutospacing="1" w:line="360" w:lineRule="auto"/>
      </w:pPr>
      <w:bookmarkStart w:id="13" w:name="_heading=h.6i3wwii4jlqh" w:colFirst="0" w:colLast="0"/>
      <w:bookmarkEnd w:id="13"/>
      <w:r>
        <w:t xml:space="preserve">4.3 Review and measurement of recommended strategies </w:t>
      </w:r>
    </w:p>
    <w:p w14:paraId="387E4672" w14:textId="77777777" w:rsidR="006A742C" w:rsidRDefault="00000000">
      <w:pPr>
        <w:spacing w:before="100" w:beforeAutospacing="1" w:after="100" w:afterAutospacing="1" w:line="360" w:lineRule="auto"/>
      </w:pPr>
      <w:r>
        <w:t xml:space="preserve">In the following table, a detailed plan has been developed and discussed to review the progress of the recommended strategies within the organisation. A clear justification with supporting evidence has been offered for broader understanding and credibility. </w:t>
      </w:r>
    </w:p>
    <w:tbl>
      <w:tblPr>
        <w:tblStyle w:val="Style43"/>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173"/>
        <w:gridCol w:w="2558"/>
        <w:gridCol w:w="2127"/>
        <w:gridCol w:w="2384"/>
      </w:tblGrid>
      <w:tr w:rsidR="006A742C" w14:paraId="3A5C7B6C" w14:textId="77777777">
        <w:tc>
          <w:tcPr>
            <w:tcW w:w="2173" w:type="dxa"/>
          </w:tcPr>
          <w:p w14:paraId="5F615DC7" w14:textId="77777777" w:rsidR="006A742C" w:rsidRDefault="00000000">
            <w:pPr>
              <w:spacing w:before="100" w:beforeAutospacing="1" w:after="100" w:afterAutospacing="1" w:line="360" w:lineRule="auto"/>
              <w:jc w:val="center"/>
              <w:rPr>
                <w:b/>
              </w:rPr>
            </w:pPr>
            <w:r>
              <w:rPr>
                <w:b/>
              </w:rPr>
              <w:lastRenderedPageBreak/>
              <w:t>Recommendation</w:t>
            </w:r>
          </w:p>
        </w:tc>
        <w:tc>
          <w:tcPr>
            <w:tcW w:w="2558" w:type="dxa"/>
          </w:tcPr>
          <w:p w14:paraId="35577761" w14:textId="77777777" w:rsidR="006A742C" w:rsidRDefault="00000000">
            <w:pPr>
              <w:spacing w:before="100" w:beforeAutospacing="1" w:after="100" w:afterAutospacing="1" w:line="360" w:lineRule="auto"/>
              <w:jc w:val="center"/>
              <w:rPr>
                <w:b/>
              </w:rPr>
            </w:pPr>
            <w:r>
              <w:rPr>
                <w:b/>
              </w:rPr>
              <w:t>Success Metrics/Review Methods</w:t>
            </w:r>
          </w:p>
        </w:tc>
        <w:tc>
          <w:tcPr>
            <w:tcW w:w="2127" w:type="dxa"/>
          </w:tcPr>
          <w:p w14:paraId="778BA724" w14:textId="77777777" w:rsidR="006A742C" w:rsidRDefault="00000000">
            <w:pPr>
              <w:spacing w:before="100" w:beforeAutospacing="1" w:after="100" w:afterAutospacing="1" w:line="360" w:lineRule="auto"/>
              <w:jc w:val="center"/>
              <w:rPr>
                <w:b/>
              </w:rPr>
            </w:pPr>
            <w:r>
              <w:rPr>
                <w:b/>
              </w:rPr>
              <w:t>Measurement Tools &amp; Frequency</w:t>
            </w:r>
          </w:p>
        </w:tc>
        <w:tc>
          <w:tcPr>
            <w:tcW w:w="2384" w:type="dxa"/>
          </w:tcPr>
          <w:p w14:paraId="4398074A" w14:textId="77777777" w:rsidR="006A742C" w:rsidRDefault="00000000">
            <w:pPr>
              <w:spacing w:before="100" w:beforeAutospacing="1" w:after="100" w:afterAutospacing="1" w:line="360" w:lineRule="auto"/>
              <w:jc w:val="center"/>
              <w:rPr>
                <w:b/>
              </w:rPr>
            </w:pPr>
            <w:r>
              <w:rPr>
                <w:b/>
              </w:rPr>
              <w:t>Expected Benefits to the Hotel</w:t>
            </w:r>
          </w:p>
        </w:tc>
      </w:tr>
      <w:tr w:rsidR="006A742C" w14:paraId="4A2B6CB2" w14:textId="77777777">
        <w:tc>
          <w:tcPr>
            <w:tcW w:w="2173" w:type="dxa"/>
          </w:tcPr>
          <w:p w14:paraId="08F7BA66" w14:textId="77777777" w:rsidR="006A742C" w:rsidRDefault="00000000">
            <w:pPr>
              <w:spacing w:before="100" w:beforeAutospacing="1" w:after="100" w:afterAutospacing="1" w:line="360" w:lineRule="auto"/>
            </w:pPr>
            <w:r>
              <w:rPr>
                <w:b/>
              </w:rPr>
              <w:t>1. Develop a structured career progression and retention framework</w:t>
            </w:r>
          </w:p>
        </w:tc>
        <w:tc>
          <w:tcPr>
            <w:tcW w:w="2558" w:type="dxa"/>
          </w:tcPr>
          <w:p w14:paraId="22B69E91" w14:textId="77777777" w:rsidR="006A742C" w:rsidRDefault="00000000">
            <w:pPr>
              <w:spacing w:before="100" w:beforeAutospacing="1" w:after="100" w:afterAutospacing="1" w:line="360" w:lineRule="auto"/>
            </w:pPr>
            <w:r>
              <w:t>- Reduction in staff turnover rate- Increase in internal promotions- Employee satisfaction with career development- Participation in mentorship and training programs</w:t>
            </w:r>
          </w:p>
        </w:tc>
        <w:tc>
          <w:tcPr>
            <w:tcW w:w="2127" w:type="dxa"/>
          </w:tcPr>
          <w:p w14:paraId="52EDED67" w14:textId="77777777" w:rsidR="006A742C" w:rsidRDefault="00000000">
            <w:pPr>
              <w:spacing w:before="100" w:beforeAutospacing="1" w:after="100" w:afterAutospacing="1" w:line="360" w:lineRule="auto"/>
            </w:pPr>
            <w:r>
              <w:t>- Quarterly HR reports on turnover and promotions- Annual employee surveys- Mentorship program participation logs- Training completion rates tracked via Learning Management System (LMS)</w:t>
            </w:r>
          </w:p>
        </w:tc>
        <w:tc>
          <w:tcPr>
            <w:tcW w:w="2384" w:type="dxa"/>
          </w:tcPr>
          <w:p w14:paraId="0CB96243" w14:textId="77777777" w:rsidR="006A742C" w:rsidRDefault="00000000">
            <w:pPr>
              <w:spacing w:before="100" w:beforeAutospacing="1" w:after="100" w:afterAutospacing="1" w:line="360" w:lineRule="auto"/>
            </w:pPr>
            <w:r>
              <w:t>- Improved staff retention leading to lower recruitment and training costs (</w:t>
            </w:r>
            <w:proofErr w:type="spellStart"/>
            <w:r>
              <w:t>Urme</w:t>
            </w:r>
            <w:proofErr w:type="spellEnd"/>
            <w:r>
              <w:t>, 2023).</w:t>
            </w:r>
          </w:p>
          <w:p w14:paraId="3EFB4FA6" w14:textId="77777777" w:rsidR="006A742C" w:rsidRDefault="00000000">
            <w:pPr>
              <w:spacing w:before="100" w:beforeAutospacing="1" w:after="100" w:afterAutospacing="1" w:line="360" w:lineRule="auto"/>
            </w:pPr>
            <w:r>
              <w:t>- Stronger internal talent pipeline- Higher morale and engagement- Enhanced employer branding and attractiveness to new hires</w:t>
            </w:r>
          </w:p>
        </w:tc>
      </w:tr>
      <w:tr w:rsidR="006A742C" w14:paraId="03C79024" w14:textId="77777777">
        <w:tc>
          <w:tcPr>
            <w:tcW w:w="2173" w:type="dxa"/>
          </w:tcPr>
          <w:p w14:paraId="7EF5B6E3" w14:textId="77777777" w:rsidR="006A742C" w:rsidRDefault="00000000">
            <w:pPr>
              <w:spacing w:before="100" w:beforeAutospacing="1" w:after="100" w:afterAutospacing="1" w:line="360" w:lineRule="auto"/>
            </w:pPr>
            <w:r>
              <w:rPr>
                <w:b/>
              </w:rPr>
              <w:t>2. Standardised management practices to enhance employee experience</w:t>
            </w:r>
          </w:p>
        </w:tc>
        <w:tc>
          <w:tcPr>
            <w:tcW w:w="2558" w:type="dxa"/>
          </w:tcPr>
          <w:p w14:paraId="33761495" w14:textId="77777777" w:rsidR="006A742C" w:rsidRDefault="00000000">
            <w:pPr>
              <w:spacing w:before="100" w:beforeAutospacing="1" w:after="100" w:afterAutospacing="1" w:line="360" w:lineRule="auto"/>
            </w:pPr>
            <w:r>
              <w:t>- Increase in employee satisfaction with leadership- Improved management evaluation scores- Reduction in workplace conflicts- Consistency in departmental operations</w:t>
            </w:r>
          </w:p>
        </w:tc>
        <w:tc>
          <w:tcPr>
            <w:tcW w:w="2127" w:type="dxa"/>
          </w:tcPr>
          <w:p w14:paraId="5400642E" w14:textId="77777777" w:rsidR="006A742C" w:rsidRDefault="00000000">
            <w:pPr>
              <w:spacing w:before="100" w:beforeAutospacing="1" w:after="100" w:afterAutospacing="1" w:line="360" w:lineRule="auto"/>
            </w:pPr>
            <w:r>
              <w:t>- 360-degree feedback surveys every 6 months- Annual staff performance reviews- Employee relations incident logs- Monthly departmental operational audits</w:t>
            </w:r>
          </w:p>
        </w:tc>
        <w:tc>
          <w:tcPr>
            <w:tcW w:w="2384" w:type="dxa"/>
          </w:tcPr>
          <w:p w14:paraId="2E102090" w14:textId="77777777" w:rsidR="006A742C" w:rsidRDefault="00000000">
            <w:pPr>
              <w:spacing w:before="100" w:beforeAutospacing="1" w:after="100" w:afterAutospacing="1" w:line="360" w:lineRule="auto"/>
            </w:pPr>
            <w:r>
              <w:t>- More cohesive and aligned management culture- Reduced miscommunication and confusion (</w:t>
            </w:r>
            <w:proofErr w:type="spellStart"/>
            <w:r>
              <w:t>Atinga</w:t>
            </w:r>
            <w:proofErr w:type="spellEnd"/>
            <w:r>
              <w:t xml:space="preserve"> et al., 2024).</w:t>
            </w:r>
          </w:p>
          <w:p w14:paraId="3BBE04B6" w14:textId="77777777" w:rsidR="006A742C" w:rsidRDefault="00000000">
            <w:pPr>
              <w:spacing w:before="100" w:beforeAutospacing="1" w:after="100" w:afterAutospacing="1" w:line="360" w:lineRule="auto"/>
            </w:pPr>
            <w:r>
              <w:t>- Increased staff trust and respect for supervisors- Higher consistency in service delivery across departments</w:t>
            </w:r>
          </w:p>
        </w:tc>
      </w:tr>
      <w:tr w:rsidR="006A742C" w14:paraId="47AE434B" w14:textId="77777777">
        <w:tc>
          <w:tcPr>
            <w:tcW w:w="2173" w:type="dxa"/>
          </w:tcPr>
          <w:p w14:paraId="19F15646" w14:textId="77777777" w:rsidR="006A742C" w:rsidRDefault="00000000">
            <w:pPr>
              <w:spacing w:before="100" w:beforeAutospacing="1" w:after="100" w:afterAutospacing="1" w:line="360" w:lineRule="auto"/>
            </w:pPr>
            <w:r>
              <w:rPr>
                <w:b/>
              </w:rPr>
              <w:t xml:space="preserve">3. Leverage technologies to enhance efficiency </w:t>
            </w:r>
            <w:r>
              <w:rPr>
                <w:b/>
              </w:rPr>
              <w:lastRenderedPageBreak/>
              <w:t>and minimise workload</w:t>
            </w:r>
          </w:p>
        </w:tc>
        <w:tc>
          <w:tcPr>
            <w:tcW w:w="2558" w:type="dxa"/>
          </w:tcPr>
          <w:p w14:paraId="5A8780D0" w14:textId="77777777" w:rsidR="006A742C" w:rsidRDefault="00000000">
            <w:pPr>
              <w:spacing w:before="100" w:beforeAutospacing="1" w:after="100" w:afterAutospacing="1" w:line="360" w:lineRule="auto"/>
            </w:pPr>
            <w:r>
              <w:lastRenderedPageBreak/>
              <w:t xml:space="preserve">- Reduction in average check-in/check-out times- Lower frequency </w:t>
            </w:r>
            <w:r>
              <w:lastRenderedPageBreak/>
              <w:t>of manual data entry errors- Improved employee feedback on task efficiency- Increased guest satisfaction with digital services</w:t>
            </w:r>
          </w:p>
        </w:tc>
        <w:tc>
          <w:tcPr>
            <w:tcW w:w="2127" w:type="dxa"/>
          </w:tcPr>
          <w:p w14:paraId="1B658D0C" w14:textId="77777777" w:rsidR="006A742C" w:rsidRDefault="00000000">
            <w:pPr>
              <w:spacing w:before="100" w:beforeAutospacing="1" w:after="100" w:afterAutospacing="1" w:line="360" w:lineRule="auto"/>
            </w:pPr>
            <w:r>
              <w:lastRenderedPageBreak/>
              <w:t xml:space="preserve">- Time tracking reports from POS and booking </w:t>
            </w:r>
            <w:r>
              <w:lastRenderedPageBreak/>
              <w:t>systems- Guest satisfaction surveys (monthly)- IT system usage analytics- Quarterly digital efficiency audits</w:t>
            </w:r>
          </w:p>
        </w:tc>
        <w:tc>
          <w:tcPr>
            <w:tcW w:w="2384" w:type="dxa"/>
          </w:tcPr>
          <w:p w14:paraId="21E0C4E7" w14:textId="77777777" w:rsidR="006A742C" w:rsidRDefault="00000000">
            <w:pPr>
              <w:spacing w:before="100" w:beforeAutospacing="1" w:after="100" w:afterAutospacing="1" w:line="360" w:lineRule="auto"/>
            </w:pPr>
            <w:r>
              <w:lastRenderedPageBreak/>
              <w:t xml:space="preserve">- Enhanced customer experience through seamless technology </w:t>
            </w:r>
            <w:r>
              <w:lastRenderedPageBreak/>
              <w:t>use (Shang and Chiu, 2022).</w:t>
            </w:r>
          </w:p>
          <w:p w14:paraId="46EE8698" w14:textId="77777777" w:rsidR="006A742C" w:rsidRDefault="00000000">
            <w:pPr>
              <w:spacing w:before="100" w:beforeAutospacing="1" w:after="100" w:afterAutospacing="1" w:line="360" w:lineRule="auto"/>
            </w:pPr>
            <w:r>
              <w:t>- Reduced employee stress and burnout- Time savings allowing focus on guest interaction- Competitive advantage through tech innovation</w:t>
            </w:r>
          </w:p>
        </w:tc>
      </w:tr>
      <w:tr w:rsidR="006A742C" w14:paraId="456C825A" w14:textId="77777777">
        <w:tc>
          <w:tcPr>
            <w:tcW w:w="2173" w:type="dxa"/>
          </w:tcPr>
          <w:p w14:paraId="0358786E" w14:textId="77777777" w:rsidR="006A742C" w:rsidRDefault="00000000">
            <w:pPr>
              <w:spacing w:before="100" w:beforeAutospacing="1" w:after="100" w:afterAutospacing="1" w:line="360" w:lineRule="auto"/>
            </w:pPr>
            <w:r>
              <w:rPr>
                <w:b/>
              </w:rPr>
              <w:lastRenderedPageBreak/>
              <w:t>4. Forge regional partnerships for talent development and recruitment</w:t>
            </w:r>
          </w:p>
        </w:tc>
        <w:tc>
          <w:tcPr>
            <w:tcW w:w="2558" w:type="dxa"/>
          </w:tcPr>
          <w:p w14:paraId="7410C1D0" w14:textId="77777777" w:rsidR="006A742C" w:rsidRDefault="00000000">
            <w:pPr>
              <w:spacing w:before="100" w:beforeAutospacing="1" w:after="100" w:afterAutospacing="1" w:line="360" w:lineRule="auto"/>
            </w:pPr>
            <w:r>
              <w:t>- Number of partnerships signed with local colleges or institutions- Number of interns/apprentices onboarded- Percentage of entry-level roles filled through partnerships- Internship-to-employment conversion rate</w:t>
            </w:r>
          </w:p>
        </w:tc>
        <w:tc>
          <w:tcPr>
            <w:tcW w:w="2127" w:type="dxa"/>
          </w:tcPr>
          <w:p w14:paraId="41E84F0F" w14:textId="77777777" w:rsidR="006A742C" w:rsidRDefault="00000000">
            <w:pPr>
              <w:spacing w:before="100" w:beforeAutospacing="1" w:after="100" w:afterAutospacing="1" w:line="360" w:lineRule="auto"/>
            </w:pPr>
            <w:r>
              <w:t>- Biannual HR reports on hiring channels- Partnership tracking dashboard- Apprentice progress and feedback forms- Career fair feedback surveys</w:t>
            </w:r>
          </w:p>
        </w:tc>
        <w:tc>
          <w:tcPr>
            <w:tcW w:w="2384" w:type="dxa"/>
          </w:tcPr>
          <w:p w14:paraId="082DCE17" w14:textId="77777777" w:rsidR="006A742C" w:rsidRDefault="00000000">
            <w:pPr>
              <w:spacing w:before="100" w:beforeAutospacing="1" w:after="100" w:afterAutospacing="1" w:line="360" w:lineRule="auto"/>
            </w:pPr>
            <w:r>
              <w:t>- Sustainable pipeline of local talent- Reduced reliance on external recruitment agencies (Bristol-</w:t>
            </w:r>
            <w:proofErr w:type="spellStart"/>
            <w:r>
              <w:t>Alagbariya</w:t>
            </w:r>
            <w:proofErr w:type="spellEnd"/>
            <w:r>
              <w:t xml:space="preserve"> et al., 2024).</w:t>
            </w:r>
          </w:p>
          <w:p w14:paraId="60480173" w14:textId="77777777" w:rsidR="006A742C" w:rsidRDefault="00000000">
            <w:pPr>
              <w:spacing w:before="100" w:beforeAutospacing="1" w:after="100" w:afterAutospacing="1" w:line="360" w:lineRule="auto"/>
            </w:pPr>
            <w:r>
              <w:t>- Enhanced community engagement and corporate social responsibility- Increased loyalty among local recruits trained in-house</w:t>
            </w:r>
          </w:p>
        </w:tc>
      </w:tr>
      <w:tr w:rsidR="006A742C" w14:paraId="1E7E4578" w14:textId="77777777">
        <w:tc>
          <w:tcPr>
            <w:tcW w:w="2173" w:type="dxa"/>
          </w:tcPr>
          <w:p w14:paraId="6ED18DE9" w14:textId="77777777" w:rsidR="006A742C" w:rsidRDefault="00000000">
            <w:pPr>
              <w:spacing w:before="100" w:beforeAutospacing="1" w:after="100" w:afterAutospacing="1" w:line="360" w:lineRule="auto"/>
            </w:pPr>
            <w:r>
              <w:rPr>
                <w:b/>
              </w:rPr>
              <w:t>5. Launch employee engagement and wellbeing initiatives</w:t>
            </w:r>
          </w:p>
        </w:tc>
        <w:tc>
          <w:tcPr>
            <w:tcW w:w="2558" w:type="dxa"/>
          </w:tcPr>
          <w:p w14:paraId="783E0DF7" w14:textId="77777777" w:rsidR="006A742C" w:rsidRDefault="00000000">
            <w:pPr>
              <w:spacing w:before="100" w:beforeAutospacing="1" w:after="100" w:afterAutospacing="1" w:line="360" w:lineRule="auto"/>
            </w:pPr>
            <w:r>
              <w:t xml:space="preserve">- Participation rates in wellbeing programs- Staff engagement and satisfaction scores- Reduction in absenteeism </w:t>
            </w:r>
          </w:p>
        </w:tc>
        <w:tc>
          <w:tcPr>
            <w:tcW w:w="2127" w:type="dxa"/>
          </w:tcPr>
          <w:p w14:paraId="7FAAB357" w14:textId="77777777" w:rsidR="006A742C" w:rsidRDefault="00000000">
            <w:pPr>
              <w:spacing w:before="100" w:beforeAutospacing="1" w:after="100" w:afterAutospacing="1" w:line="360" w:lineRule="auto"/>
            </w:pPr>
            <w:r>
              <w:t>- Monthly wellbeing event attendance logs- Annual employee engagement surveys.</w:t>
            </w:r>
          </w:p>
        </w:tc>
        <w:tc>
          <w:tcPr>
            <w:tcW w:w="2384" w:type="dxa"/>
          </w:tcPr>
          <w:p w14:paraId="52AEFF20" w14:textId="77777777" w:rsidR="006A742C" w:rsidRDefault="00000000">
            <w:pPr>
              <w:spacing w:before="100" w:beforeAutospacing="1" w:after="100" w:afterAutospacing="1" w:line="360" w:lineRule="auto"/>
            </w:pPr>
            <w:r>
              <w:t xml:space="preserve">- Healthier, more motivated workforce- Greater staff loyalty and workplace satisfaction (Gorgenyi-Hegyes et al., 2021). </w:t>
            </w:r>
          </w:p>
        </w:tc>
      </w:tr>
    </w:tbl>
    <w:p w14:paraId="6D3BD413" w14:textId="77777777" w:rsidR="006A742C" w:rsidRDefault="00000000">
      <w:pPr>
        <w:spacing w:before="100" w:beforeAutospacing="1" w:after="100" w:afterAutospacing="1" w:line="360" w:lineRule="auto"/>
        <w:jc w:val="center"/>
        <w:rPr>
          <w:b/>
        </w:rPr>
      </w:pPr>
      <w:r>
        <w:rPr>
          <w:b/>
        </w:rPr>
        <w:lastRenderedPageBreak/>
        <w:t>Table 4: Process of review and measuring the strategies</w:t>
      </w:r>
    </w:p>
    <w:p w14:paraId="2B43C1AF" w14:textId="77777777" w:rsidR="006A742C" w:rsidRDefault="00000000">
      <w:pPr>
        <w:spacing w:before="100" w:beforeAutospacing="1" w:after="100" w:afterAutospacing="1" w:line="360" w:lineRule="auto"/>
        <w:jc w:val="center"/>
      </w:pPr>
      <w:r>
        <w:t>(Source: Self-created)</w:t>
      </w:r>
    </w:p>
    <w:p w14:paraId="616A15E3" w14:textId="77777777" w:rsidR="006A742C" w:rsidRDefault="00000000">
      <w:pPr>
        <w:pStyle w:val="Heading2"/>
        <w:spacing w:before="100" w:beforeAutospacing="1" w:after="100" w:afterAutospacing="1" w:line="360" w:lineRule="auto"/>
      </w:pPr>
      <w:bookmarkStart w:id="14" w:name="_heading=h.bts9hi4ocmdt" w:colFirst="0" w:colLast="0"/>
      <w:bookmarkEnd w:id="14"/>
      <w:r>
        <w:t>4.4 Cost Table</w:t>
      </w:r>
    </w:p>
    <w:p w14:paraId="3DD691F6" w14:textId="77777777" w:rsidR="006A742C" w:rsidRDefault="00000000">
      <w:pPr>
        <w:spacing w:before="100" w:beforeAutospacing="1" w:after="100" w:afterAutospacing="1" w:line="360" w:lineRule="auto"/>
      </w:pPr>
      <w:r>
        <w:t xml:space="preserve">Adhering to the annual incomes of Marriott Group from 2021 to 2024, as found in Macrotrends (2025), the following table has been prepared to show the required costs that the organisation must provide for the successful implementation of the 5 recommended strategies. </w:t>
      </w:r>
    </w:p>
    <w:tbl>
      <w:tblPr>
        <w:tblStyle w:val="Style44"/>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135"/>
        <w:gridCol w:w="3141"/>
        <w:gridCol w:w="1354"/>
        <w:gridCol w:w="2612"/>
      </w:tblGrid>
      <w:tr w:rsidR="006A742C" w14:paraId="3F7516B4" w14:textId="77777777">
        <w:tc>
          <w:tcPr>
            <w:tcW w:w="2135" w:type="dxa"/>
          </w:tcPr>
          <w:p w14:paraId="6BAA64CE" w14:textId="77777777" w:rsidR="006A742C" w:rsidRDefault="00000000">
            <w:pPr>
              <w:spacing w:before="100" w:beforeAutospacing="1" w:after="100" w:afterAutospacing="1" w:line="360" w:lineRule="auto"/>
              <w:jc w:val="center"/>
              <w:rPr>
                <w:b/>
              </w:rPr>
            </w:pPr>
            <w:r>
              <w:rPr>
                <w:b/>
              </w:rPr>
              <w:t>Recommendation</w:t>
            </w:r>
          </w:p>
        </w:tc>
        <w:tc>
          <w:tcPr>
            <w:tcW w:w="3141" w:type="dxa"/>
          </w:tcPr>
          <w:p w14:paraId="02EA15E5" w14:textId="77777777" w:rsidR="006A742C" w:rsidRDefault="00000000">
            <w:pPr>
              <w:spacing w:before="100" w:beforeAutospacing="1" w:after="100" w:afterAutospacing="1" w:line="360" w:lineRule="auto"/>
              <w:jc w:val="center"/>
              <w:rPr>
                <w:b/>
              </w:rPr>
            </w:pPr>
            <w:r>
              <w:rPr>
                <w:b/>
              </w:rPr>
              <w:t>Cost Components</w:t>
            </w:r>
          </w:p>
        </w:tc>
        <w:tc>
          <w:tcPr>
            <w:tcW w:w="1354" w:type="dxa"/>
          </w:tcPr>
          <w:p w14:paraId="6956AAC3" w14:textId="77777777" w:rsidR="006A742C" w:rsidRDefault="00000000">
            <w:pPr>
              <w:spacing w:before="100" w:beforeAutospacing="1" w:after="100" w:afterAutospacing="1" w:line="360" w:lineRule="auto"/>
              <w:jc w:val="center"/>
              <w:rPr>
                <w:b/>
              </w:rPr>
            </w:pPr>
            <w:r>
              <w:rPr>
                <w:b/>
              </w:rPr>
              <w:t>Estimated Cost (Annual)</w:t>
            </w:r>
          </w:p>
        </w:tc>
        <w:tc>
          <w:tcPr>
            <w:tcW w:w="2612" w:type="dxa"/>
          </w:tcPr>
          <w:p w14:paraId="3CE1DA00" w14:textId="77777777" w:rsidR="006A742C" w:rsidRDefault="00000000">
            <w:pPr>
              <w:spacing w:before="100" w:beforeAutospacing="1" w:after="100" w:afterAutospacing="1" w:line="360" w:lineRule="auto"/>
              <w:jc w:val="center"/>
              <w:rPr>
                <w:b/>
              </w:rPr>
            </w:pPr>
            <w:r>
              <w:rPr>
                <w:b/>
              </w:rPr>
              <w:t>Justification &amp; Notes</w:t>
            </w:r>
          </w:p>
        </w:tc>
      </w:tr>
      <w:tr w:rsidR="006A742C" w14:paraId="2953B6A4" w14:textId="77777777">
        <w:tc>
          <w:tcPr>
            <w:tcW w:w="2135" w:type="dxa"/>
          </w:tcPr>
          <w:p w14:paraId="09F4D607" w14:textId="77777777" w:rsidR="006A742C" w:rsidRDefault="00000000">
            <w:pPr>
              <w:spacing w:before="100" w:beforeAutospacing="1" w:after="100" w:afterAutospacing="1" w:line="360" w:lineRule="auto"/>
            </w:pPr>
            <w:r>
              <w:rPr>
                <w:b/>
              </w:rPr>
              <w:t>1. Structured Career Progression &amp; Retention Framework</w:t>
            </w:r>
          </w:p>
        </w:tc>
        <w:tc>
          <w:tcPr>
            <w:tcW w:w="3141" w:type="dxa"/>
          </w:tcPr>
          <w:p w14:paraId="10C38DD5" w14:textId="77777777" w:rsidR="006A742C" w:rsidRDefault="00000000">
            <w:pPr>
              <w:spacing w:before="100" w:beforeAutospacing="1" w:after="100" w:afterAutospacing="1" w:line="360" w:lineRule="auto"/>
            </w:pPr>
            <w:r>
              <w:t>- Development of internal career pathways (Lin and Chen, 2021).</w:t>
            </w:r>
          </w:p>
          <w:p w14:paraId="3924DC34" w14:textId="77777777" w:rsidR="006A742C" w:rsidRDefault="00000000">
            <w:pPr>
              <w:spacing w:before="100" w:beforeAutospacing="1" w:after="100" w:afterAutospacing="1" w:line="360" w:lineRule="auto"/>
            </w:pPr>
            <w:r>
              <w:t>- Upskilling &amp; cross-department training- Mentorship program coordination- Annual career reviews- Internal promotion incentives (Ushakov and Shatila, 2021).</w:t>
            </w:r>
          </w:p>
        </w:tc>
        <w:tc>
          <w:tcPr>
            <w:tcW w:w="1354" w:type="dxa"/>
          </w:tcPr>
          <w:p w14:paraId="562076BA" w14:textId="77777777" w:rsidR="006A742C" w:rsidRDefault="00000000">
            <w:pPr>
              <w:spacing w:before="100" w:beforeAutospacing="1" w:after="100" w:afterAutospacing="1" w:line="360" w:lineRule="auto"/>
            </w:pPr>
            <w:r>
              <w:rPr>
                <w:b/>
              </w:rPr>
              <w:t>£85,000</w:t>
            </w:r>
          </w:p>
        </w:tc>
        <w:tc>
          <w:tcPr>
            <w:tcW w:w="2612" w:type="dxa"/>
          </w:tcPr>
          <w:p w14:paraId="3677B47B" w14:textId="77777777" w:rsidR="006A742C" w:rsidRDefault="00000000">
            <w:pPr>
              <w:spacing w:before="100" w:beforeAutospacing="1" w:after="100" w:afterAutospacing="1" w:line="360" w:lineRule="auto"/>
            </w:pPr>
            <w:r>
              <w:t xml:space="preserve">Based on approx. £2,500 per department annually for structured training modules across key operational units. Includes £10,000 as an incentive pool to encourage internal promotions. </w:t>
            </w:r>
          </w:p>
        </w:tc>
      </w:tr>
      <w:tr w:rsidR="006A742C" w14:paraId="5E4EDF04" w14:textId="77777777">
        <w:tc>
          <w:tcPr>
            <w:tcW w:w="2135" w:type="dxa"/>
          </w:tcPr>
          <w:p w14:paraId="0B9270E5" w14:textId="77777777" w:rsidR="006A742C" w:rsidRDefault="00000000">
            <w:pPr>
              <w:spacing w:before="100" w:beforeAutospacing="1" w:after="100" w:afterAutospacing="1" w:line="360" w:lineRule="auto"/>
            </w:pPr>
            <w:r>
              <w:rPr>
                <w:b/>
              </w:rPr>
              <w:t>2. Standardised Management Practices</w:t>
            </w:r>
          </w:p>
        </w:tc>
        <w:tc>
          <w:tcPr>
            <w:tcW w:w="3141" w:type="dxa"/>
          </w:tcPr>
          <w:p w14:paraId="0C01C754" w14:textId="77777777" w:rsidR="006A742C" w:rsidRDefault="00000000">
            <w:pPr>
              <w:spacing w:before="100" w:beforeAutospacing="1" w:after="100" w:afterAutospacing="1" w:line="360" w:lineRule="auto"/>
            </w:pPr>
            <w:r>
              <w:t>- Leadership development workshops- External leadership coach/trainer (Krampitz et al., 2023).</w:t>
            </w:r>
          </w:p>
          <w:p w14:paraId="3B489597" w14:textId="77777777" w:rsidR="006A742C" w:rsidRDefault="00000000">
            <w:pPr>
              <w:spacing w:before="100" w:beforeAutospacing="1" w:after="100" w:afterAutospacing="1" w:line="360" w:lineRule="auto"/>
            </w:pPr>
            <w:r>
              <w:t>- Implementation of a 360-degree feedback system (</w:t>
            </w:r>
            <w:proofErr w:type="spellStart"/>
            <w:r>
              <w:t>Olusadum</w:t>
            </w:r>
            <w:proofErr w:type="spellEnd"/>
            <w:r>
              <w:t xml:space="preserve"> and Leo, 2021).</w:t>
            </w:r>
          </w:p>
          <w:p w14:paraId="6A9FA4E9" w14:textId="77777777" w:rsidR="006A742C" w:rsidRDefault="00000000">
            <w:pPr>
              <w:spacing w:before="100" w:beforeAutospacing="1" w:after="100" w:afterAutospacing="1" w:line="360" w:lineRule="auto"/>
            </w:pPr>
            <w:r>
              <w:lastRenderedPageBreak/>
              <w:t>- Continuous communication tools (internal platforms and apps)</w:t>
            </w:r>
          </w:p>
        </w:tc>
        <w:tc>
          <w:tcPr>
            <w:tcW w:w="1354" w:type="dxa"/>
          </w:tcPr>
          <w:p w14:paraId="09865D6F" w14:textId="77777777" w:rsidR="006A742C" w:rsidRDefault="00000000">
            <w:pPr>
              <w:spacing w:before="100" w:beforeAutospacing="1" w:after="100" w:afterAutospacing="1" w:line="360" w:lineRule="auto"/>
            </w:pPr>
            <w:r>
              <w:rPr>
                <w:b/>
              </w:rPr>
              <w:lastRenderedPageBreak/>
              <w:t>£60,000</w:t>
            </w:r>
          </w:p>
        </w:tc>
        <w:tc>
          <w:tcPr>
            <w:tcW w:w="2612" w:type="dxa"/>
          </w:tcPr>
          <w:p w14:paraId="02BB1630" w14:textId="77777777" w:rsidR="006A742C" w:rsidRDefault="00000000">
            <w:pPr>
              <w:spacing w:before="100" w:beforeAutospacing="1" w:after="100" w:afterAutospacing="1" w:line="360" w:lineRule="auto"/>
            </w:pPr>
            <w:r>
              <w:t xml:space="preserve">Leadership training costs are estimated at £35,000 for external consultancy and certified trainers. Remaining £25,000 allocated to developing or subscribing to communication tools (like Slack/Workplace) and feedback platforms </w:t>
            </w:r>
            <w:r>
              <w:lastRenderedPageBreak/>
              <w:t xml:space="preserve">(like </w:t>
            </w:r>
            <w:proofErr w:type="spellStart"/>
            <w:r>
              <w:t>CultureAmp</w:t>
            </w:r>
            <w:proofErr w:type="spellEnd"/>
            <w:r>
              <w:t xml:space="preserve"> or SurveyMonkey). </w:t>
            </w:r>
          </w:p>
        </w:tc>
      </w:tr>
      <w:tr w:rsidR="006A742C" w14:paraId="48228F59" w14:textId="77777777">
        <w:tc>
          <w:tcPr>
            <w:tcW w:w="2135" w:type="dxa"/>
          </w:tcPr>
          <w:p w14:paraId="12CE8369" w14:textId="77777777" w:rsidR="006A742C" w:rsidRDefault="00000000">
            <w:pPr>
              <w:spacing w:before="100" w:beforeAutospacing="1" w:after="100" w:afterAutospacing="1" w:line="360" w:lineRule="auto"/>
            </w:pPr>
            <w:r>
              <w:rPr>
                <w:b/>
              </w:rPr>
              <w:lastRenderedPageBreak/>
              <w:t>3. Technology Integration (Automation &amp; Digital Systems)</w:t>
            </w:r>
          </w:p>
        </w:tc>
        <w:tc>
          <w:tcPr>
            <w:tcW w:w="3141" w:type="dxa"/>
          </w:tcPr>
          <w:p w14:paraId="17940D4B" w14:textId="77777777" w:rsidR="006A742C" w:rsidRDefault="00000000">
            <w:pPr>
              <w:spacing w:before="100" w:beforeAutospacing="1" w:after="100" w:afterAutospacing="1" w:line="360" w:lineRule="auto"/>
            </w:pPr>
            <w:r>
              <w:t>- AI guest messaging platform- Mobile check-in systems- Keyless room entry hardware/software (</w:t>
            </w:r>
            <w:proofErr w:type="spellStart"/>
            <w:r>
              <w:t>Mhonda</w:t>
            </w:r>
            <w:proofErr w:type="spellEnd"/>
            <w:r>
              <w:t xml:space="preserve"> et al., 2024).</w:t>
            </w:r>
          </w:p>
          <w:p w14:paraId="25CEA7ED" w14:textId="77777777" w:rsidR="006A742C" w:rsidRDefault="00000000">
            <w:pPr>
              <w:spacing w:before="100" w:beforeAutospacing="1" w:after="100" w:afterAutospacing="1" w:line="360" w:lineRule="auto"/>
            </w:pPr>
            <w:r>
              <w:t>- Housekeeping task app- IT support, licenses, and training</w:t>
            </w:r>
          </w:p>
        </w:tc>
        <w:tc>
          <w:tcPr>
            <w:tcW w:w="1354" w:type="dxa"/>
          </w:tcPr>
          <w:p w14:paraId="040CF2FD" w14:textId="77777777" w:rsidR="006A742C" w:rsidRDefault="00000000">
            <w:pPr>
              <w:spacing w:before="100" w:beforeAutospacing="1" w:after="100" w:afterAutospacing="1" w:line="360" w:lineRule="auto"/>
            </w:pPr>
            <w:r>
              <w:rPr>
                <w:b/>
              </w:rPr>
              <w:t>£150,000 (Year 1); £40,000 (annual ongoing)</w:t>
            </w:r>
          </w:p>
        </w:tc>
        <w:tc>
          <w:tcPr>
            <w:tcW w:w="2612" w:type="dxa"/>
          </w:tcPr>
          <w:p w14:paraId="7FD276C0" w14:textId="77777777" w:rsidR="006A742C" w:rsidRDefault="00000000">
            <w:pPr>
              <w:spacing w:before="100" w:beforeAutospacing="1" w:after="100" w:afterAutospacing="1" w:line="360" w:lineRule="auto"/>
            </w:pPr>
            <w:r>
              <w:t xml:space="preserve">Includes a major upfront investment of approx. £100,000 for keyless hardware and app setup, £20,000 for AI systems and digital concierge features, and £30,000 for training, licenses, and IT support. </w:t>
            </w:r>
          </w:p>
        </w:tc>
      </w:tr>
      <w:tr w:rsidR="006A742C" w14:paraId="105FE269" w14:textId="77777777">
        <w:tc>
          <w:tcPr>
            <w:tcW w:w="2135" w:type="dxa"/>
          </w:tcPr>
          <w:p w14:paraId="70E21CE0" w14:textId="77777777" w:rsidR="006A742C" w:rsidRDefault="00000000">
            <w:pPr>
              <w:spacing w:before="100" w:beforeAutospacing="1" w:after="100" w:afterAutospacing="1" w:line="360" w:lineRule="auto"/>
            </w:pPr>
            <w:r>
              <w:rPr>
                <w:b/>
              </w:rPr>
              <w:t>4. Regional Talent Partnerships</w:t>
            </w:r>
          </w:p>
        </w:tc>
        <w:tc>
          <w:tcPr>
            <w:tcW w:w="3141" w:type="dxa"/>
          </w:tcPr>
          <w:p w14:paraId="2D7AAB85" w14:textId="77777777" w:rsidR="006A742C" w:rsidRDefault="00000000">
            <w:pPr>
              <w:spacing w:before="100" w:beforeAutospacing="1" w:after="100" w:afterAutospacing="1" w:line="360" w:lineRule="auto"/>
            </w:pPr>
            <w:r>
              <w:t>- Hosting career fairs &amp; outreach- Partnership coordination with colleges and training centres- Internship/apprenticeship stipends- Sponsorship for vocational training and workshops (Suleman et al., 2023).</w:t>
            </w:r>
          </w:p>
        </w:tc>
        <w:tc>
          <w:tcPr>
            <w:tcW w:w="1354" w:type="dxa"/>
          </w:tcPr>
          <w:p w14:paraId="5612E7C1" w14:textId="77777777" w:rsidR="006A742C" w:rsidRDefault="00000000">
            <w:pPr>
              <w:spacing w:before="100" w:beforeAutospacing="1" w:after="100" w:afterAutospacing="1" w:line="360" w:lineRule="auto"/>
            </w:pPr>
            <w:r>
              <w:rPr>
                <w:b/>
              </w:rPr>
              <w:t>£45,000</w:t>
            </w:r>
          </w:p>
        </w:tc>
        <w:tc>
          <w:tcPr>
            <w:tcW w:w="2612" w:type="dxa"/>
          </w:tcPr>
          <w:p w14:paraId="2E51BA2B" w14:textId="77777777" w:rsidR="006A742C" w:rsidRDefault="00000000">
            <w:pPr>
              <w:spacing w:before="100" w:beforeAutospacing="1" w:after="100" w:afterAutospacing="1" w:line="360" w:lineRule="auto"/>
            </w:pPr>
            <w:r>
              <w:t xml:space="preserve">Includes costs for up to three annual career fairs (£10,000), marketing materials, and stipends or travel support for apprentices and interns (~£15,000). </w:t>
            </w:r>
          </w:p>
        </w:tc>
      </w:tr>
      <w:tr w:rsidR="006A742C" w14:paraId="5756C69D" w14:textId="77777777">
        <w:tc>
          <w:tcPr>
            <w:tcW w:w="2135" w:type="dxa"/>
          </w:tcPr>
          <w:p w14:paraId="497D8101" w14:textId="77777777" w:rsidR="006A742C" w:rsidRDefault="00000000">
            <w:pPr>
              <w:spacing w:before="100" w:beforeAutospacing="1" w:after="100" w:afterAutospacing="1" w:line="360" w:lineRule="auto"/>
            </w:pPr>
            <w:r>
              <w:rPr>
                <w:b/>
              </w:rPr>
              <w:t>5. Employee Engagement &amp; Wellbeing Initiatives</w:t>
            </w:r>
          </w:p>
        </w:tc>
        <w:tc>
          <w:tcPr>
            <w:tcW w:w="3141" w:type="dxa"/>
          </w:tcPr>
          <w:p w14:paraId="6ECAD94E" w14:textId="77777777" w:rsidR="006A742C" w:rsidRDefault="00000000">
            <w:pPr>
              <w:spacing w:before="100" w:beforeAutospacing="1" w:after="100" w:afterAutospacing="1" w:line="360" w:lineRule="auto"/>
            </w:pPr>
            <w:r>
              <w:t>- Mental health resources (apps or counselling services) (Palmer and Burrows, 2021).</w:t>
            </w:r>
          </w:p>
          <w:p w14:paraId="76FF6C49" w14:textId="77777777" w:rsidR="006A742C" w:rsidRDefault="00000000">
            <w:pPr>
              <w:spacing w:before="100" w:beforeAutospacing="1" w:after="100" w:afterAutospacing="1" w:line="360" w:lineRule="auto"/>
            </w:pPr>
            <w:r>
              <w:t>- Peer-led engagement committees- Employee recognition programs and awards- CSR event sponsorships- DEI (Diversity, Equity, Inclusion) workshops and training</w:t>
            </w:r>
          </w:p>
        </w:tc>
        <w:tc>
          <w:tcPr>
            <w:tcW w:w="1354" w:type="dxa"/>
          </w:tcPr>
          <w:p w14:paraId="3FEA1C8A" w14:textId="77777777" w:rsidR="006A742C" w:rsidRDefault="00000000">
            <w:pPr>
              <w:spacing w:before="100" w:beforeAutospacing="1" w:after="100" w:afterAutospacing="1" w:line="360" w:lineRule="auto"/>
            </w:pPr>
            <w:r>
              <w:rPr>
                <w:b/>
              </w:rPr>
              <w:t>£55,000</w:t>
            </w:r>
          </w:p>
        </w:tc>
        <w:tc>
          <w:tcPr>
            <w:tcW w:w="2612" w:type="dxa"/>
          </w:tcPr>
          <w:p w14:paraId="1355A2E4" w14:textId="77777777" w:rsidR="006A742C" w:rsidRDefault="00000000">
            <w:pPr>
              <w:spacing w:before="100" w:beforeAutospacing="1" w:after="100" w:afterAutospacing="1" w:line="360" w:lineRule="auto"/>
            </w:pPr>
            <w:r>
              <w:t xml:space="preserve">Monthly well-being activities (~£4,000/month), including workshops, guest speakers, and events, totalling £48,000. Additional £7,000 allocated for quarterly recognition awards and developing DEI-focused training materials. </w:t>
            </w:r>
          </w:p>
        </w:tc>
      </w:tr>
    </w:tbl>
    <w:p w14:paraId="370E614F" w14:textId="77777777" w:rsidR="006A742C" w:rsidRDefault="00000000">
      <w:pPr>
        <w:spacing w:before="100" w:beforeAutospacing="1" w:after="100" w:afterAutospacing="1" w:line="360" w:lineRule="auto"/>
        <w:jc w:val="center"/>
        <w:rPr>
          <w:b/>
        </w:rPr>
      </w:pPr>
      <w:r>
        <w:rPr>
          <w:b/>
        </w:rPr>
        <w:lastRenderedPageBreak/>
        <w:t>Table 5: Required cost for implementation</w:t>
      </w:r>
    </w:p>
    <w:p w14:paraId="3DB7D93C" w14:textId="77777777" w:rsidR="006A742C" w:rsidRDefault="00000000">
      <w:pPr>
        <w:spacing w:before="100" w:beforeAutospacing="1" w:after="100" w:afterAutospacing="1" w:line="360" w:lineRule="auto"/>
        <w:jc w:val="center"/>
      </w:pPr>
      <w:r>
        <w:t>(Source: Self-created)</w:t>
      </w:r>
    </w:p>
    <w:p w14:paraId="51159BDA" w14:textId="77777777" w:rsidR="006A742C" w:rsidRDefault="00000000">
      <w:pPr>
        <w:pStyle w:val="Heading1"/>
        <w:spacing w:before="100" w:beforeAutospacing="1" w:after="100" w:afterAutospacing="1" w:line="360" w:lineRule="auto"/>
      </w:pPr>
      <w:bookmarkStart w:id="15" w:name="_heading=h.6peeofc99sme" w:colFirst="0" w:colLast="0"/>
      <w:bookmarkEnd w:id="15"/>
      <w:r>
        <w:t>5. Action Plan</w:t>
      </w:r>
    </w:p>
    <w:tbl>
      <w:tblPr>
        <w:tblStyle w:val="Style45"/>
        <w:tblpPr w:leftFromText="180" w:rightFromText="180" w:vertAnchor="text" w:tblpY="430"/>
        <w:tblW w:w="96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70"/>
        <w:gridCol w:w="1693"/>
        <w:gridCol w:w="1560"/>
        <w:gridCol w:w="1701"/>
        <w:gridCol w:w="1417"/>
        <w:gridCol w:w="1276"/>
        <w:gridCol w:w="1440"/>
      </w:tblGrid>
      <w:tr w:rsidR="006A742C" w14:paraId="0344A002" w14:textId="77777777">
        <w:tc>
          <w:tcPr>
            <w:tcW w:w="570" w:type="dxa"/>
          </w:tcPr>
          <w:p w14:paraId="4508D7DB" w14:textId="77777777" w:rsidR="006A742C" w:rsidRDefault="00000000">
            <w:pPr>
              <w:spacing w:before="100" w:beforeAutospacing="1" w:after="100" w:afterAutospacing="1" w:line="360" w:lineRule="auto"/>
              <w:ind w:left="720" w:hanging="720"/>
              <w:rPr>
                <w:b/>
              </w:rPr>
            </w:pPr>
            <w:r>
              <w:rPr>
                <w:b/>
              </w:rPr>
              <w:t>No.</w:t>
            </w:r>
          </w:p>
        </w:tc>
        <w:tc>
          <w:tcPr>
            <w:tcW w:w="1693" w:type="dxa"/>
          </w:tcPr>
          <w:p w14:paraId="7F4DC858" w14:textId="77777777" w:rsidR="006A742C" w:rsidRDefault="00000000">
            <w:pPr>
              <w:spacing w:before="100" w:beforeAutospacing="1" w:after="100" w:afterAutospacing="1" w:line="360" w:lineRule="auto"/>
              <w:ind w:left="720" w:hanging="720"/>
              <w:rPr>
                <w:b/>
              </w:rPr>
            </w:pPr>
            <w:r>
              <w:rPr>
                <w:b/>
              </w:rPr>
              <w:t>Problem</w:t>
            </w:r>
          </w:p>
        </w:tc>
        <w:tc>
          <w:tcPr>
            <w:tcW w:w="1560" w:type="dxa"/>
          </w:tcPr>
          <w:p w14:paraId="660BC55D" w14:textId="77777777" w:rsidR="006A742C" w:rsidRDefault="00000000">
            <w:pPr>
              <w:spacing w:before="100" w:beforeAutospacing="1" w:after="100" w:afterAutospacing="1" w:line="360" w:lineRule="auto"/>
              <w:ind w:left="720" w:hanging="720"/>
              <w:rPr>
                <w:b/>
              </w:rPr>
            </w:pPr>
            <w:r>
              <w:rPr>
                <w:b/>
              </w:rPr>
              <w:t>Solution</w:t>
            </w:r>
          </w:p>
        </w:tc>
        <w:tc>
          <w:tcPr>
            <w:tcW w:w="1701" w:type="dxa"/>
          </w:tcPr>
          <w:p w14:paraId="6C9F621D" w14:textId="77777777" w:rsidR="006A742C" w:rsidRDefault="00000000">
            <w:pPr>
              <w:spacing w:before="100" w:beforeAutospacing="1" w:after="100" w:afterAutospacing="1" w:line="360" w:lineRule="auto"/>
              <w:rPr>
                <w:b/>
              </w:rPr>
            </w:pPr>
            <w:r>
              <w:rPr>
                <w:b/>
              </w:rPr>
              <w:t>Desired Outcome</w:t>
            </w:r>
          </w:p>
        </w:tc>
        <w:tc>
          <w:tcPr>
            <w:tcW w:w="1417" w:type="dxa"/>
          </w:tcPr>
          <w:p w14:paraId="3983F0DD" w14:textId="77777777" w:rsidR="006A742C" w:rsidRDefault="00000000">
            <w:pPr>
              <w:spacing w:before="100" w:beforeAutospacing="1" w:after="100" w:afterAutospacing="1" w:line="360" w:lineRule="auto"/>
              <w:rPr>
                <w:b/>
              </w:rPr>
            </w:pPr>
            <w:r>
              <w:rPr>
                <w:b/>
              </w:rPr>
              <w:t>Time Scale</w:t>
            </w:r>
          </w:p>
        </w:tc>
        <w:tc>
          <w:tcPr>
            <w:tcW w:w="1276" w:type="dxa"/>
          </w:tcPr>
          <w:p w14:paraId="15BC31B8" w14:textId="77777777" w:rsidR="006A742C" w:rsidRDefault="00000000">
            <w:pPr>
              <w:spacing w:before="100" w:beforeAutospacing="1" w:after="100" w:afterAutospacing="1" w:line="360" w:lineRule="auto"/>
              <w:rPr>
                <w:b/>
              </w:rPr>
            </w:pPr>
            <w:r>
              <w:rPr>
                <w:b/>
              </w:rPr>
              <w:t>Completion Date</w:t>
            </w:r>
          </w:p>
        </w:tc>
        <w:tc>
          <w:tcPr>
            <w:tcW w:w="1440" w:type="dxa"/>
          </w:tcPr>
          <w:p w14:paraId="6FCC14BE" w14:textId="77777777" w:rsidR="006A742C" w:rsidRDefault="00000000">
            <w:pPr>
              <w:spacing w:before="100" w:beforeAutospacing="1" w:after="100" w:afterAutospacing="1" w:line="360" w:lineRule="auto"/>
              <w:rPr>
                <w:b/>
              </w:rPr>
            </w:pPr>
            <w:r>
              <w:rPr>
                <w:b/>
              </w:rPr>
              <w:t>Planned Budget</w:t>
            </w:r>
          </w:p>
        </w:tc>
      </w:tr>
      <w:tr w:rsidR="006A742C" w14:paraId="1A4BA43A" w14:textId="77777777">
        <w:tc>
          <w:tcPr>
            <w:tcW w:w="570" w:type="dxa"/>
          </w:tcPr>
          <w:p w14:paraId="7ABB1E40" w14:textId="77777777" w:rsidR="006A742C" w:rsidRDefault="00000000">
            <w:pPr>
              <w:spacing w:before="100" w:beforeAutospacing="1" w:after="100" w:afterAutospacing="1" w:line="360" w:lineRule="auto"/>
              <w:ind w:left="720" w:hanging="720"/>
            </w:pPr>
            <w:r>
              <w:t>1</w:t>
            </w:r>
          </w:p>
        </w:tc>
        <w:tc>
          <w:tcPr>
            <w:tcW w:w="1693" w:type="dxa"/>
          </w:tcPr>
          <w:p w14:paraId="77847FED" w14:textId="77777777" w:rsidR="006A742C" w:rsidRDefault="00000000">
            <w:pPr>
              <w:spacing w:before="100" w:beforeAutospacing="1" w:after="100" w:afterAutospacing="1" w:line="360" w:lineRule="auto"/>
            </w:pPr>
            <w:r>
              <w:t xml:space="preserve">High staff turnover is affecting operational efficiency, service consistency, and brand reputation (Ghani et al., 2022). </w:t>
            </w:r>
          </w:p>
        </w:tc>
        <w:tc>
          <w:tcPr>
            <w:tcW w:w="1560" w:type="dxa"/>
          </w:tcPr>
          <w:p w14:paraId="312C8FA0" w14:textId="77777777" w:rsidR="006A742C" w:rsidRDefault="00000000">
            <w:pPr>
              <w:spacing w:before="100" w:beforeAutospacing="1" w:after="100" w:afterAutospacing="1" w:line="360" w:lineRule="auto"/>
            </w:pPr>
            <w:r>
              <w:t>Establish a structured career development framework that includes department-specific training programs, regular upskilling opportunities.</w:t>
            </w:r>
          </w:p>
        </w:tc>
        <w:tc>
          <w:tcPr>
            <w:tcW w:w="1701" w:type="dxa"/>
          </w:tcPr>
          <w:p w14:paraId="158EAF97" w14:textId="77777777" w:rsidR="006A742C" w:rsidRDefault="00000000">
            <w:pPr>
              <w:spacing w:before="100" w:beforeAutospacing="1" w:after="100" w:afterAutospacing="1" w:line="360" w:lineRule="auto"/>
            </w:pPr>
            <w:r>
              <w:t>Improved employee retention and satisfaction through structured growth opportunities, reduced recruitment and onboarding costs, consistent service delivery, and stronger team cohesion.</w:t>
            </w:r>
          </w:p>
        </w:tc>
        <w:tc>
          <w:tcPr>
            <w:tcW w:w="1417" w:type="dxa"/>
          </w:tcPr>
          <w:p w14:paraId="1DF2EBC1" w14:textId="77777777" w:rsidR="006A742C" w:rsidRDefault="00000000">
            <w:pPr>
              <w:spacing w:before="100" w:beforeAutospacing="1" w:after="100" w:afterAutospacing="1" w:line="360" w:lineRule="auto"/>
              <w:ind w:left="720" w:hanging="720"/>
            </w:pPr>
            <w:r>
              <w:t>6 months</w:t>
            </w:r>
          </w:p>
        </w:tc>
        <w:tc>
          <w:tcPr>
            <w:tcW w:w="1276" w:type="dxa"/>
          </w:tcPr>
          <w:p w14:paraId="0B4B11ED" w14:textId="77777777" w:rsidR="006A742C" w:rsidRDefault="00000000">
            <w:pPr>
              <w:spacing w:before="100" w:beforeAutospacing="1" w:after="100" w:afterAutospacing="1" w:line="360" w:lineRule="auto"/>
            </w:pPr>
            <w:r>
              <w:t>30/11/2025</w:t>
            </w:r>
          </w:p>
        </w:tc>
        <w:tc>
          <w:tcPr>
            <w:tcW w:w="1440" w:type="dxa"/>
          </w:tcPr>
          <w:p w14:paraId="59FB5729" w14:textId="77777777" w:rsidR="006A742C" w:rsidRDefault="00000000">
            <w:pPr>
              <w:spacing w:before="100" w:beforeAutospacing="1" w:after="100" w:afterAutospacing="1" w:line="360" w:lineRule="auto"/>
              <w:ind w:left="720" w:hanging="720"/>
            </w:pPr>
            <w:r>
              <w:t>£85,000</w:t>
            </w:r>
          </w:p>
        </w:tc>
      </w:tr>
      <w:tr w:rsidR="006A742C" w14:paraId="4A76BF5B" w14:textId="77777777">
        <w:tc>
          <w:tcPr>
            <w:tcW w:w="570" w:type="dxa"/>
          </w:tcPr>
          <w:p w14:paraId="62E800DC" w14:textId="77777777" w:rsidR="006A742C" w:rsidRDefault="00000000">
            <w:pPr>
              <w:spacing w:before="100" w:beforeAutospacing="1" w:after="100" w:afterAutospacing="1" w:line="360" w:lineRule="auto"/>
              <w:ind w:left="720" w:hanging="720"/>
            </w:pPr>
            <w:r>
              <w:t>2</w:t>
            </w:r>
          </w:p>
        </w:tc>
        <w:tc>
          <w:tcPr>
            <w:tcW w:w="1693" w:type="dxa"/>
          </w:tcPr>
          <w:p w14:paraId="7975F62C" w14:textId="77777777" w:rsidR="006A742C" w:rsidRDefault="00000000">
            <w:pPr>
              <w:spacing w:before="100" w:beforeAutospacing="1" w:after="100" w:afterAutospacing="1" w:line="360" w:lineRule="auto"/>
            </w:pPr>
            <w:r>
              <w:t xml:space="preserve">Inconsistent leadership practices and communication gaps between departments have led to confusion, low </w:t>
            </w:r>
            <w:r>
              <w:lastRenderedPageBreak/>
              <w:t xml:space="preserve">morale, and inefficiencies in implementing policies and strategies </w:t>
            </w:r>
            <w:proofErr w:type="gramStart"/>
            <w:r>
              <w:t xml:space="preserve">( </w:t>
            </w:r>
            <w:proofErr w:type="spellStart"/>
            <w:r>
              <w:t>Mabindisa</w:t>
            </w:r>
            <w:proofErr w:type="spellEnd"/>
            <w:proofErr w:type="gramEnd"/>
            <w:r>
              <w:t xml:space="preserve"> and </w:t>
            </w:r>
            <w:proofErr w:type="spellStart"/>
            <w:r>
              <w:t>Legoabe</w:t>
            </w:r>
            <w:proofErr w:type="spellEnd"/>
            <w:r>
              <w:t xml:space="preserve">, 2021). </w:t>
            </w:r>
          </w:p>
        </w:tc>
        <w:tc>
          <w:tcPr>
            <w:tcW w:w="1560" w:type="dxa"/>
          </w:tcPr>
          <w:p w14:paraId="3D71F8A9" w14:textId="77777777" w:rsidR="006A742C" w:rsidRDefault="00000000">
            <w:pPr>
              <w:spacing w:before="100" w:beforeAutospacing="1" w:after="100" w:afterAutospacing="1" w:line="360" w:lineRule="auto"/>
            </w:pPr>
            <w:r>
              <w:lastRenderedPageBreak/>
              <w:t xml:space="preserve">Standardise management practices across departments by rolling out leadership development </w:t>
            </w:r>
            <w:r>
              <w:lastRenderedPageBreak/>
              <w:t>workshops, hiring an external coach to facilitate training, implementing a 360-degree feedback system, and using internal platforms.</w:t>
            </w:r>
          </w:p>
        </w:tc>
        <w:tc>
          <w:tcPr>
            <w:tcW w:w="1701" w:type="dxa"/>
          </w:tcPr>
          <w:p w14:paraId="585D3CD7" w14:textId="77777777" w:rsidR="006A742C" w:rsidRDefault="00000000">
            <w:pPr>
              <w:spacing w:before="100" w:beforeAutospacing="1" w:after="100" w:afterAutospacing="1" w:line="360" w:lineRule="auto"/>
            </w:pPr>
            <w:r>
              <w:lastRenderedPageBreak/>
              <w:t xml:space="preserve">Creation of a unified leadership approach that enhances interdepartmental coordination, </w:t>
            </w:r>
            <w:r>
              <w:lastRenderedPageBreak/>
              <w:t>improves employee engagement, ensures clearer expectations, fosters transparency, and builds trust between staff and management.</w:t>
            </w:r>
          </w:p>
        </w:tc>
        <w:tc>
          <w:tcPr>
            <w:tcW w:w="1417" w:type="dxa"/>
          </w:tcPr>
          <w:p w14:paraId="0BF3EEF5" w14:textId="77777777" w:rsidR="006A742C" w:rsidRDefault="00000000">
            <w:pPr>
              <w:spacing w:before="100" w:beforeAutospacing="1" w:after="100" w:afterAutospacing="1" w:line="360" w:lineRule="auto"/>
              <w:ind w:left="720" w:hanging="720"/>
            </w:pPr>
            <w:r>
              <w:lastRenderedPageBreak/>
              <w:t>5 months</w:t>
            </w:r>
          </w:p>
        </w:tc>
        <w:tc>
          <w:tcPr>
            <w:tcW w:w="1276" w:type="dxa"/>
          </w:tcPr>
          <w:p w14:paraId="2822E13B" w14:textId="77777777" w:rsidR="006A742C" w:rsidRDefault="00000000">
            <w:pPr>
              <w:spacing w:before="100" w:beforeAutospacing="1" w:after="100" w:afterAutospacing="1" w:line="360" w:lineRule="auto"/>
            </w:pPr>
            <w:r>
              <w:t>31/10/2025</w:t>
            </w:r>
          </w:p>
        </w:tc>
        <w:tc>
          <w:tcPr>
            <w:tcW w:w="1440" w:type="dxa"/>
          </w:tcPr>
          <w:p w14:paraId="5D275F10" w14:textId="77777777" w:rsidR="006A742C" w:rsidRDefault="00000000">
            <w:pPr>
              <w:spacing w:before="100" w:beforeAutospacing="1" w:after="100" w:afterAutospacing="1" w:line="360" w:lineRule="auto"/>
            </w:pPr>
            <w:r>
              <w:t>£60,000</w:t>
            </w:r>
          </w:p>
        </w:tc>
      </w:tr>
      <w:tr w:rsidR="006A742C" w14:paraId="2C0F9859" w14:textId="77777777">
        <w:tc>
          <w:tcPr>
            <w:tcW w:w="570" w:type="dxa"/>
          </w:tcPr>
          <w:p w14:paraId="4897D808" w14:textId="77777777" w:rsidR="006A742C" w:rsidRDefault="00000000">
            <w:pPr>
              <w:spacing w:before="100" w:beforeAutospacing="1" w:after="100" w:afterAutospacing="1" w:line="360" w:lineRule="auto"/>
              <w:ind w:left="720" w:hanging="720"/>
            </w:pPr>
            <w:r>
              <w:t>3</w:t>
            </w:r>
          </w:p>
        </w:tc>
        <w:tc>
          <w:tcPr>
            <w:tcW w:w="1693" w:type="dxa"/>
          </w:tcPr>
          <w:p w14:paraId="044779CF" w14:textId="77777777" w:rsidR="006A742C" w:rsidRDefault="00000000">
            <w:pPr>
              <w:spacing w:before="100" w:beforeAutospacing="1" w:after="100" w:afterAutospacing="1" w:line="360" w:lineRule="auto"/>
            </w:pPr>
            <w:r>
              <w:t xml:space="preserve">Manual processes in guest services, such as check-in and room access, create delays, inefficiencies, and increased workload on staff. </w:t>
            </w:r>
          </w:p>
        </w:tc>
        <w:tc>
          <w:tcPr>
            <w:tcW w:w="1560" w:type="dxa"/>
          </w:tcPr>
          <w:p w14:paraId="4518B7F1" w14:textId="77777777" w:rsidR="006A742C" w:rsidRDefault="00000000">
            <w:pPr>
              <w:spacing w:before="100" w:beforeAutospacing="1" w:after="100" w:afterAutospacing="1" w:line="360" w:lineRule="auto"/>
            </w:pPr>
            <w:r>
              <w:t>Implement digital automation tools including mobile check-in/out systems, AI-powered guest messaging platforms for queries and requests, keyless room entry systems, and a housekeeping coordination app.</w:t>
            </w:r>
          </w:p>
        </w:tc>
        <w:tc>
          <w:tcPr>
            <w:tcW w:w="1701" w:type="dxa"/>
          </w:tcPr>
          <w:p w14:paraId="605565CD" w14:textId="77777777" w:rsidR="006A742C" w:rsidRDefault="00000000">
            <w:pPr>
              <w:spacing w:before="100" w:beforeAutospacing="1" w:after="100" w:afterAutospacing="1" w:line="360" w:lineRule="auto"/>
            </w:pPr>
            <w:r>
              <w:t xml:space="preserve">A modern, seamless guest experience with faster service delivery and fewer manual errors. </w:t>
            </w:r>
          </w:p>
        </w:tc>
        <w:tc>
          <w:tcPr>
            <w:tcW w:w="1417" w:type="dxa"/>
          </w:tcPr>
          <w:p w14:paraId="472F4DBA" w14:textId="77777777" w:rsidR="006A742C" w:rsidRDefault="00000000">
            <w:pPr>
              <w:spacing w:before="100" w:beforeAutospacing="1" w:after="100" w:afterAutospacing="1" w:line="360" w:lineRule="auto"/>
            </w:pPr>
            <w:r>
              <w:t>7 months (Year 1)</w:t>
            </w:r>
          </w:p>
        </w:tc>
        <w:tc>
          <w:tcPr>
            <w:tcW w:w="1276" w:type="dxa"/>
          </w:tcPr>
          <w:p w14:paraId="7CC5B3C1" w14:textId="77777777" w:rsidR="006A742C" w:rsidRDefault="00000000">
            <w:pPr>
              <w:spacing w:before="100" w:beforeAutospacing="1" w:after="100" w:afterAutospacing="1" w:line="360" w:lineRule="auto"/>
            </w:pPr>
            <w:r>
              <w:t>31/12/2025</w:t>
            </w:r>
          </w:p>
        </w:tc>
        <w:tc>
          <w:tcPr>
            <w:tcW w:w="1440" w:type="dxa"/>
          </w:tcPr>
          <w:p w14:paraId="478DF57D" w14:textId="77777777" w:rsidR="006A742C" w:rsidRDefault="00000000">
            <w:pPr>
              <w:spacing w:before="100" w:beforeAutospacing="1" w:after="100" w:afterAutospacing="1" w:line="360" w:lineRule="auto"/>
            </w:pPr>
            <w:r>
              <w:t>£150,000 (Yr 1); £40,000 annually</w:t>
            </w:r>
          </w:p>
        </w:tc>
      </w:tr>
      <w:tr w:rsidR="006A742C" w14:paraId="3B958F17" w14:textId="77777777">
        <w:tc>
          <w:tcPr>
            <w:tcW w:w="570" w:type="dxa"/>
          </w:tcPr>
          <w:p w14:paraId="6D54634C" w14:textId="77777777" w:rsidR="006A742C" w:rsidRDefault="00000000">
            <w:pPr>
              <w:spacing w:before="100" w:beforeAutospacing="1" w:after="100" w:afterAutospacing="1" w:line="360" w:lineRule="auto"/>
              <w:ind w:left="720" w:hanging="720"/>
            </w:pPr>
            <w:r>
              <w:lastRenderedPageBreak/>
              <w:t>4</w:t>
            </w:r>
          </w:p>
        </w:tc>
        <w:tc>
          <w:tcPr>
            <w:tcW w:w="1693" w:type="dxa"/>
          </w:tcPr>
          <w:p w14:paraId="59725A10" w14:textId="77777777" w:rsidR="006A742C" w:rsidRDefault="00000000">
            <w:pPr>
              <w:spacing w:before="100" w:beforeAutospacing="1" w:after="100" w:afterAutospacing="1" w:line="360" w:lineRule="auto"/>
            </w:pPr>
            <w:r>
              <w:t xml:space="preserve">The hotel faces challenges attracting and retaining skilled local talent, often relying on costly recruitment agencies and transient staff. </w:t>
            </w:r>
          </w:p>
        </w:tc>
        <w:tc>
          <w:tcPr>
            <w:tcW w:w="1560" w:type="dxa"/>
          </w:tcPr>
          <w:p w14:paraId="12F5F09B" w14:textId="77777777" w:rsidR="006A742C" w:rsidRDefault="00000000">
            <w:pPr>
              <w:spacing w:before="100" w:beforeAutospacing="1" w:after="100" w:afterAutospacing="1" w:line="360" w:lineRule="auto"/>
            </w:pPr>
            <w:r>
              <w:t xml:space="preserve">Form long-term partnerships with local colleges and training institutions to offer internships, sponsor vocational courses, and participate in job fairs. </w:t>
            </w:r>
          </w:p>
        </w:tc>
        <w:tc>
          <w:tcPr>
            <w:tcW w:w="1701" w:type="dxa"/>
          </w:tcPr>
          <w:p w14:paraId="001C2728" w14:textId="77777777" w:rsidR="006A742C" w:rsidRDefault="00000000">
            <w:pPr>
              <w:spacing w:before="100" w:beforeAutospacing="1" w:after="100" w:afterAutospacing="1" w:line="360" w:lineRule="auto"/>
            </w:pPr>
            <w:r>
              <w:t xml:space="preserve">Establishment of a sustainable talent pipeline with local candidates, better long-term staff integration, lower recruitment costs, and a more community-driven employment approach. </w:t>
            </w:r>
          </w:p>
        </w:tc>
        <w:tc>
          <w:tcPr>
            <w:tcW w:w="1417" w:type="dxa"/>
          </w:tcPr>
          <w:p w14:paraId="5316C986" w14:textId="77777777" w:rsidR="006A742C" w:rsidRDefault="00000000">
            <w:pPr>
              <w:spacing w:before="100" w:beforeAutospacing="1" w:after="100" w:afterAutospacing="1" w:line="360" w:lineRule="auto"/>
            </w:pPr>
            <w:r>
              <w:t>4 months</w:t>
            </w:r>
          </w:p>
        </w:tc>
        <w:tc>
          <w:tcPr>
            <w:tcW w:w="1276" w:type="dxa"/>
          </w:tcPr>
          <w:p w14:paraId="2C3E0907" w14:textId="77777777" w:rsidR="006A742C" w:rsidRDefault="00000000">
            <w:pPr>
              <w:spacing w:before="100" w:beforeAutospacing="1" w:after="100" w:afterAutospacing="1" w:line="360" w:lineRule="auto"/>
            </w:pPr>
            <w:r>
              <w:t>15/09/2025</w:t>
            </w:r>
          </w:p>
        </w:tc>
        <w:tc>
          <w:tcPr>
            <w:tcW w:w="1440" w:type="dxa"/>
          </w:tcPr>
          <w:p w14:paraId="62ED1042" w14:textId="77777777" w:rsidR="006A742C" w:rsidRDefault="00000000">
            <w:pPr>
              <w:spacing w:before="100" w:beforeAutospacing="1" w:after="100" w:afterAutospacing="1" w:line="360" w:lineRule="auto"/>
            </w:pPr>
            <w:r>
              <w:t>£45,000</w:t>
            </w:r>
          </w:p>
        </w:tc>
      </w:tr>
      <w:tr w:rsidR="006A742C" w14:paraId="62621551" w14:textId="77777777">
        <w:tc>
          <w:tcPr>
            <w:tcW w:w="570" w:type="dxa"/>
          </w:tcPr>
          <w:p w14:paraId="739F3A65" w14:textId="77777777" w:rsidR="006A742C" w:rsidRDefault="00000000">
            <w:pPr>
              <w:spacing w:before="100" w:beforeAutospacing="1" w:after="100" w:afterAutospacing="1" w:line="360" w:lineRule="auto"/>
              <w:ind w:left="720" w:hanging="720"/>
            </w:pPr>
            <w:r>
              <w:t>5</w:t>
            </w:r>
          </w:p>
        </w:tc>
        <w:tc>
          <w:tcPr>
            <w:tcW w:w="1693" w:type="dxa"/>
          </w:tcPr>
          <w:p w14:paraId="3E903B1D" w14:textId="77777777" w:rsidR="006A742C" w:rsidRDefault="00000000">
            <w:pPr>
              <w:spacing w:before="100" w:beforeAutospacing="1" w:after="100" w:afterAutospacing="1" w:line="360" w:lineRule="auto"/>
            </w:pPr>
            <w:r>
              <w:t xml:space="preserve">Low levels of employee engagement and limited wellbeing initiatives contribute to stress, absenteeism, and low workplace morale. </w:t>
            </w:r>
          </w:p>
        </w:tc>
        <w:tc>
          <w:tcPr>
            <w:tcW w:w="1560" w:type="dxa"/>
          </w:tcPr>
          <w:p w14:paraId="3E389C48" w14:textId="77777777" w:rsidR="006A742C" w:rsidRDefault="00000000">
            <w:pPr>
              <w:spacing w:before="100" w:beforeAutospacing="1" w:after="100" w:afterAutospacing="1" w:line="360" w:lineRule="auto"/>
            </w:pPr>
            <w:r>
              <w:t>Launch an employee wellbeing initiative that includes mental health support (counselling and partnerships), regular staff recognition and reward schemes, DEI in CSR activities.</w:t>
            </w:r>
          </w:p>
        </w:tc>
        <w:tc>
          <w:tcPr>
            <w:tcW w:w="1701" w:type="dxa"/>
          </w:tcPr>
          <w:p w14:paraId="1CD03A58" w14:textId="77777777" w:rsidR="006A742C" w:rsidRDefault="00000000">
            <w:pPr>
              <w:spacing w:before="100" w:beforeAutospacing="1" w:after="100" w:afterAutospacing="1" w:line="360" w:lineRule="auto"/>
            </w:pPr>
            <w:r>
              <w:t xml:space="preserve">A healthier, more inclusive, and engaged workforce with improved morale, reduced absenteeism, and increased loyalty. </w:t>
            </w:r>
          </w:p>
        </w:tc>
        <w:tc>
          <w:tcPr>
            <w:tcW w:w="1417" w:type="dxa"/>
          </w:tcPr>
          <w:p w14:paraId="7B5B00AE" w14:textId="77777777" w:rsidR="006A742C" w:rsidRDefault="00000000">
            <w:pPr>
              <w:spacing w:before="100" w:beforeAutospacing="1" w:after="100" w:afterAutospacing="1" w:line="360" w:lineRule="auto"/>
            </w:pPr>
            <w:r>
              <w:t>Ongoing (starting in 2 months)</w:t>
            </w:r>
          </w:p>
        </w:tc>
        <w:tc>
          <w:tcPr>
            <w:tcW w:w="1276" w:type="dxa"/>
          </w:tcPr>
          <w:p w14:paraId="6D3614AF" w14:textId="77777777" w:rsidR="006A742C" w:rsidRDefault="00000000">
            <w:pPr>
              <w:spacing w:before="100" w:beforeAutospacing="1" w:after="100" w:afterAutospacing="1" w:line="360" w:lineRule="auto"/>
            </w:pPr>
            <w:r>
              <w:t>15/08/2025</w:t>
            </w:r>
          </w:p>
        </w:tc>
        <w:tc>
          <w:tcPr>
            <w:tcW w:w="1440" w:type="dxa"/>
          </w:tcPr>
          <w:p w14:paraId="4EC478FB" w14:textId="77777777" w:rsidR="006A742C" w:rsidRDefault="00000000">
            <w:pPr>
              <w:spacing w:before="100" w:beforeAutospacing="1" w:after="100" w:afterAutospacing="1" w:line="360" w:lineRule="auto"/>
            </w:pPr>
            <w:r>
              <w:t>£55,000 annually</w:t>
            </w:r>
          </w:p>
        </w:tc>
      </w:tr>
    </w:tbl>
    <w:p w14:paraId="67D89FFC" w14:textId="77777777" w:rsidR="006A742C" w:rsidRDefault="00000000">
      <w:pPr>
        <w:spacing w:before="100" w:beforeAutospacing="1" w:after="100" w:afterAutospacing="1" w:line="360" w:lineRule="auto"/>
        <w:jc w:val="center"/>
        <w:rPr>
          <w:b/>
        </w:rPr>
      </w:pPr>
      <w:r>
        <w:rPr>
          <w:b/>
        </w:rPr>
        <w:t>Table: Action Plan</w:t>
      </w:r>
    </w:p>
    <w:p w14:paraId="7C7E8566" w14:textId="77777777" w:rsidR="006A742C" w:rsidRDefault="00000000">
      <w:pPr>
        <w:spacing w:before="100" w:beforeAutospacing="1" w:after="100" w:afterAutospacing="1" w:line="360" w:lineRule="auto"/>
        <w:jc w:val="center"/>
      </w:pPr>
      <w:r>
        <w:lastRenderedPageBreak/>
        <w:t>(Source: Self-created)</w:t>
      </w:r>
    </w:p>
    <w:p w14:paraId="1CD087C1" w14:textId="77777777" w:rsidR="006A742C" w:rsidRDefault="00000000">
      <w:pPr>
        <w:pStyle w:val="Heading1"/>
        <w:spacing w:before="100" w:beforeAutospacing="1" w:after="100" w:afterAutospacing="1" w:line="360" w:lineRule="auto"/>
      </w:pPr>
      <w:bookmarkStart w:id="16" w:name="_heading=h.dyioeeb8sehc" w:colFirst="0" w:colLast="0"/>
      <w:bookmarkEnd w:id="16"/>
      <w:r>
        <w:t>6. Conclusion</w:t>
      </w:r>
    </w:p>
    <w:p w14:paraId="06F4A798" w14:textId="77777777" w:rsidR="006A742C" w:rsidRDefault="00000000">
      <w:pPr>
        <w:spacing w:before="100" w:beforeAutospacing="1" w:after="100" w:afterAutospacing="1" w:line="360" w:lineRule="auto"/>
      </w:pPr>
      <w:r>
        <w:t xml:space="preserve">On a concluding </w:t>
      </w:r>
      <w:proofErr w:type="gramStart"/>
      <w:r>
        <w:t>note</w:t>
      </w:r>
      <w:proofErr w:type="gramEnd"/>
      <w:r>
        <w:t xml:space="preserve"> it can be said that this consultancy report has examined the complex issues of the high turnover within the London Marriott Hotel Kensington, a renowned hospitality brand in the UK. Leveraging both the internal and external environment analysis framework, the report successfully identified the key issues, consequences, and causes of the central problem. Strategic recommendations have also been provided at the end of the report, that are crucially helpful aspects to improve the operational efficiency and staff retention strategy of the hotel. It has been mentioned in the report that the organisation has been experiencing a higher rate of employee turnover, which reflects the broader and in-depth trends of the hospitality sector in the UK. The identified trend had a vital negative impact on the operations of the organisation. These negative impacts include increased operational expenses because of training and constant recruitment, a declining standard of service delivery because of shortage of staff, along with a lower staff morale rising from lack of continuity and workload imbalances within organisational teams. Thus, customer satisfaction at the hotel has been noticed to be affected severely, having a potential to impose sustained business sustainability and brand loyalty if left unaddressed. Conducting a STEEPLED analysis at the main section of this consultancy report uncovered the external elements that contributed to the higher rate of employee turnover. Shifts within societal norms and perspectives, such as rising demand for wellness and flexible work schedule, reshaped the expectation of employees. Therefore, advancements in technology, used in hotel operations have resulted in the fears of job displacements and mismatch of skills, besides financial pressures, particularly in the cities like London where high costs prevail, have made the wages within the hospitality sector less appealing. </w:t>
      </w:r>
      <w:proofErr w:type="gramStart"/>
      <w:r>
        <w:t>Legal and political developments such as new wage regulations and Brexit,</w:t>
      </w:r>
      <w:proofErr w:type="gramEnd"/>
      <w:r>
        <w:t xml:space="preserve"> have strained the availability of experienced staff further and risen operational costs. </w:t>
      </w:r>
    </w:p>
    <w:p w14:paraId="72CE39B3" w14:textId="77777777" w:rsidR="006A742C" w:rsidRDefault="00000000">
      <w:pPr>
        <w:spacing w:before="100" w:beforeAutospacing="1" w:after="100" w:afterAutospacing="1" w:line="360" w:lineRule="auto"/>
      </w:pPr>
      <w:r>
        <w:t xml:space="preserve">The internal SWOT analysis has pointed out that despite the brand reputation of the hotel being significantly strong, the weaknesses such as inconsistent management, career progression, and reliance on manual systems have contributed to high attrition and disengagement. On the other hand, the TOWS matrix analysis assisted bridging the gap present between the internal capabilities and external issues of the organisation. It has guided the development of targeted recommendations as well. Those targeted recommendations aim to make a more supportive </w:t>
      </w:r>
      <w:r>
        <w:lastRenderedPageBreak/>
        <w:t xml:space="preserve">environment for work, which in turn can result in higher rates of retention, better guest satisfaction, and improved service quality. Throughout the analysis, using various tools, it has been perceived that the London Marriott Hotel Kensington possesses the unique opportunity of transforming the challenge into a catalyst for innovation and organisational development. Horizon Consulting would like to sincerely thank the leadership group and staff at the London Marriott Hotel Kensington for offering an opportunity to collaborate on this impactful project. </w:t>
      </w:r>
    </w:p>
    <w:p w14:paraId="6C886CCE" w14:textId="77777777" w:rsidR="006A742C" w:rsidRDefault="00000000">
      <w:pPr>
        <w:spacing w:before="100" w:beforeAutospacing="1" w:after="100" w:afterAutospacing="1" w:line="360" w:lineRule="auto"/>
        <w:jc w:val="left"/>
      </w:pPr>
      <w:r>
        <w:br w:type="page"/>
      </w:r>
    </w:p>
    <w:p w14:paraId="48C30083" w14:textId="77777777" w:rsidR="006A742C" w:rsidRDefault="00000000">
      <w:pPr>
        <w:pStyle w:val="Heading1"/>
        <w:spacing w:before="100" w:beforeAutospacing="1" w:after="100" w:afterAutospacing="1" w:line="360" w:lineRule="auto"/>
      </w:pPr>
      <w:bookmarkStart w:id="17" w:name="_heading=h.c6ocxnnvyrlf" w:colFirst="0" w:colLast="0"/>
      <w:bookmarkEnd w:id="17"/>
      <w:r>
        <w:lastRenderedPageBreak/>
        <w:t xml:space="preserve">References </w:t>
      </w:r>
    </w:p>
    <w:p w14:paraId="7BF78E28"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Adkins, L., Cooper, M. and </w:t>
      </w:r>
      <w:proofErr w:type="spellStart"/>
      <w:r>
        <w:rPr>
          <w:color w:val="222222"/>
          <w:szCs w:val="24"/>
          <w:highlight w:val="white"/>
        </w:rPr>
        <w:t>Konings</w:t>
      </w:r>
      <w:proofErr w:type="spellEnd"/>
      <w:r>
        <w:rPr>
          <w:color w:val="222222"/>
          <w:szCs w:val="24"/>
          <w:highlight w:val="white"/>
        </w:rPr>
        <w:t xml:space="preserve">, M., 2021. Class in the 21st century: Asset inflation and the new logic of inequality. </w:t>
      </w:r>
      <w:r>
        <w:rPr>
          <w:i/>
          <w:color w:val="222222"/>
          <w:szCs w:val="24"/>
          <w:highlight w:val="white"/>
        </w:rPr>
        <w:t>Environment and planning A: economy and space</w:t>
      </w:r>
      <w:r>
        <w:rPr>
          <w:color w:val="222222"/>
          <w:szCs w:val="24"/>
          <w:highlight w:val="white"/>
        </w:rPr>
        <w:t xml:space="preserve">, </w:t>
      </w:r>
      <w:r>
        <w:rPr>
          <w:i/>
          <w:color w:val="222222"/>
          <w:szCs w:val="24"/>
          <w:highlight w:val="white"/>
        </w:rPr>
        <w:t>53</w:t>
      </w:r>
      <w:r>
        <w:rPr>
          <w:color w:val="222222"/>
          <w:szCs w:val="24"/>
          <w:highlight w:val="white"/>
        </w:rPr>
        <w:t>(3), pp.548-572.</w:t>
      </w:r>
    </w:p>
    <w:p w14:paraId="63159C4D" w14:textId="77777777" w:rsidR="006A742C" w:rsidRDefault="00000000">
      <w:pPr>
        <w:spacing w:before="100" w:beforeAutospacing="1" w:after="100" w:afterAutospacing="1" w:line="360" w:lineRule="auto"/>
        <w:jc w:val="left"/>
        <w:rPr>
          <w:color w:val="000000"/>
          <w:szCs w:val="24"/>
        </w:rPr>
      </w:pPr>
      <w:proofErr w:type="spellStart"/>
      <w:r>
        <w:rPr>
          <w:color w:val="222222"/>
          <w:szCs w:val="24"/>
          <w:highlight w:val="white"/>
        </w:rPr>
        <w:t>Adyaksa</w:t>
      </w:r>
      <w:proofErr w:type="spellEnd"/>
      <w:r>
        <w:rPr>
          <w:color w:val="222222"/>
          <w:szCs w:val="24"/>
          <w:highlight w:val="white"/>
        </w:rPr>
        <w:t xml:space="preserve">, F.F. and Arief, N.N., 2024. Analysis on the Influence of Employer Branding Strategies with the Desires of Generation Z to Attract Potential Talent in the Start-Up Company: A Case Study of </w:t>
      </w:r>
      <w:proofErr w:type="spellStart"/>
      <w:r>
        <w:rPr>
          <w:color w:val="222222"/>
          <w:szCs w:val="24"/>
          <w:highlight w:val="white"/>
        </w:rPr>
        <w:t>Andalin</w:t>
      </w:r>
      <w:proofErr w:type="spellEnd"/>
      <w:r>
        <w:rPr>
          <w:color w:val="222222"/>
          <w:szCs w:val="24"/>
          <w:highlight w:val="white"/>
        </w:rPr>
        <w:t xml:space="preserve">. </w:t>
      </w:r>
      <w:r>
        <w:rPr>
          <w:i/>
          <w:color w:val="222222"/>
          <w:szCs w:val="24"/>
          <w:highlight w:val="white"/>
        </w:rPr>
        <w:t>Devotion: Journal of Research and Community Service</w:t>
      </w:r>
      <w:r>
        <w:rPr>
          <w:color w:val="222222"/>
          <w:szCs w:val="24"/>
          <w:highlight w:val="white"/>
        </w:rPr>
        <w:t xml:space="preserve">, </w:t>
      </w:r>
      <w:r>
        <w:rPr>
          <w:i/>
          <w:color w:val="222222"/>
          <w:szCs w:val="24"/>
          <w:highlight w:val="white"/>
        </w:rPr>
        <w:t>5</w:t>
      </w:r>
      <w:r>
        <w:rPr>
          <w:color w:val="222222"/>
          <w:szCs w:val="24"/>
          <w:highlight w:val="white"/>
        </w:rPr>
        <w:t>(9), pp.1115-1125.</w:t>
      </w:r>
    </w:p>
    <w:p w14:paraId="4F1A14E8" w14:textId="77777777" w:rsidR="006A742C" w:rsidRDefault="00000000">
      <w:pPr>
        <w:spacing w:before="100" w:beforeAutospacing="1" w:after="100" w:afterAutospacing="1" w:line="360" w:lineRule="auto"/>
        <w:jc w:val="left"/>
      </w:pPr>
      <w:proofErr w:type="spellStart"/>
      <w:r>
        <w:t>Atinga</w:t>
      </w:r>
      <w:proofErr w:type="spellEnd"/>
      <w:r>
        <w:t xml:space="preserve">, R.A., </w:t>
      </w:r>
      <w:proofErr w:type="spellStart"/>
      <w:r>
        <w:t>Gmaligan</w:t>
      </w:r>
      <w:proofErr w:type="spellEnd"/>
      <w:r>
        <w:t xml:space="preserve">, M.N., </w:t>
      </w:r>
      <w:proofErr w:type="spellStart"/>
      <w:r>
        <w:t>Ayawine</w:t>
      </w:r>
      <w:proofErr w:type="spellEnd"/>
      <w:r>
        <w:t xml:space="preserve">, A. and </w:t>
      </w:r>
      <w:proofErr w:type="spellStart"/>
      <w:r>
        <w:t>Yambah</w:t>
      </w:r>
      <w:proofErr w:type="spellEnd"/>
      <w:r>
        <w:t xml:space="preserve">, J.K., 2024. “It's the patient that suffers from poor communication”: </w:t>
      </w:r>
      <w:proofErr w:type="spellStart"/>
      <w:r>
        <w:t>Analyzing</w:t>
      </w:r>
      <w:proofErr w:type="spellEnd"/>
      <w:r>
        <w:t xml:space="preserve"> communication gaps and associated consequences in handover events from nurses’ experiences. </w:t>
      </w:r>
      <w:r>
        <w:rPr>
          <w:i/>
        </w:rPr>
        <w:t>SSM-Qualitative Research in Health</w:t>
      </w:r>
      <w:r>
        <w:t>, </w:t>
      </w:r>
      <w:r>
        <w:rPr>
          <w:i/>
        </w:rPr>
        <w:t>6</w:t>
      </w:r>
      <w:r>
        <w:t>, p.12.</w:t>
      </w:r>
    </w:p>
    <w:p w14:paraId="36A0E771"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Barrow, I., 2023. </w:t>
      </w:r>
      <w:r>
        <w:rPr>
          <w:i/>
          <w:color w:val="222222"/>
          <w:szCs w:val="24"/>
          <w:highlight w:val="white"/>
        </w:rPr>
        <w:t xml:space="preserve">Could poor onboarding be the reason for your high staff </w:t>
      </w:r>
      <w:proofErr w:type="gramStart"/>
      <w:r>
        <w:rPr>
          <w:i/>
          <w:color w:val="222222"/>
          <w:szCs w:val="24"/>
          <w:highlight w:val="white"/>
        </w:rPr>
        <w:t>turnover?:</w:t>
      </w:r>
      <w:proofErr w:type="gramEnd"/>
      <w:r>
        <w:rPr>
          <w:i/>
          <w:color w:val="222222"/>
          <w:szCs w:val="24"/>
          <w:highlight w:val="white"/>
        </w:rPr>
        <w:t xml:space="preserve"> By Ian Barrow</w:t>
      </w:r>
      <w:r>
        <w:rPr>
          <w:color w:val="222222"/>
          <w:szCs w:val="24"/>
          <w:highlight w:val="white"/>
        </w:rPr>
        <w:t xml:space="preserve">, </w:t>
      </w:r>
      <w:r>
        <w:rPr>
          <w:i/>
          <w:color w:val="222222"/>
          <w:szCs w:val="24"/>
          <w:highlight w:val="white"/>
        </w:rPr>
        <w:t>Hospitality Net</w:t>
      </w:r>
      <w:r>
        <w:rPr>
          <w:color w:val="222222"/>
          <w:szCs w:val="24"/>
          <w:highlight w:val="white"/>
        </w:rPr>
        <w:t>. Available at: https://www.hospitalitynet.org/opinion/4117334.html (Accessed: 21 May 2025). </w:t>
      </w:r>
    </w:p>
    <w:p w14:paraId="55DBA7C0" w14:textId="77777777" w:rsidR="006A742C" w:rsidRDefault="00000000">
      <w:pPr>
        <w:spacing w:before="100" w:beforeAutospacing="1" w:after="100" w:afterAutospacing="1" w:line="360" w:lineRule="auto"/>
        <w:jc w:val="left"/>
      </w:pPr>
      <w:r>
        <w:t>Bristol-</w:t>
      </w:r>
      <w:proofErr w:type="spellStart"/>
      <w:r>
        <w:t>Alagbariya</w:t>
      </w:r>
      <w:proofErr w:type="spellEnd"/>
      <w:r>
        <w:t xml:space="preserve">, B., </w:t>
      </w:r>
      <w:proofErr w:type="spellStart"/>
      <w:r>
        <w:t>Ayanponle</w:t>
      </w:r>
      <w:proofErr w:type="spellEnd"/>
      <w:r>
        <w:t xml:space="preserve">, O.L. and </w:t>
      </w:r>
      <w:proofErr w:type="spellStart"/>
      <w:r>
        <w:t>Ogedengbe</w:t>
      </w:r>
      <w:proofErr w:type="spellEnd"/>
      <w:r>
        <w:t>, D.E., 2024. Leadership development and talent management in constrained resource settings: A strategic HR perspective. </w:t>
      </w:r>
      <w:r>
        <w:rPr>
          <w:i/>
        </w:rPr>
        <w:t>Comprehensive Research and Reviews Journal</w:t>
      </w:r>
      <w:r>
        <w:t>, </w:t>
      </w:r>
      <w:r>
        <w:rPr>
          <w:i/>
        </w:rPr>
        <w:t>2</w:t>
      </w:r>
      <w:r>
        <w:t>(02), pp.013-022.</w:t>
      </w:r>
    </w:p>
    <w:p w14:paraId="66BF5873"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Burhan Ismael, N., Jabbar Othman, B., Gardi, B., Abdalla Hamza, P., </w:t>
      </w:r>
      <w:proofErr w:type="spellStart"/>
      <w:r>
        <w:rPr>
          <w:color w:val="222222"/>
          <w:szCs w:val="24"/>
          <w:highlight w:val="white"/>
        </w:rPr>
        <w:t>Sorguli</w:t>
      </w:r>
      <w:proofErr w:type="spellEnd"/>
      <w:r>
        <w:rPr>
          <w:color w:val="222222"/>
          <w:szCs w:val="24"/>
          <w:highlight w:val="white"/>
        </w:rPr>
        <w:t xml:space="preserve">, S., Mahmood Aziz, H., Ali Ahmed, S., Sabir, B.Y., Ali, B.J. and Anwar, G., 2021. The role of training and development on organizational effectiveness. </w:t>
      </w:r>
      <w:r>
        <w:rPr>
          <w:i/>
          <w:color w:val="222222"/>
          <w:szCs w:val="24"/>
          <w:highlight w:val="white"/>
        </w:rPr>
        <w:t xml:space="preserve">Ismael, NB, Othman, BJ, Gardi, B., Hamza, PA, </w:t>
      </w:r>
      <w:proofErr w:type="spellStart"/>
      <w:r>
        <w:rPr>
          <w:i/>
          <w:color w:val="222222"/>
          <w:szCs w:val="24"/>
          <w:highlight w:val="white"/>
        </w:rPr>
        <w:t>Sorguli</w:t>
      </w:r>
      <w:proofErr w:type="spellEnd"/>
      <w:r>
        <w:rPr>
          <w:i/>
          <w:color w:val="222222"/>
          <w:szCs w:val="24"/>
          <w:highlight w:val="white"/>
        </w:rPr>
        <w:t xml:space="preserve">, S., Aziz, HM, Ahmed, SA, Sabir, BY, Ali, BJ, Anwar, </w:t>
      </w:r>
      <w:proofErr w:type="gramStart"/>
      <w:r>
        <w:rPr>
          <w:i/>
          <w:color w:val="222222"/>
          <w:szCs w:val="24"/>
          <w:highlight w:val="white"/>
        </w:rPr>
        <w:t>G.(</w:t>
      </w:r>
      <w:proofErr w:type="gramEnd"/>
      <w:r>
        <w:rPr>
          <w:i/>
          <w:color w:val="222222"/>
          <w:szCs w:val="24"/>
          <w:highlight w:val="white"/>
        </w:rPr>
        <w:t>2021). The Role of Training and Development on Organizational effectiveness. International Journal of Engineering, Business and Management</w:t>
      </w:r>
      <w:r>
        <w:rPr>
          <w:color w:val="222222"/>
          <w:szCs w:val="24"/>
          <w:highlight w:val="white"/>
        </w:rPr>
        <w:t xml:space="preserve">, </w:t>
      </w:r>
      <w:r>
        <w:rPr>
          <w:i/>
          <w:color w:val="222222"/>
          <w:szCs w:val="24"/>
          <w:highlight w:val="white"/>
        </w:rPr>
        <w:t>5</w:t>
      </w:r>
      <w:r>
        <w:rPr>
          <w:color w:val="222222"/>
          <w:szCs w:val="24"/>
          <w:highlight w:val="white"/>
        </w:rPr>
        <w:t>(3), pp.15-24.</w:t>
      </w:r>
    </w:p>
    <w:p w14:paraId="55B11C9A" w14:textId="77777777" w:rsidR="006A742C" w:rsidRDefault="00000000">
      <w:pPr>
        <w:spacing w:before="100" w:beforeAutospacing="1" w:after="100" w:afterAutospacing="1" w:line="360" w:lineRule="auto"/>
        <w:jc w:val="left"/>
      </w:pPr>
      <w:r>
        <w:t xml:space="preserve">Burnes, B. 2014. </w:t>
      </w:r>
      <w:r>
        <w:rPr>
          <w:i/>
          <w:iCs/>
        </w:rPr>
        <w:t>4th Edition, Managing Change</w:t>
      </w:r>
      <w:r>
        <w:t>, Great Britain, Prentice Hall.</w:t>
      </w:r>
    </w:p>
    <w:p w14:paraId="06A31E35"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Buttrick, R. 2009. </w:t>
      </w:r>
      <w:r>
        <w:rPr>
          <w:i/>
          <w:iCs/>
          <w:color w:val="222222"/>
          <w:szCs w:val="24"/>
          <w:highlight w:val="white"/>
        </w:rPr>
        <w:t>The Project Workout</w:t>
      </w:r>
      <w:r>
        <w:rPr>
          <w:color w:val="222222"/>
          <w:szCs w:val="24"/>
          <w:highlight w:val="white"/>
        </w:rPr>
        <w:t>, London: Prentice Hall</w:t>
      </w:r>
    </w:p>
    <w:p w14:paraId="3ACA9E10" w14:textId="77777777" w:rsidR="006A742C" w:rsidRDefault="00000000">
      <w:pPr>
        <w:spacing w:before="100" w:beforeAutospacing="1" w:after="100" w:afterAutospacing="1" w:line="360" w:lineRule="auto"/>
        <w:jc w:val="left"/>
      </w:pPr>
      <w:r>
        <w:lastRenderedPageBreak/>
        <w:t xml:space="preserve">Celestin, M. and Vanitha, N., 2023. Gen Z Enters </w:t>
      </w:r>
      <w:proofErr w:type="gramStart"/>
      <w:r>
        <w:t>The</w:t>
      </w:r>
      <w:proofErr w:type="gramEnd"/>
      <w:r>
        <w:t xml:space="preserve"> Workforce: How They're Revolutionizing HR Practices. </w:t>
      </w:r>
      <w:r>
        <w:rPr>
          <w:i/>
        </w:rPr>
        <w:t xml:space="preserve">Gen Z Enters </w:t>
      </w:r>
      <w:proofErr w:type="gramStart"/>
      <w:r>
        <w:rPr>
          <w:i/>
        </w:rPr>
        <w:t>The</w:t>
      </w:r>
      <w:proofErr w:type="gramEnd"/>
      <w:r>
        <w:rPr>
          <w:i/>
        </w:rPr>
        <w:t xml:space="preserve"> Workforce: How They're Revolutionizing HR Practices (December 29, 2023)</w:t>
      </w:r>
      <w:r>
        <w:t>. pp. 13</w:t>
      </w:r>
    </w:p>
    <w:p w14:paraId="0A1E983E"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Celestin, M., Vasuki, M., Sujatha, S. and Kumar, A.D., 2024. Enhancing Employee Satisfaction and Engagement to Boost Productivity: The Role of Leadership, Culture, and Recognition Programs. </w:t>
      </w:r>
      <w:r>
        <w:rPr>
          <w:i/>
          <w:color w:val="222222"/>
          <w:szCs w:val="24"/>
          <w:highlight w:val="white"/>
        </w:rPr>
        <w:t>International Journal of Computational Research and Development</w:t>
      </w:r>
      <w:r>
        <w:rPr>
          <w:color w:val="222222"/>
          <w:szCs w:val="24"/>
          <w:highlight w:val="white"/>
        </w:rPr>
        <w:t xml:space="preserve">, </w:t>
      </w:r>
      <w:r>
        <w:rPr>
          <w:i/>
          <w:color w:val="222222"/>
          <w:szCs w:val="24"/>
          <w:highlight w:val="white"/>
        </w:rPr>
        <w:t>9</w:t>
      </w:r>
      <w:r>
        <w:rPr>
          <w:color w:val="222222"/>
          <w:szCs w:val="24"/>
          <w:highlight w:val="white"/>
        </w:rPr>
        <w:t>(2), pp.67-74.</w:t>
      </w:r>
    </w:p>
    <w:p w14:paraId="52C3407D"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Chen, F. and Li, R., 2024. Improvement and Replacement: The Dual Impact of Automation on Employees’ Job Satisfaction. </w:t>
      </w:r>
      <w:r>
        <w:rPr>
          <w:i/>
          <w:color w:val="222222"/>
          <w:szCs w:val="24"/>
          <w:highlight w:val="white"/>
        </w:rPr>
        <w:t>Systems</w:t>
      </w:r>
      <w:r>
        <w:rPr>
          <w:color w:val="222222"/>
          <w:szCs w:val="24"/>
          <w:highlight w:val="white"/>
        </w:rPr>
        <w:t xml:space="preserve">, </w:t>
      </w:r>
      <w:r>
        <w:rPr>
          <w:i/>
          <w:color w:val="222222"/>
          <w:szCs w:val="24"/>
          <w:highlight w:val="white"/>
        </w:rPr>
        <w:t>12</w:t>
      </w:r>
      <w:r>
        <w:rPr>
          <w:color w:val="222222"/>
          <w:szCs w:val="24"/>
          <w:highlight w:val="white"/>
        </w:rPr>
        <w:t>(2), p.46.</w:t>
      </w:r>
    </w:p>
    <w:p w14:paraId="278DDD91" w14:textId="77777777" w:rsidR="006A742C" w:rsidRDefault="00000000">
      <w:pPr>
        <w:spacing w:before="100" w:beforeAutospacing="1" w:after="100" w:afterAutospacing="1" w:line="360" w:lineRule="auto"/>
        <w:jc w:val="left"/>
      </w:pPr>
      <w:r>
        <w:t xml:space="preserve">Chen, S., Jiang, W., Li, X. and Gao, H., 2021. Effect of </w:t>
      </w:r>
      <w:proofErr w:type="gramStart"/>
      <w:r>
        <w:t>employees’</w:t>
      </w:r>
      <w:proofErr w:type="gramEnd"/>
      <w:r>
        <w:t xml:space="preserve"> perceived green HRM on their workplace green </w:t>
      </w:r>
      <w:proofErr w:type="spellStart"/>
      <w:r>
        <w:t>behaviors</w:t>
      </w:r>
      <w:proofErr w:type="spellEnd"/>
      <w:r>
        <w:t xml:space="preserve"> in oil and mining industries: Based on cognitive-affective system theory. </w:t>
      </w:r>
      <w:r>
        <w:rPr>
          <w:i/>
        </w:rPr>
        <w:t>International Journal of Environmental Research and Public Health</w:t>
      </w:r>
      <w:r>
        <w:t>, </w:t>
      </w:r>
      <w:r>
        <w:rPr>
          <w:i/>
        </w:rPr>
        <w:t>18</w:t>
      </w:r>
      <w:r>
        <w:t>(8), p.6.</w:t>
      </w:r>
    </w:p>
    <w:p w14:paraId="0879DB92" w14:textId="77777777" w:rsidR="006A742C" w:rsidRDefault="00000000">
      <w:pPr>
        <w:spacing w:before="100" w:beforeAutospacing="1" w:after="100" w:afterAutospacing="1" w:line="360" w:lineRule="auto"/>
        <w:jc w:val="left"/>
        <w:rPr>
          <w:color w:val="000000"/>
          <w:szCs w:val="24"/>
        </w:rPr>
      </w:pPr>
      <w:r>
        <w:rPr>
          <w:color w:val="000000"/>
          <w:szCs w:val="24"/>
        </w:rPr>
        <w:t xml:space="preserve">Cvent, 2025. </w:t>
      </w:r>
      <w:r>
        <w:rPr>
          <w:i/>
          <w:color w:val="000000"/>
          <w:szCs w:val="24"/>
        </w:rPr>
        <w:t xml:space="preserve">London Marriott hotel </w:t>
      </w:r>
      <w:proofErr w:type="spellStart"/>
      <w:r>
        <w:rPr>
          <w:i/>
          <w:color w:val="000000"/>
          <w:szCs w:val="24"/>
        </w:rPr>
        <w:t>kensington</w:t>
      </w:r>
      <w:proofErr w:type="spellEnd"/>
      <w:r>
        <w:rPr>
          <w:color w:val="000000"/>
          <w:szCs w:val="24"/>
        </w:rPr>
        <w:t xml:space="preserve">, </w:t>
      </w:r>
      <w:r>
        <w:rPr>
          <w:i/>
          <w:color w:val="000000"/>
          <w:szCs w:val="24"/>
        </w:rPr>
        <w:t>Cvent</w:t>
      </w:r>
      <w:r>
        <w:rPr>
          <w:color w:val="000000"/>
          <w:szCs w:val="24"/>
        </w:rPr>
        <w:t>. Available at: https://www.cvent.com/venues/london/luxury-hotel/london-marriott-hotel-kensington/venue-dd3fe76d-d50f-4f66-9509-8320b78d7f5d (Accessed: 21 May 2025). </w:t>
      </w:r>
    </w:p>
    <w:p w14:paraId="45E925FD" w14:textId="77777777" w:rsidR="006A742C" w:rsidRDefault="00000000">
      <w:pPr>
        <w:spacing w:before="100" w:beforeAutospacing="1" w:after="100" w:afterAutospacing="1" w:line="360" w:lineRule="auto"/>
        <w:jc w:val="left"/>
      </w:pPr>
      <w:r>
        <w:t>Debnath, B., Sandhu, S., Tiwari, R., Tripathi, M., Reddy, D.A., Kour, M. and Saminaden, S., 2025. Enhancing Job Satisfaction in a Tech-Driven Workplace: Strategies and Best Practices. In </w:t>
      </w:r>
      <w:r>
        <w:rPr>
          <w:i/>
        </w:rPr>
        <w:t>Sustainable Management Practices for Employee Retention and Recruitment</w:t>
      </w:r>
      <w:r>
        <w:t> (pp. 151-176). IGI Global Scientific Publishing.</w:t>
      </w:r>
    </w:p>
    <w:p w14:paraId="1C632C5C" w14:textId="77777777" w:rsidR="006A742C" w:rsidRDefault="00000000">
      <w:pPr>
        <w:spacing w:before="100" w:beforeAutospacing="1" w:after="100" w:afterAutospacing="1" w:line="360" w:lineRule="auto"/>
        <w:jc w:val="left"/>
        <w:rPr>
          <w:color w:val="000000"/>
          <w:szCs w:val="24"/>
        </w:rPr>
      </w:pPr>
      <w:proofErr w:type="spellStart"/>
      <w:r>
        <w:rPr>
          <w:color w:val="222222"/>
          <w:szCs w:val="24"/>
          <w:highlight w:val="white"/>
        </w:rPr>
        <w:t>DeMark</w:t>
      </w:r>
      <w:proofErr w:type="spellEnd"/>
      <w:r>
        <w:rPr>
          <w:color w:val="222222"/>
          <w:szCs w:val="24"/>
          <w:highlight w:val="white"/>
        </w:rPr>
        <w:t xml:space="preserve">, S. and Kozyrev, J., 2021. Enabling pathways to opportunity through a skills‐based architecture. </w:t>
      </w:r>
      <w:r>
        <w:rPr>
          <w:i/>
          <w:color w:val="222222"/>
          <w:szCs w:val="24"/>
          <w:highlight w:val="white"/>
        </w:rPr>
        <w:t>The Journal of Competency‐Based Education</w:t>
      </w:r>
      <w:r>
        <w:rPr>
          <w:color w:val="222222"/>
          <w:szCs w:val="24"/>
          <w:highlight w:val="white"/>
        </w:rPr>
        <w:t xml:space="preserve">, </w:t>
      </w:r>
      <w:r>
        <w:rPr>
          <w:i/>
          <w:color w:val="222222"/>
          <w:szCs w:val="24"/>
          <w:highlight w:val="white"/>
        </w:rPr>
        <w:t>6</w:t>
      </w:r>
      <w:r>
        <w:rPr>
          <w:color w:val="222222"/>
          <w:szCs w:val="24"/>
          <w:highlight w:val="white"/>
        </w:rPr>
        <w:t>(1), p.e1241.</w:t>
      </w:r>
    </w:p>
    <w:p w14:paraId="23A989E9" w14:textId="77777777" w:rsidR="006A742C" w:rsidRDefault="00000000">
      <w:pPr>
        <w:spacing w:before="100" w:beforeAutospacing="1" w:after="100" w:afterAutospacing="1" w:line="360" w:lineRule="auto"/>
        <w:jc w:val="left"/>
        <w:rPr>
          <w:color w:val="000000"/>
          <w:szCs w:val="24"/>
        </w:rPr>
      </w:pPr>
      <w:proofErr w:type="spellStart"/>
      <w:r>
        <w:rPr>
          <w:color w:val="222222"/>
          <w:szCs w:val="24"/>
          <w:highlight w:val="white"/>
        </w:rPr>
        <w:t>Dogru</w:t>
      </w:r>
      <w:proofErr w:type="spellEnd"/>
      <w:r>
        <w:rPr>
          <w:color w:val="222222"/>
          <w:szCs w:val="24"/>
          <w:highlight w:val="white"/>
        </w:rPr>
        <w:t xml:space="preserve">, T., McGinley, S., Sharma, A., </w:t>
      </w:r>
      <w:proofErr w:type="spellStart"/>
      <w:r>
        <w:rPr>
          <w:color w:val="222222"/>
          <w:szCs w:val="24"/>
          <w:highlight w:val="white"/>
        </w:rPr>
        <w:t>Isık</w:t>
      </w:r>
      <w:proofErr w:type="spellEnd"/>
      <w:r>
        <w:rPr>
          <w:color w:val="222222"/>
          <w:szCs w:val="24"/>
          <w:highlight w:val="white"/>
        </w:rPr>
        <w:t xml:space="preserve">, C. and Hanks, L., 2023. Employee turnover dynamics in the hospitality industry vs. the overall economy. </w:t>
      </w:r>
      <w:r>
        <w:rPr>
          <w:i/>
          <w:color w:val="222222"/>
          <w:szCs w:val="24"/>
          <w:highlight w:val="white"/>
        </w:rPr>
        <w:t>Tourism Management</w:t>
      </w:r>
      <w:r>
        <w:rPr>
          <w:color w:val="222222"/>
          <w:szCs w:val="24"/>
          <w:highlight w:val="white"/>
        </w:rPr>
        <w:t xml:space="preserve">, </w:t>
      </w:r>
      <w:r>
        <w:rPr>
          <w:i/>
          <w:color w:val="222222"/>
          <w:szCs w:val="24"/>
          <w:highlight w:val="white"/>
        </w:rPr>
        <w:t>99</w:t>
      </w:r>
      <w:r>
        <w:rPr>
          <w:color w:val="222222"/>
          <w:szCs w:val="24"/>
          <w:highlight w:val="white"/>
        </w:rPr>
        <w:t>, p.104783.</w:t>
      </w:r>
    </w:p>
    <w:p w14:paraId="3A1C63DF" w14:textId="77777777" w:rsidR="006A742C" w:rsidRDefault="00000000">
      <w:pPr>
        <w:spacing w:before="100" w:beforeAutospacing="1" w:after="100" w:afterAutospacing="1" w:line="360" w:lineRule="auto"/>
        <w:jc w:val="left"/>
      </w:pPr>
      <w:r>
        <w:t>Fejes, A., Chamberland, M. and Sultana, R.G., 2022. Migration, educational and career guidance and social inclusion. </w:t>
      </w:r>
      <w:r>
        <w:rPr>
          <w:i/>
        </w:rPr>
        <w:t>International Journal for Educational and Vocational Guidance</w:t>
      </w:r>
      <w:r>
        <w:t>, pp.1-15.</w:t>
      </w:r>
    </w:p>
    <w:p w14:paraId="6E302CA3" w14:textId="77777777" w:rsidR="006A742C" w:rsidRDefault="00000000">
      <w:pPr>
        <w:spacing w:before="100" w:beforeAutospacing="1" w:after="100" w:afterAutospacing="1" w:line="360" w:lineRule="auto"/>
        <w:jc w:val="left"/>
      </w:pPr>
      <w:r>
        <w:lastRenderedPageBreak/>
        <w:t xml:space="preserve">Freeman, K.P., Cook, J.R. and </w:t>
      </w:r>
      <w:proofErr w:type="spellStart"/>
      <w:r>
        <w:t>Hooijberg</w:t>
      </w:r>
      <w:proofErr w:type="spellEnd"/>
      <w:r>
        <w:t>, E.H., 2021. Standard operating procedures. </w:t>
      </w:r>
      <w:r>
        <w:rPr>
          <w:i/>
        </w:rPr>
        <w:t>Journal of the American Veterinary Medical Association</w:t>
      </w:r>
      <w:r>
        <w:t>, </w:t>
      </w:r>
      <w:r>
        <w:rPr>
          <w:i/>
        </w:rPr>
        <w:t>258</w:t>
      </w:r>
      <w:r>
        <w:t>(5), pp.477-481.</w:t>
      </w:r>
    </w:p>
    <w:p w14:paraId="492D661F" w14:textId="77777777" w:rsidR="006A742C" w:rsidRDefault="00000000">
      <w:pPr>
        <w:spacing w:before="100" w:beforeAutospacing="1" w:after="100" w:afterAutospacing="1" w:line="360" w:lineRule="auto"/>
        <w:jc w:val="left"/>
      </w:pPr>
      <w:r>
        <w:t>Galura, S., Farag, A., Grant, C. and Culpepper, R., 2025. Leading through chaos: understanding the impact of high staff turnover on the role of the nurse manager. </w:t>
      </w:r>
      <w:r>
        <w:rPr>
          <w:i/>
        </w:rPr>
        <w:t>Nurse Leader</w:t>
      </w:r>
      <w:r>
        <w:t>, </w:t>
      </w:r>
      <w:r>
        <w:rPr>
          <w:i/>
        </w:rPr>
        <w:t>23</w:t>
      </w:r>
      <w:r>
        <w:t>(1), pp.87-96.</w:t>
      </w:r>
    </w:p>
    <w:p w14:paraId="6DB3854E" w14:textId="77777777" w:rsidR="006A742C" w:rsidRDefault="00000000">
      <w:pPr>
        <w:spacing w:before="100" w:beforeAutospacing="1" w:after="100" w:afterAutospacing="1" w:line="360" w:lineRule="auto"/>
        <w:jc w:val="left"/>
      </w:pPr>
      <w:r>
        <w:t>Ghani, B., Zada, M., Memon, K.R., Ullah, R., Khattak, A., Han, H., Ariza-Montes, A. and Araya-Castillo, L., 2022. Challenges and strategies for employee retention in the hospitality industry: A review. </w:t>
      </w:r>
      <w:r>
        <w:rPr>
          <w:i/>
        </w:rPr>
        <w:t>Sustainability</w:t>
      </w:r>
      <w:r>
        <w:t>, </w:t>
      </w:r>
      <w:r>
        <w:rPr>
          <w:i/>
        </w:rPr>
        <w:t>14</w:t>
      </w:r>
      <w:r>
        <w:t>(5), p.2</w:t>
      </w:r>
    </w:p>
    <w:p w14:paraId="1B0DFD92" w14:textId="77777777" w:rsidR="006A742C" w:rsidRDefault="00000000">
      <w:pPr>
        <w:spacing w:before="100" w:beforeAutospacing="1" w:after="100" w:afterAutospacing="1" w:line="360" w:lineRule="auto"/>
        <w:jc w:val="left"/>
        <w:rPr>
          <w:color w:val="000000"/>
          <w:szCs w:val="24"/>
        </w:rPr>
      </w:pPr>
      <w:proofErr w:type="spellStart"/>
      <w:r>
        <w:rPr>
          <w:color w:val="222222"/>
          <w:szCs w:val="24"/>
          <w:highlight w:val="white"/>
        </w:rPr>
        <w:t>Giousmpasoglou</w:t>
      </w:r>
      <w:proofErr w:type="spellEnd"/>
      <w:r>
        <w:rPr>
          <w:color w:val="222222"/>
          <w:szCs w:val="24"/>
          <w:highlight w:val="white"/>
        </w:rPr>
        <w:t xml:space="preserve">, C., 2024. Working Conditions in the Hospitality Industry: The Case for a Fair and Decent Work Agenda. </w:t>
      </w:r>
      <w:r>
        <w:rPr>
          <w:i/>
          <w:color w:val="222222"/>
          <w:szCs w:val="24"/>
          <w:highlight w:val="white"/>
        </w:rPr>
        <w:t>Sustainability</w:t>
      </w:r>
      <w:r>
        <w:rPr>
          <w:color w:val="222222"/>
          <w:szCs w:val="24"/>
          <w:highlight w:val="white"/>
        </w:rPr>
        <w:t xml:space="preserve">, </w:t>
      </w:r>
      <w:r>
        <w:rPr>
          <w:i/>
          <w:color w:val="222222"/>
          <w:szCs w:val="24"/>
          <w:highlight w:val="white"/>
        </w:rPr>
        <w:t>16</w:t>
      </w:r>
      <w:r>
        <w:rPr>
          <w:color w:val="222222"/>
          <w:szCs w:val="24"/>
          <w:highlight w:val="white"/>
        </w:rPr>
        <w:t>(19), p.8428.</w:t>
      </w:r>
    </w:p>
    <w:p w14:paraId="02C583D0"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González, M.F., 2022. Precarity for the global talent: The impact of visa policies on high‐skilled immigrants’ work in the United States. </w:t>
      </w:r>
      <w:r>
        <w:rPr>
          <w:i/>
          <w:color w:val="222222"/>
          <w:szCs w:val="24"/>
          <w:highlight w:val="white"/>
        </w:rPr>
        <w:t>International Migration</w:t>
      </w:r>
      <w:r>
        <w:rPr>
          <w:color w:val="222222"/>
          <w:szCs w:val="24"/>
          <w:highlight w:val="white"/>
        </w:rPr>
        <w:t xml:space="preserve">, </w:t>
      </w:r>
      <w:r>
        <w:rPr>
          <w:i/>
          <w:color w:val="222222"/>
          <w:szCs w:val="24"/>
          <w:highlight w:val="white"/>
        </w:rPr>
        <w:t>60</w:t>
      </w:r>
      <w:r>
        <w:rPr>
          <w:color w:val="222222"/>
          <w:szCs w:val="24"/>
          <w:highlight w:val="white"/>
        </w:rPr>
        <w:t>(2), pp.193-207.</w:t>
      </w:r>
    </w:p>
    <w:p w14:paraId="6E5E77C2" w14:textId="77777777" w:rsidR="006A742C" w:rsidRDefault="00000000">
      <w:pPr>
        <w:spacing w:before="100" w:beforeAutospacing="1" w:after="100" w:afterAutospacing="1" w:line="360" w:lineRule="auto"/>
        <w:jc w:val="left"/>
      </w:pPr>
      <w:r>
        <w:t>Gorgenyi-Hegyes, E., Nathan, R.J. and Fekete-Farkas, M., 2021. Workplace health promotion, employee wellbeing and loyalty during COVID-19 Pandemic—Large scale empirical evidence from Hungary. </w:t>
      </w:r>
      <w:r>
        <w:rPr>
          <w:i/>
        </w:rPr>
        <w:t>Economies</w:t>
      </w:r>
      <w:r>
        <w:t>, </w:t>
      </w:r>
      <w:r>
        <w:rPr>
          <w:i/>
        </w:rPr>
        <w:t>9</w:t>
      </w:r>
      <w:r>
        <w:t>(2), p.55.</w:t>
      </w:r>
    </w:p>
    <w:p w14:paraId="39254C55"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Guerriero, F. and Guido, R., 2022. </w:t>
      </w:r>
      <w:proofErr w:type="spellStart"/>
      <w:r>
        <w:rPr>
          <w:color w:val="222222"/>
          <w:szCs w:val="24"/>
          <w:highlight w:val="white"/>
        </w:rPr>
        <w:t>Modeling</w:t>
      </w:r>
      <w:proofErr w:type="spellEnd"/>
      <w:r>
        <w:rPr>
          <w:color w:val="222222"/>
          <w:szCs w:val="24"/>
          <w:highlight w:val="white"/>
        </w:rPr>
        <w:t xml:space="preserve"> a flexible staff scheduling problem in the Era of Covid-19. </w:t>
      </w:r>
      <w:r>
        <w:rPr>
          <w:i/>
          <w:color w:val="222222"/>
          <w:szCs w:val="24"/>
          <w:highlight w:val="white"/>
        </w:rPr>
        <w:t>Optimization Letters</w:t>
      </w:r>
      <w:r>
        <w:rPr>
          <w:color w:val="222222"/>
          <w:szCs w:val="24"/>
          <w:highlight w:val="white"/>
        </w:rPr>
        <w:t xml:space="preserve">, </w:t>
      </w:r>
      <w:r>
        <w:rPr>
          <w:i/>
          <w:color w:val="222222"/>
          <w:szCs w:val="24"/>
          <w:highlight w:val="white"/>
        </w:rPr>
        <w:t>16</w:t>
      </w:r>
      <w:r>
        <w:rPr>
          <w:color w:val="222222"/>
          <w:szCs w:val="24"/>
          <w:highlight w:val="white"/>
        </w:rPr>
        <w:t>(4), pp.1259-1279.</w:t>
      </w:r>
    </w:p>
    <w:p w14:paraId="66EE3736" w14:textId="77777777" w:rsidR="006A742C" w:rsidRDefault="00000000">
      <w:pPr>
        <w:spacing w:before="100" w:beforeAutospacing="1" w:after="100" w:afterAutospacing="1" w:line="360" w:lineRule="auto"/>
        <w:jc w:val="left"/>
      </w:pPr>
      <w:r>
        <w:t xml:space="preserve">Harrison, R., Fischer, S., </w:t>
      </w:r>
      <w:proofErr w:type="spellStart"/>
      <w:r>
        <w:t>Walpola</w:t>
      </w:r>
      <w:proofErr w:type="spellEnd"/>
      <w:r>
        <w:t>, R.L., Chauhan, A., Babalola, T., Mears, S. and Le-Dao, H., 2021. Where do models for change management, improvement and implementation meet? A systematic review of the applications of change management models in healthcare. </w:t>
      </w:r>
      <w:r>
        <w:rPr>
          <w:i/>
        </w:rPr>
        <w:t>Journal of healthcare leadership</w:t>
      </w:r>
      <w:r>
        <w:t>, pp.85-108.</w:t>
      </w:r>
    </w:p>
    <w:p w14:paraId="5BC906C1" w14:textId="77777777" w:rsidR="006A742C" w:rsidRDefault="00000000">
      <w:pPr>
        <w:spacing w:before="100" w:beforeAutospacing="1" w:after="100" w:afterAutospacing="1" w:line="360" w:lineRule="auto"/>
        <w:jc w:val="left"/>
        <w:rPr>
          <w:color w:val="000000"/>
          <w:szCs w:val="24"/>
        </w:rPr>
      </w:pPr>
      <w:proofErr w:type="spellStart"/>
      <w:r>
        <w:rPr>
          <w:color w:val="222222"/>
          <w:szCs w:val="24"/>
          <w:highlight w:val="white"/>
        </w:rPr>
        <w:t>Himawan</w:t>
      </w:r>
      <w:proofErr w:type="spellEnd"/>
      <w:r>
        <w:rPr>
          <w:color w:val="222222"/>
          <w:szCs w:val="24"/>
          <w:highlight w:val="white"/>
        </w:rPr>
        <w:t xml:space="preserve">, N.S. and Wening, N., 2021. On Health Care </w:t>
      </w:r>
      <w:proofErr w:type="spellStart"/>
      <w:r>
        <w:rPr>
          <w:color w:val="222222"/>
          <w:szCs w:val="24"/>
          <w:highlight w:val="white"/>
        </w:rPr>
        <w:t>Sectore</w:t>
      </w:r>
      <w:proofErr w:type="spellEnd"/>
      <w:r>
        <w:rPr>
          <w:color w:val="222222"/>
          <w:szCs w:val="24"/>
          <w:highlight w:val="white"/>
        </w:rPr>
        <w:t xml:space="preserve">, What External Environment that </w:t>
      </w:r>
      <w:proofErr w:type="gramStart"/>
      <w:r>
        <w:rPr>
          <w:color w:val="222222"/>
          <w:szCs w:val="24"/>
          <w:highlight w:val="white"/>
        </w:rPr>
        <w:t>Important?:</w:t>
      </w:r>
      <w:proofErr w:type="gramEnd"/>
      <w:r>
        <w:rPr>
          <w:color w:val="222222"/>
          <w:szCs w:val="24"/>
          <w:highlight w:val="white"/>
        </w:rPr>
        <w:t xml:space="preserve"> A Review Literature. </w:t>
      </w:r>
      <w:r>
        <w:rPr>
          <w:i/>
          <w:color w:val="222222"/>
          <w:szCs w:val="24"/>
          <w:highlight w:val="white"/>
        </w:rPr>
        <w:t>Indian Journal of Forensic Medicine &amp; Toxicology</w:t>
      </w:r>
      <w:r>
        <w:rPr>
          <w:color w:val="222222"/>
          <w:szCs w:val="24"/>
          <w:highlight w:val="white"/>
        </w:rPr>
        <w:t xml:space="preserve">, </w:t>
      </w:r>
      <w:r>
        <w:rPr>
          <w:i/>
          <w:color w:val="222222"/>
          <w:szCs w:val="24"/>
          <w:highlight w:val="white"/>
        </w:rPr>
        <w:t>15</w:t>
      </w:r>
      <w:r>
        <w:rPr>
          <w:color w:val="222222"/>
          <w:szCs w:val="24"/>
          <w:highlight w:val="white"/>
        </w:rPr>
        <w:t>(4), pp.2036-2042.</w:t>
      </w:r>
    </w:p>
    <w:p w14:paraId="4A1508C8" w14:textId="77777777" w:rsidR="006A742C" w:rsidRDefault="00000000">
      <w:pPr>
        <w:spacing w:before="100" w:beforeAutospacing="1" w:after="100" w:afterAutospacing="1" w:line="360" w:lineRule="auto"/>
        <w:jc w:val="left"/>
      </w:pPr>
      <w:r>
        <w:t xml:space="preserve">Hudson, R., 2022. ‘Levelling </w:t>
      </w:r>
      <w:proofErr w:type="spellStart"/>
      <w:r>
        <w:t>up’in</w:t>
      </w:r>
      <w:proofErr w:type="spellEnd"/>
      <w:r>
        <w:t xml:space="preserve"> post-Brexit United Kingdom: Economic realism or political </w:t>
      </w:r>
      <w:proofErr w:type="gramStart"/>
      <w:r>
        <w:t>opportunism?.</w:t>
      </w:r>
      <w:proofErr w:type="gramEnd"/>
      <w:r>
        <w:t> </w:t>
      </w:r>
      <w:r>
        <w:rPr>
          <w:i/>
        </w:rPr>
        <w:t>Local Economy</w:t>
      </w:r>
      <w:r>
        <w:t>, </w:t>
      </w:r>
      <w:r>
        <w:rPr>
          <w:i/>
        </w:rPr>
        <w:t>37</w:t>
      </w:r>
      <w:r>
        <w:t>(1-2), pp.50-65.</w:t>
      </w:r>
    </w:p>
    <w:p w14:paraId="23FEC55D" w14:textId="77777777" w:rsidR="006A742C" w:rsidRDefault="00000000">
      <w:pPr>
        <w:spacing w:before="100" w:beforeAutospacing="1" w:after="100" w:afterAutospacing="1" w:line="360" w:lineRule="auto"/>
        <w:jc w:val="left"/>
      </w:pPr>
      <w:r>
        <w:lastRenderedPageBreak/>
        <w:t xml:space="preserve">Kasdorf, R.L. and </w:t>
      </w:r>
      <w:proofErr w:type="spellStart"/>
      <w:r>
        <w:t>Kayaalp</w:t>
      </w:r>
      <w:proofErr w:type="spellEnd"/>
      <w:r>
        <w:t>, A., 2022. Employee career development and turnover: a moderated mediation model. </w:t>
      </w:r>
      <w:r>
        <w:rPr>
          <w:i/>
        </w:rPr>
        <w:t>International Journal of Organizational Analysis</w:t>
      </w:r>
      <w:r>
        <w:t>, </w:t>
      </w:r>
      <w:r>
        <w:rPr>
          <w:i/>
        </w:rPr>
        <w:t>30</w:t>
      </w:r>
      <w:r>
        <w:t>(2), pp.324-339.</w:t>
      </w:r>
    </w:p>
    <w:p w14:paraId="7FE6390D" w14:textId="77777777" w:rsidR="006A742C" w:rsidRDefault="00000000">
      <w:pPr>
        <w:spacing w:before="100" w:beforeAutospacing="1" w:after="100" w:afterAutospacing="1" w:line="360" w:lineRule="auto"/>
        <w:jc w:val="left"/>
      </w:pPr>
      <w:r>
        <w:t xml:space="preserve">Krampitz, J., </w:t>
      </w:r>
      <w:proofErr w:type="spellStart"/>
      <w:r>
        <w:t>Tenschert</w:t>
      </w:r>
      <w:proofErr w:type="spellEnd"/>
      <w:r>
        <w:t xml:space="preserve">, J., </w:t>
      </w:r>
      <w:proofErr w:type="spellStart"/>
      <w:r>
        <w:t>Furtner</w:t>
      </w:r>
      <w:proofErr w:type="spellEnd"/>
      <w:r>
        <w:t>, M., Simon, J. and Glaser, J., 2023. Effectiveness of online self-leadership training on leaders’ self-leadership skills and recovery experiences. </w:t>
      </w:r>
      <w:r>
        <w:rPr>
          <w:i/>
        </w:rPr>
        <w:t>Journal of Workplace Learning</w:t>
      </w:r>
      <w:r>
        <w:t>, </w:t>
      </w:r>
      <w:r>
        <w:rPr>
          <w:i/>
        </w:rPr>
        <w:t>35</w:t>
      </w:r>
      <w:r>
        <w:t>(9), pp.66-85.</w:t>
      </w:r>
    </w:p>
    <w:p w14:paraId="3E27B7BC"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Li, L., 2024. Reskilling and upskilling the future-ready workforce for industry 4.0 and beyond. </w:t>
      </w:r>
      <w:r>
        <w:rPr>
          <w:i/>
          <w:color w:val="222222"/>
          <w:szCs w:val="24"/>
          <w:highlight w:val="white"/>
        </w:rPr>
        <w:t>Information Systems Frontiers</w:t>
      </w:r>
      <w:r>
        <w:rPr>
          <w:color w:val="222222"/>
          <w:szCs w:val="24"/>
          <w:highlight w:val="white"/>
        </w:rPr>
        <w:t xml:space="preserve">, </w:t>
      </w:r>
      <w:r>
        <w:rPr>
          <w:i/>
          <w:color w:val="222222"/>
          <w:szCs w:val="24"/>
          <w:highlight w:val="white"/>
        </w:rPr>
        <w:t>26</w:t>
      </w:r>
      <w:r>
        <w:rPr>
          <w:color w:val="222222"/>
          <w:szCs w:val="24"/>
          <w:highlight w:val="white"/>
        </w:rPr>
        <w:t>(5), pp.1697-1712.</w:t>
      </w:r>
    </w:p>
    <w:p w14:paraId="14C085A2" w14:textId="77777777" w:rsidR="006A742C" w:rsidRDefault="00000000">
      <w:pPr>
        <w:spacing w:before="100" w:beforeAutospacing="1" w:after="100" w:afterAutospacing="1" w:line="360" w:lineRule="auto"/>
        <w:jc w:val="left"/>
      </w:pPr>
      <w:r>
        <w:t>Lin, Y.C. and Chen, A.S.Y., 2021. Experiencing career plateau on a committed career journey: A boundary condition of career stages. </w:t>
      </w:r>
      <w:r>
        <w:rPr>
          <w:i/>
        </w:rPr>
        <w:t>Personnel Review</w:t>
      </w:r>
      <w:r>
        <w:t>, </w:t>
      </w:r>
      <w:r>
        <w:rPr>
          <w:i/>
        </w:rPr>
        <w:t>50</w:t>
      </w:r>
      <w:r>
        <w:t>(9), pp.1797-1819.</w:t>
      </w:r>
    </w:p>
    <w:p w14:paraId="38D365A1" w14:textId="77777777" w:rsidR="006A742C" w:rsidRDefault="00000000">
      <w:pPr>
        <w:spacing w:before="100" w:beforeAutospacing="1" w:after="100" w:afterAutospacing="1" w:line="360" w:lineRule="auto"/>
        <w:jc w:val="left"/>
      </w:pPr>
      <w:proofErr w:type="spellStart"/>
      <w:r>
        <w:t>Mabindisa</w:t>
      </w:r>
      <w:proofErr w:type="spellEnd"/>
      <w:r>
        <w:t xml:space="preserve">, T.J. and </w:t>
      </w:r>
      <w:proofErr w:type="spellStart"/>
      <w:r>
        <w:t>Legoabe</w:t>
      </w:r>
      <w:proofErr w:type="spellEnd"/>
      <w:r>
        <w:t xml:space="preserve">, R., 2021. Factors Contributing </w:t>
      </w:r>
      <w:proofErr w:type="gramStart"/>
      <w:r>
        <w:t>To</w:t>
      </w:r>
      <w:proofErr w:type="gramEnd"/>
      <w:r>
        <w:t xml:space="preserve"> Low Employee Morale at a South African </w:t>
      </w:r>
      <w:proofErr w:type="gramStart"/>
      <w:r>
        <w:t>State Owned</w:t>
      </w:r>
      <w:proofErr w:type="gramEnd"/>
      <w:r>
        <w:t xml:space="preserve"> Entity in Financial Distress. </w:t>
      </w:r>
      <w:r>
        <w:rPr>
          <w:i/>
        </w:rPr>
        <w:t>African Journal in Education and Transformation</w:t>
      </w:r>
      <w:r>
        <w:t>, </w:t>
      </w:r>
      <w:r>
        <w:rPr>
          <w:i/>
        </w:rPr>
        <w:t>1</w:t>
      </w:r>
      <w:r>
        <w:t>(2), pp.87-101.</w:t>
      </w:r>
    </w:p>
    <w:p w14:paraId="20EE99CC" w14:textId="77777777" w:rsidR="006A742C" w:rsidRDefault="00000000">
      <w:pPr>
        <w:spacing w:before="100" w:beforeAutospacing="1" w:after="100" w:afterAutospacing="1" w:line="360" w:lineRule="auto"/>
        <w:jc w:val="left"/>
        <w:rPr>
          <w:color w:val="000000"/>
          <w:szCs w:val="24"/>
        </w:rPr>
      </w:pPr>
      <w:proofErr w:type="spellStart"/>
      <w:r>
        <w:rPr>
          <w:color w:val="222222"/>
          <w:szCs w:val="24"/>
          <w:highlight w:val="white"/>
        </w:rPr>
        <w:t>MacKenzie</w:t>
      </w:r>
      <w:proofErr w:type="spellEnd"/>
      <w:r>
        <w:rPr>
          <w:color w:val="222222"/>
          <w:szCs w:val="24"/>
          <w:highlight w:val="white"/>
        </w:rPr>
        <w:t xml:space="preserve">, K. 2023. </w:t>
      </w:r>
      <w:r>
        <w:rPr>
          <w:i/>
          <w:color w:val="222222"/>
          <w:szCs w:val="24"/>
          <w:highlight w:val="white"/>
        </w:rPr>
        <w:t>The cost of replacing an employee – it’s more than you think</w:t>
      </w:r>
      <w:r>
        <w:rPr>
          <w:color w:val="222222"/>
          <w:szCs w:val="24"/>
          <w:highlight w:val="white"/>
        </w:rPr>
        <w:t xml:space="preserve">, </w:t>
      </w:r>
      <w:r>
        <w:rPr>
          <w:i/>
          <w:color w:val="222222"/>
          <w:szCs w:val="24"/>
          <w:highlight w:val="white"/>
        </w:rPr>
        <w:t>Recruiting Resources: How to Recruit and Hire Better</w:t>
      </w:r>
      <w:r>
        <w:rPr>
          <w:color w:val="222222"/>
          <w:szCs w:val="24"/>
          <w:highlight w:val="white"/>
        </w:rPr>
        <w:t>. Available at: https://resources.workable.com/stories-and-insights/the-cost-of-replacing-an-employee (Accessed: 21 May 2025). </w:t>
      </w:r>
    </w:p>
    <w:p w14:paraId="7C8EE572" w14:textId="77777777" w:rsidR="006A742C" w:rsidRDefault="00000000">
      <w:pPr>
        <w:spacing w:before="100" w:beforeAutospacing="1" w:after="100" w:afterAutospacing="1" w:line="360" w:lineRule="auto"/>
        <w:jc w:val="left"/>
      </w:pPr>
      <w:r>
        <w:t xml:space="preserve">Macrotrends (2025) </w:t>
      </w:r>
      <w:r>
        <w:rPr>
          <w:i/>
        </w:rPr>
        <w:t>Marriott Net Income 2010-2025 | MAR.</w:t>
      </w:r>
      <w:r>
        <w:t xml:space="preserve"> Available at: </w:t>
      </w:r>
      <w:hyperlink r:id="rId12">
        <w:r w:rsidR="006A742C">
          <w:rPr>
            <w:color w:val="0563C1"/>
            <w:u w:val="single"/>
          </w:rPr>
          <w:t xml:space="preserve">Marriott Net Income 2010-2025 | MAR | </w:t>
        </w:r>
        <w:proofErr w:type="spellStart"/>
        <w:r w:rsidR="006A742C">
          <w:rPr>
            <w:color w:val="0563C1"/>
            <w:u w:val="single"/>
          </w:rPr>
          <w:t>MacroTrends</w:t>
        </w:r>
        <w:proofErr w:type="spellEnd"/>
      </w:hyperlink>
      <w:r>
        <w:t xml:space="preserve"> (Accessed: 21 May 2025)</w:t>
      </w:r>
    </w:p>
    <w:p w14:paraId="11054B6A" w14:textId="77777777" w:rsidR="006A742C" w:rsidRDefault="00000000">
      <w:pPr>
        <w:spacing w:before="100" w:beforeAutospacing="1" w:after="100" w:afterAutospacing="1" w:line="360" w:lineRule="auto"/>
        <w:jc w:val="left"/>
      </w:pPr>
      <w:r>
        <w:t>Malhotra, Y. and Pachauri, V., 2023. Employee engagement in ESG practices: a way to sustainability. </w:t>
      </w:r>
      <w:r>
        <w:rPr>
          <w:i/>
        </w:rPr>
        <w:t>Digital disruption and environmental, social &amp; governance</w:t>
      </w:r>
      <w:r>
        <w:t>, </w:t>
      </w:r>
      <w:r>
        <w:rPr>
          <w:i/>
        </w:rPr>
        <w:t>34</w:t>
      </w:r>
      <w:r>
        <w:t>. pp. 20</w:t>
      </w:r>
    </w:p>
    <w:p w14:paraId="132AE4DF"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Mandić, D., Panić, A. and </w:t>
      </w:r>
      <w:proofErr w:type="spellStart"/>
      <w:r>
        <w:rPr>
          <w:color w:val="222222"/>
          <w:szCs w:val="24"/>
          <w:highlight w:val="white"/>
        </w:rPr>
        <w:t>Šain</w:t>
      </w:r>
      <w:proofErr w:type="spellEnd"/>
      <w:r>
        <w:rPr>
          <w:color w:val="222222"/>
          <w:szCs w:val="24"/>
          <w:highlight w:val="white"/>
        </w:rPr>
        <w:t xml:space="preserve">, M.Č., 2023, December. Automated service delivery in hotels: balancing efficiency and human interaction for optimal guest satisfaction. In </w:t>
      </w:r>
      <w:r>
        <w:rPr>
          <w:i/>
          <w:color w:val="222222"/>
          <w:szCs w:val="24"/>
          <w:highlight w:val="white"/>
        </w:rPr>
        <w:t>International Scientific Conference on Economy, Management and Information Technologies</w:t>
      </w:r>
      <w:r>
        <w:rPr>
          <w:color w:val="222222"/>
          <w:szCs w:val="24"/>
          <w:highlight w:val="white"/>
        </w:rPr>
        <w:t xml:space="preserve"> (Vol. 1, No. 1, pp. 167-174).</w:t>
      </w:r>
    </w:p>
    <w:p w14:paraId="6F9AFDCD" w14:textId="77777777" w:rsidR="006A742C" w:rsidRDefault="00000000">
      <w:pPr>
        <w:spacing w:before="100" w:beforeAutospacing="1" w:after="100" w:afterAutospacing="1" w:line="360" w:lineRule="auto"/>
        <w:jc w:val="left"/>
        <w:rPr>
          <w:color w:val="000000"/>
          <w:szCs w:val="24"/>
        </w:rPr>
      </w:pPr>
      <w:r>
        <w:rPr>
          <w:color w:val="222222"/>
          <w:szCs w:val="24"/>
          <w:highlight w:val="white"/>
        </w:rPr>
        <w:lastRenderedPageBreak/>
        <w:t xml:space="preserve">Mansoor, M., Jam, F.A. and Khan, T.I., 2025. Fostering eco-friendly </w:t>
      </w:r>
      <w:proofErr w:type="spellStart"/>
      <w:r>
        <w:rPr>
          <w:color w:val="222222"/>
          <w:szCs w:val="24"/>
          <w:highlight w:val="white"/>
        </w:rPr>
        <w:t>behaviors</w:t>
      </w:r>
      <w:proofErr w:type="spellEnd"/>
      <w:r>
        <w:rPr>
          <w:color w:val="222222"/>
          <w:szCs w:val="24"/>
          <w:highlight w:val="white"/>
        </w:rPr>
        <w:t xml:space="preserve"> in hospitality: engaging customers through green practices, social influence, and personal dynamics. </w:t>
      </w:r>
      <w:r>
        <w:rPr>
          <w:i/>
          <w:color w:val="222222"/>
          <w:szCs w:val="24"/>
          <w:highlight w:val="white"/>
        </w:rPr>
        <w:t>International Journal of Contemporary Hospitality Management</w:t>
      </w:r>
      <w:r>
        <w:rPr>
          <w:color w:val="222222"/>
          <w:szCs w:val="24"/>
          <w:highlight w:val="white"/>
        </w:rPr>
        <w:t xml:space="preserve">, </w:t>
      </w:r>
      <w:r>
        <w:rPr>
          <w:i/>
          <w:color w:val="222222"/>
          <w:szCs w:val="24"/>
          <w:highlight w:val="white"/>
        </w:rPr>
        <w:t>37</w:t>
      </w:r>
      <w:r>
        <w:rPr>
          <w:color w:val="222222"/>
          <w:szCs w:val="24"/>
          <w:highlight w:val="white"/>
        </w:rPr>
        <w:t>(5), pp.1804-1826.</w:t>
      </w:r>
    </w:p>
    <w:p w14:paraId="2807838E" w14:textId="77777777" w:rsidR="006A742C" w:rsidRDefault="00000000">
      <w:pPr>
        <w:spacing w:before="100" w:beforeAutospacing="1" w:after="100" w:afterAutospacing="1" w:line="360" w:lineRule="auto"/>
        <w:jc w:val="left"/>
        <w:rPr>
          <w:color w:val="000000"/>
          <w:szCs w:val="24"/>
        </w:rPr>
      </w:pPr>
      <w:r>
        <w:rPr>
          <w:color w:val="000000"/>
          <w:szCs w:val="24"/>
        </w:rPr>
        <w:t xml:space="preserve">Marriott, 2025. </w:t>
      </w:r>
      <w:r>
        <w:rPr>
          <w:i/>
          <w:color w:val="000000"/>
          <w:szCs w:val="24"/>
        </w:rPr>
        <w:t xml:space="preserve">Hotel with family-friendly room &amp; suites: London Marriott hotel </w:t>
      </w:r>
      <w:proofErr w:type="spellStart"/>
      <w:r>
        <w:rPr>
          <w:i/>
          <w:color w:val="000000"/>
          <w:szCs w:val="24"/>
        </w:rPr>
        <w:t>kensington</w:t>
      </w:r>
      <w:proofErr w:type="spellEnd"/>
      <w:r>
        <w:rPr>
          <w:color w:val="000000"/>
          <w:szCs w:val="24"/>
        </w:rPr>
        <w:t xml:space="preserve">, </w:t>
      </w:r>
      <w:r>
        <w:rPr>
          <w:i/>
          <w:color w:val="000000"/>
          <w:szCs w:val="24"/>
        </w:rPr>
        <w:t>Marriott Bonvoy</w:t>
      </w:r>
      <w:r>
        <w:rPr>
          <w:color w:val="000000"/>
          <w:szCs w:val="24"/>
        </w:rPr>
        <w:t>. Available at: https://www.marriott.com/en-us/hotels/lonlm-london-marriott-hotel-kensington/rooms/ (Accessed: 21 May 2025). </w:t>
      </w:r>
    </w:p>
    <w:p w14:paraId="434EAF95" w14:textId="77777777" w:rsidR="006A742C" w:rsidRDefault="00000000">
      <w:pPr>
        <w:spacing w:before="100" w:beforeAutospacing="1" w:after="100" w:afterAutospacing="1" w:line="360" w:lineRule="auto"/>
        <w:jc w:val="left"/>
      </w:pPr>
      <w:proofErr w:type="spellStart"/>
      <w:r>
        <w:t>Mhonda</w:t>
      </w:r>
      <w:proofErr w:type="spellEnd"/>
      <w:r>
        <w:t xml:space="preserve">, M.L., </w:t>
      </w:r>
      <w:proofErr w:type="spellStart"/>
      <w:r>
        <w:t>Chimbuya</w:t>
      </w:r>
      <w:proofErr w:type="spellEnd"/>
      <w:r>
        <w:t xml:space="preserve">, M.M., </w:t>
      </w:r>
      <w:proofErr w:type="spellStart"/>
      <w:r>
        <w:t>Munangwa</w:t>
      </w:r>
      <w:proofErr w:type="spellEnd"/>
      <w:r>
        <w:t>, M.M.J. and Makuyana, M.T., 2024. Adoption of Contemporary Technologies Among Hotels in Zimbabwe: A Case of City Hotels in Harare. </w:t>
      </w:r>
      <w:r>
        <w:rPr>
          <w:i/>
        </w:rPr>
        <w:t>International Journal of Business &amp; Management Studies</w:t>
      </w:r>
      <w:r>
        <w:t>, </w:t>
      </w:r>
      <w:r>
        <w:rPr>
          <w:i/>
        </w:rPr>
        <w:t>5</w:t>
      </w:r>
      <w:r>
        <w:t>(05), pp.114-130.</w:t>
      </w:r>
    </w:p>
    <w:p w14:paraId="3CB2CE88"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Michael, N. and Fotiadis, A., 2022. Employee turnover: The hotel industry perspective. </w:t>
      </w:r>
      <w:r>
        <w:rPr>
          <w:i/>
          <w:color w:val="222222"/>
          <w:szCs w:val="24"/>
          <w:highlight w:val="white"/>
        </w:rPr>
        <w:t>Journal of Tourism, Heritage &amp; Services Marketing</w:t>
      </w:r>
      <w:r>
        <w:rPr>
          <w:color w:val="222222"/>
          <w:szCs w:val="24"/>
          <w:highlight w:val="white"/>
        </w:rPr>
        <w:t xml:space="preserve">, </w:t>
      </w:r>
      <w:r>
        <w:rPr>
          <w:i/>
          <w:color w:val="222222"/>
          <w:szCs w:val="24"/>
          <w:highlight w:val="white"/>
        </w:rPr>
        <w:t>8</w:t>
      </w:r>
      <w:r>
        <w:rPr>
          <w:color w:val="222222"/>
          <w:szCs w:val="24"/>
          <w:highlight w:val="white"/>
        </w:rPr>
        <w:t>(1), pp.38-47.</w:t>
      </w:r>
    </w:p>
    <w:p w14:paraId="32AA045C" w14:textId="77777777" w:rsidR="006A742C" w:rsidRDefault="00000000">
      <w:pPr>
        <w:spacing w:before="100" w:beforeAutospacing="1" w:after="100" w:afterAutospacing="1" w:line="360" w:lineRule="auto"/>
        <w:jc w:val="left"/>
      </w:pPr>
      <w:r>
        <w:t>Moh’d, S., Gregory, P., Barroca, L. and Sharp, H., 2024. Agile human resource management: A systematic mapping study. </w:t>
      </w:r>
      <w:r>
        <w:rPr>
          <w:i/>
        </w:rPr>
        <w:t>German Journal of Human Resource Management</w:t>
      </w:r>
      <w:r>
        <w:t>, </w:t>
      </w:r>
      <w:r>
        <w:rPr>
          <w:i/>
        </w:rPr>
        <w:t>38</w:t>
      </w:r>
      <w:r>
        <w:t>(4), pp.345-374.</w:t>
      </w:r>
    </w:p>
    <w:p w14:paraId="3F7605CE"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Morrow-Howell, N., </w:t>
      </w:r>
      <w:proofErr w:type="spellStart"/>
      <w:r>
        <w:rPr>
          <w:color w:val="222222"/>
          <w:szCs w:val="24"/>
          <w:highlight w:val="white"/>
        </w:rPr>
        <w:t>Galucia</w:t>
      </w:r>
      <w:proofErr w:type="spellEnd"/>
      <w:r>
        <w:rPr>
          <w:color w:val="222222"/>
          <w:szCs w:val="24"/>
          <w:highlight w:val="white"/>
        </w:rPr>
        <w:t xml:space="preserve">, N., Swinford, E. and Meyer, T., 2022. Challenges and opportunities of age diverse universities: Perspectives from admissions and career services. </w:t>
      </w:r>
      <w:r>
        <w:rPr>
          <w:i/>
          <w:color w:val="222222"/>
          <w:szCs w:val="24"/>
          <w:highlight w:val="white"/>
        </w:rPr>
        <w:t>Gerontology &amp; Geriatrics Education</w:t>
      </w:r>
      <w:r>
        <w:rPr>
          <w:color w:val="222222"/>
          <w:szCs w:val="24"/>
          <w:highlight w:val="white"/>
        </w:rPr>
        <w:t xml:space="preserve">, </w:t>
      </w:r>
      <w:r>
        <w:rPr>
          <w:i/>
          <w:color w:val="222222"/>
          <w:szCs w:val="24"/>
          <w:highlight w:val="white"/>
        </w:rPr>
        <w:t>43</w:t>
      </w:r>
      <w:r>
        <w:rPr>
          <w:color w:val="222222"/>
          <w:szCs w:val="24"/>
          <w:highlight w:val="white"/>
        </w:rPr>
        <w:t>(3), pp.328-345.</w:t>
      </w:r>
    </w:p>
    <w:p w14:paraId="2DC97525" w14:textId="77777777" w:rsidR="006A742C" w:rsidRDefault="00000000">
      <w:pPr>
        <w:spacing w:before="100" w:beforeAutospacing="1" w:after="100" w:afterAutospacing="1" w:line="360" w:lineRule="auto"/>
        <w:jc w:val="left"/>
      </w:pPr>
      <w:proofErr w:type="spellStart"/>
      <w:r>
        <w:t>Nawastheen</w:t>
      </w:r>
      <w:proofErr w:type="spellEnd"/>
      <w:r>
        <w:t>, F.M., Puteh, D.S.N. and Mohamed Meerah, D.P.T.S., 2014. Evaluating Geography Teachers' Concerns Towards the 5E Instructional Model in the Competency Based Curriculum Reforms of Sri Lanka. </w:t>
      </w:r>
      <w:r>
        <w:rPr>
          <w:i/>
        </w:rPr>
        <w:t xml:space="preserve">Faculty Of Education </w:t>
      </w:r>
      <w:proofErr w:type="spellStart"/>
      <w:r>
        <w:rPr>
          <w:i/>
        </w:rPr>
        <w:t>Universiti</w:t>
      </w:r>
      <w:proofErr w:type="spellEnd"/>
      <w:r>
        <w:rPr>
          <w:i/>
        </w:rPr>
        <w:t xml:space="preserve"> </w:t>
      </w:r>
      <w:proofErr w:type="spellStart"/>
      <w:r>
        <w:rPr>
          <w:i/>
        </w:rPr>
        <w:t>Kebangsaan</w:t>
      </w:r>
      <w:proofErr w:type="spellEnd"/>
      <w:r>
        <w:rPr>
          <w:i/>
        </w:rPr>
        <w:t xml:space="preserve"> Malaysia</w:t>
      </w:r>
      <w:r>
        <w:t>.</w:t>
      </w:r>
    </w:p>
    <w:p w14:paraId="249FE6F5"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Nkansah-Dwamena, E., 2024. Just </w:t>
      </w:r>
      <w:proofErr w:type="spellStart"/>
      <w:r>
        <w:rPr>
          <w:color w:val="222222"/>
          <w:szCs w:val="24"/>
          <w:highlight w:val="white"/>
        </w:rPr>
        <w:t>Sustainabilities</w:t>
      </w:r>
      <w:proofErr w:type="spellEnd"/>
      <w:r>
        <w:rPr>
          <w:color w:val="222222"/>
          <w:szCs w:val="24"/>
          <w:highlight w:val="white"/>
        </w:rPr>
        <w:t xml:space="preserve">: Building Bridges and Breaking Barriers to Empower Employees for Inclusive Workplaces—Evidence from Ghana. </w:t>
      </w:r>
      <w:r>
        <w:rPr>
          <w:i/>
          <w:color w:val="222222"/>
          <w:szCs w:val="24"/>
          <w:highlight w:val="white"/>
        </w:rPr>
        <w:t>Merits</w:t>
      </w:r>
      <w:r>
        <w:rPr>
          <w:color w:val="222222"/>
          <w:szCs w:val="24"/>
          <w:highlight w:val="white"/>
        </w:rPr>
        <w:t xml:space="preserve">, </w:t>
      </w:r>
      <w:r>
        <w:rPr>
          <w:i/>
          <w:color w:val="222222"/>
          <w:szCs w:val="24"/>
          <w:highlight w:val="white"/>
        </w:rPr>
        <w:t>4</w:t>
      </w:r>
      <w:r>
        <w:rPr>
          <w:color w:val="222222"/>
          <w:szCs w:val="24"/>
          <w:highlight w:val="white"/>
        </w:rPr>
        <w:t>(4), pp.325-345.</w:t>
      </w:r>
    </w:p>
    <w:p w14:paraId="256C08AB" w14:textId="77777777" w:rsidR="006A742C" w:rsidRDefault="00000000">
      <w:pPr>
        <w:spacing w:before="100" w:beforeAutospacing="1" w:after="100" w:afterAutospacing="1" w:line="360" w:lineRule="auto"/>
        <w:jc w:val="left"/>
      </w:pPr>
      <w:proofErr w:type="spellStart"/>
      <w:r>
        <w:t>Noordzife</w:t>
      </w:r>
      <w:proofErr w:type="spellEnd"/>
      <w:r>
        <w:t>, G. (2014) Project Management of Hotel Opening Processes: Exploring Better Ways to Manage New Hotel Openings, CreateSpace</w:t>
      </w:r>
    </w:p>
    <w:p w14:paraId="3C953C6C" w14:textId="77777777" w:rsidR="006A742C" w:rsidRDefault="00000000">
      <w:pPr>
        <w:spacing w:before="100" w:beforeAutospacing="1" w:after="100" w:afterAutospacing="1" w:line="360" w:lineRule="auto"/>
        <w:jc w:val="left"/>
      </w:pPr>
      <w:proofErr w:type="spellStart"/>
      <w:r>
        <w:lastRenderedPageBreak/>
        <w:t>Olusadum</w:t>
      </w:r>
      <w:proofErr w:type="spellEnd"/>
      <w:r>
        <w:t xml:space="preserve">, N.J. and Leo, M.I., 2021. 360-degree feedback appraisal system and employee productivity of deposit </w:t>
      </w:r>
      <w:proofErr w:type="spellStart"/>
      <w:r>
        <w:t>Moneybanks</w:t>
      </w:r>
      <w:proofErr w:type="spellEnd"/>
      <w:r>
        <w:t xml:space="preserve"> in Imo state, Nigeria. </w:t>
      </w:r>
      <w:r>
        <w:rPr>
          <w:i/>
        </w:rPr>
        <w:t>Global Journal of Human Resource Management</w:t>
      </w:r>
      <w:r>
        <w:t>, </w:t>
      </w:r>
      <w:r>
        <w:rPr>
          <w:i/>
        </w:rPr>
        <w:t>9</w:t>
      </w:r>
      <w:r>
        <w:t>(2), pp.60-72.</w:t>
      </w:r>
    </w:p>
    <w:p w14:paraId="443BCCD5" w14:textId="77777777" w:rsidR="006A742C" w:rsidRDefault="00000000">
      <w:pPr>
        <w:spacing w:before="100" w:beforeAutospacing="1" w:after="100" w:afterAutospacing="1" w:line="360" w:lineRule="auto"/>
        <w:jc w:val="left"/>
      </w:pPr>
      <w:r>
        <w:t xml:space="preserve">Palmer, K.M. and Burrows, V., 2021. Ethical and safety concerns regarding the use of mental health–related apps in </w:t>
      </w:r>
      <w:proofErr w:type="spellStart"/>
      <w:r>
        <w:t>counseling</w:t>
      </w:r>
      <w:proofErr w:type="spellEnd"/>
      <w:r>
        <w:t xml:space="preserve">: Considerations for </w:t>
      </w:r>
      <w:proofErr w:type="spellStart"/>
      <w:r>
        <w:t>counselors</w:t>
      </w:r>
      <w:proofErr w:type="spellEnd"/>
      <w:r>
        <w:t>. </w:t>
      </w:r>
      <w:r>
        <w:rPr>
          <w:i/>
        </w:rPr>
        <w:t xml:space="preserve">Journal of technology in </w:t>
      </w:r>
      <w:proofErr w:type="spellStart"/>
      <w:r>
        <w:rPr>
          <w:i/>
        </w:rPr>
        <w:t>behavioral</w:t>
      </w:r>
      <w:proofErr w:type="spellEnd"/>
      <w:r>
        <w:rPr>
          <w:i/>
        </w:rPr>
        <w:t xml:space="preserve"> science</w:t>
      </w:r>
      <w:r>
        <w:t>, </w:t>
      </w:r>
      <w:r>
        <w:rPr>
          <w:i/>
        </w:rPr>
        <w:t>6</w:t>
      </w:r>
      <w:r>
        <w:t>(1), pp.137-150.</w:t>
      </w:r>
    </w:p>
    <w:p w14:paraId="452DD9CD" w14:textId="77777777" w:rsidR="006A742C" w:rsidRDefault="00000000">
      <w:pPr>
        <w:spacing w:before="100" w:beforeAutospacing="1" w:after="100" w:afterAutospacing="1" w:line="360" w:lineRule="auto"/>
        <w:jc w:val="left"/>
        <w:rPr>
          <w:color w:val="000000"/>
          <w:szCs w:val="24"/>
        </w:rPr>
      </w:pPr>
      <w:proofErr w:type="spellStart"/>
      <w:r>
        <w:rPr>
          <w:color w:val="222222"/>
          <w:szCs w:val="24"/>
          <w:highlight w:val="white"/>
        </w:rPr>
        <w:t>Przo</w:t>
      </w:r>
      <w:proofErr w:type="spellEnd"/>
      <w:r>
        <w:rPr>
          <w:color w:val="222222"/>
          <w:szCs w:val="24"/>
          <w:highlight w:val="white"/>
        </w:rPr>
        <w:t xml:space="preserve">, D.I. and </w:t>
      </w:r>
      <w:proofErr w:type="spellStart"/>
      <w:r>
        <w:rPr>
          <w:color w:val="222222"/>
          <w:szCs w:val="24"/>
          <w:highlight w:val="white"/>
        </w:rPr>
        <w:t>Petrovska</w:t>
      </w:r>
      <w:proofErr w:type="spellEnd"/>
      <w:r>
        <w:rPr>
          <w:color w:val="222222"/>
          <w:szCs w:val="24"/>
          <w:highlight w:val="white"/>
        </w:rPr>
        <w:t xml:space="preserve">, K., 2024. Brand Identity as a Tool for Talent Recruitment. </w:t>
      </w:r>
      <w:r>
        <w:rPr>
          <w:i/>
          <w:color w:val="222222"/>
          <w:szCs w:val="24"/>
          <w:highlight w:val="white"/>
        </w:rPr>
        <w:t>Interdisciplinary Journal of Research and Development</w:t>
      </w:r>
      <w:r>
        <w:rPr>
          <w:color w:val="222222"/>
          <w:szCs w:val="24"/>
          <w:highlight w:val="white"/>
        </w:rPr>
        <w:t xml:space="preserve">, </w:t>
      </w:r>
      <w:r>
        <w:rPr>
          <w:i/>
          <w:color w:val="222222"/>
          <w:szCs w:val="24"/>
          <w:highlight w:val="white"/>
        </w:rPr>
        <w:t>11</w:t>
      </w:r>
      <w:r>
        <w:rPr>
          <w:color w:val="222222"/>
          <w:szCs w:val="24"/>
          <w:highlight w:val="white"/>
        </w:rPr>
        <w:t>(3), pp.11-11.</w:t>
      </w:r>
    </w:p>
    <w:p w14:paraId="0B095FD3" w14:textId="77777777" w:rsidR="006A742C" w:rsidRDefault="00000000">
      <w:pPr>
        <w:spacing w:before="100" w:beforeAutospacing="1" w:after="100" w:afterAutospacing="1" w:line="360" w:lineRule="auto"/>
        <w:jc w:val="left"/>
      </w:pPr>
      <w:r>
        <w:t>Rafiq, S., Kahdim, M. and Afzal, A., 2023. The assessment and impact of 360-degree leadership performance appraisal at university level. </w:t>
      </w:r>
      <w:r>
        <w:rPr>
          <w:i/>
        </w:rPr>
        <w:t>Journal of Social Sciences Development</w:t>
      </w:r>
      <w:r>
        <w:t>, </w:t>
      </w:r>
      <w:r>
        <w:rPr>
          <w:i/>
        </w:rPr>
        <w:t>2</w:t>
      </w:r>
      <w:r>
        <w:t>(2), pp.189-203.</w:t>
      </w:r>
    </w:p>
    <w:p w14:paraId="01ADC6AC"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Sesen, H. and Ertan, S.S., 2022. The effect of the employee perceived training on job satisfaction: the mediating role of workplace stress. </w:t>
      </w:r>
      <w:r>
        <w:rPr>
          <w:i/>
          <w:color w:val="222222"/>
          <w:szCs w:val="24"/>
          <w:highlight w:val="white"/>
        </w:rPr>
        <w:t>European Journal of Training and Development</w:t>
      </w:r>
      <w:r>
        <w:rPr>
          <w:color w:val="222222"/>
          <w:szCs w:val="24"/>
          <w:highlight w:val="white"/>
        </w:rPr>
        <w:t xml:space="preserve">, </w:t>
      </w:r>
      <w:r>
        <w:rPr>
          <w:i/>
          <w:color w:val="222222"/>
          <w:szCs w:val="24"/>
          <w:highlight w:val="white"/>
        </w:rPr>
        <w:t>46</w:t>
      </w:r>
      <w:r>
        <w:rPr>
          <w:color w:val="222222"/>
          <w:szCs w:val="24"/>
          <w:highlight w:val="white"/>
        </w:rPr>
        <w:t>(9), pp.953-973.</w:t>
      </w:r>
    </w:p>
    <w:p w14:paraId="02AB5DA0" w14:textId="77777777" w:rsidR="006A742C" w:rsidRDefault="00000000">
      <w:pPr>
        <w:spacing w:before="100" w:beforeAutospacing="1" w:after="100" w:afterAutospacing="1" w:line="360" w:lineRule="auto"/>
        <w:jc w:val="left"/>
      </w:pPr>
      <w:r>
        <w:t>Shang, S.S. and Chiu, L.S., 2022. Leveraging smart technology for user experience personalization–A comparative case study of innovative payment systems. </w:t>
      </w:r>
      <w:r>
        <w:rPr>
          <w:i/>
        </w:rPr>
        <w:t>Pacific Asia Journal of the Association for Information Systems</w:t>
      </w:r>
      <w:r>
        <w:t>, </w:t>
      </w:r>
      <w:r>
        <w:rPr>
          <w:i/>
        </w:rPr>
        <w:t>14</w:t>
      </w:r>
      <w:r>
        <w:t>(1), p.6.</w:t>
      </w:r>
    </w:p>
    <w:p w14:paraId="03336BE4"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Shin, D. and Alam, M.S., 2022. Lean management strategy and innovation: moderation effects of collective voluntary turnover and layoffs. </w:t>
      </w:r>
      <w:r>
        <w:rPr>
          <w:i/>
          <w:color w:val="222222"/>
          <w:szCs w:val="24"/>
          <w:highlight w:val="white"/>
        </w:rPr>
        <w:t>Total Quality Management &amp; Business Excellence</w:t>
      </w:r>
      <w:r>
        <w:rPr>
          <w:color w:val="222222"/>
          <w:szCs w:val="24"/>
          <w:highlight w:val="white"/>
        </w:rPr>
        <w:t xml:space="preserve">, </w:t>
      </w:r>
      <w:r>
        <w:rPr>
          <w:i/>
          <w:color w:val="222222"/>
          <w:szCs w:val="24"/>
          <w:highlight w:val="white"/>
        </w:rPr>
        <w:t>33</w:t>
      </w:r>
      <w:r>
        <w:rPr>
          <w:color w:val="222222"/>
          <w:szCs w:val="24"/>
          <w:highlight w:val="white"/>
        </w:rPr>
        <w:t>(1-2), pp.202-217.</w:t>
      </w:r>
    </w:p>
    <w:p w14:paraId="66BECD1B" w14:textId="77777777" w:rsidR="006A742C" w:rsidRDefault="00000000">
      <w:pPr>
        <w:spacing w:before="100" w:beforeAutospacing="1" w:after="100" w:afterAutospacing="1" w:line="360" w:lineRule="auto"/>
        <w:jc w:val="left"/>
        <w:rPr>
          <w:color w:val="000000"/>
          <w:szCs w:val="24"/>
        </w:rPr>
      </w:pPr>
      <w:proofErr w:type="spellStart"/>
      <w:r>
        <w:rPr>
          <w:color w:val="222222"/>
          <w:szCs w:val="24"/>
          <w:highlight w:val="white"/>
        </w:rPr>
        <w:t>Sperance</w:t>
      </w:r>
      <w:proofErr w:type="spellEnd"/>
      <w:r>
        <w:rPr>
          <w:color w:val="222222"/>
          <w:szCs w:val="24"/>
          <w:highlight w:val="white"/>
        </w:rPr>
        <w:t xml:space="preserve">, C. 2022. </w:t>
      </w:r>
      <w:r>
        <w:rPr>
          <w:i/>
          <w:color w:val="222222"/>
          <w:szCs w:val="24"/>
          <w:highlight w:val="white"/>
        </w:rPr>
        <w:t>Fallout from Marriott and Hilton’s staggering layoffs isn’t easily fixed</w:t>
      </w:r>
      <w:r>
        <w:rPr>
          <w:color w:val="222222"/>
          <w:szCs w:val="24"/>
          <w:highlight w:val="white"/>
        </w:rPr>
        <w:t xml:space="preserve">, </w:t>
      </w:r>
      <w:r>
        <w:rPr>
          <w:i/>
          <w:color w:val="222222"/>
          <w:szCs w:val="24"/>
          <w:highlight w:val="white"/>
        </w:rPr>
        <w:t>Skift</w:t>
      </w:r>
      <w:r>
        <w:rPr>
          <w:color w:val="222222"/>
          <w:szCs w:val="24"/>
          <w:highlight w:val="white"/>
        </w:rPr>
        <w:t>. Available at: https://skift.com/2022/03/01/fallout-from-marriott-and-hiltons-staggering-layoffs-isnt-easily-fixed/ (Accessed: 21 May 2025). </w:t>
      </w:r>
    </w:p>
    <w:p w14:paraId="40CF81BB" w14:textId="77777777" w:rsidR="006A742C" w:rsidRDefault="00000000">
      <w:pPr>
        <w:spacing w:before="100" w:beforeAutospacing="1" w:after="100" w:afterAutospacing="1" w:line="360" w:lineRule="auto"/>
        <w:jc w:val="left"/>
      </w:pPr>
      <w:proofErr w:type="spellStart"/>
      <w:r>
        <w:t>Stundner</w:t>
      </w:r>
      <w:proofErr w:type="spellEnd"/>
      <w:r>
        <w:t>, O., Adams, M.C., Fronczek, J., Kaura, V., Li, L., Allen, M.L. and Vail, E.A., 2023. Academic anaesthesiology: a global perspective on training, support, and future development of early career researchers. </w:t>
      </w:r>
      <w:r>
        <w:rPr>
          <w:i/>
        </w:rPr>
        <w:t>British Journal of Anaesthesia</w:t>
      </w:r>
      <w:r>
        <w:t>, </w:t>
      </w:r>
      <w:r>
        <w:rPr>
          <w:i/>
        </w:rPr>
        <w:t>131</w:t>
      </w:r>
      <w:r>
        <w:t>(5), pp.871-881.</w:t>
      </w:r>
    </w:p>
    <w:p w14:paraId="73B0BC65" w14:textId="77777777" w:rsidR="006A742C" w:rsidRDefault="00000000">
      <w:pPr>
        <w:spacing w:before="100" w:beforeAutospacing="1" w:after="100" w:afterAutospacing="1" w:line="360" w:lineRule="auto"/>
        <w:jc w:val="left"/>
      </w:pPr>
      <w:r>
        <w:lastRenderedPageBreak/>
        <w:t xml:space="preserve">Suleman, F., </w:t>
      </w:r>
      <w:proofErr w:type="spellStart"/>
      <w:r>
        <w:t>Videira</w:t>
      </w:r>
      <w:proofErr w:type="spellEnd"/>
      <w:r>
        <w:t>, P. and Rodrigues Araújo, E., 2023. Tackling regional skill shortages: from single employer strategies to local partnerships. </w:t>
      </w:r>
      <w:r>
        <w:rPr>
          <w:i/>
        </w:rPr>
        <w:t>Journal of Vocational Education &amp; Training</w:t>
      </w:r>
      <w:r>
        <w:t>, </w:t>
      </w:r>
      <w:r>
        <w:rPr>
          <w:i/>
        </w:rPr>
        <w:t>75</w:t>
      </w:r>
      <w:r>
        <w:t>(3), pp.607-626.</w:t>
      </w:r>
    </w:p>
    <w:p w14:paraId="5E386A3F" w14:textId="77777777" w:rsidR="006A742C" w:rsidRDefault="00000000">
      <w:pPr>
        <w:spacing w:before="100" w:beforeAutospacing="1" w:after="100" w:afterAutospacing="1" w:line="360" w:lineRule="auto"/>
        <w:jc w:val="left"/>
      </w:pPr>
      <w:proofErr w:type="spellStart"/>
      <w:r>
        <w:t>Urme</w:t>
      </w:r>
      <w:proofErr w:type="spellEnd"/>
      <w:r>
        <w:t>, U.N., 2023. The impact of talent management strategies on employee retention. </w:t>
      </w:r>
      <w:r>
        <w:rPr>
          <w:i/>
        </w:rPr>
        <w:t>International Journal of Science and Business</w:t>
      </w:r>
      <w:r>
        <w:t>, </w:t>
      </w:r>
      <w:r>
        <w:rPr>
          <w:i/>
        </w:rPr>
        <w:t>28</w:t>
      </w:r>
      <w:r>
        <w:t>(1), pp.127-146.</w:t>
      </w:r>
    </w:p>
    <w:p w14:paraId="3550E0F5" w14:textId="77777777" w:rsidR="006A742C" w:rsidRDefault="00000000">
      <w:pPr>
        <w:spacing w:before="100" w:beforeAutospacing="1" w:after="100" w:afterAutospacing="1" w:line="360" w:lineRule="auto"/>
        <w:jc w:val="left"/>
      </w:pPr>
      <w:r>
        <w:t>Ushakov, D. and Shatila, K., 2021. The impact of workplace culture on employee retention: An empirical study from Lebanon. </w:t>
      </w:r>
      <w:r>
        <w:rPr>
          <w:i/>
        </w:rPr>
        <w:t>The Journal of Asian Finance, Economics and Business</w:t>
      </w:r>
      <w:r>
        <w:t>, </w:t>
      </w:r>
      <w:r>
        <w:rPr>
          <w:i/>
        </w:rPr>
        <w:t>8</w:t>
      </w:r>
      <w:r>
        <w:t>(12), pp.541-551.</w:t>
      </w:r>
    </w:p>
    <w:p w14:paraId="7AD2EA52"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Vyas, L., 2022. “New normal” at work in a post-COVID world: work–life balance and </w:t>
      </w:r>
      <w:proofErr w:type="spellStart"/>
      <w:r>
        <w:rPr>
          <w:color w:val="222222"/>
          <w:szCs w:val="24"/>
          <w:highlight w:val="white"/>
        </w:rPr>
        <w:t>labor</w:t>
      </w:r>
      <w:proofErr w:type="spellEnd"/>
      <w:r>
        <w:rPr>
          <w:color w:val="222222"/>
          <w:szCs w:val="24"/>
          <w:highlight w:val="white"/>
        </w:rPr>
        <w:t xml:space="preserve"> markets. </w:t>
      </w:r>
      <w:r>
        <w:rPr>
          <w:i/>
          <w:color w:val="222222"/>
          <w:szCs w:val="24"/>
          <w:highlight w:val="white"/>
        </w:rPr>
        <w:t>Policy and Society</w:t>
      </w:r>
      <w:r>
        <w:rPr>
          <w:color w:val="222222"/>
          <w:szCs w:val="24"/>
          <w:highlight w:val="white"/>
        </w:rPr>
        <w:t xml:space="preserve">, </w:t>
      </w:r>
      <w:r>
        <w:rPr>
          <w:i/>
          <w:color w:val="222222"/>
          <w:szCs w:val="24"/>
          <w:highlight w:val="white"/>
        </w:rPr>
        <w:t>41</w:t>
      </w:r>
      <w:r>
        <w:rPr>
          <w:color w:val="222222"/>
          <w:szCs w:val="24"/>
          <w:highlight w:val="white"/>
        </w:rPr>
        <w:t>(1), pp.155-167.</w:t>
      </w:r>
    </w:p>
    <w:p w14:paraId="08744B65"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Wallace, E. and Coughlan, J., 2023. Burnout and counterproductive workplace behaviours among frontline hospitality employees: the effect of perceived contract precarity. </w:t>
      </w:r>
      <w:r>
        <w:rPr>
          <w:i/>
          <w:color w:val="222222"/>
          <w:szCs w:val="24"/>
          <w:highlight w:val="white"/>
        </w:rPr>
        <w:t>International Journal of Contemporary Hospitality Management</w:t>
      </w:r>
      <w:r>
        <w:rPr>
          <w:color w:val="222222"/>
          <w:szCs w:val="24"/>
          <w:highlight w:val="white"/>
        </w:rPr>
        <w:t xml:space="preserve">, </w:t>
      </w:r>
      <w:r>
        <w:rPr>
          <w:i/>
          <w:color w:val="222222"/>
          <w:szCs w:val="24"/>
          <w:highlight w:val="white"/>
        </w:rPr>
        <w:t>35</w:t>
      </w:r>
      <w:r>
        <w:rPr>
          <w:color w:val="222222"/>
          <w:szCs w:val="24"/>
          <w:highlight w:val="white"/>
        </w:rPr>
        <w:t>(2), pp.451-468.</w:t>
      </w:r>
    </w:p>
    <w:p w14:paraId="707D220D"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Whittington, R., </w:t>
      </w:r>
      <w:proofErr w:type="spellStart"/>
      <w:r>
        <w:rPr>
          <w:color w:val="222222"/>
          <w:szCs w:val="24"/>
          <w:highlight w:val="white"/>
        </w:rPr>
        <w:t>Regnér</w:t>
      </w:r>
      <w:proofErr w:type="spellEnd"/>
      <w:r>
        <w:rPr>
          <w:color w:val="222222"/>
          <w:szCs w:val="24"/>
          <w:highlight w:val="white"/>
        </w:rPr>
        <w:t xml:space="preserve">, P., Johnson, G., Angwin, D. and Scholes. 2020. </w:t>
      </w:r>
      <w:r>
        <w:rPr>
          <w:i/>
          <w:iCs/>
          <w:color w:val="222222"/>
          <w:szCs w:val="24"/>
          <w:highlight w:val="white"/>
        </w:rPr>
        <w:t>Exploring Strategy</w:t>
      </w:r>
      <w:r>
        <w:rPr>
          <w:color w:val="222222"/>
          <w:szCs w:val="24"/>
          <w:highlight w:val="white"/>
        </w:rPr>
        <w:t>. Harlow: Pearson Education Limited.</w:t>
      </w:r>
    </w:p>
    <w:p w14:paraId="0B904E0D" w14:textId="77777777" w:rsidR="006A742C" w:rsidRDefault="00000000">
      <w:pPr>
        <w:spacing w:before="100" w:beforeAutospacing="1" w:after="100" w:afterAutospacing="1" w:line="360" w:lineRule="auto"/>
        <w:jc w:val="left"/>
        <w:rPr>
          <w:color w:val="000000"/>
          <w:szCs w:val="24"/>
        </w:rPr>
      </w:pPr>
      <w:r>
        <w:rPr>
          <w:color w:val="222222"/>
          <w:szCs w:val="24"/>
          <w:highlight w:val="white"/>
        </w:rPr>
        <w:t xml:space="preserve">Zhu, Q., 2024. The Impact of Immigration Policy on the British Labor Market after Brexit. </w:t>
      </w:r>
      <w:r>
        <w:rPr>
          <w:i/>
          <w:color w:val="222222"/>
          <w:szCs w:val="24"/>
          <w:highlight w:val="white"/>
        </w:rPr>
        <w:t>Advances in Economics, Management and Political Sciences</w:t>
      </w:r>
      <w:r>
        <w:rPr>
          <w:color w:val="222222"/>
          <w:szCs w:val="24"/>
          <w:highlight w:val="white"/>
        </w:rPr>
        <w:t xml:space="preserve">, </w:t>
      </w:r>
      <w:r>
        <w:rPr>
          <w:i/>
          <w:color w:val="222222"/>
          <w:szCs w:val="24"/>
          <w:highlight w:val="white"/>
        </w:rPr>
        <w:t>92</w:t>
      </w:r>
      <w:r>
        <w:rPr>
          <w:color w:val="222222"/>
          <w:szCs w:val="24"/>
          <w:highlight w:val="white"/>
        </w:rPr>
        <w:t>, pp.60-70.</w:t>
      </w:r>
    </w:p>
    <w:p w14:paraId="3A0F0FFB" w14:textId="77777777" w:rsidR="006A742C" w:rsidRDefault="006A742C">
      <w:pPr>
        <w:spacing w:before="100" w:beforeAutospacing="1" w:after="100" w:afterAutospacing="1" w:line="360" w:lineRule="auto"/>
        <w:jc w:val="left"/>
      </w:pPr>
    </w:p>
    <w:p w14:paraId="6EE4E00E" w14:textId="77777777" w:rsidR="006A742C" w:rsidRDefault="006A742C">
      <w:pPr>
        <w:spacing w:before="100" w:beforeAutospacing="1" w:after="100" w:afterAutospacing="1" w:line="360" w:lineRule="auto"/>
        <w:jc w:val="left"/>
      </w:pPr>
    </w:p>
    <w:sectPr w:rsidR="006A742C">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6DC76" w14:textId="77777777" w:rsidR="002866C0" w:rsidRDefault="002866C0">
      <w:pPr>
        <w:spacing w:line="240" w:lineRule="auto"/>
      </w:pPr>
      <w:r>
        <w:separator/>
      </w:r>
    </w:p>
  </w:endnote>
  <w:endnote w:type="continuationSeparator" w:id="0">
    <w:p w14:paraId="02F06A45" w14:textId="77777777" w:rsidR="002866C0" w:rsidRDefault="002866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Segoe Print"/>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embedRegular r:id="rId2" w:fontKey="{56A03146-B4AB-0248-BEF7-E12301410375}"/>
  </w:font>
  <w:font w:name="Times New Roman">
    <w:panose1 w:val="02020603050405020304"/>
    <w:charset w:val="00"/>
    <w:family w:val="roman"/>
    <w:pitch w:val="variable"/>
    <w:sig w:usb0="E0002EFF" w:usb1="C000785B" w:usb2="00000009" w:usb3="00000000" w:csb0="000001FF" w:csb1="00000000"/>
    <w:embedRegular r:id="rId3" w:fontKey="{02D4DFFD-4761-7D4F-8061-6A760040CD04}"/>
    <w:embedBold r:id="rId4" w:fontKey="{515D4766-755B-5C49-8C30-D0EF252F093A}"/>
    <w:embedItalic r:id="rId5" w:fontKey="{974E0958-DA87-CC48-B4F7-59FC0FDB3361}"/>
    <w:embedBoldItalic r:id="rId6" w:fontKey="{40879CA9-0B1D-B44A-B874-E9A0E84E8361}"/>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embedRegular r:id="rId7" w:fontKey="{9BC5C80C-82AF-D84C-AA19-DC0A7D4D4881}"/>
    <w:embedItalic r:id="rId8" w:fontKey="{11511338-0DB7-434D-9F5D-4CE37E350FAF}"/>
  </w:font>
  <w:font w:name="Tahoma">
    <w:panose1 w:val="020B0604030504040204"/>
    <w:charset w:val="00"/>
    <w:family w:val="swiss"/>
    <w:pitch w:val="variable"/>
    <w:sig w:usb0="E1002EFF" w:usb1="C000605B" w:usb2="00000029" w:usb3="00000000" w:csb0="000101FF" w:csb1="00000000"/>
    <w:embedRegular r:id="rId9" w:fontKey="{24C16D83-4D4A-2346-B8D3-24B6CC822CBF}"/>
  </w:font>
  <w:font w:name="Calibri Light">
    <w:panose1 w:val="020F0302020204030204"/>
    <w:charset w:val="00"/>
    <w:family w:val="swiss"/>
    <w:pitch w:val="variable"/>
    <w:sig w:usb0="E0002AFF" w:usb1="C000247B" w:usb2="00000009" w:usb3="00000000" w:csb0="000001FF" w:csb1="00000000"/>
    <w:embedRegular r:id="rId10" w:fontKey="{3453049A-210B-A34A-87B5-7B5216418D96}"/>
  </w:font>
  <w:font w:name="Arial">
    <w:panose1 w:val="020B0604020202020204"/>
    <w:charset w:val="00"/>
    <w:family w:val="swiss"/>
    <w:pitch w:val="variable"/>
    <w:sig w:usb0="E0002AFF" w:usb1="C0007843" w:usb2="00000009" w:usb3="00000000" w:csb0="000001FF" w:csb1="00000000"/>
    <w:embedRegular r:id="rId11" w:fontKey="{B4130405-54E3-6444-8B62-FBC9203B90B1}"/>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24823" w14:textId="77777777" w:rsidR="002866C0" w:rsidRDefault="002866C0">
      <w:r>
        <w:separator/>
      </w:r>
    </w:p>
  </w:footnote>
  <w:footnote w:type="continuationSeparator" w:id="0">
    <w:p w14:paraId="3D9E0D82" w14:textId="77777777" w:rsidR="002866C0" w:rsidRDefault="002866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24800"/>
    <w:multiLevelType w:val="multilevel"/>
    <w:tmpl w:val="0BC248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2921177"/>
    <w:multiLevelType w:val="multilevel"/>
    <w:tmpl w:val="72921177"/>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129620832">
    <w:abstractNumId w:val="1"/>
  </w:num>
  <w:num w:numId="2" w16cid:durableId="1414546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004"/>
    <w:rsid w:val="00090D4D"/>
    <w:rsid w:val="001456B9"/>
    <w:rsid w:val="00147FF9"/>
    <w:rsid w:val="002866C0"/>
    <w:rsid w:val="002A3275"/>
    <w:rsid w:val="003041C7"/>
    <w:rsid w:val="006A742C"/>
    <w:rsid w:val="00791F46"/>
    <w:rsid w:val="008201C0"/>
    <w:rsid w:val="008D7D3E"/>
    <w:rsid w:val="009A27B3"/>
    <w:rsid w:val="00AF7C75"/>
    <w:rsid w:val="00BB4004"/>
    <w:rsid w:val="00BF7354"/>
    <w:rsid w:val="00E16488"/>
    <w:rsid w:val="23250CA1"/>
    <w:rsid w:val="34A54AE9"/>
    <w:rsid w:val="6EE534AA"/>
    <w:rsid w:val="750B2329"/>
    <w:rsid w:val="75A9485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B5C3706"/>
  <w15:docId w15:val="{31A64C15-4647-B14B-8519-62CEE4901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jc w:val="both"/>
    </w:pPr>
    <w:rPr>
      <w:sz w:val="24"/>
      <w:lang w:eastAsia="en-IN"/>
    </w:rPr>
  </w:style>
  <w:style w:type="paragraph" w:styleId="Heading1">
    <w:name w:val="heading 1"/>
    <w:basedOn w:val="Normal"/>
    <w:next w:val="Normal"/>
    <w:link w:val="Heading1Char"/>
    <w:uiPriority w:val="9"/>
    <w:qFormat/>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pPr>
      <w:keepNext/>
      <w:keepLines/>
      <w:spacing w:before="360" w:after="120"/>
      <w:outlineLvl w:val="1"/>
    </w:pPr>
    <w:rPr>
      <w:b/>
      <w:sz w:val="26"/>
      <w:szCs w:val="32"/>
    </w:rPr>
  </w:style>
  <w:style w:type="paragraph" w:styleId="Heading3">
    <w:name w:val="heading 3"/>
    <w:basedOn w:val="Normal"/>
    <w:next w:val="Normal"/>
    <w:link w:val="Heading3Char"/>
    <w:uiPriority w:val="9"/>
    <w:semiHidden/>
    <w:unhideWhenUsed/>
    <w:qFormat/>
    <w:pPr>
      <w:keepNext/>
      <w:keepLines/>
      <w:spacing w:before="40"/>
      <w:jc w:val="left"/>
      <w:outlineLvl w:val="2"/>
    </w:pPr>
    <w:rPr>
      <w:rFonts w:eastAsiaTheme="majorEastAsia" w:cstheme="majorBidi"/>
      <w:b/>
      <w:color w:val="000000" w:themeColor="text1"/>
      <w:kern w:val="2"/>
      <w:szCs w:val="24"/>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jc w:val="left"/>
    </w:pPr>
    <w:rPr>
      <w:szCs w:val="24"/>
      <w:lang w:val="en-IN"/>
    </w:rPr>
  </w:style>
  <w:style w:type="paragraph" w:styleId="Subtitle">
    <w:name w:val="Subtitle"/>
    <w:basedOn w:val="Normal"/>
    <w:next w:val="Normal"/>
    <w:link w:val="SubtitleChar"/>
    <w:uiPriority w:val="11"/>
    <w:qFormat/>
    <w:pPr>
      <w:spacing w:after="160"/>
    </w:pPr>
    <w:rPr>
      <w:rFonts w:ascii="Calibri" w:eastAsia="Calibri" w:hAnsi="Calibri" w:cs="Calibri"/>
      <w:color w:val="595959"/>
      <w:sz w:val="28"/>
      <w:szCs w:val="28"/>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qFormat/>
    <w:rPr>
      <w:rFonts w:ascii="Times New Roman" w:hAnsi="Times New Roman" w:cs="Arial"/>
      <w:b/>
      <w:color w:val="000000" w:themeColor="text1"/>
      <w:kern w:val="0"/>
      <w:sz w:val="28"/>
      <w:szCs w:val="40"/>
    </w:rPr>
  </w:style>
  <w:style w:type="character" w:customStyle="1" w:styleId="Heading2Char">
    <w:name w:val="Heading 2 Char"/>
    <w:basedOn w:val="DefaultParagraphFont"/>
    <w:link w:val="Heading2"/>
    <w:qFormat/>
    <w:rPr>
      <w:rFonts w:ascii="Times New Roman" w:hAnsi="Times New Roman" w:cs="Arial"/>
      <w:b/>
      <w:color w:val="000000" w:themeColor="text1"/>
      <w:kern w:val="0"/>
      <w:sz w:val="26"/>
      <w:szCs w:val="32"/>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color w:val="000000" w:themeColor="text1"/>
      <w:sz w:val="24"/>
      <w:szCs w:val="24"/>
      <w:lang w:val="en-GB"/>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kern w:val="0"/>
      <w:sz w:val="24"/>
      <w:szCs w:val="20"/>
      <w:lang w:val="en-GB"/>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kern w:val="0"/>
      <w:sz w:val="24"/>
      <w:szCs w:val="20"/>
      <w:lang w:val="en-GB"/>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kern w:val="0"/>
      <w:sz w:val="24"/>
      <w:szCs w:val="20"/>
      <w:lang w:val="en-GB"/>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kern w:val="0"/>
      <w:sz w:val="24"/>
      <w:szCs w:val="20"/>
      <w:lang w:val="en-GB"/>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kern w:val="0"/>
      <w:sz w:val="24"/>
      <w:szCs w:val="20"/>
      <w:lang w:val="en-GB"/>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kern w:val="0"/>
      <w:sz w:val="24"/>
      <w:szCs w:val="20"/>
      <w:lang w:val="en-GB"/>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cs="Times New Roman"/>
      <w:i/>
      <w:iCs/>
      <w:color w:val="404040" w:themeColor="text1" w:themeTint="BF"/>
      <w:kern w:val="0"/>
      <w:sz w:val="24"/>
      <w:szCs w:val="20"/>
      <w:lang w:val="en-GB"/>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rFonts w:ascii="Times New Roman" w:hAnsi="Times New Roman" w:cs="Times New Roman"/>
      <w:i/>
      <w:iCs/>
      <w:color w:val="2F5496" w:themeColor="accent1" w:themeShade="BF"/>
      <w:kern w:val="0"/>
      <w:sz w:val="24"/>
      <w:szCs w:val="20"/>
      <w:lang w:val="en-GB"/>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character" w:customStyle="1" w:styleId="BalloonTextChar">
    <w:name w:val="Balloon Text Char"/>
    <w:basedOn w:val="DefaultParagraphFont"/>
    <w:link w:val="BalloonText"/>
    <w:uiPriority w:val="99"/>
    <w:semiHidden/>
    <w:qFormat/>
    <w:rPr>
      <w:rFonts w:ascii="Tahoma" w:hAnsi="Tahoma" w:cs="Tahoma"/>
      <w:kern w:val="0"/>
      <w:sz w:val="16"/>
      <w:szCs w:val="16"/>
      <w:lang w:val="en-GB"/>
    </w:rPr>
  </w:style>
  <w:style w:type="table" w:customStyle="1" w:styleId="Style40">
    <w:name w:val="_Style 40"/>
    <w:basedOn w:val="TableNormal"/>
    <w:qFormat/>
    <w:tblPr>
      <w:tblCellMar>
        <w:top w:w="15" w:type="dxa"/>
        <w:left w:w="15" w:type="dxa"/>
        <w:bottom w:w="15" w:type="dxa"/>
        <w:right w:w="15" w:type="dxa"/>
      </w:tblCellMar>
    </w:tblPr>
  </w:style>
  <w:style w:type="table" w:customStyle="1" w:styleId="Style41">
    <w:name w:val="_Style 41"/>
    <w:basedOn w:val="TableNormal"/>
    <w:qFormat/>
    <w:tblPr>
      <w:tblCellMar>
        <w:top w:w="15" w:type="dxa"/>
        <w:left w:w="15" w:type="dxa"/>
        <w:bottom w:w="15" w:type="dxa"/>
        <w:right w:w="15" w:type="dxa"/>
      </w:tblCellMar>
    </w:tblPr>
  </w:style>
  <w:style w:type="table" w:customStyle="1" w:styleId="Style42">
    <w:name w:val="_Style 42"/>
    <w:basedOn w:val="TableNormal"/>
    <w:qFormat/>
    <w:tblPr>
      <w:tblCellMar>
        <w:top w:w="15" w:type="dxa"/>
        <w:left w:w="15" w:type="dxa"/>
        <w:bottom w:w="15" w:type="dxa"/>
        <w:right w:w="15" w:type="dxa"/>
      </w:tblCellMar>
    </w:tblPr>
  </w:style>
  <w:style w:type="table" w:customStyle="1" w:styleId="Style43">
    <w:name w:val="_Style 43"/>
    <w:basedOn w:val="TableNormal"/>
    <w:qFormat/>
    <w:tblPr/>
  </w:style>
  <w:style w:type="table" w:customStyle="1" w:styleId="Style44">
    <w:name w:val="_Style 44"/>
    <w:basedOn w:val="TableNormal"/>
    <w:qFormat/>
    <w:tblPr/>
  </w:style>
  <w:style w:type="table" w:customStyle="1" w:styleId="Style45">
    <w:name w:val="_Style 45"/>
    <w:basedOn w:val="TableNormal"/>
    <w:qFormat/>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crotrends.net/stocks/charts/MAR/marriott/net-incom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plnvMW9dVWILtonwgeLx9dxD6w==">CgMxLjAyDmguaXU5MDZla2wxN3ZvMg5oLnY4cnNpdDhyeHBmaDIOaC4zbWhvOXllNGMwNmoyDmguOXJ0dDBocGF0NDB2Mg5oLnRjOGl6OHExdWo5azIOaC4yZTV6Z3lsd3praWwyDmgudXozMGc4ejRjYjRxMg5oLmdqNXd0cTNsbTFvejIOaC5rcHFhb2t5bnluZW4yDmgucHhzYzI0dHA5MDVnMg5oLm91Nms3OTM0Z2IxeTIOaC43NXZxbGN1dG93OWUyDmguazF4eHc5N2x1a2RuMg5oLjZpM3d3aWk0amxxaDIOaC5idHM5aGk0b2NtZHQyDmguNnBlZW9mYzk5c21lMg5oLmR5aW9lZWI4c2VoYzIOaC5jNm9jeG5udnlybGY4AHIhMU9vUDl3M1N0bWg4b3h2MTZKdmpRbjZZb0VMS3ZqbVZ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35</Pages>
  <Words>8658</Words>
  <Characters>49357</Characters>
  <Application>Microsoft Office Word</Application>
  <DocSecurity>0</DocSecurity>
  <Lines>411</Lines>
  <Paragraphs>115</Paragraphs>
  <ScaleCrop>false</ScaleCrop>
  <Company/>
  <LinksUpToDate>false</LinksUpToDate>
  <CharactersWithSpaces>57900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Cosmin Husaru</dc:creator>
  <cp:lastModifiedBy>Catalina Ianos (2232322)</cp:lastModifiedBy>
  <cp:revision>5</cp:revision>
  <dcterms:created xsi:type="dcterms:W3CDTF">2025-05-21T14:22:00Z</dcterms:created>
  <dcterms:modified xsi:type="dcterms:W3CDTF">2025-06-19T09:12:00Z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2057-12.2.0.21179</vt:lpwstr>
  </property>
  <property fmtid="{D5CDD505-2E9C-101B-9397-08002B2CF9AE}" pid="3" name="ICV">
    <vt:lpwstr>3BE01234CCB149328B4DCE51BBB618E2_13</vt:lpwstr>
  </property>
</Properties>
</file>