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4DDE86" w14:textId="77777777" w:rsidR="00611A31" w:rsidRPr="008836AA" w:rsidRDefault="00611A31" w:rsidP="008836AA">
      <w:pPr>
        <w:spacing w:after="200" w:line="360" w:lineRule="auto"/>
        <w:jc w:val="both"/>
        <w:rPr>
          <w:rFonts w:ascii="Times New Roman" w:hAnsi="Times New Roman" w:cs="Times New Roman"/>
          <w:sz w:val="24"/>
          <w:szCs w:val="24"/>
          <w:lang w:val="en-AU"/>
        </w:rPr>
      </w:pPr>
    </w:p>
    <w:p w14:paraId="11C172C0" w14:textId="3E3781E4" w:rsidR="00D6019C" w:rsidRPr="00D6019C" w:rsidRDefault="00D6019C" w:rsidP="00D6019C">
      <w:pPr>
        <w:jc w:val="center"/>
        <w:rPr>
          <w:rFonts w:ascii="Times New Roman" w:hAnsi="Times New Roman" w:cs="Times New Roman"/>
          <w:b/>
          <w:color w:val="000000" w:themeColor="text1"/>
          <w:sz w:val="40"/>
          <w:szCs w:val="40"/>
        </w:rPr>
      </w:pPr>
      <w:r w:rsidRPr="00D6019C">
        <w:rPr>
          <w:rFonts w:ascii="Times New Roman" w:hAnsi="Times New Roman" w:cs="Times New Roman"/>
          <w:b/>
          <w:color w:val="000000" w:themeColor="text1"/>
          <w:sz w:val="40"/>
          <w:szCs w:val="40"/>
        </w:rPr>
        <w:t>Name: Gabor Istvan Kovacs</w:t>
      </w:r>
    </w:p>
    <w:p w14:paraId="455BF73B" w14:textId="77777777" w:rsidR="00D6019C" w:rsidRPr="00D6019C" w:rsidRDefault="00D6019C" w:rsidP="00D6019C">
      <w:pPr>
        <w:jc w:val="center"/>
        <w:rPr>
          <w:rFonts w:ascii="Times New Roman" w:hAnsi="Times New Roman" w:cs="Times New Roman"/>
          <w:b/>
          <w:color w:val="000000" w:themeColor="text1"/>
          <w:sz w:val="40"/>
          <w:szCs w:val="40"/>
        </w:rPr>
      </w:pPr>
      <w:r w:rsidRPr="00D6019C">
        <w:rPr>
          <w:rFonts w:ascii="Times New Roman" w:hAnsi="Times New Roman" w:cs="Times New Roman"/>
          <w:b/>
          <w:color w:val="000000" w:themeColor="text1"/>
          <w:sz w:val="40"/>
          <w:szCs w:val="40"/>
        </w:rPr>
        <w:t>Student Number: 2011284</w:t>
      </w:r>
    </w:p>
    <w:p w14:paraId="74287736" w14:textId="7397B25A" w:rsidR="00D6019C" w:rsidRPr="00D6019C" w:rsidRDefault="00D6019C" w:rsidP="00D6019C">
      <w:pPr>
        <w:spacing w:after="200" w:line="360" w:lineRule="auto"/>
        <w:jc w:val="center"/>
        <w:rPr>
          <w:rFonts w:ascii="Times New Roman" w:hAnsi="Times New Roman" w:cs="Times New Roman"/>
          <w:b/>
          <w:bCs/>
          <w:sz w:val="40"/>
          <w:szCs w:val="40"/>
          <w:lang w:val="en-AU"/>
        </w:rPr>
      </w:pPr>
      <w:r w:rsidRPr="00D6019C">
        <w:rPr>
          <w:rFonts w:ascii="Times New Roman" w:hAnsi="Times New Roman" w:cs="Times New Roman"/>
          <w:b/>
          <w:color w:val="000000" w:themeColor="text1"/>
          <w:sz w:val="40"/>
          <w:szCs w:val="40"/>
        </w:rPr>
        <w:t xml:space="preserve">Assignment Title: </w:t>
      </w:r>
      <w:r w:rsidRPr="00D6019C">
        <w:rPr>
          <w:rFonts w:ascii="Times New Roman" w:hAnsi="Times New Roman" w:cs="Times New Roman"/>
          <w:b/>
          <w:bCs/>
          <w:sz w:val="40"/>
          <w:szCs w:val="40"/>
          <w:lang w:val="en-AU"/>
        </w:rPr>
        <w:t>International Financial Management</w:t>
      </w:r>
    </w:p>
    <w:p w14:paraId="4F723838" w14:textId="77777777" w:rsidR="00D6019C" w:rsidRPr="00D6019C" w:rsidRDefault="00D6019C" w:rsidP="00D6019C">
      <w:pPr>
        <w:jc w:val="center"/>
        <w:rPr>
          <w:rFonts w:ascii="Times New Roman" w:hAnsi="Times New Roman" w:cs="Times New Roman"/>
          <w:b/>
          <w:sz w:val="40"/>
          <w:szCs w:val="40"/>
          <w:shd w:val="clear" w:color="auto" w:fill="FFFFFF"/>
        </w:rPr>
      </w:pPr>
      <w:r w:rsidRPr="00D6019C">
        <w:rPr>
          <w:rFonts w:ascii="Times New Roman" w:hAnsi="Times New Roman" w:cs="Times New Roman"/>
          <w:b/>
          <w:color w:val="000000" w:themeColor="text1"/>
          <w:sz w:val="40"/>
          <w:szCs w:val="40"/>
        </w:rPr>
        <w:t>Module Lecturer’s Name:</w:t>
      </w:r>
      <w:r w:rsidRPr="00D6019C">
        <w:rPr>
          <w:rFonts w:ascii="Times New Roman" w:hAnsi="Times New Roman" w:cs="Times New Roman"/>
          <w:color w:val="323130"/>
          <w:sz w:val="40"/>
          <w:szCs w:val="40"/>
          <w:shd w:val="clear" w:color="auto" w:fill="FFFFFF"/>
        </w:rPr>
        <w:t xml:space="preserve"> </w:t>
      </w:r>
      <w:r w:rsidRPr="00D6019C">
        <w:rPr>
          <w:rFonts w:ascii="Times New Roman" w:hAnsi="Times New Roman" w:cs="Times New Roman"/>
          <w:b/>
          <w:bCs/>
          <w:color w:val="323130"/>
          <w:sz w:val="40"/>
          <w:szCs w:val="40"/>
          <w:shd w:val="clear" w:color="auto" w:fill="FFFFFF"/>
        </w:rPr>
        <w:t xml:space="preserve">Taye </w:t>
      </w:r>
      <w:proofErr w:type="spellStart"/>
      <w:r w:rsidRPr="00D6019C">
        <w:rPr>
          <w:rFonts w:ascii="Times New Roman" w:hAnsi="Times New Roman" w:cs="Times New Roman"/>
          <w:b/>
          <w:bCs/>
          <w:color w:val="323130"/>
          <w:sz w:val="40"/>
          <w:szCs w:val="40"/>
          <w:shd w:val="clear" w:color="auto" w:fill="FFFFFF"/>
        </w:rPr>
        <w:t>Osadiya</w:t>
      </w:r>
      <w:proofErr w:type="spellEnd"/>
    </w:p>
    <w:p w14:paraId="530CDD22" w14:textId="727EE569" w:rsidR="00611A31" w:rsidRDefault="00611A31" w:rsidP="008836AA">
      <w:pPr>
        <w:spacing w:after="200" w:line="360" w:lineRule="auto"/>
        <w:jc w:val="both"/>
        <w:rPr>
          <w:rFonts w:ascii="Times New Roman" w:hAnsi="Times New Roman" w:cs="Times New Roman"/>
          <w:sz w:val="24"/>
          <w:szCs w:val="24"/>
          <w:lang w:val="en-AU"/>
        </w:rPr>
      </w:pPr>
    </w:p>
    <w:p w14:paraId="0933E855" w14:textId="2764A9AC" w:rsidR="00D6019C" w:rsidRDefault="00D6019C" w:rsidP="008836AA">
      <w:pPr>
        <w:spacing w:after="200" w:line="360" w:lineRule="auto"/>
        <w:jc w:val="both"/>
        <w:rPr>
          <w:rFonts w:ascii="Times New Roman" w:hAnsi="Times New Roman" w:cs="Times New Roman"/>
          <w:sz w:val="24"/>
          <w:szCs w:val="24"/>
          <w:lang w:val="en-AU"/>
        </w:rPr>
      </w:pPr>
    </w:p>
    <w:p w14:paraId="5BCDE614" w14:textId="050068C2" w:rsidR="00D6019C" w:rsidRDefault="00D6019C" w:rsidP="008836AA">
      <w:pPr>
        <w:spacing w:after="200" w:line="360" w:lineRule="auto"/>
        <w:jc w:val="both"/>
        <w:rPr>
          <w:rFonts w:ascii="Times New Roman" w:hAnsi="Times New Roman" w:cs="Times New Roman"/>
          <w:sz w:val="24"/>
          <w:szCs w:val="24"/>
          <w:lang w:val="en-AU"/>
        </w:rPr>
      </w:pPr>
    </w:p>
    <w:p w14:paraId="7BBF85A2" w14:textId="7D7689AA" w:rsidR="00D6019C" w:rsidRDefault="00D6019C" w:rsidP="008836AA">
      <w:pPr>
        <w:spacing w:after="200" w:line="360" w:lineRule="auto"/>
        <w:jc w:val="both"/>
        <w:rPr>
          <w:rFonts w:ascii="Times New Roman" w:hAnsi="Times New Roman" w:cs="Times New Roman"/>
          <w:sz w:val="24"/>
          <w:szCs w:val="24"/>
          <w:lang w:val="en-AU"/>
        </w:rPr>
      </w:pPr>
    </w:p>
    <w:p w14:paraId="478C3BAA" w14:textId="69D9BACD" w:rsidR="00D6019C" w:rsidRDefault="00D6019C" w:rsidP="008836AA">
      <w:pPr>
        <w:spacing w:after="200" w:line="360" w:lineRule="auto"/>
        <w:jc w:val="both"/>
        <w:rPr>
          <w:rFonts w:ascii="Times New Roman" w:hAnsi="Times New Roman" w:cs="Times New Roman"/>
          <w:sz w:val="24"/>
          <w:szCs w:val="24"/>
          <w:lang w:val="en-AU"/>
        </w:rPr>
      </w:pPr>
    </w:p>
    <w:p w14:paraId="60E046B4" w14:textId="17054760" w:rsidR="00D6019C" w:rsidRDefault="00D6019C" w:rsidP="008836AA">
      <w:pPr>
        <w:spacing w:after="200" w:line="360" w:lineRule="auto"/>
        <w:jc w:val="both"/>
        <w:rPr>
          <w:rFonts w:ascii="Times New Roman" w:hAnsi="Times New Roman" w:cs="Times New Roman"/>
          <w:sz w:val="24"/>
          <w:szCs w:val="24"/>
          <w:lang w:val="en-AU"/>
        </w:rPr>
      </w:pPr>
    </w:p>
    <w:p w14:paraId="408FFB80" w14:textId="6EB03E3B" w:rsidR="00D6019C" w:rsidRDefault="00D6019C" w:rsidP="008836AA">
      <w:pPr>
        <w:spacing w:after="200" w:line="360" w:lineRule="auto"/>
        <w:jc w:val="both"/>
        <w:rPr>
          <w:rFonts w:ascii="Times New Roman" w:hAnsi="Times New Roman" w:cs="Times New Roman"/>
          <w:sz w:val="24"/>
          <w:szCs w:val="24"/>
          <w:lang w:val="en-AU"/>
        </w:rPr>
      </w:pPr>
    </w:p>
    <w:p w14:paraId="7A504A60" w14:textId="75424945" w:rsidR="00D6019C" w:rsidRDefault="00D6019C" w:rsidP="008836AA">
      <w:pPr>
        <w:spacing w:after="200" w:line="360" w:lineRule="auto"/>
        <w:jc w:val="both"/>
        <w:rPr>
          <w:rFonts w:ascii="Times New Roman" w:hAnsi="Times New Roman" w:cs="Times New Roman"/>
          <w:sz w:val="24"/>
          <w:szCs w:val="24"/>
          <w:lang w:val="en-AU"/>
        </w:rPr>
      </w:pPr>
    </w:p>
    <w:p w14:paraId="0B01DAC6" w14:textId="61329766" w:rsidR="00D6019C" w:rsidRDefault="00D6019C" w:rsidP="008836AA">
      <w:pPr>
        <w:spacing w:after="200" w:line="360" w:lineRule="auto"/>
        <w:jc w:val="both"/>
        <w:rPr>
          <w:rFonts w:ascii="Times New Roman" w:hAnsi="Times New Roman" w:cs="Times New Roman"/>
          <w:sz w:val="24"/>
          <w:szCs w:val="24"/>
          <w:lang w:val="en-AU"/>
        </w:rPr>
      </w:pPr>
    </w:p>
    <w:p w14:paraId="6CE70A1B" w14:textId="767B96C8" w:rsidR="00D6019C" w:rsidRDefault="00D6019C" w:rsidP="008836AA">
      <w:pPr>
        <w:spacing w:after="200" w:line="360" w:lineRule="auto"/>
        <w:jc w:val="both"/>
        <w:rPr>
          <w:rFonts w:ascii="Times New Roman" w:hAnsi="Times New Roman" w:cs="Times New Roman"/>
          <w:sz w:val="24"/>
          <w:szCs w:val="24"/>
          <w:lang w:val="en-AU"/>
        </w:rPr>
      </w:pPr>
    </w:p>
    <w:p w14:paraId="7E5462ED" w14:textId="06640A13" w:rsidR="00D6019C" w:rsidRDefault="00D6019C" w:rsidP="008836AA">
      <w:pPr>
        <w:spacing w:after="200" w:line="360" w:lineRule="auto"/>
        <w:jc w:val="both"/>
        <w:rPr>
          <w:rFonts w:ascii="Times New Roman" w:hAnsi="Times New Roman" w:cs="Times New Roman"/>
          <w:sz w:val="24"/>
          <w:szCs w:val="24"/>
          <w:lang w:val="en-AU"/>
        </w:rPr>
      </w:pPr>
    </w:p>
    <w:p w14:paraId="46E324A3" w14:textId="130161BA" w:rsidR="00D6019C" w:rsidRDefault="00D6019C" w:rsidP="008836AA">
      <w:pPr>
        <w:spacing w:after="200" w:line="360" w:lineRule="auto"/>
        <w:jc w:val="both"/>
        <w:rPr>
          <w:rFonts w:ascii="Times New Roman" w:hAnsi="Times New Roman" w:cs="Times New Roman"/>
          <w:sz w:val="24"/>
          <w:szCs w:val="24"/>
          <w:lang w:val="en-AU"/>
        </w:rPr>
      </w:pPr>
    </w:p>
    <w:p w14:paraId="370ECE40" w14:textId="4E0B3122" w:rsidR="00D6019C" w:rsidRDefault="00D6019C" w:rsidP="008836AA">
      <w:pPr>
        <w:spacing w:after="200" w:line="360" w:lineRule="auto"/>
        <w:jc w:val="both"/>
        <w:rPr>
          <w:rFonts w:ascii="Times New Roman" w:hAnsi="Times New Roman" w:cs="Times New Roman"/>
          <w:sz w:val="24"/>
          <w:szCs w:val="24"/>
          <w:lang w:val="en-AU"/>
        </w:rPr>
      </w:pPr>
    </w:p>
    <w:p w14:paraId="1E68D4EC" w14:textId="77777777" w:rsidR="00D6019C" w:rsidRPr="008836AA" w:rsidRDefault="00D6019C" w:rsidP="008836AA">
      <w:pPr>
        <w:spacing w:after="200" w:line="360" w:lineRule="auto"/>
        <w:jc w:val="both"/>
        <w:rPr>
          <w:rFonts w:ascii="Times New Roman" w:hAnsi="Times New Roman" w:cs="Times New Roman"/>
          <w:sz w:val="24"/>
          <w:szCs w:val="24"/>
          <w:lang w:val="en-AU"/>
        </w:rPr>
      </w:pPr>
    </w:p>
    <w:sdt>
      <w:sdtPr>
        <w:rPr>
          <w:rFonts w:ascii="Times New Roman" w:eastAsiaTheme="minorHAnsi" w:hAnsi="Times New Roman" w:cs="Times New Roman"/>
          <w:color w:val="auto"/>
          <w:sz w:val="24"/>
          <w:szCs w:val="24"/>
          <w:lang w:val="en-GB"/>
        </w:rPr>
        <w:id w:val="-614900097"/>
        <w:docPartObj>
          <w:docPartGallery w:val="Table of Contents"/>
          <w:docPartUnique/>
        </w:docPartObj>
      </w:sdtPr>
      <w:sdtEndPr>
        <w:rPr>
          <w:b/>
          <w:bCs/>
          <w:noProof/>
        </w:rPr>
      </w:sdtEndPr>
      <w:sdtContent>
        <w:p w14:paraId="7B98D8F8" w14:textId="44FB09A2" w:rsidR="008836AA" w:rsidRPr="008836AA" w:rsidRDefault="008836AA" w:rsidP="008836AA">
          <w:pPr>
            <w:pStyle w:val="TOCHeading"/>
            <w:spacing w:after="200" w:line="360" w:lineRule="auto"/>
            <w:jc w:val="both"/>
            <w:rPr>
              <w:rFonts w:ascii="Times New Roman" w:hAnsi="Times New Roman" w:cs="Times New Roman"/>
              <w:sz w:val="24"/>
              <w:szCs w:val="24"/>
            </w:rPr>
          </w:pPr>
          <w:r w:rsidRPr="008836AA">
            <w:rPr>
              <w:rFonts w:ascii="Times New Roman" w:hAnsi="Times New Roman" w:cs="Times New Roman"/>
              <w:sz w:val="24"/>
              <w:szCs w:val="24"/>
            </w:rPr>
            <w:t>Contents</w:t>
          </w:r>
        </w:p>
        <w:p w14:paraId="555DB0A9" w14:textId="76161D02" w:rsidR="008836AA" w:rsidRPr="008836AA" w:rsidRDefault="008836AA" w:rsidP="008836AA">
          <w:pPr>
            <w:pStyle w:val="TOC1"/>
            <w:tabs>
              <w:tab w:val="right" w:leader="dot" w:pos="9350"/>
            </w:tabs>
            <w:spacing w:after="200" w:line="360" w:lineRule="auto"/>
            <w:jc w:val="both"/>
            <w:rPr>
              <w:rFonts w:ascii="Times New Roman" w:hAnsi="Times New Roman" w:cs="Times New Roman"/>
              <w:noProof/>
              <w:sz w:val="24"/>
              <w:szCs w:val="24"/>
            </w:rPr>
          </w:pPr>
          <w:r w:rsidRPr="008836AA">
            <w:rPr>
              <w:rFonts w:ascii="Times New Roman" w:hAnsi="Times New Roman" w:cs="Times New Roman"/>
              <w:sz w:val="24"/>
              <w:szCs w:val="24"/>
            </w:rPr>
            <w:fldChar w:fldCharType="begin"/>
          </w:r>
          <w:r w:rsidRPr="008836AA">
            <w:rPr>
              <w:rFonts w:ascii="Times New Roman" w:hAnsi="Times New Roman" w:cs="Times New Roman"/>
              <w:sz w:val="24"/>
              <w:szCs w:val="24"/>
            </w:rPr>
            <w:instrText xml:space="preserve"> TOC \o "1-3" \h \z \u </w:instrText>
          </w:r>
          <w:r w:rsidRPr="008836AA">
            <w:rPr>
              <w:rFonts w:ascii="Times New Roman" w:hAnsi="Times New Roman" w:cs="Times New Roman"/>
              <w:sz w:val="24"/>
              <w:szCs w:val="24"/>
            </w:rPr>
            <w:fldChar w:fldCharType="separate"/>
          </w:r>
          <w:hyperlink w:anchor="_Toc122113653" w:history="1">
            <w:r w:rsidRPr="008836AA">
              <w:rPr>
                <w:rStyle w:val="Hyperlink"/>
                <w:rFonts w:ascii="Times New Roman" w:hAnsi="Times New Roman" w:cs="Times New Roman"/>
                <w:noProof/>
                <w:sz w:val="24"/>
                <w:szCs w:val="24"/>
                <w:lang w:val="en-AU"/>
              </w:rPr>
              <w:t>Introduction</w:t>
            </w:r>
            <w:r w:rsidRPr="008836AA">
              <w:rPr>
                <w:rFonts w:ascii="Times New Roman" w:hAnsi="Times New Roman" w:cs="Times New Roman"/>
                <w:noProof/>
                <w:webHidden/>
                <w:sz w:val="24"/>
                <w:szCs w:val="24"/>
              </w:rPr>
              <w:tab/>
            </w:r>
            <w:r w:rsidRPr="008836AA">
              <w:rPr>
                <w:rFonts w:ascii="Times New Roman" w:hAnsi="Times New Roman" w:cs="Times New Roman"/>
                <w:noProof/>
                <w:webHidden/>
                <w:sz w:val="24"/>
                <w:szCs w:val="24"/>
              </w:rPr>
              <w:fldChar w:fldCharType="begin"/>
            </w:r>
            <w:r w:rsidRPr="008836AA">
              <w:rPr>
                <w:rFonts w:ascii="Times New Roman" w:hAnsi="Times New Roman" w:cs="Times New Roman"/>
                <w:noProof/>
                <w:webHidden/>
                <w:sz w:val="24"/>
                <w:szCs w:val="24"/>
              </w:rPr>
              <w:instrText xml:space="preserve"> PAGEREF _Toc122113653 \h </w:instrText>
            </w:r>
            <w:r w:rsidRPr="008836AA">
              <w:rPr>
                <w:rFonts w:ascii="Times New Roman" w:hAnsi="Times New Roman" w:cs="Times New Roman"/>
                <w:noProof/>
                <w:webHidden/>
                <w:sz w:val="24"/>
                <w:szCs w:val="24"/>
              </w:rPr>
            </w:r>
            <w:r w:rsidRPr="008836AA">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8836AA">
              <w:rPr>
                <w:rFonts w:ascii="Times New Roman" w:hAnsi="Times New Roman" w:cs="Times New Roman"/>
                <w:noProof/>
                <w:webHidden/>
                <w:sz w:val="24"/>
                <w:szCs w:val="24"/>
              </w:rPr>
              <w:fldChar w:fldCharType="end"/>
            </w:r>
          </w:hyperlink>
        </w:p>
        <w:p w14:paraId="064F2C73" w14:textId="1416142D" w:rsidR="008836AA" w:rsidRPr="008836AA" w:rsidRDefault="00000000" w:rsidP="008836AA">
          <w:pPr>
            <w:pStyle w:val="TOC1"/>
            <w:tabs>
              <w:tab w:val="right" w:leader="dot" w:pos="9350"/>
            </w:tabs>
            <w:spacing w:after="200" w:line="360" w:lineRule="auto"/>
            <w:jc w:val="both"/>
            <w:rPr>
              <w:rFonts w:ascii="Times New Roman" w:hAnsi="Times New Roman" w:cs="Times New Roman"/>
              <w:noProof/>
              <w:sz w:val="24"/>
              <w:szCs w:val="24"/>
            </w:rPr>
          </w:pPr>
          <w:hyperlink w:anchor="_Toc122113654" w:history="1">
            <w:r w:rsidR="008836AA" w:rsidRPr="008836AA">
              <w:rPr>
                <w:rStyle w:val="Hyperlink"/>
                <w:rFonts w:ascii="Times New Roman" w:hAnsi="Times New Roman" w:cs="Times New Roman"/>
                <w:noProof/>
                <w:sz w:val="24"/>
                <w:szCs w:val="24"/>
                <w:lang w:val="en-AU"/>
              </w:rPr>
              <w:t>Importance of international financial management (IFM) in Unilever Plc.</w:t>
            </w:r>
            <w:r w:rsidR="008836AA" w:rsidRPr="008836AA">
              <w:rPr>
                <w:rFonts w:ascii="Times New Roman" w:hAnsi="Times New Roman" w:cs="Times New Roman"/>
                <w:noProof/>
                <w:webHidden/>
                <w:sz w:val="24"/>
                <w:szCs w:val="24"/>
              </w:rPr>
              <w:tab/>
            </w:r>
            <w:r w:rsidR="008836AA" w:rsidRPr="008836AA">
              <w:rPr>
                <w:rFonts w:ascii="Times New Roman" w:hAnsi="Times New Roman" w:cs="Times New Roman"/>
                <w:noProof/>
                <w:webHidden/>
                <w:sz w:val="24"/>
                <w:szCs w:val="24"/>
              </w:rPr>
              <w:fldChar w:fldCharType="begin"/>
            </w:r>
            <w:r w:rsidR="008836AA" w:rsidRPr="008836AA">
              <w:rPr>
                <w:rFonts w:ascii="Times New Roman" w:hAnsi="Times New Roman" w:cs="Times New Roman"/>
                <w:noProof/>
                <w:webHidden/>
                <w:sz w:val="24"/>
                <w:szCs w:val="24"/>
              </w:rPr>
              <w:instrText xml:space="preserve"> PAGEREF _Toc122113654 \h </w:instrText>
            </w:r>
            <w:r w:rsidR="008836AA" w:rsidRPr="008836AA">
              <w:rPr>
                <w:rFonts w:ascii="Times New Roman" w:hAnsi="Times New Roman" w:cs="Times New Roman"/>
                <w:noProof/>
                <w:webHidden/>
                <w:sz w:val="24"/>
                <w:szCs w:val="24"/>
              </w:rPr>
            </w:r>
            <w:r w:rsidR="008836AA" w:rsidRPr="008836AA">
              <w:rPr>
                <w:rFonts w:ascii="Times New Roman" w:hAnsi="Times New Roman" w:cs="Times New Roman"/>
                <w:noProof/>
                <w:webHidden/>
                <w:sz w:val="24"/>
                <w:szCs w:val="24"/>
              </w:rPr>
              <w:fldChar w:fldCharType="separate"/>
            </w:r>
            <w:r w:rsidR="008836AA">
              <w:rPr>
                <w:rFonts w:ascii="Times New Roman" w:hAnsi="Times New Roman" w:cs="Times New Roman"/>
                <w:noProof/>
                <w:webHidden/>
                <w:sz w:val="24"/>
                <w:szCs w:val="24"/>
              </w:rPr>
              <w:t>3</w:t>
            </w:r>
            <w:r w:rsidR="008836AA" w:rsidRPr="008836AA">
              <w:rPr>
                <w:rFonts w:ascii="Times New Roman" w:hAnsi="Times New Roman" w:cs="Times New Roman"/>
                <w:noProof/>
                <w:webHidden/>
                <w:sz w:val="24"/>
                <w:szCs w:val="24"/>
              </w:rPr>
              <w:fldChar w:fldCharType="end"/>
            </w:r>
          </w:hyperlink>
        </w:p>
        <w:p w14:paraId="2668DE38" w14:textId="5435B924" w:rsidR="008836AA" w:rsidRPr="008836AA" w:rsidRDefault="00000000" w:rsidP="008836AA">
          <w:pPr>
            <w:pStyle w:val="TOC1"/>
            <w:tabs>
              <w:tab w:val="right" w:leader="dot" w:pos="9350"/>
            </w:tabs>
            <w:spacing w:after="200" w:line="360" w:lineRule="auto"/>
            <w:jc w:val="both"/>
            <w:rPr>
              <w:rFonts w:ascii="Times New Roman" w:hAnsi="Times New Roman" w:cs="Times New Roman"/>
              <w:noProof/>
              <w:sz w:val="24"/>
              <w:szCs w:val="24"/>
            </w:rPr>
          </w:pPr>
          <w:hyperlink w:anchor="_Toc122113655" w:history="1">
            <w:r w:rsidR="008836AA" w:rsidRPr="008836AA">
              <w:rPr>
                <w:rStyle w:val="Hyperlink"/>
                <w:rFonts w:ascii="Times New Roman" w:hAnsi="Times New Roman" w:cs="Times New Roman"/>
                <w:noProof/>
                <w:sz w:val="24"/>
                <w:szCs w:val="24"/>
                <w:lang w:val="en-AU"/>
              </w:rPr>
              <w:t>Challenges that Unilever Plc. may be experiencing</w:t>
            </w:r>
            <w:r w:rsidR="008836AA" w:rsidRPr="008836AA">
              <w:rPr>
                <w:rFonts w:ascii="Times New Roman" w:hAnsi="Times New Roman" w:cs="Times New Roman"/>
                <w:noProof/>
                <w:webHidden/>
                <w:sz w:val="24"/>
                <w:szCs w:val="24"/>
              </w:rPr>
              <w:tab/>
            </w:r>
            <w:r w:rsidR="008836AA" w:rsidRPr="008836AA">
              <w:rPr>
                <w:rFonts w:ascii="Times New Roman" w:hAnsi="Times New Roman" w:cs="Times New Roman"/>
                <w:noProof/>
                <w:webHidden/>
                <w:sz w:val="24"/>
                <w:szCs w:val="24"/>
              </w:rPr>
              <w:fldChar w:fldCharType="begin"/>
            </w:r>
            <w:r w:rsidR="008836AA" w:rsidRPr="008836AA">
              <w:rPr>
                <w:rFonts w:ascii="Times New Roman" w:hAnsi="Times New Roman" w:cs="Times New Roman"/>
                <w:noProof/>
                <w:webHidden/>
                <w:sz w:val="24"/>
                <w:szCs w:val="24"/>
              </w:rPr>
              <w:instrText xml:space="preserve"> PAGEREF _Toc122113655 \h </w:instrText>
            </w:r>
            <w:r w:rsidR="008836AA" w:rsidRPr="008836AA">
              <w:rPr>
                <w:rFonts w:ascii="Times New Roman" w:hAnsi="Times New Roman" w:cs="Times New Roman"/>
                <w:noProof/>
                <w:webHidden/>
                <w:sz w:val="24"/>
                <w:szCs w:val="24"/>
              </w:rPr>
            </w:r>
            <w:r w:rsidR="008836AA" w:rsidRPr="008836AA">
              <w:rPr>
                <w:rFonts w:ascii="Times New Roman" w:hAnsi="Times New Roman" w:cs="Times New Roman"/>
                <w:noProof/>
                <w:webHidden/>
                <w:sz w:val="24"/>
                <w:szCs w:val="24"/>
              </w:rPr>
              <w:fldChar w:fldCharType="separate"/>
            </w:r>
            <w:r w:rsidR="008836AA">
              <w:rPr>
                <w:rFonts w:ascii="Times New Roman" w:hAnsi="Times New Roman" w:cs="Times New Roman"/>
                <w:noProof/>
                <w:webHidden/>
                <w:sz w:val="24"/>
                <w:szCs w:val="24"/>
              </w:rPr>
              <w:t>3</w:t>
            </w:r>
            <w:r w:rsidR="008836AA" w:rsidRPr="008836AA">
              <w:rPr>
                <w:rFonts w:ascii="Times New Roman" w:hAnsi="Times New Roman" w:cs="Times New Roman"/>
                <w:noProof/>
                <w:webHidden/>
                <w:sz w:val="24"/>
                <w:szCs w:val="24"/>
              </w:rPr>
              <w:fldChar w:fldCharType="end"/>
            </w:r>
          </w:hyperlink>
        </w:p>
        <w:p w14:paraId="2021C4CA" w14:textId="743536A3" w:rsidR="008836AA" w:rsidRPr="008836AA" w:rsidRDefault="00000000" w:rsidP="008836AA">
          <w:pPr>
            <w:pStyle w:val="TOC1"/>
            <w:tabs>
              <w:tab w:val="right" w:leader="dot" w:pos="9350"/>
            </w:tabs>
            <w:spacing w:after="200" w:line="360" w:lineRule="auto"/>
            <w:jc w:val="both"/>
            <w:rPr>
              <w:rFonts w:ascii="Times New Roman" w:hAnsi="Times New Roman" w:cs="Times New Roman"/>
              <w:noProof/>
              <w:sz w:val="24"/>
              <w:szCs w:val="24"/>
            </w:rPr>
          </w:pPr>
          <w:hyperlink w:anchor="_Toc122113656" w:history="1">
            <w:r w:rsidR="008836AA" w:rsidRPr="008836AA">
              <w:rPr>
                <w:rStyle w:val="Hyperlink"/>
                <w:rFonts w:ascii="Times New Roman" w:hAnsi="Times New Roman" w:cs="Times New Roman"/>
                <w:noProof/>
                <w:sz w:val="24"/>
                <w:szCs w:val="24"/>
                <w:lang w:val="en-AU"/>
              </w:rPr>
              <w:t>Dealing with the challenges</w:t>
            </w:r>
            <w:r w:rsidR="008836AA" w:rsidRPr="008836AA">
              <w:rPr>
                <w:rFonts w:ascii="Times New Roman" w:hAnsi="Times New Roman" w:cs="Times New Roman"/>
                <w:noProof/>
                <w:webHidden/>
                <w:sz w:val="24"/>
                <w:szCs w:val="24"/>
              </w:rPr>
              <w:tab/>
            </w:r>
            <w:r w:rsidR="008836AA" w:rsidRPr="008836AA">
              <w:rPr>
                <w:rFonts w:ascii="Times New Roman" w:hAnsi="Times New Roman" w:cs="Times New Roman"/>
                <w:noProof/>
                <w:webHidden/>
                <w:sz w:val="24"/>
                <w:szCs w:val="24"/>
              </w:rPr>
              <w:fldChar w:fldCharType="begin"/>
            </w:r>
            <w:r w:rsidR="008836AA" w:rsidRPr="008836AA">
              <w:rPr>
                <w:rFonts w:ascii="Times New Roman" w:hAnsi="Times New Roman" w:cs="Times New Roman"/>
                <w:noProof/>
                <w:webHidden/>
                <w:sz w:val="24"/>
                <w:szCs w:val="24"/>
              </w:rPr>
              <w:instrText xml:space="preserve"> PAGEREF _Toc122113656 \h </w:instrText>
            </w:r>
            <w:r w:rsidR="008836AA" w:rsidRPr="008836AA">
              <w:rPr>
                <w:rFonts w:ascii="Times New Roman" w:hAnsi="Times New Roman" w:cs="Times New Roman"/>
                <w:noProof/>
                <w:webHidden/>
                <w:sz w:val="24"/>
                <w:szCs w:val="24"/>
              </w:rPr>
            </w:r>
            <w:r w:rsidR="008836AA" w:rsidRPr="008836AA">
              <w:rPr>
                <w:rFonts w:ascii="Times New Roman" w:hAnsi="Times New Roman" w:cs="Times New Roman"/>
                <w:noProof/>
                <w:webHidden/>
                <w:sz w:val="24"/>
                <w:szCs w:val="24"/>
              </w:rPr>
              <w:fldChar w:fldCharType="separate"/>
            </w:r>
            <w:r w:rsidR="008836AA">
              <w:rPr>
                <w:rFonts w:ascii="Times New Roman" w:hAnsi="Times New Roman" w:cs="Times New Roman"/>
                <w:noProof/>
                <w:webHidden/>
                <w:sz w:val="24"/>
                <w:szCs w:val="24"/>
              </w:rPr>
              <w:t>4</w:t>
            </w:r>
            <w:r w:rsidR="008836AA" w:rsidRPr="008836AA">
              <w:rPr>
                <w:rFonts w:ascii="Times New Roman" w:hAnsi="Times New Roman" w:cs="Times New Roman"/>
                <w:noProof/>
                <w:webHidden/>
                <w:sz w:val="24"/>
                <w:szCs w:val="24"/>
              </w:rPr>
              <w:fldChar w:fldCharType="end"/>
            </w:r>
          </w:hyperlink>
        </w:p>
        <w:p w14:paraId="4A8746EF" w14:textId="53781CFF" w:rsidR="008836AA" w:rsidRPr="008836AA" w:rsidRDefault="00000000" w:rsidP="008836AA">
          <w:pPr>
            <w:pStyle w:val="TOC1"/>
            <w:tabs>
              <w:tab w:val="right" w:leader="dot" w:pos="9350"/>
            </w:tabs>
            <w:spacing w:after="200" w:line="360" w:lineRule="auto"/>
            <w:jc w:val="both"/>
            <w:rPr>
              <w:rFonts w:ascii="Times New Roman" w:hAnsi="Times New Roman" w:cs="Times New Roman"/>
              <w:noProof/>
              <w:sz w:val="24"/>
              <w:szCs w:val="24"/>
            </w:rPr>
          </w:pPr>
          <w:hyperlink w:anchor="_Toc122113657" w:history="1">
            <w:r w:rsidR="008836AA" w:rsidRPr="008836AA">
              <w:rPr>
                <w:rStyle w:val="Hyperlink"/>
                <w:rFonts w:ascii="Times New Roman" w:hAnsi="Times New Roman" w:cs="Times New Roman"/>
                <w:noProof/>
                <w:sz w:val="24"/>
                <w:szCs w:val="24"/>
                <w:lang w:val="en-AU"/>
              </w:rPr>
              <w:t>Theory of Purchasing Power Parity (PPP)</w:t>
            </w:r>
            <w:r w:rsidR="008836AA" w:rsidRPr="008836AA">
              <w:rPr>
                <w:rFonts w:ascii="Times New Roman" w:hAnsi="Times New Roman" w:cs="Times New Roman"/>
                <w:noProof/>
                <w:webHidden/>
                <w:sz w:val="24"/>
                <w:szCs w:val="24"/>
              </w:rPr>
              <w:tab/>
            </w:r>
            <w:r w:rsidR="008836AA" w:rsidRPr="008836AA">
              <w:rPr>
                <w:rFonts w:ascii="Times New Roman" w:hAnsi="Times New Roman" w:cs="Times New Roman"/>
                <w:noProof/>
                <w:webHidden/>
                <w:sz w:val="24"/>
                <w:szCs w:val="24"/>
              </w:rPr>
              <w:fldChar w:fldCharType="begin"/>
            </w:r>
            <w:r w:rsidR="008836AA" w:rsidRPr="008836AA">
              <w:rPr>
                <w:rFonts w:ascii="Times New Roman" w:hAnsi="Times New Roman" w:cs="Times New Roman"/>
                <w:noProof/>
                <w:webHidden/>
                <w:sz w:val="24"/>
                <w:szCs w:val="24"/>
              </w:rPr>
              <w:instrText xml:space="preserve"> PAGEREF _Toc122113657 \h </w:instrText>
            </w:r>
            <w:r w:rsidR="008836AA" w:rsidRPr="008836AA">
              <w:rPr>
                <w:rFonts w:ascii="Times New Roman" w:hAnsi="Times New Roman" w:cs="Times New Roman"/>
                <w:noProof/>
                <w:webHidden/>
                <w:sz w:val="24"/>
                <w:szCs w:val="24"/>
              </w:rPr>
            </w:r>
            <w:r w:rsidR="008836AA" w:rsidRPr="008836AA">
              <w:rPr>
                <w:rFonts w:ascii="Times New Roman" w:hAnsi="Times New Roman" w:cs="Times New Roman"/>
                <w:noProof/>
                <w:webHidden/>
                <w:sz w:val="24"/>
                <w:szCs w:val="24"/>
              </w:rPr>
              <w:fldChar w:fldCharType="separate"/>
            </w:r>
            <w:r w:rsidR="008836AA">
              <w:rPr>
                <w:rFonts w:ascii="Times New Roman" w:hAnsi="Times New Roman" w:cs="Times New Roman"/>
                <w:noProof/>
                <w:webHidden/>
                <w:sz w:val="24"/>
                <w:szCs w:val="24"/>
              </w:rPr>
              <w:t>5</w:t>
            </w:r>
            <w:r w:rsidR="008836AA" w:rsidRPr="008836AA">
              <w:rPr>
                <w:rFonts w:ascii="Times New Roman" w:hAnsi="Times New Roman" w:cs="Times New Roman"/>
                <w:noProof/>
                <w:webHidden/>
                <w:sz w:val="24"/>
                <w:szCs w:val="24"/>
              </w:rPr>
              <w:fldChar w:fldCharType="end"/>
            </w:r>
          </w:hyperlink>
        </w:p>
        <w:p w14:paraId="42B91897" w14:textId="2EEB591E" w:rsidR="008836AA" w:rsidRPr="008836AA" w:rsidRDefault="00000000" w:rsidP="008836AA">
          <w:pPr>
            <w:pStyle w:val="TOC1"/>
            <w:tabs>
              <w:tab w:val="right" w:leader="dot" w:pos="9350"/>
            </w:tabs>
            <w:spacing w:after="200" w:line="360" w:lineRule="auto"/>
            <w:jc w:val="both"/>
            <w:rPr>
              <w:rFonts w:ascii="Times New Roman" w:hAnsi="Times New Roman" w:cs="Times New Roman"/>
              <w:noProof/>
              <w:sz w:val="24"/>
              <w:szCs w:val="24"/>
            </w:rPr>
          </w:pPr>
          <w:hyperlink w:anchor="_Toc122113658" w:history="1">
            <w:r w:rsidR="008836AA" w:rsidRPr="008836AA">
              <w:rPr>
                <w:rStyle w:val="Hyperlink"/>
                <w:rFonts w:ascii="Times New Roman" w:hAnsi="Times New Roman" w:cs="Times New Roman"/>
                <w:noProof/>
                <w:sz w:val="24"/>
                <w:szCs w:val="24"/>
                <w:lang w:val="en-AU"/>
              </w:rPr>
              <w:t>Theory of Interest Rate Parity</w:t>
            </w:r>
            <w:r w:rsidR="008836AA" w:rsidRPr="008836AA">
              <w:rPr>
                <w:rFonts w:ascii="Times New Roman" w:hAnsi="Times New Roman" w:cs="Times New Roman"/>
                <w:noProof/>
                <w:webHidden/>
                <w:sz w:val="24"/>
                <w:szCs w:val="24"/>
              </w:rPr>
              <w:tab/>
            </w:r>
            <w:r w:rsidR="008836AA" w:rsidRPr="008836AA">
              <w:rPr>
                <w:rFonts w:ascii="Times New Roman" w:hAnsi="Times New Roman" w:cs="Times New Roman"/>
                <w:noProof/>
                <w:webHidden/>
                <w:sz w:val="24"/>
                <w:szCs w:val="24"/>
              </w:rPr>
              <w:fldChar w:fldCharType="begin"/>
            </w:r>
            <w:r w:rsidR="008836AA" w:rsidRPr="008836AA">
              <w:rPr>
                <w:rFonts w:ascii="Times New Roman" w:hAnsi="Times New Roman" w:cs="Times New Roman"/>
                <w:noProof/>
                <w:webHidden/>
                <w:sz w:val="24"/>
                <w:szCs w:val="24"/>
              </w:rPr>
              <w:instrText xml:space="preserve"> PAGEREF _Toc122113658 \h </w:instrText>
            </w:r>
            <w:r w:rsidR="008836AA" w:rsidRPr="008836AA">
              <w:rPr>
                <w:rFonts w:ascii="Times New Roman" w:hAnsi="Times New Roman" w:cs="Times New Roman"/>
                <w:noProof/>
                <w:webHidden/>
                <w:sz w:val="24"/>
                <w:szCs w:val="24"/>
              </w:rPr>
            </w:r>
            <w:r w:rsidR="008836AA" w:rsidRPr="008836AA">
              <w:rPr>
                <w:rFonts w:ascii="Times New Roman" w:hAnsi="Times New Roman" w:cs="Times New Roman"/>
                <w:noProof/>
                <w:webHidden/>
                <w:sz w:val="24"/>
                <w:szCs w:val="24"/>
              </w:rPr>
              <w:fldChar w:fldCharType="separate"/>
            </w:r>
            <w:r w:rsidR="008836AA">
              <w:rPr>
                <w:rFonts w:ascii="Times New Roman" w:hAnsi="Times New Roman" w:cs="Times New Roman"/>
                <w:noProof/>
                <w:webHidden/>
                <w:sz w:val="24"/>
                <w:szCs w:val="24"/>
              </w:rPr>
              <w:t>5</w:t>
            </w:r>
            <w:r w:rsidR="008836AA" w:rsidRPr="008836AA">
              <w:rPr>
                <w:rFonts w:ascii="Times New Roman" w:hAnsi="Times New Roman" w:cs="Times New Roman"/>
                <w:noProof/>
                <w:webHidden/>
                <w:sz w:val="24"/>
                <w:szCs w:val="24"/>
              </w:rPr>
              <w:fldChar w:fldCharType="end"/>
            </w:r>
          </w:hyperlink>
        </w:p>
        <w:p w14:paraId="51F1238F" w14:textId="005D7059" w:rsidR="008836AA" w:rsidRPr="008836AA" w:rsidRDefault="00000000" w:rsidP="008836AA">
          <w:pPr>
            <w:pStyle w:val="TOC1"/>
            <w:tabs>
              <w:tab w:val="right" w:leader="dot" w:pos="9350"/>
            </w:tabs>
            <w:spacing w:after="200" w:line="360" w:lineRule="auto"/>
            <w:jc w:val="both"/>
            <w:rPr>
              <w:rFonts w:ascii="Times New Roman" w:hAnsi="Times New Roman" w:cs="Times New Roman"/>
              <w:noProof/>
              <w:sz w:val="24"/>
              <w:szCs w:val="24"/>
            </w:rPr>
          </w:pPr>
          <w:hyperlink w:anchor="_Toc122113659" w:history="1">
            <w:r w:rsidR="008836AA" w:rsidRPr="008836AA">
              <w:rPr>
                <w:rStyle w:val="Hyperlink"/>
                <w:rFonts w:ascii="Times New Roman" w:hAnsi="Times New Roman" w:cs="Times New Roman"/>
                <w:noProof/>
                <w:sz w:val="24"/>
                <w:szCs w:val="24"/>
                <w:lang w:val="en-AU"/>
              </w:rPr>
              <w:t>The Fisher Effect</w:t>
            </w:r>
            <w:r w:rsidR="008836AA" w:rsidRPr="008836AA">
              <w:rPr>
                <w:rFonts w:ascii="Times New Roman" w:hAnsi="Times New Roman" w:cs="Times New Roman"/>
                <w:noProof/>
                <w:webHidden/>
                <w:sz w:val="24"/>
                <w:szCs w:val="24"/>
              </w:rPr>
              <w:tab/>
            </w:r>
            <w:r w:rsidR="008836AA" w:rsidRPr="008836AA">
              <w:rPr>
                <w:rFonts w:ascii="Times New Roman" w:hAnsi="Times New Roman" w:cs="Times New Roman"/>
                <w:noProof/>
                <w:webHidden/>
                <w:sz w:val="24"/>
                <w:szCs w:val="24"/>
              </w:rPr>
              <w:fldChar w:fldCharType="begin"/>
            </w:r>
            <w:r w:rsidR="008836AA" w:rsidRPr="008836AA">
              <w:rPr>
                <w:rFonts w:ascii="Times New Roman" w:hAnsi="Times New Roman" w:cs="Times New Roman"/>
                <w:noProof/>
                <w:webHidden/>
                <w:sz w:val="24"/>
                <w:szCs w:val="24"/>
              </w:rPr>
              <w:instrText xml:space="preserve"> PAGEREF _Toc122113659 \h </w:instrText>
            </w:r>
            <w:r w:rsidR="008836AA" w:rsidRPr="008836AA">
              <w:rPr>
                <w:rFonts w:ascii="Times New Roman" w:hAnsi="Times New Roman" w:cs="Times New Roman"/>
                <w:noProof/>
                <w:webHidden/>
                <w:sz w:val="24"/>
                <w:szCs w:val="24"/>
              </w:rPr>
            </w:r>
            <w:r w:rsidR="008836AA" w:rsidRPr="008836AA">
              <w:rPr>
                <w:rFonts w:ascii="Times New Roman" w:hAnsi="Times New Roman" w:cs="Times New Roman"/>
                <w:noProof/>
                <w:webHidden/>
                <w:sz w:val="24"/>
                <w:szCs w:val="24"/>
              </w:rPr>
              <w:fldChar w:fldCharType="separate"/>
            </w:r>
            <w:r w:rsidR="008836AA">
              <w:rPr>
                <w:rFonts w:ascii="Times New Roman" w:hAnsi="Times New Roman" w:cs="Times New Roman"/>
                <w:noProof/>
                <w:webHidden/>
                <w:sz w:val="24"/>
                <w:szCs w:val="24"/>
              </w:rPr>
              <w:t>5</w:t>
            </w:r>
            <w:r w:rsidR="008836AA" w:rsidRPr="008836AA">
              <w:rPr>
                <w:rFonts w:ascii="Times New Roman" w:hAnsi="Times New Roman" w:cs="Times New Roman"/>
                <w:noProof/>
                <w:webHidden/>
                <w:sz w:val="24"/>
                <w:szCs w:val="24"/>
              </w:rPr>
              <w:fldChar w:fldCharType="end"/>
            </w:r>
          </w:hyperlink>
        </w:p>
        <w:p w14:paraId="2AEE0276" w14:textId="24BF3A7D" w:rsidR="008836AA" w:rsidRPr="008836AA" w:rsidRDefault="00000000" w:rsidP="008836AA">
          <w:pPr>
            <w:pStyle w:val="TOC1"/>
            <w:tabs>
              <w:tab w:val="right" w:leader="dot" w:pos="9350"/>
            </w:tabs>
            <w:spacing w:after="200" w:line="360" w:lineRule="auto"/>
            <w:jc w:val="both"/>
            <w:rPr>
              <w:rFonts w:ascii="Times New Roman" w:hAnsi="Times New Roman" w:cs="Times New Roman"/>
              <w:noProof/>
              <w:sz w:val="24"/>
              <w:szCs w:val="24"/>
            </w:rPr>
          </w:pPr>
          <w:hyperlink w:anchor="_Toc122113660" w:history="1">
            <w:r w:rsidR="008836AA" w:rsidRPr="008836AA">
              <w:rPr>
                <w:rStyle w:val="Hyperlink"/>
                <w:rFonts w:ascii="Times New Roman" w:hAnsi="Times New Roman" w:cs="Times New Roman"/>
                <w:noProof/>
                <w:sz w:val="24"/>
                <w:szCs w:val="24"/>
                <w:lang w:val="en-AU"/>
              </w:rPr>
              <w:t>The International Fisher Effect</w:t>
            </w:r>
            <w:r w:rsidR="008836AA" w:rsidRPr="008836AA">
              <w:rPr>
                <w:rFonts w:ascii="Times New Roman" w:hAnsi="Times New Roman" w:cs="Times New Roman"/>
                <w:noProof/>
                <w:webHidden/>
                <w:sz w:val="24"/>
                <w:szCs w:val="24"/>
              </w:rPr>
              <w:tab/>
            </w:r>
            <w:r w:rsidR="008836AA" w:rsidRPr="008836AA">
              <w:rPr>
                <w:rFonts w:ascii="Times New Roman" w:hAnsi="Times New Roman" w:cs="Times New Roman"/>
                <w:noProof/>
                <w:webHidden/>
                <w:sz w:val="24"/>
                <w:szCs w:val="24"/>
              </w:rPr>
              <w:fldChar w:fldCharType="begin"/>
            </w:r>
            <w:r w:rsidR="008836AA" w:rsidRPr="008836AA">
              <w:rPr>
                <w:rFonts w:ascii="Times New Roman" w:hAnsi="Times New Roman" w:cs="Times New Roman"/>
                <w:noProof/>
                <w:webHidden/>
                <w:sz w:val="24"/>
                <w:szCs w:val="24"/>
              </w:rPr>
              <w:instrText xml:space="preserve"> PAGEREF _Toc122113660 \h </w:instrText>
            </w:r>
            <w:r w:rsidR="008836AA" w:rsidRPr="008836AA">
              <w:rPr>
                <w:rFonts w:ascii="Times New Roman" w:hAnsi="Times New Roman" w:cs="Times New Roman"/>
                <w:noProof/>
                <w:webHidden/>
                <w:sz w:val="24"/>
                <w:szCs w:val="24"/>
              </w:rPr>
            </w:r>
            <w:r w:rsidR="008836AA" w:rsidRPr="008836AA">
              <w:rPr>
                <w:rFonts w:ascii="Times New Roman" w:hAnsi="Times New Roman" w:cs="Times New Roman"/>
                <w:noProof/>
                <w:webHidden/>
                <w:sz w:val="24"/>
                <w:szCs w:val="24"/>
              </w:rPr>
              <w:fldChar w:fldCharType="separate"/>
            </w:r>
            <w:r w:rsidR="008836AA">
              <w:rPr>
                <w:rFonts w:ascii="Times New Roman" w:hAnsi="Times New Roman" w:cs="Times New Roman"/>
                <w:noProof/>
                <w:webHidden/>
                <w:sz w:val="24"/>
                <w:szCs w:val="24"/>
              </w:rPr>
              <w:t>6</w:t>
            </w:r>
            <w:r w:rsidR="008836AA" w:rsidRPr="008836AA">
              <w:rPr>
                <w:rFonts w:ascii="Times New Roman" w:hAnsi="Times New Roman" w:cs="Times New Roman"/>
                <w:noProof/>
                <w:webHidden/>
                <w:sz w:val="24"/>
                <w:szCs w:val="24"/>
              </w:rPr>
              <w:fldChar w:fldCharType="end"/>
            </w:r>
          </w:hyperlink>
        </w:p>
        <w:p w14:paraId="07E136B9" w14:textId="70C714E6" w:rsidR="008836AA" w:rsidRPr="008836AA" w:rsidRDefault="00000000" w:rsidP="008836AA">
          <w:pPr>
            <w:pStyle w:val="TOC1"/>
            <w:tabs>
              <w:tab w:val="right" w:leader="dot" w:pos="9350"/>
            </w:tabs>
            <w:spacing w:after="200" w:line="360" w:lineRule="auto"/>
            <w:jc w:val="both"/>
            <w:rPr>
              <w:rFonts w:ascii="Times New Roman" w:hAnsi="Times New Roman" w:cs="Times New Roman"/>
              <w:noProof/>
              <w:sz w:val="24"/>
              <w:szCs w:val="24"/>
            </w:rPr>
          </w:pPr>
          <w:hyperlink w:anchor="_Toc122113661" w:history="1">
            <w:r w:rsidR="008836AA" w:rsidRPr="008836AA">
              <w:rPr>
                <w:rStyle w:val="Hyperlink"/>
                <w:rFonts w:ascii="Times New Roman" w:hAnsi="Times New Roman" w:cs="Times New Roman"/>
                <w:noProof/>
                <w:sz w:val="24"/>
                <w:szCs w:val="24"/>
                <w:lang w:val="en-AU"/>
              </w:rPr>
              <w:t>Dividend distribution policy</w:t>
            </w:r>
            <w:r w:rsidR="008836AA" w:rsidRPr="008836AA">
              <w:rPr>
                <w:rFonts w:ascii="Times New Roman" w:hAnsi="Times New Roman" w:cs="Times New Roman"/>
                <w:noProof/>
                <w:webHidden/>
                <w:sz w:val="24"/>
                <w:szCs w:val="24"/>
              </w:rPr>
              <w:tab/>
            </w:r>
            <w:r w:rsidR="008836AA" w:rsidRPr="008836AA">
              <w:rPr>
                <w:rFonts w:ascii="Times New Roman" w:hAnsi="Times New Roman" w:cs="Times New Roman"/>
                <w:noProof/>
                <w:webHidden/>
                <w:sz w:val="24"/>
                <w:szCs w:val="24"/>
              </w:rPr>
              <w:fldChar w:fldCharType="begin"/>
            </w:r>
            <w:r w:rsidR="008836AA" w:rsidRPr="008836AA">
              <w:rPr>
                <w:rFonts w:ascii="Times New Roman" w:hAnsi="Times New Roman" w:cs="Times New Roman"/>
                <w:noProof/>
                <w:webHidden/>
                <w:sz w:val="24"/>
                <w:szCs w:val="24"/>
              </w:rPr>
              <w:instrText xml:space="preserve"> PAGEREF _Toc122113661 \h </w:instrText>
            </w:r>
            <w:r w:rsidR="008836AA" w:rsidRPr="008836AA">
              <w:rPr>
                <w:rFonts w:ascii="Times New Roman" w:hAnsi="Times New Roman" w:cs="Times New Roman"/>
                <w:noProof/>
                <w:webHidden/>
                <w:sz w:val="24"/>
                <w:szCs w:val="24"/>
              </w:rPr>
            </w:r>
            <w:r w:rsidR="008836AA" w:rsidRPr="008836AA">
              <w:rPr>
                <w:rFonts w:ascii="Times New Roman" w:hAnsi="Times New Roman" w:cs="Times New Roman"/>
                <w:noProof/>
                <w:webHidden/>
                <w:sz w:val="24"/>
                <w:szCs w:val="24"/>
              </w:rPr>
              <w:fldChar w:fldCharType="separate"/>
            </w:r>
            <w:r w:rsidR="008836AA">
              <w:rPr>
                <w:rFonts w:ascii="Times New Roman" w:hAnsi="Times New Roman" w:cs="Times New Roman"/>
                <w:noProof/>
                <w:webHidden/>
                <w:sz w:val="24"/>
                <w:szCs w:val="24"/>
              </w:rPr>
              <w:t>6</w:t>
            </w:r>
            <w:r w:rsidR="008836AA" w:rsidRPr="008836AA">
              <w:rPr>
                <w:rFonts w:ascii="Times New Roman" w:hAnsi="Times New Roman" w:cs="Times New Roman"/>
                <w:noProof/>
                <w:webHidden/>
                <w:sz w:val="24"/>
                <w:szCs w:val="24"/>
              </w:rPr>
              <w:fldChar w:fldCharType="end"/>
            </w:r>
          </w:hyperlink>
        </w:p>
        <w:p w14:paraId="65FD001E" w14:textId="75959C4B" w:rsidR="008836AA" w:rsidRPr="008836AA" w:rsidRDefault="00000000" w:rsidP="008836AA">
          <w:pPr>
            <w:pStyle w:val="TOC1"/>
            <w:tabs>
              <w:tab w:val="right" w:leader="dot" w:pos="9350"/>
            </w:tabs>
            <w:spacing w:after="200" w:line="360" w:lineRule="auto"/>
            <w:jc w:val="both"/>
            <w:rPr>
              <w:rFonts w:ascii="Times New Roman" w:hAnsi="Times New Roman" w:cs="Times New Roman"/>
              <w:noProof/>
              <w:sz w:val="24"/>
              <w:szCs w:val="24"/>
            </w:rPr>
          </w:pPr>
          <w:hyperlink w:anchor="_Toc122113662" w:history="1">
            <w:r w:rsidR="008836AA" w:rsidRPr="008836AA">
              <w:rPr>
                <w:rStyle w:val="Hyperlink"/>
                <w:rFonts w:ascii="Times New Roman" w:hAnsi="Times New Roman" w:cs="Times New Roman"/>
                <w:noProof/>
                <w:sz w:val="24"/>
                <w:szCs w:val="24"/>
                <w:lang w:val="en-AU"/>
              </w:rPr>
              <w:t>Unilever Plc.’s Market hypothesis theory</w:t>
            </w:r>
            <w:r w:rsidR="008836AA" w:rsidRPr="008836AA">
              <w:rPr>
                <w:rFonts w:ascii="Times New Roman" w:hAnsi="Times New Roman" w:cs="Times New Roman"/>
                <w:noProof/>
                <w:webHidden/>
                <w:sz w:val="24"/>
                <w:szCs w:val="24"/>
              </w:rPr>
              <w:tab/>
            </w:r>
            <w:r w:rsidR="008836AA" w:rsidRPr="008836AA">
              <w:rPr>
                <w:rFonts w:ascii="Times New Roman" w:hAnsi="Times New Roman" w:cs="Times New Roman"/>
                <w:noProof/>
                <w:webHidden/>
                <w:sz w:val="24"/>
                <w:szCs w:val="24"/>
              </w:rPr>
              <w:fldChar w:fldCharType="begin"/>
            </w:r>
            <w:r w:rsidR="008836AA" w:rsidRPr="008836AA">
              <w:rPr>
                <w:rFonts w:ascii="Times New Roman" w:hAnsi="Times New Roman" w:cs="Times New Roman"/>
                <w:noProof/>
                <w:webHidden/>
                <w:sz w:val="24"/>
                <w:szCs w:val="24"/>
              </w:rPr>
              <w:instrText xml:space="preserve"> PAGEREF _Toc122113662 \h </w:instrText>
            </w:r>
            <w:r w:rsidR="008836AA" w:rsidRPr="008836AA">
              <w:rPr>
                <w:rFonts w:ascii="Times New Roman" w:hAnsi="Times New Roman" w:cs="Times New Roman"/>
                <w:noProof/>
                <w:webHidden/>
                <w:sz w:val="24"/>
                <w:szCs w:val="24"/>
              </w:rPr>
            </w:r>
            <w:r w:rsidR="008836AA" w:rsidRPr="008836AA">
              <w:rPr>
                <w:rFonts w:ascii="Times New Roman" w:hAnsi="Times New Roman" w:cs="Times New Roman"/>
                <w:noProof/>
                <w:webHidden/>
                <w:sz w:val="24"/>
                <w:szCs w:val="24"/>
              </w:rPr>
              <w:fldChar w:fldCharType="separate"/>
            </w:r>
            <w:r w:rsidR="008836AA">
              <w:rPr>
                <w:rFonts w:ascii="Times New Roman" w:hAnsi="Times New Roman" w:cs="Times New Roman"/>
                <w:noProof/>
                <w:webHidden/>
                <w:sz w:val="24"/>
                <w:szCs w:val="24"/>
              </w:rPr>
              <w:t>6</w:t>
            </w:r>
            <w:r w:rsidR="008836AA" w:rsidRPr="008836AA">
              <w:rPr>
                <w:rFonts w:ascii="Times New Roman" w:hAnsi="Times New Roman" w:cs="Times New Roman"/>
                <w:noProof/>
                <w:webHidden/>
                <w:sz w:val="24"/>
                <w:szCs w:val="24"/>
              </w:rPr>
              <w:fldChar w:fldCharType="end"/>
            </w:r>
          </w:hyperlink>
        </w:p>
        <w:p w14:paraId="35FA5F7B" w14:textId="3330FA0B" w:rsidR="008836AA" w:rsidRPr="008836AA" w:rsidRDefault="00000000" w:rsidP="008836AA">
          <w:pPr>
            <w:pStyle w:val="TOC1"/>
            <w:tabs>
              <w:tab w:val="right" w:leader="dot" w:pos="9350"/>
            </w:tabs>
            <w:spacing w:after="200" w:line="360" w:lineRule="auto"/>
            <w:jc w:val="both"/>
            <w:rPr>
              <w:rFonts w:ascii="Times New Roman" w:hAnsi="Times New Roman" w:cs="Times New Roman"/>
              <w:noProof/>
              <w:sz w:val="24"/>
              <w:szCs w:val="24"/>
            </w:rPr>
          </w:pPr>
          <w:hyperlink w:anchor="_Toc122113663" w:history="1">
            <w:r w:rsidR="008836AA" w:rsidRPr="008836AA">
              <w:rPr>
                <w:rStyle w:val="Hyperlink"/>
                <w:rFonts w:ascii="Times New Roman" w:hAnsi="Times New Roman" w:cs="Times New Roman"/>
                <w:noProof/>
                <w:sz w:val="24"/>
                <w:szCs w:val="24"/>
                <w:lang w:val="en-AU"/>
              </w:rPr>
              <w:t>Methods of appraising projects by Unilever Plc.</w:t>
            </w:r>
            <w:r w:rsidR="008836AA" w:rsidRPr="008836AA">
              <w:rPr>
                <w:rFonts w:ascii="Times New Roman" w:hAnsi="Times New Roman" w:cs="Times New Roman"/>
                <w:noProof/>
                <w:webHidden/>
                <w:sz w:val="24"/>
                <w:szCs w:val="24"/>
              </w:rPr>
              <w:tab/>
            </w:r>
            <w:r w:rsidR="008836AA" w:rsidRPr="008836AA">
              <w:rPr>
                <w:rFonts w:ascii="Times New Roman" w:hAnsi="Times New Roman" w:cs="Times New Roman"/>
                <w:noProof/>
                <w:webHidden/>
                <w:sz w:val="24"/>
                <w:szCs w:val="24"/>
              </w:rPr>
              <w:fldChar w:fldCharType="begin"/>
            </w:r>
            <w:r w:rsidR="008836AA" w:rsidRPr="008836AA">
              <w:rPr>
                <w:rFonts w:ascii="Times New Roman" w:hAnsi="Times New Roman" w:cs="Times New Roman"/>
                <w:noProof/>
                <w:webHidden/>
                <w:sz w:val="24"/>
                <w:szCs w:val="24"/>
              </w:rPr>
              <w:instrText xml:space="preserve"> PAGEREF _Toc122113663 \h </w:instrText>
            </w:r>
            <w:r w:rsidR="008836AA" w:rsidRPr="008836AA">
              <w:rPr>
                <w:rFonts w:ascii="Times New Roman" w:hAnsi="Times New Roman" w:cs="Times New Roman"/>
                <w:noProof/>
                <w:webHidden/>
                <w:sz w:val="24"/>
                <w:szCs w:val="24"/>
              </w:rPr>
            </w:r>
            <w:r w:rsidR="008836AA" w:rsidRPr="008836AA">
              <w:rPr>
                <w:rFonts w:ascii="Times New Roman" w:hAnsi="Times New Roman" w:cs="Times New Roman"/>
                <w:noProof/>
                <w:webHidden/>
                <w:sz w:val="24"/>
                <w:szCs w:val="24"/>
              </w:rPr>
              <w:fldChar w:fldCharType="separate"/>
            </w:r>
            <w:r w:rsidR="008836AA">
              <w:rPr>
                <w:rFonts w:ascii="Times New Roman" w:hAnsi="Times New Roman" w:cs="Times New Roman"/>
                <w:noProof/>
                <w:webHidden/>
                <w:sz w:val="24"/>
                <w:szCs w:val="24"/>
              </w:rPr>
              <w:t>7</w:t>
            </w:r>
            <w:r w:rsidR="008836AA" w:rsidRPr="008836AA">
              <w:rPr>
                <w:rFonts w:ascii="Times New Roman" w:hAnsi="Times New Roman" w:cs="Times New Roman"/>
                <w:noProof/>
                <w:webHidden/>
                <w:sz w:val="24"/>
                <w:szCs w:val="24"/>
              </w:rPr>
              <w:fldChar w:fldCharType="end"/>
            </w:r>
          </w:hyperlink>
        </w:p>
        <w:p w14:paraId="612DD0B1" w14:textId="76FAE8C8" w:rsidR="008836AA" w:rsidRPr="008836AA" w:rsidRDefault="00000000" w:rsidP="008836AA">
          <w:pPr>
            <w:pStyle w:val="TOC1"/>
            <w:tabs>
              <w:tab w:val="right" w:leader="dot" w:pos="9350"/>
            </w:tabs>
            <w:spacing w:after="200" w:line="360" w:lineRule="auto"/>
            <w:jc w:val="both"/>
            <w:rPr>
              <w:rFonts w:ascii="Times New Roman" w:hAnsi="Times New Roman" w:cs="Times New Roman"/>
              <w:noProof/>
              <w:sz w:val="24"/>
              <w:szCs w:val="24"/>
            </w:rPr>
          </w:pPr>
          <w:hyperlink w:anchor="_Toc122113664" w:history="1">
            <w:r w:rsidR="008836AA" w:rsidRPr="008836AA">
              <w:rPr>
                <w:rStyle w:val="Hyperlink"/>
                <w:rFonts w:ascii="Times New Roman" w:hAnsi="Times New Roman" w:cs="Times New Roman"/>
                <w:noProof/>
                <w:sz w:val="24"/>
                <w:szCs w:val="24"/>
                <w:lang w:val="en-AU"/>
              </w:rPr>
              <w:t>Conclusion</w:t>
            </w:r>
            <w:r w:rsidR="008836AA" w:rsidRPr="008836AA">
              <w:rPr>
                <w:rFonts w:ascii="Times New Roman" w:hAnsi="Times New Roman" w:cs="Times New Roman"/>
                <w:noProof/>
                <w:webHidden/>
                <w:sz w:val="24"/>
                <w:szCs w:val="24"/>
              </w:rPr>
              <w:tab/>
            </w:r>
            <w:r w:rsidR="008836AA" w:rsidRPr="008836AA">
              <w:rPr>
                <w:rFonts w:ascii="Times New Roman" w:hAnsi="Times New Roman" w:cs="Times New Roman"/>
                <w:noProof/>
                <w:webHidden/>
                <w:sz w:val="24"/>
                <w:szCs w:val="24"/>
              </w:rPr>
              <w:fldChar w:fldCharType="begin"/>
            </w:r>
            <w:r w:rsidR="008836AA" w:rsidRPr="008836AA">
              <w:rPr>
                <w:rFonts w:ascii="Times New Roman" w:hAnsi="Times New Roman" w:cs="Times New Roman"/>
                <w:noProof/>
                <w:webHidden/>
                <w:sz w:val="24"/>
                <w:szCs w:val="24"/>
              </w:rPr>
              <w:instrText xml:space="preserve"> PAGEREF _Toc122113664 \h </w:instrText>
            </w:r>
            <w:r w:rsidR="008836AA" w:rsidRPr="008836AA">
              <w:rPr>
                <w:rFonts w:ascii="Times New Roman" w:hAnsi="Times New Roman" w:cs="Times New Roman"/>
                <w:noProof/>
                <w:webHidden/>
                <w:sz w:val="24"/>
                <w:szCs w:val="24"/>
              </w:rPr>
            </w:r>
            <w:r w:rsidR="008836AA" w:rsidRPr="008836AA">
              <w:rPr>
                <w:rFonts w:ascii="Times New Roman" w:hAnsi="Times New Roman" w:cs="Times New Roman"/>
                <w:noProof/>
                <w:webHidden/>
                <w:sz w:val="24"/>
                <w:szCs w:val="24"/>
              </w:rPr>
              <w:fldChar w:fldCharType="separate"/>
            </w:r>
            <w:r w:rsidR="008836AA">
              <w:rPr>
                <w:rFonts w:ascii="Times New Roman" w:hAnsi="Times New Roman" w:cs="Times New Roman"/>
                <w:noProof/>
                <w:webHidden/>
                <w:sz w:val="24"/>
                <w:szCs w:val="24"/>
              </w:rPr>
              <w:t>7</w:t>
            </w:r>
            <w:r w:rsidR="008836AA" w:rsidRPr="008836AA">
              <w:rPr>
                <w:rFonts w:ascii="Times New Roman" w:hAnsi="Times New Roman" w:cs="Times New Roman"/>
                <w:noProof/>
                <w:webHidden/>
                <w:sz w:val="24"/>
                <w:szCs w:val="24"/>
              </w:rPr>
              <w:fldChar w:fldCharType="end"/>
            </w:r>
          </w:hyperlink>
        </w:p>
        <w:p w14:paraId="35ABFC6E" w14:textId="18E260B1" w:rsidR="008836AA" w:rsidRPr="008836AA" w:rsidRDefault="00000000" w:rsidP="008836AA">
          <w:pPr>
            <w:pStyle w:val="TOC1"/>
            <w:tabs>
              <w:tab w:val="right" w:leader="dot" w:pos="9350"/>
            </w:tabs>
            <w:spacing w:after="200" w:line="360" w:lineRule="auto"/>
            <w:jc w:val="both"/>
            <w:rPr>
              <w:rFonts w:ascii="Times New Roman" w:hAnsi="Times New Roman" w:cs="Times New Roman"/>
              <w:noProof/>
              <w:sz w:val="24"/>
              <w:szCs w:val="24"/>
            </w:rPr>
          </w:pPr>
          <w:hyperlink w:anchor="_Toc122113665" w:history="1">
            <w:r w:rsidR="008836AA" w:rsidRPr="008836AA">
              <w:rPr>
                <w:rStyle w:val="Hyperlink"/>
                <w:rFonts w:ascii="Times New Roman" w:hAnsi="Times New Roman" w:cs="Times New Roman"/>
                <w:noProof/>
                <w:sz w:val="24"/>
                <w:szCs w:val="24"/>
              </w:rPr>
              <w:t>References</w:t>
            </w:r>
            <w:r w:rsidR="008836AA" w:rsidRPr="008836AA">
              <w:rPr>
                <w:rFonts w:ascii="Times New Roman" w:hAnsi="Times New Roman" w:cs="Times New Roman"/>
                <w:noProof/>
                <w:webHidden/>
                <w:sz w:val="24"/>
                <w:szCs w:val="24"/>
              </w:rPr>
              <w:tab/>
            </w:r>
            <w:r w:rsidR="008836AA" w:rsidRPr="008836AA">
              <w:rPr>
                <w:rFonts w:ascii="Times New Roman" w:hAnsi="Times New Roman" w:cs="Times New Roman"/>
                <w:noProof/>
                <w:webHidden/>
                <w:sz w:val="24"/>
                <w:szCs w:val="24"/>
              </w:rPr>
              <w:fldChar w:fldCharType="begin"/>
            </w:r>
            <w:r w:rsidR="008836AA" w:rsidRPr="008836AA">
              <w:rPr>
                <w:rFonts w:ascii="Times New Roman" w:hAnsi="Times New Roman" w:cs="Times New Roman"/>
                <w:noProof/>
                <w:webHidden/>
                <w:sz w:val="24"/>
                <w:szCs w:val="24"/>
              </w:rPr>
              <w:instrText xml:space="preserve"> PAGEREF _Toc122113665 \h </w:instrText>
            </w:r>
            <w:r w:rsidR="008836AA" w:rsidRPr="008836AA">
              <w:rPr>
                <w:rFonts w:ascii="Times New Roman" w:hAnsi="Times New Roman" w:cs="Times New Roman"/>
                <w:noProof/>
                <w:webHidden/>
                <w:sz w:val="24"/>
                <w:szCs w:val="24"/>
              </w:rPr>
            </w:r>
            <w:r w:rsidR="008836AA" w:rsidRPr="008836AA">
              <w:rPr>
                <w:rFonts w:ascii="Times New Roman" w:hAnsi="Times New Roman" w:cs="Times New Roman"/>
                <w:noProof/>
                <w:webHidden/>
                <w:sz w:val="24"/>
                <w:szCs w:val="24"/>
              </w:rPr>
              <w:fldChar w:fldCharType="separate"/>
            </w:r>
            <w:r w:rsidR="008836AA">
              <w:rPr>
                <w:rFonts w:ascii="Times New Roman" w:hAnsi="Times New Roman" w:cs="Times New Roman"/>
                <w:noProof/>
                <w:webHidden/>
                <w:sz w:val="24"/>
                <w:szCs w:val="24"/>
              </w:rPr>
              <w:t>8</w:t>
            </w:r>
            <w:r w:rsidR="008836AA" w:rsidRPr="008836AA">
              <w:rPr>
                <w:rFonts w:ascii="Times New Roman" w:hAnsi="Times New Roman" w:cs="Times New Roman"/>
                <w:noProof/>
                <w:webHidden/>
                <w:sz w:val="24"/>
                <w:szCs w:val="24"/>
              </w:rPr>
              <w:fldChar w:fldCharType="end"/>
            </w:r>
          </w:hyperlink>
        </w:p>
        <w:p w14:paraId="31C88CB8" w14:textId="318B3849" w:rsidR="008836AA" w:rsidRPr="008836AA" w:rsidRDefault="008836AA" w:rsidP="008836AA">
          <w:pPr>
            <w:spacing w:after="200" w:line="360" w:lineRule="auto"/>
            <w:jc w:val="both"/>
            <w:rPr>
              <w:rFonts w:ascii="Times New Roman" w:hAnsi="Times New Roman" w:cs="Times New Roman"/>
              <w:sz w:val="24"/>
              <w:szCs w:val="24"/>
            </w:rPr>
          </w:pPr>
          <w:r w:rsidRPr="008836AA">
            <w:rPr>
              <w:rFonts w:ascii="Times New Roman" w:hAnsi="Times New Roman" w:cs="Times New Roman"/>
              <w:b/>
              <w:bCs/>
              <w:noProof/>
              <w:sz w:val="24"/>
              <w:szCs w:val="24"/>
            </w:rPr>
            <w:fldChar w:fldCharType="end"/>
          </w:r>
        </w:p>
      </w:sdtContent>
    </w:sdt>
    <w:p w14:paraId="35370EA0" w14:textId="77777777" w:rsidR="008836AA" w:rsidRPr="008836AA" w:rsidRDefault="008836AA" w:rsidP="008836AA">
      <w:pPr>
        <w:spacing w:after="200" w:line="360" w:lineRule="auto"/>
        <w:jc w:val="both"/>
        <w:rPr>
          <w:rFonts w:ascii="Times New Roman" w:eastAsiaTheme="majorEastAsia" w:hAnsi="Times New Roman" w:cs="Times New Roman"/>
          <w:color w:val="2F5496" w:themeColor="accent1" w:themeShade="BF"/>
          <w:sz w:val="24"/>
          <w:szCs w:val="24"/>
          <w:lang w:val="en-AU"/>
        </w:rPr>
      </w:pPr>
      <w:r w:rsidRPr="008836AA">
        <w:rPr>
          <w:rFonts w:ascii="Times New Roman" w:hAnsi="Times New Roman" w:cs="Times New Roman"/>
          <w:sz w:val="24"/>
          <w:szCs w:val="24"/>
          <w:lang w:val="en-AU"/>
        </w:rPr>
        <w:br w:type="page"/>
      </w:r>
    </w:p>
    <w:p w14:paraId="62485EB3" w14:textId="3EDCBC78" w:rsidR="00611A31" w:rsidRPr="008836AA" w:rsidRDefault="00611A31" w:rsidP="008836AA">
      <w:pPr>
        <w:pStyle w:val="Heading1"/>
        <w:spacing w:after="200" w:line="360" w:lineRule="auto"/>
        <w:jc w:val="both"/>
        <w:rPr>
          <w:rFonts w:ascii="Times New Roman" w:hAnsi="Times New Roman" w:cs="Times New Roman"/>
          <w:sz w:val="24"/>
          <w:szCs w:val="24"/>
          <w:lang w:val="en-AU"/>
        </w:rPr>
      </w:pPr>
      <w:bookmarkStart w:id="0" w:name="_Toc122113653"/>
      <w:r w:rsidRPr="008836AA">
        <w:rPr>
          <w:rFonts w:ascii="Times New Roman" w:hAnsi="Times New Roman" w:cs="Times New Roman"/>
          <w:sz w:val="24"/>
          <w:szCs w:val="24"/>
          <w:lang w:val="en-AU"/>
        </w:rPr>
        <w:lastRenderedPageBreak/>
        <w:t>Introduction</w:t>
      </w:r>
      <w:bookmarkEnd w:id="0"/>
      <w:r w:rsidRPr="008836AA">
        <w:rPr>
          <w:rFonts w:ascii="Times New Roman" w:hAnsi="Times New Roman" w:cs="Times New Roman"/>
          <w:sz w:val="24"/>
          <w:szCs w:val="24"/>
          <w:lang w:val="en-AU"/>
        </w:rPr>
        <w:t xml:space="preserve"> </w:t>
      </w:r>
    </w:p>
    <w:p w14:paraId="1394689F" w14:textId="1E273C7E" w:rsidR="00611A31" w:rsidRPr="008836AA" w:rsidRDefault="00611A31" w:rsidP="008836AA">
      <w:pPr>
        <w:spacing w:after="200" w:line="360" w:lineRule="auto"/>
        <w:jc w:val="both"/>
        <w:rPr>
          <w:rFonts w:ascii="Times New Roman" w:hAnsi="Times New Roman" w:cs="Times New Roman"/>
          <w:sz w:val="24"/>
          <w:szCs w:val="24"/>
          <w:lang w:val="en-AU"/>
        </w:rPr>
      </w:pPr>
      <w:r w:rsidRPr="008836AA">
        <w:rPr>
          <w:rFonts w:ascii="Times New Roman" w:hAnsi="Times New Roman" w:cs="Times New Roman"/>
          <w:sz w:val="24"/>
          <w:szCs w:val="24"/>
          <w:lang w:val="en-AU"/>
        </w:rPr>
        <w:t>In today's economy, international financial management is more important than ever. With businesses expanding across borders, it's essential to have a good understanding of the different financial systems and how they work together. This report will take a look at some of the key concepts in international financial management, including risk management, hedging and currency exchange. We'll also explore some of the challenges that come with managing finances internationally.</w:t>
      </w:r>
    </w:p>
    <w:p w14:paraId="3F7E61E5" w14:textId="77777777" w:rsidR="00611A31" w:rsidRPr="008836AA" w:rsidRDefault="00611A31" w:rsidP="008836AA">
      <w:pPr>
        <w:pStyle w:val="Heading1"/>
        <w:spacing w:after="200" w:line="360" w:lineRule="auto"/>
        <w:jc w:val="both"/>
        <w:rPr>
          <w:rFonts w:ascii="Times New Roman" w:hAnsi="Times New Roman" w:cs="Times New Roman"/>
          <w:sz w:val="24"/>
          <w:szCs w:val="24"/>
          <w:lang w:val="en-AU"/>
        </w:rPr>
      </w:pPr>
      <w:bookmarkStart w:id="1" w:name="_Toc122113654"/>
      <w:r w:rsidRPr="008836AA">
        <w:rPr>
          <w:rFonts w:ascii="Times New Roman" w:hAnsi="Times New Roman" w:cs="Times New Roman"/>
          <w:sz w:val="24"/>
          <w:szCs w:val="24"/>
          <w:lang w:val="en-AU"/>
        </w:rPr>
        <w:t>Importance of international financial management (IFM) in Unilever Plc.</w:t>
      </w:r>
      <w:bookmarkEnd w:id="1"/>
    </w:p>
    <w:p w14:paraId="7D0E8F64" w14:textId="77777777" w:rsidR="00611A31" w:rsidRPr="008836AA" w:rsidRDefault="00611A31" w:rsidP="008836AA">
      <w:pPr>
        <w:spacing w:after="200" w:line="360" w:lineRule="auto"/>
        <w:jc w:val="both"/>
        <w:rPr>
          <w:rFonts w:ascii="Times New Roman" w:hAnsi="Times New Roman" w:cs="Times New Roman"/>
          <w:sz w:val="24"/>
          <w:szCs w:val="24"/>
          <w:lang w:val="en-AU"/>
        </w:rPr>
      </w:pPr>
      <w:r w:rsidRPr="008836AA">
        <w:rPr>
          <w:rFonts w:ascii="Times New Roman" w:hAnsi="Times New Roman" w:cs="Times New Roman"/>
          <w:sz w:val="24"/>
          <w:szCs w:val="24"/>
          <w:lang w:val="en-AU"/>
        </w:rPr>
        <w:t>Unilever Plc is a British-Dutch multinational consumer goods company. It is the world's largest consumer goods company with products sold in over 190 countries. Unilever is one of the largest advertisers in the world and has a long history of international marketing. The globalisation of business brought new challenges for Unilever. In order to maintain its position as a leading player in the global marketplace, Unilever needed to ensure that it had an effective international financial management (IFM) strategy in place.</w:t>
      </w:r>
    </w:p>
    <w:p w14:paraId="6E7E68A1" w14:textId="5A2523FF" w:rsidR="00611A31" w:rsidRPr="008836AA" w:rsidRDefault="00611A31" w:rsidP="008836AA">
      <w:pPr>
        <w:spacing w:after="200" w:line="360" w:lineRule="auto"/>
        <w:jc w:val="both"/>
        <w:rPr>
          <w:rFonts w:ascii="Times New Roman" w:hAnsi="Times New Roman" w:cs="Times New Roman"/>
          <w:sz w:val="24"/>
          <w:szCs w:val="24"/>
          <w:lang w:val="en-AU"/>
        </w:rPr>
      </w:pPr>
      <w:r w:rsidRPr="008836AA">
        <w:rPr>
          <w:rFonts w:ascii="Times New Roman" w:hAnsi="Times New Roman" w:cs="Times New Roman"/>
          <w:sz w:val="24"/>
          <w:szCs w:val="24"/>
          <w:lang w:val="en-AU"/>
        </w:rPr>
        <w:t>An important part of Unilever's IFM strategy was to centralise its treasury operations. This helped to improve risk management and increase efficiency. Centralising treasury operations also meant that Unilever could take advantage of economies of scale and make use of new technology more effectively. In recent years, Unilever has continued to invest heavily in emerging markets</w:t>
      </w:r>
      <w:r w:rsidR="008836AA" w:rsidRPr="008836AA">
        <w:rPr>
          <w:rFonts w:ascii="Times New Roman" w:hAnsi="Times New Roman" w:cs="Times New Roman"/>
          <w:sz w:val="24"/>
          <w:szCs w:val="24"/>
          <w:lang w:val="en-AU"/>
        </w:rPr>
        <w:t xml:space="preserve"> (</w:t>
      </w:r>
      <w:r w:rsidR="008836AA" w:rsidRPr="008836AA">
        <w:rPr>
          <w:rFonts w:ascii="Times New Roman" w:hAnsi="Times New Roman" w:cs="Times New Roman"/>
          <w:color w:val="222222"/>
          <w:sz w:val="24"/>
          <w:szCs w:val="24"/>
          <w:shd w:val="clear" w:color="auto" w:fill="FFFFFF"/>
        </w:rPr>
        <w:t>Madura, 2020</w:t>
      </w:r>
      <w:r w:rsidR="008836AA" w:rsidRPr="008836AA">
        <w:rPr>
          <w:rFonts w:ascii="Times New Roman" w:hAnsi="Times New Roman" w:cs="Times New Roman"/>
          <w:sz w:val="24"/>
          <w:szCs w:val="24"/>
          <w:lang w:val="en-AU"/>
        </w:rPr>
        <w:t>)</w:t>
      </w:r>
      <w:r w:rsidRPr="008836AA">
        <w:rPr>
          <w:rFonts w:ascii="Times New Roman" w:hAnsi="Times New Roman" w:cs="Times New Roman"/>
          <w:sz w:val="24"/>
          <w:szCs w:val="24"/>
          <w:lang w:val="en-AU"/>
        </w:rPr>
        <w:t xml:space="preserve">. These investments have been made with a view to increasing market share and driving growth in these regions. </w:t>
      </w:r>
    </w:p>
    <w:p w14:paraId="0280CB8C" w14:textId="37481765" w:rsidR="00611A31" w:rsidRPr="008836AA" w:rsidRDefault="00611A31" w:rsidP="008836AA">
      <w:pPr>
        <w:pStyle w:val="Heading1"/>
        <w:spacing w:after="200" w:line="360" w:lineRule="auto"/>
        <w:jc w:val="both"/>
        <w:rPr>
          <w:rFonts w:ascii="Times New Roman" w:hAnsi="Times New Roman" w:cs="Times New Roman"/>
          <w:sz w:val="24"/>
          <w:szCs w:val="24"/>
          <w:lang w:val="en-AU"/>
        </w:rPr>
      </w:pPr>
      <w:bookmarkStart w:id="2" w:name="_Toc122113655"/>
      <w:r w:rsidRPr="008836AA">
        <w:rPr>
          <w:rFonts w:ascii="Times New Roman" w:hAnsi="Times New Roman" w:cs="Times New Roman"/>
          <w:sz w:val="24"/>
          <w:szCs w:val="24"/>
          <w:lang w:val="en-AU"/>
        </w:rPr>
        <w:t>Challenges that Unilever Plc. may be experiencing</w:t>
      </w:r>
      <w:bookmarkEnd w:id="2"/>
      <w:r w:rsidRPr="008836AA">
        <w:rPr>
          <w:rFonts w:ascii="Times New Roman" w:hAnsi="Times New Roman" w:cs="Times New Roman"/>
          <w:sz w:val="24"/>
          <w:szCs w:val="24"/>
          <w:lang w:val="en-AU"/>
        </w:rPr>
        <w:t xml:space="preserve"> </w:t>
      </w:r>
    </w:p>
    <w:p w14:paraId="26800C7A" w14:textId="548FA9E2" w:rsidR="00611A31" w:rsidRPr="008836AA" w:rsidRDefault="00611A31" w:rsidP="008836AA">
      <w:pPr>
        <w:spacing w:after="200" w:line="360" w:lineRule="auto"/>
        <w:jc w:val="both"/>
        <w:rPr>
          <w:rFonts w:ascii="Times New Roman" w:hAnsi="Times New Roman" w:cs="Times New Roman"/>
          <w:sz w:val="24"/>
          <w:szCs w:val="24"/>
          <w:lang w:val="en-AU"/>
        </w:rPr>
      </w:pPr>
      <w:r w:rsidRPr="008836AA">
        <w:rPr>
          <w:rFonts w:ascii="Times New Roman" w:hAnsi="Times New Roman" w:cs="Times New Roman"/>
          <w:sz w:val="24"/>
          <w:szCs w:val="24"/>
          <w:lang w:val="en-AU"/>
        </w:rPr>
        <w:t>The Unilever Group is a British-Dutch multinational consumer goods company. It is the world's largest consumer goods company with operations in over 190 countries. The company has its headquarters in London and Rotterdam. The group has two main divisions: the Beauty &amp; Personal Care division and the Foods &amp; Refreshment division. The Beauty &amp; Personal Care division includes brands such as Axe, Dove, and Lipton. The Foods &amp; Refreshment division includes brands such as Hellmann's, Knorr, and Lipton.</w:t>
      </w:r>
    </w:p>
    <w:p w14:paraId="64327766" w14:textId="77777777" w:rsidR="00611A31" w:rsidRPr="008836AA" w:rsidRDefault="00611A31" w:rsidP="008836AA">
      <w:pPr>
        <w:spacing w:after="200" w:line="360" w:lineRule="auto"/>
        <w:jc w:val="both"/>
        <w:rPr>
          <w:rFonts w:ascii="Times New Roman" w:hAnsi="Times New Roman" w:cs="Times New Roman"/>
          <w:sz w:val="24"/>
          <w:szCs w:val="24"/>
          <w:lang w:val="en-AU"/>
        </w:rPr>
      </w:pPr>
      <w:r w:rsidRPr="008836AA">
        <w:rPr>
          <w:rFonts w:ascii="Times New Roman" w:hAnsi="Times New Roman" w:cs="Times New Roman"/>
          <w:sz w:val="24"/>
          <w:szCs w:val="24"/>
          <w:lang w:val="en-AU"/>
        </w:rPr>
        <w:t>Brexit:</w:t>
      </w:r>
    </w:p>
    <w:p w14:paraId="7F31F6A9" w14:textId="78A534F8" w:rsidR="00611A31" w:rsidRPr="008836AA" w:rsidRDefault="00611A31" w:rsidP="008836AA">
      <w:pPr>
        <w:spacing w:after="200" w:line="360" w:lineRule="auto"/>
        <w:jc w:val="both"/>
        <w:rPr>
          <w:rFonts w:ascii="Times New Roman" w:hAnsi="Times New Roman" w:cs="Times New Roman"/>
          <w:sz w:val="24"/>
          <w:szCs w:val="24"/>
          <w:lang w:val="en-AU"/>
        </w:rPr>
      </w:pPr>
      <w:r w:rsidRPr="008836AA">
        <w:rPr>
          <w:rFonts w:ascii="Times New Roman" w:hAnsi="Times New Roman" w:cs="Times New Roman"/>
          <w:sz w:val="24"/>
          <w:szCs w:val="24"/>
          <w:lang w:val="en-AU"/>
        </w:rPr>
        <w:lastRenderedPageBreak/>
        <w:t>The United Kingdom's vote to leave the European Union on June 23rd, 2016 (Brexit) has created uncertainty in the international financial markets. This has led to a decline in the value of the pound sterling against other major currencies such as the US dollar and the euro. This has adversely affected Unilever's profits since a large portion of its revenues are derived from outside of the UK. In addition, Unilever has also been affected by higher prices for raw materials due to Brexit-related inflation</w:t>
      </w:r>
      <w:r w:rsidR="008836AA" w:rsidRPr="008836AA">
        <w:rPr>
          <w:rFonts w:ascii="Times New Roman" w:hAnsi="Times New Roman" w:cs="Times New Roman"/>
          <w:sz w:val="24"/>
          <w:szCs w:val="24"/>
          <w:lang w:val="en-AU"/>
        </w:rPr>
        <w:t xml:space="preserve"> (</w:t>
      </w:r>
      <w:r w:rsidR="008836AA" w:rsidRPr="008836AA">
        <w:rPr>
          <w:rFonts w:ascii="Times New Roman" w:hAnsi="Times New Roman" w:cs="Times New Roman"/>
          <w:color w:val="222222"/>
          <w:sz w:val="24"/>
          <w:szCs w:val="24"/>
          <w:shd w:val="clear" w:color="auto" w:fill="FFFFFF"/>
        </w:rPr>
        <w:t>Shapiro and Hanouna, 2019</w:t>
      </w:r>
      <w:r w:rsidR="008836AA" w:rsidRPr="008836AA">
        <w:rPr>
          <w:rFonts w:ascii="Times New Roman" w:hAnsi="Times New Roman" w:cs="Times New Roman"/>
          <w:sz w:val="24"/>
          <w:szCs w:val="24"/>
          <w:lang w:val="en-AU"/>
        </w:rPr>
        <w:t>)</w:t>
      </w:r>
      <w:r w:rsidRPr="008836AA">
        <w:rPr>
          <w:rFonts w:ascii="Times New Roman" w:hAnsi="Times New Roman" w:cs="Times New Roman"/>
          <w:sz w:val="24"/>
          <w:szCs w:val="24"/>
          <w:lang w:val="en-AU"/>
        </w:rPr>
        <w:t>.</w:t>
      </w:r>
    </w:p>
    <w:p w14:paraId="0F04EC79" w14:textId="77777777" w:rsidR="00611A31" w:rsidRPr="008836AA" w:rsidRDefault="00611A31" w:rsidP="008836AA">
      <w:pPr>
        <w:spacing w:after="200" w:line="360" w:lineRule="auto"/>
        <w:jc w:val="both"/>
        <w:rPr>
          <w:rFonts w:ascii="Times New Roman" w:hAnsi="Times New Roman" w:cs="Times New Roman"/>
          <w:sz w:val="24"/>
          <w:szCs w:val="24"/>
          <w:lang w:val="en-AU"/>
        </w:rPr>
      </w:pPr>
      <w:r w:rsidRPr="008836AA">
        <w:rPr>
          <w:rFonts w:ascii="Times New Roman" w:hAnsi="Times New Roman" w:cs="Times New Roman"/>
          <w:sz w:val="24"/>
          <w:szCs w:val="24"/>
          <w:lang w:val="en-AU"/>
        </w:rPr>
        <w:t>Volatile Currency Markets:</w:t>
      </w:r>
    </w:p>
    <w:p w14:paraId="220D726F" w14:textId="7379497B" w:rsidR="00611A31" w:rsidRPr="008836AA" w:rsidRDefault="00611A31" w:rsidP="008836AA">
      <w:pPr>
        <w:spacing w:after="200" w:line="360" w:lineRule="auto"/>
        <w:jc w:val="both"/>
        <w:rPr>
          <w:rFonts w:ascii="Times New Roman" w:hAnsi="Times New Roman" w:cs="Times New Roman"/>
          <w:sz w:val="24"/>
          <w:szCs w:val="24"/>
          <w:lang w:val="en-AU"/>
        </w:rPr>
      </w:pPr>
      <w:r w:rsidRPr="008836AA">
        <w:rPr>
          <w:rFonts w:ascii="Times New Roman" w:hAnsi="Times New Roman" w:cs="Times New Roman"/>
          <w:sz w:val="24"/>
          <w:szCs w:val="24"/>
          <w:lang w:val="en-AU"/>
        </w:rPr>
        <w:t>Unilever generates a significant portion of its revenues in foreign currencies. However, these revenues must be converted into pounds sterling for accounting purposes. As a result, Unilever is exposed to currency risk - fluctuations in exchange rates can lead to gains</w:t>
      </w:r>
    </w:p>
    <w:p w14:paraId="78EBC51E" w14:textId="4E448FA9" w:rsidR="00611A31" w:rsidRPr="008836AA" w:rsidRDefault="00611A31" w:rsidP="008836AA">
      <w:pPr>
        <w:pStyle w:val="Heading1"/>
        <w:spacing w:after="200" w:line="360" w:lineRule="auto"/>
        <w:jc w:val="both"/>
        <w:rPr>
          <w:rFonts w:ascii="Times New Roman" w:hAnsi="Times New Roman" w:cs="Times New Roman"/>
          <w:sz w:val="24"/>
          <w:szCs w:val="24"/>
          <w:lang w:val="en-AU"/>
        </w:rPr>
      </w:pPr>
      <w:bookmarkStart w:id="3" w:name="_Toc122113656"/>
      <w:r w:rsidRPr="008836AA">
        <w:rPr>
          <w:rFonts w:ascii="Times New Roman" w:hAnsi="Times New Roman" w:cs="Times New Roman"/>
          <w:sz w:val="24"/>
          <w:szCs w:val="24"/>
          <w:lang w:val="en-AU"/>
        </w:rPr>
        <w:t>Dealing with the challenges</w:t>
      </w:r>
      <w:bookmarkEnd w:id="3"/>
      <w:r w:rsidRPr="008836AA">
        <w:rPr>
          <w:rFonts w:ascii="Times New Roman" w:hAnsi="Times New Roman" w:cs="Times New Roman"/>
          <w:sz w:val="24"/>
          <w:szCs w:val="24"/>
          <w:lang w:val="en-AU"/>
        </w:rPr>
        <w:t xml:space="preserve"> </w:t>
      </w:r>
    </w:p>
    <w:p w14:paraId="072C767F" w14:textId="77777777" w:rsidR="00611A31" w:rsidRPr="008836AA" w:rsidRDefault="00611A31" w:rsidP="008836AA">
      <w:pPr>
        <w:spacing w:after="200" w:line="360" w:lineRule="auto"/>
        <w:jc w:val="both"/>
        <w:rPr>
          <w:rFonts w:ascii="Times New Roman" w:hAnsi="Times New Roman" w:cs="Times New Roman"/>
          <w:sz w:val="24"/>
          <w:szCs w:val="24"/>
          <w:lang w:val="en-AU"/>
        </w:rPr>
      </w:pPr>
      <w:r w:rsidRPr="008836AA">
        <w:rPr>
          <w:rFonts w:ascii="Times New Roman" w:hAnsi="Times New Roman" w:cs="Times New Roman"/>
          <w:sz w:val="24"/>
          <w:szCs w:val="24"/>
          <w:lang w:val="en-AU"/>
        </w:rPr>
        <w:t>Different international financial markets present different challenges for Unilever Plc. In order to maximize profits and shareholder value, the company must carefully consider each market and tailor its strategy accordingly.</w:t>
      </w:r>
    </w:p>
    <w:p w14:paraId="68EDD033" w14:textId="77777777" w:rsidR="00611A31" w:rsidRPr="008836AA" w:rsidRDefault="00611A31" w:rsidP="008836AA">
      <w:pPr>
        <w:spacing w:after="200" w:line="360" w:lineRule="auto"/>
        <w:jc w:val="both"/>
        <w:rPr>
          <w:rFonts w:ascii="Times New Roman" w:hAnsi="Times New Roman" w:cs="Times New Roman"/>
          <w:sz w:val="24"/>
          <w:szCs w:val="24"/>
          <w:lang w:val="en-AU"/>
        </w:rPr>
      </w:pPr>
      <w:r w:rsidRPr="008836AA">
        <w:rPr>
          <w:rFonts w:ascii="Times New Roman" w:hAnsi="Times New Roman" w:cs="Times New Roman"/>
          <w:sz w:val="24"/>
          <w:szCs w:val="24"/>
          <w:lang w:val="en-AU"/>
        </w:rPr>
        <w:t>One challenge that Unilever faces is the volatility of exchange rates. The company must constantly monitor currency fluctuations in order to minimize exposure to currency risk. In some cases, it may be beneficial to hedge against currency risk using financial instruments such as forward contracts or options.</w:t>
      </w:r>
    </w:p>
    <w:p w14:paraId="389561AB" w14:textId="77777777" w:rsidR="00611A31" w:rsidRPr="008836AA" w:rsidRDefault="00611A31" w:rsidP="008836AA">
      <w:pPr>
        <w:spacing w:after="200" w:line="360" w:lineRule="auto"/>
        <w:jc w:val="both"/>
        <w:rPr>
          <w:rFonts w:ascii="Times New Roman" w:hAnsi="Times New Roman" w:cs="Times New Roman"/>
          <w:sz w:val="24"/>
          <w:szCs w:val="24"/>
          <w:lang w:val="en-AU"/>
        </w:rPr>
      </w:pPr>
      <w:r w:rsidRPr="008836AA">
        <w:rPr>
          <w:rFonts w:ascii="Times New Roman" w:hAnsi="Times New Roman" w:cs="Times New Roman"/>
          <w:sz w:val="24"/>
          <w:szCs w:val="24"/>
          <w:lang w:val="en-AU"/>
        </w:rPr>
        <w:t>Another challenge that Unilever faces is the differing levels of economic development in different markets. Developed markets tend to be more stable and offer greater opportunities for growth, while developing markets are often more volatile and present greater risks. As a result, Unilever must carefully allocate its resources across different markets in order to balance risk and reward.</w:t>
      </w:r>
    </w:p>
    <w:p w14:paraId="07F61AF8" w14:textId="135627BA" w:rsidR="00611A31" w:rsidRPr="008836AA" w:rsidRDefault="00611A31" w:rsidP="008836AA">
      <w:pPr>
        <w:spacing w:after="200" w:line="360" w:lineRule="auto"/>
        <w:jc w:val="both"/>
        <w:rPr>
          <w:rFonts w:ascii="Times New Roman" w:hAnsi="Times New Roman" w:cs="Times New Roman"/>
          <w:sz w:val="24"/>
          <w:szCs w:val="24"/>
          <w:lang w:val="en-AU"/>
        </w:rPr>
      </w:pPr>
      <w:r w:rsidRPr="008836AA">
        <w:rPr>
          <w:rFonts w:ascii="Times New Roman" w:hAnsi="Times New Roman" w:cs="Times New Roman"/>
          <w:sz w:val="24"/>
          <w:szCs w:val="24"/>
          <w:lang w:val="en-AU"/>
        </w:rPr>
        <w:t>Finally, political risk is another significant challenge that Unilever must navigate when operating in international markets. Political instability can lead to disruptions in supply chains, changes in government regulations, and other factors that can adversely affect the profitability of a market. To mitigate this risk, Unilever conducts thorough due diligence on potential markets before entering them and maintains close relationships with key stakeholders in each market</w:t>
      </w:r>
      <w:r w:rsidR="008836AA" w:rsidRPr="008836AA">
        <w:rPr>
          <w:rFonts w:ascii="Times New Roman" w:hAnsi="Times New Roman" w:cs="Times New Roman"/>
          <w:sz w:val="24"/>
          <w:szCs w:val="24"/>
          <w:lang w:val="en-AU"/>
        </w:rPr>
        <w:t xml:space="preserve"> (</w:t>
      </w:r>
      <w:r w:rsidR="008836AA" w:rsidRPr="008836AA">
        <w:rPr>
          <w:rFonts w:ascii="Times New Roman" w:hAnsi="Times New Roman" w:cs="Times New Roman"/>
          <w:color w:val="222222"/>
          <w:sz w:val="24"/>
          <w:szCs w:val="24"/>
          <w:shd w:val="clear" w:color="auto" w:fill="FFFFFF"/>
        </w:rPr>
        <w:t>Block, Hirt and Danielsen, 2018</w:t>
      </w:r>
      <w:r w:rsidR="008836AA" w:rsidRPr="008836AA">
        <w:rPr>
          <w:rFonts w:ascii="Times New Roman" w:hAnsi="Times New Roman" w:cs="Times New Roman"/>
          <w:sz w:val="24"/>
          <w:szCs w:val="24"/>
          <w:lang w:val="en-AU"/>
        </w:rPr>
        <w:t>)</w:t>
      </w:r>
      <w:r w:rsidRPr="008836AA">
        <w:rPr>
          <w:rFonts w:ascii="Times New Roman" w:hAnsi="Times New Roman" w:cs="Times New Roman"/>
          <w:sz w:val="24"/>
          <w:szCs w:val="24"/>
          <w:lang w:val="en-AU"/>
        </w:rPr>
        <w:t>.</w:t>
      </w:r>
    </w:p>
    <w:p w14:paraId="2382F2A5" w14:textId="63B63EBA" w:rsidR="00611A31" w:rsidRPr="008836AA" w:rsidRDefault="00611A31" w:rsidP="008836AA">
      <w:pPr>
        <w:pStyle w:val="Heading1"/>
        <w:spacing w:after="200" w:line="360" w:lineRule="auto"/>
        <w:jc w:val="both"/>
        <w:rPr>
          <w:rFonts w:ascii="Times New Roman" w:hAnsi="Times New Roman" w:cs="Times New Roman"/>
          <w:sz w:val="24"/>
          <w:szCs w:val="24"/>
          <w:lang w:val="en-AU"/>
        </w:rPr>
      </w:pPr>
      <w:bookmarkStart w:id="4" w:name="_Toc122113657"/>
      <w:r w:rsidRPr="008836AA">
        <w:rPr>
          <w:rFonts w:ascii="Times New Roman" w:hAnsi="Times New Roman" w:cs="Times New Roman"/>
          <w:sz w:val="24"/>
          <w:szCs w:val="24"/>
          <w:lang w:val="en-AU"/>
        </w:rPr>
        <w:lastRenderedPageBreak/>
        <w:t>Theory of Purchasing Power Parity (PPP)</w:t>
      </w:r>
      <w:bookmarkEnd w:id="4"/>
    </w:p>
    <w:p w14:paraId="2AE341C9" w14:textId="7AA19E06" w:rsidR="00611A31" w:rsidRPr="008836AA" w:rsidRDefault="00611A31" w:rsidP="008836AA">
      <w:pPr>
        <w:spacing w:after="200" w:line="360" w:lineRule="auto"/>
        <w:jc w:val="both"/>
        <w:rPr>
          <w:rFonts w:ascii="Times New Roman" w:hAnsi="Times New Roman" w:cs="Times New Roman"/>
          <w:sz w:val="24"/>
          <w:szCs w:val="24"/>
          <w:lang w:val="en-AU"/>
        </w:rPr>
      </w:pPr>
      <w:r w:rsidRPr="008836AA">
        <w:rPr>
          <w:rFonts w:ascii="Times New Roman" w:hAnsi="Times New Roman" w:cs="Times New Roman"/>
          <w:sz w:val="24"/>
          <w:szCs w:val="24"/>
          <w:lang w:val="en-AU"/>
        </w:rPr>
        <w:t xml:space="preserve">In order to understand how Unilever Plc. uses the Theory of Purchasing Power Parity (PPP), it is first necessary to understand what PPP is and how it works. Purchasing power parity is an economic theory that states that the exchange rate between two currencies is equal to the ratio of the prices of a basket of goods in each country. In other words, PPP suggests that a dollar should buy the same amount of goods in different countries. </w:t>
      </w:r>
    </w:p>
    <w:p w14:paraId="3B325D6F" w14:textId="18DB29E7" w:rsidR="00611A31" w:rsidRPr="008836AA" w:rsidRDefault="00611A31" w:rsidP="008836AA">
      <w:pPr>
        <w:spacing w:after="200" w:line="360" w:lineRule="auto"/>
        <w:jc w:val="both"/>
        <w:rPr>
          <w:rFonts w:ascii="Times New Roman" w:hAnsi="Times New Roman" w:cs="Times New Roman"/>
          <w:b/>
          <w:bCs/>
          <w:sz w:val="24"/>
          <w:szCs w:val="24"/>
          <w:lang w:val="en-AU"/>
        </w:rPr>
      </w:pPr>
      <w:r w:rsidRPr="008836AA">
        <w:rPr>
          <w:rFonts w:ascii="Times New Roman" w:hAnsi="Times New Roman" w:cs="Times New Roman"/>
          <w:sz w:val="24"/>
          <w:szCs w:val="24"/>
          <w:lang w:val="en-AU"/>
        </w:rPr>
        <w:t>So how does Unilever Plc. use PPP? Well, they use it to help them make decisions about pricing their products in different countries. For example, let's say that Unilever sells a certain soap for $1 in the United States. Based on PPP, they would expect to be able to sell that same soap for about ¥6.29 in China ($1 divided by $0.16 = ¥6.29). Of course, there are many other factors that go into setting</w:t>
      </w:r>
    </w:p>
    <w:p w14:paraId="35AAD278" w14:textId="7E8B7E23" w:rsidR="00611A31" w:rsidRPr="008836AA" w:rsidRDefault="00611A31" w:rsidP="008836AA">
      <w:pPr>
        <w:pStyle w:val="Heading1"/>
        <w:spacing w:after="200" w:line="360" w:lineRule="auto"/>
        <w:jc w:val="both"/>
        <w:rPr>
          <w:rFonts w:ascii="Times New Roman" w:hAnsi="Times New Roman" w:cs="Times New Roman"/>
          <w:sz w:val="24"/>
          <w:szCs w:val="24"/>
          <w:lang w:val="en-AU"/>
        </w:rPr>
      </w:pPr>
      <w:bookmarkStart w:id="5" w:name="_Toc122113658"/>
      <w:r w:rsidRPr="008836AA">
        <w:rPr>
          <w:rFonts w:ascii="Times New Roman" w:hAnsi="Times New Roman" w:cs="Times New Roman"/>
          <w:sz w:val="24"/>
          <w:szCs w:val="24"/>
          <w:lang w:val="en-AU"/>
        </w:rPr>
        <w:t>Theory of Interest Rate Parity</w:t>
      </w:r>
      <w:bookmarkEnd w:id="5"/>
    </w:p>
    <w:p w14:paraId="620BE66D" w14:textId="471085B2" w:rsidR="00611A31" w:rsidRPr="008836AA" w:rsidRDefault="00611A31" w:rsidP="008836AA">
      <w:pPr>
        <w:spacing w:after="200" w:line="360" w:lineRule="auto"/>
        <w:jc w:val="both"/>
        <w:rPr>
          <w:rFonts w:ascii="Times New Roman" w:hAnsi="Times New Roman" w:cs="Times New Roman"/>
          <w:sz w:val="24"/>
          <w:szCs w:val="24"/>
          <w:lang w:val="en-AU"/>
        </w:rPr>
      </w:pPr>
      <w:r w:rsidRPr="008836AA">
        <w:rPr>
          <w:rFonts w:ascii="Times New Roman" w:hAnsi="Times New Roman" w:cs="Times New Roman"/>
          <w:sz w:val="24"/>
          <w:szCs w:val="24"/>
          <w:lang w:val="en-AU"/>
        </w:rPr>
        <w:t>In order to maintain a consistent level of profitability, Unilever Plc. uses the theory of interest rate parity. This theory dictates that in order for two currencies to have equal purchasing power, their interest rates must be equal. By keeping its interest rates in line with those of other countries, Unilever Plc. ensures that it can continue to operate profitably no matter what currency it is dealing in. This theory is especially important for a company like Unilever Plc., which operates in many different countries and deals in a variety of currencies. If the company were to let its interest rates stray too far from those of other nations, it could find itself at a competitive disadvantage</w:t>
      </w:r>
      <w:r w:rsidR="008836AA" w:rsidRPr="008836AA">
        <w:rPr>
          <w:rFonts w:ascii="Times New Roman" w:hAnsi="Times New Roman" w:cs="Times New Roman"/>
          <w:sz w:val="24"/>
          <w:szCs w:val="24"/>
          <w:lang w:val="en-AU"/>
        </w:rPr>
        <w:t xml:space="preserve"> (</w:t>
      </w:r>
      <w:r w:rsidR="008836AA" w:rsidRPr="008836AA">
        <w:rPr>
          <w:rFonts w:ascii="Times New Roman" w:hAnsi="Times New Roman" w:cs="Times New Roman"/>
          <w:color w:val="222222"/>
          <w:sz w:val="24"/>
          <w:szCs w:val="24"/>
          <w:shd w:val="clear" w:color="auto" w:fill="FFFFFF"/>
        </w:rPr>
        <w:t>Ubi and Nyiputen, 2020</w:t>
      </w:r>
      <w:r w:rsidR="008836AA" w:rsidRPr="008836AA">
        <w:rPr>
          <w:rFonts w:ascii="Times New Roman" w:hAnsi="Times New Roman" w:cs="Times New Roman"/>
          <w:sz w:val="24"/>
          <w:szCs w:val="24"/>
          <w:lang w:val="en-AU"/>
        </w:rPr>
        <w:t>)</w:t>
      </w:r>
      <w:r w:rsidRPr="008836AA">
        <w:rPr>
          <w:rFonts w:ascii="Times New Roman" w:hAnsi="Times New Roman" w:cs="Times New Roman"/>
          <w:sz w:val="24"/>
          <w:szCs w:val="24"/>
          <w:lang w:val="en-AU"/>
        </w:rPr>
        <w:t>.</w:t>
      </w:r>
    </w:p>
    <w:p w14:paraId="6E0E4C23" w14:textId="4593A167" w:rsidR="00611A31" w:rsidRPr="008836AA" w:rsidRDefault="00611A31" w:rsidP="008836AA">
      <w:pPr>
        <w:pStyle w:val="Heading1"/>
        <w:spacing w:after="200" w:line="360" w:lineRule="auto"/>
        <w:jc w:val="both"/>
        <w:rPr>
          <w:rFonts w:ascii="Times New Roman" w:hAnsi="Times New Roman" w:cs="Times New Roman"/>
          <w:sz w:val="24"/>
          <w:szCs w:val="24"/>
          <w:lang w:val="en-AU"/>
        </w:rPr>
      </w:pPr>
      <w:bookmarkStart w:id="6" w:name="_Toc122113659"/>
      <w:r w:rsidRPr="008836AA">
        <w:rPr>
          <w:rFonts w:ascii="Times New Roman" w:hAnsi="Times New Roman" w:cs="Times New Roman"/>
          <w:sz w:val="24"/>
          <w:szCs w:val="24"/>
          <w:lang w:val="en-AU"/>
        </w:rPr>
        <w:t>The Fisher Effect</w:t>
      </w:r>
      <w:bookmarkEnd w:id="6"/>
    </w:p>
    <w:p w14:paraId="5B5A9FD7" w14:textId="47E52B2D" w:rsidR="00611A31" w:rsidRPr="008836AA" w:rsidRDefault="00611A31" w:rsidP="008836AA">
      <w:pPr>
        <w:spacing w:after="200" w:line="360" w:lineRule="auto"/>
        <w:jc w:val="both"/>
        <w:rPr>
          <w:rFonts w:ascii="Times New Roman" w:hAnsi="Times New Roman" w:cs="Times New Roman"/>
          <w:sz w:val="24"/>
          <w:szCs w:val="24"/>
          <w:lang w:val="en-AU"/>
        </w:rPr>
      </w:pPr>
      <w:r w:rsidRPr="008836AA">
        <w:rPr>
          <w:rFonts w:ascii="Times New Roman" w:hAnsi="Times New Roman" w:cs="Times New Roman"/>
          <w:sz w:val="24"/>
          <w:szCs w:val="24"/>
          <w:lang w:val="en-AU"/>
        </w:rPr>
        <w:t>As one of the world’s largest consumer goods companies, Unilever Plc. is constantly searching for ways to minimize costs and maximize profits. One way the company does this is by taking advantage of the Fisher Effect. The Fisher Effect is an economic theory that states that the relationship between inflation and interest rates is inverse. In other words, when inflation increases, interest rates decrease, and vice versa. By understanding and utilizing this relationship, Unilever Plc. can save money on its financing costs.</w:t>
      </w:r>
    </w:p>
    <w:p w14:paraId="2C32912F" w14:textId="683F317E" w:rsidR="00611A31" w:rsidRPr="008836AA" w:rsidRDefault="00611A31" w:rsidP="008836AA">
      <w:pPr>
        <w:spacing w:after="200" w:line="360" w:lineRule="auto"/>
        <w:jc w:val="both"/>
        <w:rPr>
          <w:rFonts w:ascii="Times New Roman" w:hAnsi="Times New Roman" w:cs="Times New Roman"/>
          <w:b/>
          <w:bCs/>
          <w:sz w:val="24"/>
          <w:szCs w:val="24"/>
          <w:lang w:val="en-AU"/>
        </w:rPr>
      </w:pPr>
      <w:r w:rsidRPr="008836AA">
        <w:rPr>
          <w:rFonts w:ascii="Times New Roman" w:hAnsi="Times New Roman" w:cs="Times New Roman"/>
          <w:sz w:val="24"/>
          <w:szCs w:val="24"/>
          <w:lang w:val="en-AU"/>
        </w:rPr>
        <w:lastRenderedPageBreak/>
        <w:t>Of course, there is always some risk involved when using the Fisher Effect to make financial decisions. If inflation unexpectedly rises or interest rates change for another reason, Unilever Plc. could end up paying more than anticipated. However, by carefully monitoring economic indicators and being proactive about potential changes, the company can minimize these risks and continue to use the Fisher Effect to its advantage.</w:t>
      </w:r>
    </w:p>
    <w:p w14:paraId="4D7CAD86" w14:textId="52534480" w:rsidR="00611A31" w:rsidRPr="008836AA" w:rsidRDefault="00611A31" w:rsidP="008836AA">
      <w:pPr>
        <w:pStyle w:val="Heading1"/>
        <w:spacing w:after="200" w:line="360" w:lineRule="auto"/>
        <w:jc w:val="both"/>
        <w:rPr>
          <w:rFonts w:ascii="Times New Roman" w:hAnsi="Times New Roman" w:cs="Times New Roman"/>
          <w:sz w:val="24"/>
          <w:szCs w:val="24"/>
          <w:lang w:val="en-AU"/>
        </w:rPr>
      </w:pPr>
      <w:bookmarkStart w:id="7" w:name="_Toc122113660"/>
      <w:r w:rsidRPr="008836AA">
        <w:rPr>
          <w:rFonts w:ascii="Times New Roman" w:hAnsi="Times New Roman" w:cs="Times New Roman"/>
          <w:sz w:val="24"/>
          <w:szCs w:val="24"/>
          <w:lang w:val="en-AU"/>
        </w:rPr>
        <w:t>The International Fisher Effect</w:t>
      </w:r>
      <w:bookmarkEnd w:id="7"/>
    </w:p>
    <w:p w14:paraId="190EBD34" w14:textId="2D995054" w:rsidR="00611A31" w:rsidRPr="008836AA" w:rsidRDefault="00611A31" w:rsidP="008836AA">
      <w:pPr>
        <w:spacing w:after="200" w:line="360" w:lineRule="auto"/>
        <w:jc w:val="both"/>
        <w:rPr>
          <w:rFonts w:ascii="Times New Roman" w:hAnsi="Times New Roman" w:cs="Times New Roman"/>
          <w:sz w:val="24"/>
          <w:szCs w:val="24"/>
          <w:lang w:val="en-AU"/>
        </w:rPr>
      </w:pPr>
      <w:r w:rsidRPr="008836AA">
        <w:rPr>
          <w:rFonts w:ascii="Times New Roman" w:hAnsi="Times New Roman" w:cs="Times New Roman"/>
          <w:sz w:val="24"/>
          <w:szCs w:val="24"/>
          <w:lang w:val="en-AU"/>
        </w:rPr>
        <w:t>In order to understand how Unilever Plc. uses the International Fisher Effect, it is first necessary to understand what the International Fisher Effect is. The International Fisher Effect is a theory that states that the interest rate differential between two countries is equal to the expected change in the exchange rate between those two countries. In other words, if one country has a higher interest rate than another country, then that country's currency is expected to appreciate against the currency of the other country. Conversely, if one country has a lower interest rate than another country, then that country's currency is expected to depreciate against the currency of the other country</w:t>
      </w:r>
      <w:r w:rsidR="008836AA" w:rsidRPr="008836AA">
        <w:rPr>
          <w:rFonts w:ascii="Times New Roman" w:hAnsi="Times New Roman" w:cs="Times New Roman"/>
          <w:sz w:val="24"/>
          <w:szCs w:val="24"/>
          <w:lang w:val="en-AU"/>
        </w:rPr>
        <w:t xml:space="preserve"> (</w:t>
      </w:r>
      <w:r w:rsidR="008836AA" w:rsidRPr="008836AA">
        <w:rPr>
          <w:rFonts w:ascii="Times New Roman" w:hAnsi="Times New Roman" w:cs="Times New Roman"/>
          <w:color w:val="222222"/>
          <w:sz w:val="24"/>
          <w:szCs w:val="24"/>
          <w:shd w:val="clear" w:color="auto" w:fill="FFFFFF"/>
        </w:rPr>
        <w:t>Adam and Ofori, 2017</w:t>
      </w:r>
      <w:r w:rsidR="008836AA" w:rsidRPr="008836AA">
        <w:rPr>
          <w:rFonts w:ascii="Times New Roman" w:hAnsi="Times New Roman" w:cs="Times New Roman"/>
          <w:sz w:val="24"/>
          <w:szCs w:val="24"/>
          <w:lang w:val="en-AU"/>
        </w:rPr>
        <w:t>)</w:t>
      </w:r>
      <w:r w:rsidRPr="008836AA">
        <w:rPr>
          <w:rFonts w:ascii="Times New Roman" w:hAnsi="Times New Roman" w:cs="Times New Roman"/>
          <w:sz w:val="24"/>
          <w:szCs w:val="24"/>
          <w:lang w:val="en-AU"/>
        </w:rPr>
        <w:t>.</w:t>
      </w:r>
    </w:p>
    <w:p w14:paraId="657D4616" w14:textId="1332DCBB" w:rsidR="00611A31" w:rsidRPr="008836AA" w:rsidRDefault="00611A31" w:rsidP="008836AA">
      <w:pPr>
        <w:pStyle w:val="Heading1"/>
        <w:spacing w:after="200" w:line="360" w:lineRule="auto"/>
        <w:jc w:val="both"/>
        <w:rPr>
          <w:rFonts w:ascii="Times New Roman" w:hAnsi="Times New Roman" w:cs="Times New Roman"/>
          <w:sz w:val="24"/>
          <w:szCs w:val="24"/>
          <w:lang w:val="en-AU"/>
        </w:rPr>
      </w:pPr>
      <w:bookmarkStart w:id="8" w:name="_Toc122113661"/>
      <w:r w:rsidRPr="008836AA">
        <w:rPr>
          <w:rFonts w:ascii="Times New Roman" w:hAnsi="Times New Roman" w:cs="Times New Roman"/>
          <w:sz w:val="24"/>
          <w:szCs w:val="24"/>
          <w:lang w:val="en-AU"/>
        </w:rPr>
        <w:t>Dividend distribution policy</w:t>
      </w:r>
      <w:bookmarkEnd w:id="8"/>
    </w:p>
    <w:p w14:paraId="15902837" w14:textId="77777777" w:rsidR="00611A31" w:rsidRPr="008836AA" w:rsidRDefault="00611A31" w:rsidP="008836AA">
      <w:pPr>
        <w:spacing w:after="200" w:line="360" w:lineRule="auto"/>
        <w:jc w:val="both"/>
        <w:rPr>
          <w:rFonts w:ascii="Times New Roman" w:hAnsi="Times New Roman" w:cs="Times New Roman"/>
          <w:sz w:val="24"/>
          <w:szCs w:val="24"/>
          <w:lang w:val="en-AU"/>
        </w:rPr>
      </w:pPr>
      <w:r w:rsidRPr="008836AA">
        <w:rPr>
          <w:rFonts w:ascii="Times New Roman" w:hAnsi="Times New Roman" w:cs="Times New Roman"/>
          <w:sz w:val="24"/>
          <w:szCs w:val="24"/>
          <w:lang w:val="en-AU"/>
        </w:rPr>
        <w:t>The company declares and pays dividends in British pounds sterling, which is the functional currency of the company. The Board of Directors currently intends to pay a progressive ordinary dividend policy, subject to review, of at least 20% of underlying net profit attributable to shareholders (excluding exceptional items). The company’s payout ratio target is 50-60% of underlying net profit attributable to shareholders (excluding exceptional items).</w:t>
      </w:r>
    </w:p>
    <w:p w14:paraId="11F69DCD" w14:textId="2B2A6C79" w:rsidR="00611A31" w:rsidRPr="008836AA" w:rsidRDefault="00611A31" w:rsidP="008836AA">
      <w:pPr>
        <w:spacing w:after="200" w:line="360" w:lineRule="auto"/>
        <w:jc w:val="both"/>
        <w:rPr>
          <w:rFonts w:ascii="Times New Roman" w:hAnsi="Times New Roman" w:cs="Times New Roman"/>
          <w:sz w:val="24"/>
          <w:szCs w:val="24"/>
          <w:lang w:val="en-AU"/>
        </w:rPr>
      </w:pPr>
      <w:r w:rsidRPr="008836AA">
        <w:rPr>
          <w:rFonts w:ascii="Times New Roman" w:hAnsi="Times New Roman" w:cs="Times New Roman"/>
          <w:sz w:val="24"/>
          <w:szCs w:val="24"/>
          <w:lang w:val="en-AU"/>
        </w:rPr>
        <w:t>Special dividends are not paid out on a regular basis, but may be declared by the Board if there are sufficient profits available after taking into account the need to invest for future growth and maintain a strong balance sheet.</w:t>
      </w:r>
    </w:p>
    <w:p w14:paraId="4CB88869" w14:textId="77777777" w:rsidR="00611A31" w:rsidRPr="008836AA" w:rsidRDefault="00611A31" w:rsidP="008836AA">
      <w:pPr>
        <w:pStyle w:val="Heading1"/>
        <w:spacing w:after="200" w:line="360" w:lineRule="auto"/>
        <w:jc w:val="both"/>
        <w:rPr>
          <w:rFonts w:ascii="Times New Roman" w:hAnsi="Times New Roman" w:cs="Times New Roman"/>
          <w:sz w:val="24"/>
          <w:szCs w:val="24"/>
          <w:lang w:val="en-AU"/>
        </w:rPr>
      </w:pPr>
      <w:bookmarkStart w:id="9" w:name="_Toc122113662"/>
      <w:r w:rsidRPr="008836AA">
        <w:rPr>
          <w:rFonts w:ascii="Times New Roman" w:hAnsi="Times New Roman" w:cs="Times New Roman"/>
          <w:sz w:val="24"/>
          <w:szCs w:val="24"/>
          <w:lang w:val="en-AU"/>
        </w:rPr>
        <w:t>Unilever Plc.’s Market hypothesis theory</w:t>
      </w:r>
      <w:bookmarkEnd w:id="9"/>
    </w:p>
    <w:p w14:paraId="3B12E392" w14:textId="005E1B0B" w:rsidR="00611A31" w:rsidRPr="008836AA" w:rsidRDefault="00611A31" w:rsidP="008836AA">
      <w:pPr>
        <w:spacing w:after="200" w:line="360" w:lineRule="auto"/>
        <w:jc w:val="both"/>
        <w:rPr>
          <w:rFonts w:ascii="Times New Roman" w:hAnsi="Times New Roman" w:cs="Times New Roman"/>
          <w:b/>
          <w:bCs/>
          <w:sz w:val="24"/>
          <w:szCs w:val="24"/>
          <w:lang w:val="en-AU"/>
        </w:rPr>
      </w:pPr>
      <w:r w:rsidRPr="008836AA">
        <w:rPr>
          <w:rFonts w:ascii="Times New Roman" w:hAnsi="Times New Roman" w:cs="Times New Roman"/>
          <w:sz w:val="24"/>
          <w:szCs w:val="24"/>
          <w:lang w:val="en-AU"/>
        </w:rPr>
        <w:t xml:space="preserve">The market hypothesis theory is used by Unilever Plc. to guide its decision making when it comes to investing in foreign markets. The company believes that by adhering to this theory, it will be </w:t>
      </w:r>
      <w:r w:rsidRPr="008836AA">
        <w:rPr>
          <w:rFonts w:ascii="Times New Roman" w:hAnsi="Times New Roman" w:cs="Times New Roman"/>
          <w:sz w:val="24"/>
          <w:szCs w:val="24"/>
          <w:lang w:val="en-AU"/>
        </w:rPr>
        <w:lastRenderedPageBreak/>
        <w:t>able to maximise its return on investment. Unilever Plc. has used the market hypothesis theory to successfully invest in many different foreign markets.</w:t>
      </w:r>
    </w:p>
    <w:p w14:paraId="5EB131BA" w14:textId="77777777" w:rsidR="00611A31" w:rsidRPr="008836AA" w:rsidRDefault="00611A31" w:rsidP="008836AA">
      <w:pPr>
        <w:pStyle w:val="Heading1"/>
        <w:spacing w:after="200" w:line="360" w:lineRule="auto"/>
        <w:jc w:val="both"/>
        <w:rPr>
          <w:rFonts w:ascii="Times New Roman" w:hAnsi="Times New Roman" w:cs="Times New Roman"/>
          <w:sz w:val="24"/>
          <w:szCs w:val="24"/>
          <w:lang w:val="en-AU"/>
        </w:rPr>
      </w:pPr>
      <w:bookmarkStart w:id="10" w:name="_Toc122113663"/>
      <w:r w:rsidRPr="008836AA">
        <w:rPr>
          <w:rFonts w:ascii="Times New Roman" w:hAnsi="Times New Roman" w:cs="Times New Roman"/>
          <w:sz w:val="24"/>
          <w:szCs w:val="24"/>
          <w:lang w:val="en-AU"/>
        </w:rPr>
        <w:t>Methods of appraising projects by Unilever Plc.</w:t>
      </w:r>
      <w:bookmarkEnd w:id="10"/>
    </w:p>
    <w:p w14:paraId="5DE83488" w14:textId="77777777" w:rsidR="00611A31" w:rsidRPr="008836AA" w:rsidRDefault="00611A31" w:rsidP="008836AA">
      <w:pPr>
        <w:spacing w:after="200" w:line="360" w:lineRule="auto"/>
        <w:jc w:val="both"/>
        <w:rPr>
          <w:rFonts w:ascii="Times New Roman" w:hAnsi="Times New Roman" w:cs="Times New Roman"/>
          <w:sz w:val="24"/>
          <w:szCs w:val="24"/>
          <w:lang w:val="en-AU"/>
        </w:rPr>
      </w:pPr>
      <w:r w:rsidRPr="008836AA">
        <w:rPr>
          <w:rFonts w:ascii="Times New Roman" w:hAnsi="Times New Roman" w:cs="Times New Roman"/>
          <w:sz w:val="24"/>
          <w:szCs w:val="24"/>
          <w:lang w:val="en-AU"/>
        </w:rPr>
        <w:t>Unilever Plc. uses a number of different methods to appraise projects. These include:</w:t>
      </w:r>
    </w:p>
    <w:p w14:paraId="30895BC9" w14:textId="1F173F9B" w:rsidR="00611A31" w:rsidRPr="008836AA" w:rsidRDefault="00611A31" w:rsidP="008836AA">
      <w:pPr>
        <w:spacing w:after="200" w:line="360" w:lineRule="auto"/>
        <w:jc w:val="both"/>
        <w:rPr>
          <w:rFonts w:ascii="Times New Roman" w:hAnsi="Times New Roman" w:cs="Times New Roman"/>
          <w:sz w:val="24"/>
          <w:szCs w:val="24"/>
          <w:lang w:val="en-AU"/>
        </w:rPr>
      </w:pPr>
      <w:r w:rsidRPr="008836AA">
        <w:rPr>
          <w:rFonts w:ascii="Times New Roman" w:hAnsi="Times New Roman" w:cs="Times New Roman"/>
          <w:sz w:val="24"/>
          <w:szCs w:val="24"/>
          <w:lang w:val="en-AU"/>
        </w:rPr>
        <w:t>Net Present Value (NPV)- NPV is the most commonly used method, and takes into account the time value of money. The NPV of a project is the present value of all future cash flows, discounted at the company's required rate of return.</w:t>
      </w:r>
    </w:p>
    <w:p w14:paraId="097DDB1D" w14:textId="3C9A1FD1" w:rsidR="00611A31" w:rsidRPr="008836AA" w:rsidRDefault="00611A31" w:rsidP="008836AA">
      <w:pPr>
        <w:spacing w:after="200" w:line="360" w:lineRule="auto"/>
        <w:jc w:val="both"/>
        <w:rPr>
          <w:rFonts w:ascii="Times New Roman" w:hAnsi="Times New Roman" w:cs="Times New Roman"/>
          <w:sz w:val="24"/>
          <w:szCs w:val="24"/>
          <w:lang w:val="en-AU"/>
        </w:rPr>
      </w:pPr>
      <w:r w:rsidRPr="008836AA">
        <w:rPr>
          <w:rFonts w:ascii="Times New Roman" w:hAnsi="Times New Roman" w:cs="Times New Roman"/>
          <w:sz w:val="24"/>
          <w:szCs w:val="24"/>
          <w:lang w:val="en-AU"/>
        </w:rPr>
        <w:t>Internal Rate of Return (IRR)- IRR is another popular method, and is simply the discount rate that makes the NPV of a project equal to zero.</w:t>
      </w:r>
    </w:p>
    <w:p w14:paraId="2B7A48BE" w14:textId="55BDD7AC" w:rsidR="00611A31" w:rsidRPr="008836AA" w:rsidRDefault="00611A31" w:rsidP="008836AA">
      <w:pPr>
        <w:spacing w:after="200" w:line="360" w:lineRule="auto"/>
        <w:jc w:val="both"/>
        <w:rPr>
          <w:rFonts w:ascii="Times New Roman" w:hAnsi="Times New Roman" w:cs="Times New Roman"/>
          <w:sz w:val="24"/>
          <w:szCs w:val="24"/>
          <w:lang w:val="en-AU"/>
        </w:rPr>
      </w:pPr>
      <w:r w:rsidRPr="008836AA">
        <w:rPr>
          <w:rFonts w:ascii="Times New Roman" w:hAnsi="Times New Roman" w:cs="Times New Roman"/>
          <w:sz w:val="24"/>
          <w:szCs w:val="24"/>
          <w:lang w:val="en-AU"/>
        </w:rPr>
        <w:t>Payback period- Payback period is the length of time it will take for a project to pay for itself, and is generally used as a quick way to compare different investment options</w:t>
      </w:r>
      <w:r w:rsidR="008836AA" w:rsidRPr="008836AA">
        <w:rPr>
          <w:rFonts w:ascii="Times New Roman" w:hAnsi="Times New Roman" w:cs="Times New Roman"/>
          <w:sz w:val="24"/>
          <w:szCs w:val="24"/>
          <w:lang w:val="en-AU"/>
        </w:rPr>
        <w:t xml:space="preserve"> (</w:t>
      </w:r>
      <w:r w:rsidR="008836AA" w:rsidRPr="008836AA">
        <w:rPr>
          <w:rFonts w:ascii="Times New Roman" w:hAnsi="Times New Roman" w:cs="Times New Roman"/>
          <w:color w:val="222222"/>
          <w:sz w:val="24"/>
          <w:szCs w:val="24"/>
          <w:shd w:val="clear" w:color="auto" w:fill="FFFFFF"/>
        </w:rPr>
        <w:t>Hella and Ndyetabula, 2017</w:t>
      </w:r>
      <w:r w:rsidR="008836AA" w:rsidRPr="008836AA">
        <w:rPr>
          <w:rFonts w:ascii="Times New Roman" w:hAnsi="Times New Roman" w:cs="Times New Roman"/>
          <w:sz w:val="24"/>
          <w:szCs w:val="24"/>
          <w:lang w:val="en-AU"/>
        </w:rPr>
        <w:t>)</w:t>
      </w:r>
      <w:r w:rsidRPr="008836AA">
        <w:rPr>
          <w:rFonts w:ascii="Times New Roman" w:hAnsi="Times New Roman" w:cs="Times New Roman"/>
          <w:sz w:val="24"/>
          <w:szCs w:val="24"/>
          <w:lang w:val="en-AU"/>
        </w:rPr>
        <w:t>.</w:t>
      </w:r>
    </w:p>
    <w:p w14:paraId="105C8869" w14:textId="77777777" w:rsidR="00611A31" w:rsidRPr="008836AA" w:rsidRDefault="00611A31" w:rsidP="008836AA">
      <w:pPr>
        <w:spacing w:after="200" w:line="360" w:lineRule="auto"/>
        <w:jc w:val="both"/>
        <w:rPr>
          <w:rFonts w:ascii="Times New Roman" w:hAnsi="Times New Roman" w:cs="Times New Roman"/>
          <w:sz w:val="24"/>
          <w:szCs w:val="24"/>
          <w:lang w:val="en-AU"/>
        </w:rPr>
      </w:pPr>
      <w:r w:rsidRPr="008836AA">
        <w:rPr>
          <w:rFonts w:ascii="Times New Roman" w:hAnsi="Times New Roman" w:cs="Times New Roman"/>
          <w:sz w:val="24"/>
          <w:szCs w:val="24"/>
          <w:lang w:val="en-AU"/>
        </w:rPr>
        <w:t>Benefit Cost Ratio (BCR)- BCR is a ratio that compares the benefits of a project to its costs, and is used to assess whether a project provides value for money.</w:t>
      </w:r>
    </w:p>
    <w:p w14:paraId="4019FFC1" w14:textId="755D1E33" w:rsidR="00611A31" w:rsidRPr="008836AA" w:rsidRDefault="00611A31" w:rsidP="008836AA">
      <w:pPr>
        <w:pStyle w:val="Heading1"/>
        <w:spacing w:after="200" w:line="360" w:lineRule="auto"/>
        <w:jc w:val="both"/>
        <w:rPr>
          <w:rFonts w:ascii="Times New Roman" w:hAnsi="Times New Roman" w:cs="Times New Roman"/>
          <w:sz w:val="24"/>
          <w:szCs w:val="24"/>
          <w:lang w:val="en-AU"/>
        </w:rPr>
      </w:pPr>
      <w:bookmarkStart w:id="11" w:name="_Toc122113664"/>
      <w:r w:rsidRPr="008836AA">
        <w:rPr>
          <w:rFonts w:ascii="Times New Roman" w:hAnsi="Times New Roman" w:cs="Times New Roman"/>
          <w:sz w:val="24"/>
          <w:szCs w:val="24"/>
          <w:lang w:val="en-AU"/>
        </w:rPr>
        <w:t>Conclusion</w:t>
      </w:r>
      <w:bookmarkEnd w:id="11"/>
    </w:p>
    <w:p w14:paraId="50FE3058" w14:textId="2D822814" w:rsidR="008836AA" w:rsidRPr="008836AA" w:rsidRDefault="00611A31" w:rsidP="008836AA">
      <w:pPr>
        <w:spacing w:after="200" w:line="360" w:lineRule="auto"/>
        <w:jc w:val="both"/>
        <w:rPr>
          <w:rFonts w:ascii="Times New Roman" w:hAnsi="Times New Roman" w:cs="Times New Roman"/>
          <w:sz w:val="24"/>
          <w:szCs w:val="24"/>
          <w:lang w:val="en-AU"/>
        </w:rPr>
      </w:pPr>
      <w:r w:rsidRPr="008836AA">
        <w:rPr>
          <w:rFonts w:ascii="Times New Roman" w:hAnsi="Times New Roman" w:cs="Times New Roman"/>
          <w:sz w:val="24"/>
          <w:szCs w:val="24"/>
          <w:lang w:val="en-AU"/>
        </w:rPr>
        <w:t>In conclusion, financial management is vital to any business or organization, no matter its size or location. Good financial management can help a business or organization to grow and prosper, while poor financial management can lead to financial difficulties and even failure. International financial management is a specialized area of finance that deals with the financial affairs of businesses and organizations that operate in more than one country. As global trade becomes more common, more businesses and organizations are finding themselves in need of international financial management expertise.</w:t>
      </w:r>
    </w:p>
    <w:p w14:paraId="75484D8C" w14:textId="77777777" w:rsidR="008836AA" w:rsidRPr="008836AA" w:rsidRDefault="008836AA" w:rsidP="008836AA">
      <w:pPr>
        <w:spacing w:after="200" w:line="360" w:lineRule="auto"/>
        <w:jc w:val="both"/>
        <w:rPr>
          <w:rFonts w:ascii="Times New Roman" w:hAnsi="Times New Roman" w:cs="Times New Roman"/>
          <w:sz w:val="24"/>
          <w:szCs w:val="24"/>
          <w:lang w:val="en-AU"/>
        </w:rPr>
      </w:pPr>
      <w:r w:rsidRPr="008836AA">
        <w:rPr>
          <w:rFonts w:ascii="Times New Roman" w:hAnsi="Times New Roman" w:cs="Times New Roman"/>
          <w:sz w:val="24"/>
          <w:szCs w:val="24"/>
          <w:lang w:val="en-AU"/>
        </w:rPr>
        <w:br w:type="page"/>
      </w:r>
    </w:p>
    <w:p w14:paraId="18847B7D" w14:textId="7BDB13E6" w:rsidR="00433F88" w:rsidRPr="008836AA" w:rsidRDefault="008836AA" w:rsidP="008836AA">
      <w:pPr>
        <w:pStyle w:val="Heading1"/>
        <w:spacing w:after="200" w:line="360" w:lineRule="auto"/>
        <w:jc w:val="both"/>
        <w:rPr>
          <w:rFonts w:ascii="Times New Roman" w:hAnsi="Times New Roman" w:cs="Times New Roman"/>
          <w:sz w:val="24"/>
          <w:szCs w:val="24"/>
        </w:rPr>
      </w:pPr>
      <w:bookmarkStart w:id="12" w:name="_Toc122113665"/>
      <w:r w:rsidRPr="008836AA">
        <w:rPr>
          <w:rFonts w:ascii="Times New Roman" w:hAnsi="Times New Roman" w:cs="Times New Roman"/>
          <w:sz w:val="24"/>
          <w:szCs w:val="24"/>
        </w:rPr>
        <w:lastRenderedPageBreak/>
        <w:t>References</w:t>
      </w:r>
      <w:bookmarkEnd w:id="12"/>
      <w:r w:rsidRPr="008836AA">
        <w:rPr>
          <w:rFonts w:ascii="Times New Roman" w:hAnsi="Times New Roman" w:cs="Times New Roman"/>
          <w:sz w:val="24"/>
          <w:szCs w:val="24"/>
        </w:rPr>
        <w:t xml:space="preserve"> </w:t>
      </w:r>
    </w:p>
    <w:p w14:paraId="53600ED1" w14:textId="77777777" w:rsidR="008836AA" w:rsidRPr="008836AA" w:rsidRDefault="008836AA" w:rsidP="008836AA">
      <w:pPr>
        <w:spacing w:after="200" w:line="360" w:lineRule="auto"/>
        <w:jc w:val="both"/>
        <w:rPr>
          <w:rFonts w:ascii="Times New Roman" w:hAnsi="Times New Roman" w:cs="Times New Roman"/>
          <w:sz w:val="24"/>
          <w:szCs w:val="24"/>
        </w:rPr>
      </w:pPr>
      <w:r w:rsidRPr="008836AA">
        <w:rPr>
          <w:rFonts w:ascii="Times New Roman" w:hAnsi="Times New Roman" w:cs="Times New Roman"/>
          <w:color w:val="222222"/>
          <w:sz w:val="24"/>
          <w:szCs w:val="24"/>
          <w:shd w:val="clear" w:color="auto" w:fill="FFFFFF"/>
        </w:rPr>
        <w:t>Adam, A.M. and Ofori, D., 2017. Validity of International Fisher Effect in the West African Monetary Zone. </w:t>
      </w:r>
      <w:r w:rsidRPr="008836AA">
        <w:rPr>
          <w:rFonts w:ascii="Times New Roman" w:hAnsi="Times New Roman" w:cs="Times New Roman"/>
          <w:i/>
          <w:iCs/>
          <w:color w:val="222222"/>
          <w:sz w:val="24"/>
          <w:szCs w:val="24"/>
          <w:shd w:val="clear" w:color="auto" w:fill="FFFFFF"/>
        </w:rPr>
        <w:t>Journal of Economic Cooperation &amp; Development</w:t>
      </w:r>
      <w:r w:rsidRPr="008836AA">
        <w:rPr>
          <w:rFonts w:ascii="Times New Roman" w:hAnsi="Times New Roman" w:cs="Times New Roman"/>
          <w:color w:val="222222"/>
          <w:sz w:val="24"/>
          <w:szCs w:val="24"/>
          <w:shd w:val="clear" w:color="auto" w:fill="FFFFFF"/>
        </w:rPr>
        <w:t>, </w:t>
      </w:r>
      <w:r w:rsidRPr="008836AA">
        <w:rPr>
          <w:rFonts w:ascii="Times New Roman" w:hAnsi="Times New Roman" w:cs="Times New Roman"/>
          <w:i/>
          <w:iCs/>
          <w:color w:val="222222"/>
          <w:sz w:val="24"/>
          <w:szCs w:val="24"/>
          <w:shd w:val="clear" w:color="auto" w:fill="FFFFFF"/>
        </w:rPr>
        <w:t>38</w:t>
      </w:r>
      <w:r w:rsidRPr="008836AA">
        <w:rPr>
          <w:rFonts w:ascii="Times New Roman" w:hAnsi="Times New Roman" w:cs="Times New Roman"/>
          <w:color w:val="222222"/>
          <w:sz w:val="24"/>
          <w:szCs w:val="24"/>
          <w:shd w:val="clear" w:color="auto" w:fill="FFFFFF"/>
        </w:rPr>
        <w:t>(3), pp.121-143.</w:t>
      </w:r>
    </w:p>
    <w:p w14:paraId="27254E94" w14:textId="77777777" w:rsidR="008836AA" w:rsidRPr="008836AA" w:rsidRDefault="008836AA" w:rsidP="008836AA">
      <w:pPr>
        <w:spacing w:after="200" w:line="360" w:lineRule="auto"/>
        <w:jc w:val="both"/>
        <w:rPr>
          <w:rFonts w:ascii="Times New Roman" w:hAnsi="Times New Roman" w:cs="Times New Roman"/>
          <w:color w:val="222222"/>
          <w:sz w:val="24"/>
          <w:szCs w:val="24"/>
          <w:shd w:val="clear" w:color="auto" w:fill="FFFFFF"/>
        </w:rPr>
      </w:pPr>
      <w:r w:rsidRPr="008836AA">
        <w:rPr>
          <w:rFonts w:ascii="Times New Roman" w:hAnsi="Times New Roman" w:cs="Times New Roman"/>
          <w:color w:val="222222"/>
          <w:sz w:val="24"/>
          <w:szCs w:val="24"/>
          <w:shd w:val="clear" w:color="auto" w:fill="FFFFFF"/>
        </w:rPr>
        <w:t>Block, S.B., Hirt, G.A. and Danielsen, B.R., 2018. </w:t>
      </w:r>
      <w:r w:rsidRPr="008836AA">
        <w:rPr>
          <w:rFonts w:ascii="Times New Roman" w:hAnsi="Times New Roman" w:cs="Times New Roman"/>
          <w:i/>
          <w:iCs/>
          <w:color w:val="222222"/>
          <w:sz w:val="24"/>
          <w:szCs w:val="24"/>
          <w:shd w:val="clear" w:color="auto" w:fill="FFFFFF"/>
        </w:rPr>
        <w:t>Foundations of financial management</w:t>
      </w:r>
      <w:r w:rsidRPr="008836AA">
        <w:rPr>
          <w:rFonts w:ascii="Times New Roman" w:hAnsi="Times New Roman" w:cs="Times New Roman"/>
          <w:color w:val="222222"/>
          <w:sz w:val="24"/>
          <w:szCs w:val="24"/>
          <w:shd w:val="clear" w:color="auto" w:fill="FFFFFF"/>
        </w:rPr>
        <w:t>. McGraw-Hill Education.</w:t>
      </w:r>
    </w:p>
    <w:p w14:paraId="5D4457C2" w14:textId="77777777" w:rsidR="008836AA" w:rsidRPr="008836AA" w:rsidRDefault="008836AA" w:rsidP="008836AA">
      <w:pPr>
        <w:spacing w:after="200" w:line="360" w:lineRule="auto"/>
        <w:jc w:val="both"/>
        <w:rPr>
          <w:rFonts w:ascii="Times New Roman" w:hAnsi="Times New Roman" w:cs="Times New Roman"/>
          <w:sz w:val="24"/>
          <w:szCs w:val="24"/>
        </w:rPr>
      </w:pPr>
      <w:r w:rsidRPr="008836AA">
        <w:rPr>
          <w:rFonts w:ascii="Times New Roman" w:hAnsi="Times New Roman" w:cs="Times New Roman"/>
          <w:color w:val="222222"/>
          <w:sz w:val="24"/>
          <w:szCs w:val="24"/>
          <w:shd w:val="clear" w:color="auto" w:fill="FFFFFF"/>
        </w:rPr>
        <w:t>Hella, J.P. and Ndyetabula, D.W. eds., 2017. </w:t>
      </w:r>
      <w:r w:rsidRPr="008836AA">
        <w:rPr>
          <w:rFonts w:ascii="Times New Roman" w:hAnsi="Times New Roman" w:cs="Times New Roman"/>
          <w:i/>
          <w:iCs/>
          <w:color w:val="222222"/>
          <w:sz w:val="24"/>
          <w:szCs w:val="24"/>
          <w:shd w:val="clear" w:color="auto" w:fill="FFFFFF"/>
        </w:rPr>
        <w:t>Agribusiness Project Appraisal: Theory and Applications</w:t>
      </w:r>
      <w:r w:rsidRPr="008836AA">
        <w:rPr>
          <w:rFonts w:ascii="Times New Roman" w:hAnsi="Times New Roman" w:cs="Times New Roman"/>
          <w:color w:val="222222"/>
          <w:sz w:val="24"/>
          <w:szCs w:val="24"/>
          <w:shd w:val="clear" w:color="auto" w:fill="FFFFFF"/>
        </w:rPr>
        <w:t>. Adonis and Abbey Publishers.</w:t>
      </w:r>
    </w:p>
    <w:p w14:paraId="21E79F12" w14:textId="77777777" w:rsidR="008836AA" w:rsidRPr="008836AA" w:rsidRDefault="008836AA" w:rsidP="008836AA">
      <w:pPr>
        <w:spacing w:after="200" w:line="360" w:lineRule="auto"/>
        <w:jc w:val="both"/>
        <w:rPr>
          <w:rFonts w:ascii="Times New Roman" w:hAnsi="Times New Roman" w:cs="Times New Roman"/>
          <w:color w:val="222222"/>
          <w:sz w:val="24"/>
          <w:szCs w:val="24"/>
          <w:shd w:val="clear" w:color="auto" w:fill="FFFFFF"/>
        </w:rPr>
      </w:pPr>
      <w:r w:rsidRPr="008836AA">
        <w:rPr>
          <w:rFonts w:ascii="Times New Roman" w:hAnsi="Times New Roman" w:cs="Times New Roman"/>
          <w:color w:val="222222"/>
          <w:sz w:val="24"/>
          <w:szCs w:val="24"/>
          <w:shd w:val="clear" w:color="auto" w:fill="FFFFFF"/>
        </w:rPr>
        <w:t>Madura, J., 2020. </w:t>
      </w:r>
      <w:r w:rsidRPr="008836AA">
        <w:rPr>
          <w:rFonts w:ascii="Times New Roman" w:hAnsi="Times New Roman" w:cs="Times New Roman"/>
          <w:i/>
          <w:iCs/>
          <w:color w:val="222222"/>
          <w:sz w:val="24"/>
          <w:szCs w:val="24"/>
          <w:shd w:val="clear" w:color="auto" w:fill="FFFFFF"/>
        </w:rPr>
        <w:t>International financial management</w:t>
      </w:r>
      <w:r w:rsidRPr="008836AA">
        <w:rPr>
          <w:rFonts w:ascii="Times New Roman" w:hAnsi="Times New Roman" w:cs="Times New Roman"/>
          <w:color w:val="222222"/>
          <w:sz w:val="24"/>
          <w:szCs w:val="24"/>
          <w:shd w:val="clear" w:color="auto" w:fill="FFFFFF"/>
        </w:rPr>
        <w:t>. Cengage Learning.</w:t>
      </w:r>
    </w:p>
    <w:p w14:paraId="4DCE371A" w14:textId="77777777" w:rsidR="008836AA" w:rsidRPr="008836AA" w:rsidRDefault="008836AA" w:rsidP="008836AA">
      <w:pPr>
        <w:spacing w:after="200" w:line="360" w:lineRule="auto"/>
        <w:jc w:val="both"/>
        <w:rPr>
          <w:rFonts w:ascii="Times New Roman" w:hAnsi="Times New Roman" w:cs="Times New Roman"/>
          <w:color w:val="222222"/>
          <w:sz w:val="24"/>
          <w:szCs w:val="24"/>
          <w:shd w:val="clear" w:color="auto" w:fill="FFFFFF"/>
        </w:rPr>
      </w:pPr>
      <w:r w:rsidRPr="008836AA">
        <w:rPr>
          <w:rFonts w:ascii="Times New Roman" w:hAnsi="Times New Roman" w:cs="Times New Roman"/>
          <w:color w:val="222222"/>
          <w:sz w:val="24"/>
          <w:szCs w:val="24"/>
          <w:shd w:val="clear" w:color="auto" w:fill="FFFFFF"/>
        </w:rPr>
        <w:t>Shapiro, A.C. and Hanouna, P., 2019. </w:t>
      </w:r>
      <w:r w:rsidRPr="008836AA">
        <w:rPr>
          <w:rFonts w:ascii="Times New Roman" w:hAnsi="Times New Roman" w:cs="Times New Roman"/>
          <w:i/>
          <w:iCs/>
          <w:color w:val="222222"/>
          <w:sz w:val="24"/>
          <w:szCs w:val="24"/>
          <w:shd w:val="clear" w:color="auto" w:fill="FFFFFF"/>
        </w:rPr>
        <w:t>Multinational financial management</w:t>
      </w:r>
      <w:r w:rsidRPr="008836AA">
        <w:rPr>
          <w:rFonts w:ascii="Times New Roman" w:hAnsi="Times New Roman" w:cs="Times New Roman"/>
          <w:color w:val="222222"/>
          <w:sz w:val="24"/>
          <w:szCs w:val="24"/>
          <w:shd w:val="clear" w:color="auto" w:fill="FFFFFF"/>
        </w:rPr>
        <w:t>. John Wiley &amp; Sons.</w:t>
      </w:r>
    </w:p>
    <w:p w14:paraId="7B24B7CF" w14:textId="77777777" w:rsidR="008836AA" w:rsidRPr="008836AA" w:rsidRDefault="008836AA" w:rsidP="008836AA">
      <w:pPr>
        <w:spacing w:after="200" w:line="360" w:lineRule="auto"/>
        <w:jc w:val="both"/>
        <w:rPr>
          <w:rFonts w:ascii="Times New Roman" w:hAnsi="Times New Roman" w:cs="Times New Roman"/>
          <w:sz w:val="24"/>
          <w:szCs w:val="24"/>
        </w:rPr>
      </w:pPr>
      <w:r w:rsidRPr="008836AA">
        <w:rPr>
          <w:rFonts w:ascii="Times New Roman" w:hAnsi="Times New Roman" w:cs="Times New Roman"/>
          <w:color w:val="222222"/>
          <w:sz w:val="24"/>
          <w:szCs w:val="24"/>
          <w:shd w:val="clear" w:color="auto" w:fill="FFFFFF"/>
        </w:rPr>
        <w:t>Ubi, P. and Nyiputen, I.R., 2020. Uncovered Interest Rate Parity and Investment: A Tripartite Analysis of Nigeria, United States of America and China. </w:t>
      </w:r>
      <w:r w:rsidRPr="008836AA">
        <w:rPr>
          <w:rFonts w:ascii="Times New Roman" w:hAnsi="Times New Roman" w:cs="Times New Roman"/>
          <w:i/>
          <w:iCs/>
          <w:color w:val="222222"/>
          <w:sz w:val="24"/>
          <w:szCs w:val="24"/>
          <w:shd w:val="clear" w:color="auto" w:fill="FFFFFF"/>
        </w:rPr>
        <w:t>International Journal of Financial Research</w:t>
      </w:r>
      <w:r w:rsidRPr="008836AA">
        <w:rPr>
          <w:rFonts w:ascii="Times New Roman" w:hAnsi="Times New Roman" w:cs="Times New Roman"/>
          <w:color w:val="222222"/>
          <w:sz w:val="24"/>
          <w:szCs w:val="24"/>
          <w:shd w:val="clear" w:color="auto" w:fill="FFFFFF"/>
        </w:rPr>
        <w:t>, </w:t>
      </w:r>
      <w:r w:rsidRPr="008836AA">
        <w:rPr>
          <w:rFonts w:ascii="Times New Roman" w:hAnsi="Times New Roman" w:cs="Times New Roman"/>
          <w:i/>
          <w:iCs/>
          <w:color w:val="222222"/>
          <w:sz w:val="24"/>
          <w:szCs w:val="24"/>
          <w:shd w:val="clear" w:color="auto" w:fill="FFFFFF"/>
        </w:rPr>
        <w:t>11</w:t>
      </w:r>
      <w:r w:rsidRPr="008836AA">
        <w:rPr>
          <w:rFonts w:ascii="Times New Roman" w:hAnsi="Times New Roman" w:cs="Times New Roman"/>
          <w:color w:val="222222"/>
          <w:sz w:val="24"/>
          <w:szCs w:val="24"/>
          <w:shd w:val="clear" w:color="auto" w:fill="FFFFFF"/>
        </w:rPr>
        <w:t>(2), pp.111-127.</w:t>
      </w:r>
    </w:p>
    <w:p w14:paraId="1E974881" w14:textId="77777777" w:rsidR="008836AA" w:rsidRPr="008836AA" w:rsidRDefault="008836AA" w:rsidP="008836AA">
      <w:pPr>
        <w:spacing w:after="200" w:line="360" w:lineRule="auto"/>
        <w:jc w:val="both"/>
        <w:rPr>
          <w:rFonts w:ascii="Times New Roman" w:hAnsi="Times New Roman" w:cs="Times New Roman"/>
          <w:sz w:val="24"/>
          <w:szCs w:val="24"/>
        </w:rPr>
      </w:pPr>
    </w:p>
    <w:sectPr w:rsidR="008836AA" w:rsidRPr="008836AA" w:rsidSect="008E1117">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604D08" w14:textId="77777777" w:rsidR="00E66416" w:rsidRDefault="00E66416" w:rsidP="008836AA">
      <w:pPr>
        <w:spacing w:after="0" w:line="240" w:lineRule="auto"/>
      </w:pPr>
      <w:r>
        <w:separator/>
      </w:r>
    </w:p>
  </w:endnote>
  <w:endnote w:type="continuationSeparator" w:id="0">
    <w:p w14:paraId="531FB1F7" w14:textId="77777777" w:rsidR="00E66416" w:rsidRDefault="00E66416" w:rsidP="008836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1594953"/>
      <w:docPartObj>
        <w:docPartGallery w:val="Page Numbers (Bottom of Page)"/>
        <w:docPartUnique/>
      </w:docPartObj>
    </w:sdtPr>
    <w:sdtEndPr>
      <w:rPr>
        <w:noProof/>
      </w:rPr>
    </w:sdtEndPr>
    <w:sdtContent>
      <w:p w14:paraId="1B1C34C2" w14:textId="1394B1CF" w:rsidR="008836AA" w:rsidRDefault="008836A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502676" w14:textId="77777777" w:rsidR="008836AA" w:rsidRDefault="008836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E2FA19" w14:textId="77777777" w:rsidR="00E66416" w:rsidRDefault="00E66416" w:rsidP="008836AA">
      <w:pPr>
        <w:spacing w:after="0" w:line="240" w:lineRule="auto"/>
      </w:pPr>
      <w:r>
        <w:separator/>
      </w:r>
    </w:p>
  </w:footnote>
  <w:footnote w:type="continuationSeparator" w:id="0">
    <w:p w14:paraId="11B461B0" w14:textId="77777777" w:rsidR="00E66416" w:rsidRDefault="00E66416" w:rsidP="008836A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UzM7AwsjQzNjE3sLBQ0lEKTi0uzszPAykwqgUAwfhEBiwAAAA="/>
  </w:docVars>
  <w:rsids>
    <w:rsidRoot w:val="006443F7"/>
    <w:rsid w:val="00433F88"/>
    <w:rsid w:val="00611A31"/>
    <w:rsid w:val="006443F7"/>
    <w:rsid w:val="00683386"/>
    <w:rsid w:val="008836AA"/>
    <w:rsid w:val="008E1117"/>
    <w:rsid w:val="00A97AFB"/>
    <w:rsid w:val="00AE4745"/>
    <w:rsid w:val="00D6019C"/>
    <w:rsid w:val="00E66416"/>
    <w:rsid w:val="00F64E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77327"/>
  <w15:chartTrackingRefBased/>
  <w15:docId w15:val="{CA100B26-F04B-4D5D-AB0E-6099E7BAC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11A3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1A31"/>
    <w:rPr>
      <w:rFonts w:asciiTheme="majorHAnsi" w:eastAsiaTheme="majorEastAsia" w:hAnsiTheme="majorHAnsi" w:cstheme="majorBidi"/>
      <w:color w:val="2F5496" w:themeColor="accent1" w:themeShade="BF"/>
      <w:sz w:val="32"/>
      <w:szCs w:val="32"/>
      <w:lang w:val="en-GB"/>
    </w:rPr>
  </w:style>
  <w:style w:type="paragraph" w:styleId="Header">
    <w:name w:val="header"/>
    <w:basedOn w:val="Normal"/>
    <w:link w:val="HeaderChar"/>
    <w:uiPriority w:val="99"/>
    <w:unhideWhenUsed/>
    <w:rsid w:val="008836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36AA"/>
    <w:rPr>
      <w:lang w:val="en-GB"/>
    </w:rPr>
  </w:style>
  <w:style w:type="paragraph" w:styleId="Footer">
    <w:name w:val="footer"/>
    <w:basedOn w:val="Normal"/>
    <w:link w:val="FooterChar"/>
    <w:uiPriority w:val="99"/>
    <w:unhideWhenUsed/>
    <w:rsid w:val="008836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36AA"/>
    <w:rPr>
      <w:lang w:val="en-GB"/>
    </w:rPr>
  </w:style>
  <w:style w:type="paragraph" w:styleId="TOCHeading">
    <w:name w:val="TOC Heading"/>
    <w:basedOn w:val="Heading1"/>
    <w:next w:val="Normal"/>
    <w:uiPriority w:val="39"/>
    <w:unhideWhenUsed/>
    <w:qFormat/>
    <w:rsid w:val="008836AA"/>
    <w:pPr>
      <w:outlineLvl w:val="9"/>
    </w:pPr>
    <w:rPr>
      <w:lang w:val="en-US"/>
    </w:rPr>
  </w:style>
  <w:style w:type="paragraph" w:styleId="TOC1">
    <w:name w:val="toc 1"/>
    <w:basedOn w:val="Normal"/>
    <w:next w:val="Normal"/>
    <w:autoRedefine/>
    <w:uiPriority w:val="39"/>
    <w:unhideWhenUsed/>
    <w:rsid w:val="008836AA"/>
    <w:pPr>
      <w:spacing w:after="100"/>
    </w:pPr>
  </w:style>
  <w:style w:type="character" w:styleId="Hyperlink">
    <w:name w:val="Hyperlink"/>
    <w:basedOn w:val="DefaultParagraphFont"/>
    <w:uiPriority w:val="99"/>
    <w:unhideWhenUsed/>
    <w:rsid w:val="008836A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562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A38405-A335-43B9-9C92-A883CA7D1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1893</Words>
  <Characters>10792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Gabor Kovacs</cp:lastModifiedBy>
  <cp:revision>3</cp:revision>
  <dcterms:created xsi:type="dcterms:W3CDTF">2023-01-04T12:43:00Z</dcterms:created>
  <dcterms:modified xsi:type="dcterms:W3CDTF">2023-01-04T12:46:00Z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82d7a41b-e8fd-40f6-9622-e6d94b4139d5</vt:lpwstr>
  </property>
</Properties>
</file>