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rPr>
        <w:id w:val="1891382862"/>
        <w:docPartObj>
          <w:docPartGallery w:val="Cover Pages"/>
          <w:docPartUnique/>
        </w:docPartObj>
      </w:sdtPr>
      <w:sdtEndPr>
        <w:rPr>
          <w:rFonts w:ascii="Arial" w:hAnsi="Arial" w:cs="Arial"/>
          <w:color w:val="auto"/>
        </w:rPr>
      </w:sdtEndPr>
      <w:sdtContent>
        <w:p w:rsidR="00D766F8" w:rsidRPr="00D766F8" w:rsidRDefault="00D766F8" w:rsidP="00D766F8">
          <w:pPr>
            <w:pStyle w:val="Heading3"/>
            <w:jc w:val="center"/>
          </w:pPr>
          <w:r w:rsidRPr="00D766F8">
            <w:t>Name: Keval sureshbhai Miyani</w:t>
          </w:r>
        </w:p>
        <w:p w:rsidR="00D766F8" w:rsidRPr="00D766F8" w:rsidRDefault="00D766F8" w:rsidP="00D766F8">
          <w:pPr>
            <w:pStyle w:val="Heading3"/>
            <w:jc w:val="center"/>
          </w:pPr>
          <w:r w:rsidRPr="00D766F8">
            <w:t>Student Number: 2426154</w:t>
          </w:r>
        </w:p>
        <w:p w:rsidR="00D766F8" w:rsidRPr="00D766F8" w:rsidRDefault="00D766F8" w:rsidP="00D766F8">
          <w:pPr>
            <w:pStyle w:val="Heading3"/>
            <w:jc w:val="center"/>
          </w:pPr>
          <w:r w:rsidRPr="00D766F8">
            <w:t>Module Code : LCHS7006</w:t>
          </w:r>
        </w:p>
        <w:p w:rsidR="00D766F8" w:rsidRPr="00D766F8" w:rsidRDefault="00D766F8" w:rsidP="00D766F8">
          <w:pPr>
            <w:pStyle w:val="Heading3"/>
            <w:jc w:val="center"/>
          </w:pPr>
          <w:r w:rsidRPr="00D766F8">
            <w:t>Lecturer: Oluwadamilola Tayo</w:t>
          </w:r>
        </w:p>
        <w:p w:rsidR="00D766F8" w:rsidRPr="00D766F8" w:rsidRDefault="00D766F8" w:rsidP="00D766F8">
          <w:pPr>
            <w:pStyle w:val="Heading3"/>
            <w:jc w:val="center"/>
          </w:pPr>
          <w:r w:rsidRPr="00D766F8">
            <w:t>Programme: MSc Public Health and Social Care in Practice</w:t>
          </w:r>
        </w:p>
        <w:p w:rsidR="00803E55" w:rsidRPr="00D766F8" w:rsidRDefault="00D766F8" w:rsidP="00D766F8">
          <w:pPr>
            <w:pStyle w:val="Heading3"/>
            <w:jc w:val="center"/>
          </w:pPr>
          <w:r w:rsidRPr="00D766F8">
            <w:t>Module: Quality Assurance and Service Improvements</w:t>
          </w:r>
        </w:p>
        <w:p w:rsidR="00D766F8" w:rsidRPr="00D766F8" w:rsidRDefault="00D766F8" w:rsidP="00D766F8"/>
        <w:sdt>
          <w:sdtPr>
            <w:rPr>
              <w:rFonts w:asciiTheme="majorHAnsi" w:eastAsiaTheme="majorEastAsia" w:hAnsiTheme="majorHAnsi" w:cstheme="majorBidi"/>
              <w:caps/>
              <w:color w:val="4472C4" w:themeColor="accent1"/>
              <w:sz w:val="72"/>
              <w:szCs w:val="72"/>
            </w:rPr>
            <w:alias w:val="Title"/>
            <w:tag w:val=""/>
            <w:id w:val="1735040861"/>
            <w:placeholder>
              <w:docPart w:val="AB427257B021984A803B039EA977E07B"/>
            </w:placeholder>
            <w:dataBinding w:prefixMappings="xmlns:ns0='http://purl.org/dc/elements/1.1/' xmlns:ns1='http://schemas.openxmlformats.org/package/2006/metadata/core-properties' " w:xpath="/ns1:coreProperties[1]/ns0:title[1]" w:storeItemID="{6C3C8BC8-F283-45AE-878A-BAB7291924A1}"/>
            <w:text/>
          </w:sdtPr>
          <w:sdtContent>
            <w:p w:rsidR="00803E55" w:rsidRDefault="00803E5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Component 2: </w:t>
              </w:r>
              <w:r w:rsidRPr="00803E55">
                <w:rPr>
                  <w:rFonts w:asciiTheme="majorHAnsi" w:eastAsiaTheme="majorEastAsia" w:hAnsiTheme="majorHAnsi" w:cstheme="majorBidi"/>
                  <w:caps/>
                  <w:color w:val="4472C4" w:themeColor="accent1"/>
                  <w:sz w:val="72"/>
                  <w:szCs w:val="72"/>
                </w:rPr>
                <w:t>Service Improvement Report</w:t>
              </w:r>
            </w:p>
          </w:sdtContent>
        </w:sdt>
        <w:sdt>
          <w:sdtPr>
            <w:rPr>
              <w:color w:val="4472C4"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803E55" w:rsidRDefault="00803E55">
              <w:pPr>
                <w:pStyle w:val="NoSpacing"/>
                <w:jc w:val="center"/>
                <w:rPr>
                  <w:color w:val="4472C4" w:themeColor="accent1"/>
                  <w:sz w:val="28"/>
                  <w:szCs w:val="28"/>
                </w:rPr>
              </w:pPr>
              <w:r w:rsidRPr="00803E55">
                <w:rPr>
                  <w:color w:val="4472C4" w:themeColor="accent1"/>
                  <w:sz w:val="28"/>
                  <w:szCs w:val="28"/>
                </w:rPr>
                <w:t>Analysis of Quality Failure and Root Cause Factors in Mid Staffordshire NHS Foundation Trust</w:t>
              </w:r>
            </w:p>
          </w:sdtContent>
        </w:sdt>
        <w:p w:rsidR="00803E55" w:rsidRDefault="00803E55">
          <w:pPr>
            <w:pStyle w:val="NoSpacing"/>
            <w:spacing w:before="480"/>
            <w:jc w:val="center"/>
            <w:rPr>
              <w:color w:val="4472C4" w:themeColor="accent1"/>
            </w:rPr>
          </w:pPr>
        </w:p>
        <w:p w:rsidR="00803E55" w:rsidRDefault="00803E55">
          <w:pPr>
            <w:rPr>
              <w:rFonts w:ascii="Arial" w:hAnsi="Arial" w:cs="Arial"/>
              <w:sz w:val="22"/>
              <w:szCs w:val="22"/>
              <w:lang w:val="en-US"/>
            </w:rPr>
          </w:pPr>
          <w:r>
            <w:rPr>
              <w:rFonts w:ascii="Arial" w:hAnsi="Arial" w:cs="Arial"/>
              <w:b/>
              <w:bCs/>
              <w:sz w:val="22"/>
              <w:szCs w:val="22"/>
            </w:rPr>
            <w:br w:type="page"/>
          </w:r>
        </w:p>
      </w:sdtContent>
    </w:sdt>
    <w:sdt>
      <w:sdtPr>
        <w:rPr>
          <w:rFonts w:asciiTheme="minorHAnsi" w:eastAsiaTheme="minorHAnsi" w:hAnsiTheme="minorHAnsi" w:cstheme="minorBidi"/>
          <w:b w:val="0"/>
          <w:bCs w:val="0"/>
          <w:color w:val="auto"/>
          <w:kern w:val="2"/>
          <w:sz w:val="24"/>
          <w:szCs w:val="24"/>
          <w:lang w:val="en-GB"/>
        </w:rPr>
        <w:id w:val="2036224935"/>
        <w:docPartObj>
          <w:docPartGallery w:val="Table of Contents"/>
          <w:docPartUnique/>
        </w:docPartObj>
      </w:sdtPr>
      <w:sdtEndPr>
        <w:rPr>
          <w:noProof/>
        </w:rPr>
      </w:sdtEndPr>
      <w:sdtContent>
        <w:p w:rsidR="00CD3BA8" w:rsidRDefault="00CD3BA8">
          <w:pPr>
            <w:pStyle w:val="TOCHeading"/>
          </w:pPr>
          <w:r>
            <w:t>Table of Contents</w:t>
          </w:r>
        </w:p>
        <w:p w:rsidR="00803E55" w:rsidRDefault="002D01BE">
          <w:pPr>
            <w:pStyle w:val="TOC1"/>
            <w:tabs>
              <w:tab w:val="right" w:leader="dot" w:pos="9016"/>
            </w:tabs>
            <w:rPr>
              <w:rFonts w:eastAsiaTheme="minorEastAsia" w:cstheme="minorBidi"/>
              <w:b w:val="0"/>
              <w:bCs w:val="0"/>
              <w:i w:val="0"/>
              <w:iCs w:val="0"/>
              <w:noProof/>
              <w:lang w:eastAsia="en-GB"/>
            </w:rPr>
          </w:pPr>
          <w:r w:rsidRPr="002D01BE">
            <w:rPr>
              <w:b w:val="0"/>
              <w:bCs w:val="0"/>
            </w:rPr>
            <w:fldChar w:fldCharType="begin"/>
          </w:r>
          <w:r w:rsidR="00CD3BA8">
            <w:instrText xml:space="preserve"> TOC \o "1-3" \h \z \u </w:instrText>
          </w:r>
          <w:r w:rsidRPr="002D01BE">
            <w:rPr>
              <w:b w:val="0"/>
              <w:bCs w:val="0"/>
            </w:rPr>
            <w:fldChar w:fldCharType="separate"/>
          </w:r>
          <w:hyperlink w:anchor="_Toc226859795" w:history="1">
            <w:r w:rsidR="00803E55" w:rsidRPr="00EE5336">
              <w:rPr>
                <w:rStyle w:val="Hyperlink"/>
                <w:rFonts w:ascii="Arial" w:hAnsi="Arial" w:cs="Arial"/>
                <w:noProof/>
                <w:lang w:val="en-US"/>
              </w:rPr>
              <w:t>1.0 Introduction</w:t>
            </w:r>
            <w:r w:rsidR="00803E55">
              <w:rPr>
                <w:noProof/>
                <w:webHidden/>
              </w:rPr>
              <w:tab/>
            </w:r>
            <w:r>
              <w:rPr>
                <w:noProof/>
                <w:webHidden/>
              </w:rPr>
              <w:fldChar w:fldCharType="begin"/>
            </w:r>
            <w:r w:rsidR="00803E55">
              <w:rPr>
                <w:noProof/>
                <w:webHidden/>
              </w:rPr>
              <w:instrText xml:space="preserve"> PAGEREF _Toc226859795 \h </w:instrText>
            </w:r>
            <w:r>
              <w:rPr>
                <w:noProof/>
                <w:webHidden/>
              </w:rPr>
            </w:r>
            <w:r>
              <w:rPr>
                <w:noProof/>
                <w:webHidden/>
              </w:rPr>
              <w:fldChar w:fldCharType="separate"/>
            </w:r>
            <w:r w:rsidR="00803E55">
              <w:rPr>
                <w:noProof/>
                <w:webHidden/>
              </w:rPr>
              <w:t>2</w:t>
            </w:r>
            <w:r>
              <w:rPr>
                <w:noProof/>
                <w:webHidden/>
              </w:rPr>
              <w:fldChar w:fldCharType="end"/>
            </w:r>
          </w:hyperlink>
        </w:p>
        <w:p w:rsidR="00803E55" w:rsidRDefault="002D01BE">
          <w:pPr>
            <w:pStyle w:val="TOC1"/>
            <w:tabs>
              <w:tab w:val="right" w:leader="dot" w:pos="9016"/>
            </w:tabs>
            <w:rPr>
              <w:rFonts w:eastAsiaTheme="minorEastAsia" w:cstheme="minorBidi"/>
              <w:b w:val="0"/>
              <w:bCs w:val="0"/>
              <w:i w:val="0"/>
              <w:iCs w:val="0"/>
              <w:noProof/>
              <w:lang w:eastAsia="en-GB"/>
            </w:rPr>
          </w:pPr>
          <w:hyperlink w:anchor="_Toc226859796" w:history="1">
            <w:r w:rsidR="00803E55" w:rsidRPr="00EE5336">
              <w:rPr>
                <w:rStyle w:val="Hyperlink"/>
                <w:rFonts w:ascii="Arial" w:hAnsi="Arial" w:cs="Arial"/>
                <w:noProof/>
                <w:lang w:val="en-US"/>
              </w:rPr>
              <w:t>2.0 Overview of Continuous Quality Improvement (CQI)</w:t>
            </w:r>
            <w:r w:rsidR="00803E55">
              <w:rPr>
                <w:noProof/>
                <w:webHidden/>
              </w:rPr>
              <w:tab/>
            </w:r>
            <w:r>
              <w:rPr>
                <w:noProof/>
                <w:webHidden/>
              </w:rPr>
              <w:fldChar w:fldCharType="begin"/>
            </w:r>
            <w:r w:rsidR="00803E55">
              <w:rPr>
                <w:noProof/>
                <w:webHidden/>
              </w:rPr>
              <w:instrText xml:space="preserve"> PAGEREF _Toc226859796 \h </w:instrText>
            </w:r>
            <w:r>
              <w:rPr>
                <w:noProof/>
                <w:webHidden/>
              </w:rPr>
            </w:r>
            <w:r>
              <w:rPr>
                <w:noProof/>
                <w:webHidden/>
              </w:rPr>
              <w:fldChar w:fldCharType="separate"/>
            </w:r>
            <w:r w:rsidR="00803E55">
              <w:rPr>
                <w:noProof/>
                <w:webHidden/>
              </w:rPr>
              <w:t>3</w:t>
            </w:r>
            <w:r>
              <w:rPr>
                <w:noProof/>
                <w:webHidden/>
              </w:rPr>
              <w:fldChar w:fldCharType="end"/>
            </w:r>
          </w:hyperlink>
        </w:p>
        <w:p w:rsidR="00803E55" w:rsidRDefault="002D01BE">
          <w:pPr>
            <w:pStyle w:val="TOC2"/>
            <w:tabs>
              <w:tab w:val="right" w:leader="dot" w:pos="9016"/>
            </w:tabs>
            <w:rPr>
              <w:rFonts w:eastAsiaTheme="minorEastAsia" w:cstheme="minorBidi"/>
              <w:b w:val="0"/>
              <w:bCs w:val="0"/>
              <w:noProof/>
              <w:sz w:val="24"/>
              <w:szCs w:val="24"/>
              <w:lang w:eastAsia="en-GB"/>
            </w:rPr>
          </w:pPr>
          <w:hyperlink w:anchor="_Toc226859797" w:history="1">
            <w:r w:rsidR="00803E55" w:rsidRPr="00EE5336">
              <w:rPr>
                <w:rStyle w:val="Hyperlink"/>
                <w:rFonts w:ascii="Arial" w:hAnsi="Arial" w:cs="Arial"/>
                <w:noProof/>
                <w:lang w:val="en-US"/>
              </w:rPr>
              <w:t>2.1 Swiss Cheese Model</w:t>
            </w:r>
            <w:r w:rsidR="00803E55">
              <w:rPr>
                <w:noProof/>
                <w:webHidden/>
              </w:rPr>
              <w:tab/>
            </w:r>
            <w:r>
              <w:rPr>
                <w:noProof/>
                <w:webHidden/>
              </w:rPr>
              <w:fldChar w:fldCharType="begin"/>
            </w:r>
            <w:r w:rsidR="00803E55">
              <w:rPr>
                <w:noProof/>
                <w:webHidden/>
              </w:rPr>
              <w:instrText xml:space="preserve"> PAGEREF _Toc226859797 \h </w:instrText>
            </w:r>
            <w:r>
              <w:rPr>
                <w:noProof/>
                <w:webHidden/>
              </w:rPr>
            </w:r>
            <w:r>
              <w:rPr>
                <w:noProof/>
                <w:webHidden/>
              </w:rPr>
              <w:fldChar w:fldCharType="separate"/>
            </w:r>
            <w:r w:rsidR="00803E55">
              <w:rPr>
                <w:noProof/>
                <w:webHidden/>
              </w:rPr>
              <w:t>5</w:t>
            </w:r>
            <w:r>
              <w:rPr>
                <w:noProof/>
                <w:webHidden/>
              </w:rPr>
              <w:fldChar w:fldCharType="end"/>
            </w:r>
          </w:hyperlink>
        </w:p>
        <w:p w:rsidR="00803E55" w:rsidRDefault="002D01BE">
          <w:pPr>
            <w:pStyle w:val="TOC2"/>
            <w:tabs>
              <w:tab w:val="right" w:leader="dot" w:pos="9016"/>
            </w:tabs>
            <w:rPr>
              <w:rFonts w:eastAsiaTheme="minorEastAsia" w:cstheme="minorBidi"/>
              <w:b w:val="0"/>
              <w:bCs w:val="0"/>
              <w:noProof/>
              <w:sz w:val="24"/>
              <w:szCs w:val="24"/>
              <w:lang w:eastAsia="en-GB"/>
            </w:rPr>
          </w:pPr>
          <w:hyperlink w:anchor="_Toc226859798" w:history="1">
            <w:r w:rsidR="00803E55" w:rsidRPr="00EE5336">
              <w:rPr>
                <w:rStyle w:val="Hyperlink"/>
                <w:rFonts w:ascii="Arial" w:hAnsi="Arial" w:cs="Arial"/>
                <w:noProof/>
                <w:lang w:val="en-US"/>
              </w:rPr>
              <w:t>2.2 Root Cause and Diagram: Fishbone Diagram and Root Cause Analysis (RCA)</w:t>
            </w:r>
            <w:r w:rsidR="00803E55">
              <w:rPr>
                <w:noProof/>
                <w:webHidden/>
              </w:rPr>
              <w:tab/>
            </w:r>
            <w:r>
              <w:rPr>
                <w:noProof/>
                <w:webHidden/>
              </w:rPr>
              <w:fldChar w:fldCharType="begin"/>
            </w:r>
            <w:r w:rsidR="00803E55">
              <w:rPr>
                <w:noProof/>
                <w:webHidden/>
              </w:rPr>
              <w:instrText xml:space="preserve"> PAGEREF _Toc226859798 \h </w:instrText>
            </w:r>
            <w:r>
              <w:rPr>
                <w:noProof/>
                <w:webHidden/>
              </w:rPr>
            </w:r>
            <w:r>
              <w:rPr>
                <w:noProof/>
                <w:webHidden/>
              </w:rPr>
              <w:fldChar w:fldCharType="separate"/>
            </w:r>
            <w:r w:rsidR="00803E55">
              <w:rPr>
                <w:noProof/>
                <w:webHidden/>
              </w:rPr>
              <w:t>7</w:t>
            </w:r>
            <w:r>
              <w:rPr>
                <w:noProof/>
                <w:webHidden/>
              </w:rPr>
              <w:fldChar w:fldCharType="end"/>
            </w:r>
          </w:hyperlink>
        </w:p>
        <w:p w:rsidR="00803E55" w:rsidRDefault="002D01BE">
          <w:pPr>
            <w:pStyle w:val="TOC2"/>
            <w:tabs>
              <w:tab w:val="right" w:leader="dot" w:pos="9016"/>
            </w:tabs>
            <w:rPr>
              <w:rFonts w:eastAsiaTheme="minorEastAsia" w:cstheme="minorBidi"/>
              <w:b w:val="0"/>
              <w:bCs w:val="0"/>
              <w:noProof/>
              <w:sz w:val="24"/>
              <w:szCs w:val="24"/>
              <w:lang w:eastAsia="en-GB"/>
            </w:rPr>
          </w:pPr>
          <w:hyperlink w:anchor="_Toc226859799" w:history="1">
            <w:r w:rsidR="00803E55" w:rsidRPr="00EE5336">
              <w:rPr>
                <w:rStyle w:val="Hyperlink"/>
                <w:rFonts w:ascii="Arial" w:hAnsi="Arial" w:cs="Arial"/>
                <w:noProof/>
              </w:rPr>
              <w:t>2.3 Augmenting Analysis with the 5 Whys Framework</w:t>
            </w:r>
            <w:r w:rsidR="00803E55">
              <w:rPr>
                <w:noProof/>
                <w:webHidden/>
              </w:rPr>
              <w:tab/>
            </w:r>
            <w:r>
              <w:rPr>
                <w:noProof/>
                <w:webHidden/>
              </w:rPr>
              <w:fldChar w:fldCharType="begin"/>
            </w:r>
            <w:r w:rsidR="00803E55">
              <w:rPr>
                <w:noProof/>
                <w:webHidden/>
              </w:rPr>
              <w:instrText xml:space="preserve"> PAGEREF _Toc226859799 \h </w:instrText>
            </w:r>
            <w:r>
              <w:rPr>
                <w:noProof/>
                <w:webHidden/>
              </w:rPr>
            </w:r>
            <w:r>
              <w:rPr>
                <w:noProof/>
                <w:webHidden/>
              </w:rPr>
              <w:fldChar w:fldCharType="separate"/>
            </w:r>
            <w:r w:rsidR="00803E55">
              <w:rPr>
                <w:noProof/>
                <w:webHidden/>
              </w:rPr>
              <w:t>10</w:t>
            </w:r>
            <w:r>
              <w:rPr>
                <w:noProof/>
                <w:webHidden/>
              </w:rPr>
              <w:fldChar w:fldCharType="end"/>
            </w:r>
          </w:hyperlink>
        </w:p>
        <w:p w:rsidR="00803E55" w:rsidRDefault="002D01BE">
          <w:pPr>
            <w:pStyle w:val="TOC2"/>
            <w:tabs>
              <w:tab w:val="right" w:leader="dot" w:pos="9016"/>
            </w:tabs>
            <w:rPr>
              <w:rFonts w:eastAsiaTheme="minorEastAsia" w:cstheme="minorBidi"/>
              <w:b w:val="0"/>
              <w:bCs w:val="0"/>
              <w:noProof/>
              <w:sz w:val="24"/>
              <w:szCs w:val="24"/>
              <w:lang w:eastAsia="en-GB"/>
            </w:rPr>
          </w:pPr>
          <w:hyperlink w:anchor="_Toc226859800" w:history="1">
            <w:r w:rsidR="00803E55" w:rsidRPr="00EE5336">
              <w:rPr>
                <w:rStyle w:val="Hyperlink"/>
                <w:rFonts w:ascii="Arial" w:hAnsi="Arial" w:cs="Arial"/>
                <w:noProof/>
              </w:rPr>
              <w:t>2.4 Synthesis of Root Causes</w:t>
            </w:r>
            <w:r w:rsidR="00803E55">
              <w:rPr>
                <w:noProof/>
                <w:webHidden/>
              </w:rPr>
              <w:tab/>
            </w:r>
            <w:r>
              <w:rPr>
                <w:noProof/>
                <w:webHidden/>
              </w:rPr>
              <w:fldChar w:fldCharType="begin"/>
            </w:r>
            <w:r w:rsidR="00803E55">
              <w:rPr>
                <w:noProof/>
                <w:webHidden/>
              </w:rPr>
              <w:instrText xml:space="preserve"> PAGEREF _Toc226859800 \h </w:instrText>
            </w:r>
            <w:r>
              <w:rPr>
                <w:noProof/>
                <w:webHidden/>
              </w:rPr>
            </w:r>
            <w:r>
              <w:rPr>
                <w:noProof/>
                <w:webHidden/>
              </w:rPr>
              <w:fldChar w:fldCharType="separate"/>
            </w:r>
            <w:r w:rsidR="00803E55">
              <w:rPr>
                <w:noProof/>
                <w:webHidden/>
              </w:rPr>
              <w:t>11</w:t>
            </w:r>
            <w:r>
              <w:rPr>
                <w:noProof/>
                <w:webHidden/>
              </w:rPr>
              <w:fldChar w:fldCharType="end"/>
            </w:r>
          </w:hyperlink>
        </w:p>
        <w:p w:rsidR="00803E55" w:rsidRDefault="002D01BE">
          <w:pPr>
            <w:pStyle w:val="TOC1"/>
            <w:tabs>
              <w:tab w:val="right" w:leader="dot" w:pos="9016"/>
            </w:tabs>
            <w:rPr>
              <w:rFonts w:eastAsiaTheme="minorEastAsia" w:cstheme="minorBidi"/>
              <w:b w:val="0"/>
              <w:bCs w:val="0"/>
              <w:i w:val="0"/>
              <w:iCs w:val="0"/>
              <w:noProof/>
              <w:lang w:eastAsia="en-GB"/>
            </w:rPr>
          </w:pPr>
          <w:hyperlink w:anchor="_Toc226859801" w:history="1">
            <w:r w:rsidR="00803E55" w:rsidRPr="00EE5336">
              <w:rPr>
                <w:rStyle w:val="Hyperlink"/>
                <w:rFonts w:ascii="Arial" w:hAnsi="Arial" w:cs="Arial"/>
                <w:noProof/>
                <w:lang w:val="en-US"/>
              </w:rPr>
              <w:t>3.0 Recommendations</w:t>
            </w:r>
            <w:r w:rsidR="00803E55">
              <w:rPr>
                <w:noProof/>
                <w:webHidden/>
              </w:rPr>
              <w:tab/>
            </w:r>
            <w:r>
              <w:rPr>
                <w:noProof/>
                <w:webHidden/>
              </w:rPr>
              <w:fldChar w:fldCharType="begin"/>
            </w:r>
            <w:r w:rsidR="00803E55">
              <w:rPr>
                <w:noProof/>
                <w:webHidden/>
              </w:rPr>
              <w:instrText xml:space="preserve"> PAGEREF _Toc226859801 \h </w:instrText>
            </w:r>
            <w:r>
              <w:rPr>
                <w:noProof/>
                <w:webHidden/>
              </w:rPr>
            </w:r>
            <w:r>
              <w:rPr>
                <w:noProof/>
                <w:webHidden/>
              </w:rPr>
              <w:fldChar w:fldCharType="separate"/>
            </w:r>
            <w:r w:rsidR="00803E55">
              <w:rPr>
                <w:noProof/>
                <w:webHidden/>
              </w:rPr>
              <w:t>12</w:t>
            </w:r>
            <w:r>
              <w:rPr>
                <w:noProof/>
                <w:webHidden/>
              </w:rPr>
              <w:fldChar w:fldCharType="end"/>
            </w:r>
          </w:hyperlink>
        </w:p>
        <w:p w:rsidR="00803E55" w:rsidRDefault="002D01BE">
          <w:pPr>
            <w:pStyle w:val="TOC1"/>
            <w:tabs>
              <w:tab w:val="right" w:leader="dot" w:pos="9016"/>
            </w:tabs>
            <w:rPr>
              <w:rFonts w:eastAsiaTheme="minorEastAsia" w:cstheme="minorBidi"/>
              <w:b w:val="0"/>
              <w:bCs w:val="0"/>
              <w:i w:val="0"/>
              <w:iCs w:val="0"/>
              <w:noProof/>
              <w:lang w:eastAsia="en-GB"/>
            </w:rPr>
          </w:pPr>
          <w:hyperlink w:anchor="_Toc226859802" w:history="1">
            <w:r w:rsidR="00803E55" w:rsidRPr="00EE5336">
              <w:rPr>
                <w:rStyle w:val="Hyperlink"/>
                <w:rFonts w:ascii="Arial" w:hAnsi="Arial" w:cs="Arial"/>
                <w:noProof/>
                <w:lang w:val="en-US"/>
              </w:rPr>
              <w:t>4.0 Conclusion</w:t>
            </w:r>
            <w:r w:rsidR="00803E55">
              <w:rPr>
                <w:noProof/>
                <w:webHidden/>
              </w:rPr>
              <w:tab/>
            </w:r>
            <w:r>
              <w:rPr>
                <w:noProof/>
                <w:webHidden/>
              </w:rPr>
              <w:fldChar w:fldCharType="begin"/>
            </w:r>
            <w:r w:rsidR="00803E55">
              <w:rPr>
                <w:noProof/>
                <w:webHidden/>
              </w:rPr>
              <w:instrText xml:space="preserve"> PAGEREF _Toc226859802 \h </w:instrText>
            </w:r>
            <w:r>
              <w:rPr>
                <w:noProof/>
                <w:webHidden/>
              </w:rPr>
            </w:r>
            <w:r>
              <w:rPr>
                <w:noProof/>
                <w:webHidden/>
              </w:rPr>
              <w:fldChar w:fldCharType="separate"/>
            </w:r>
            <w:r w:rsidR="00803E55">
              <w:rPr>
                <w:noProof/>
                <w:webHidden/>
              </w:rPr>
              <w:t>13</w:t>
            </w:r>
            <w:r>
              <w:rPr>
                <w:noProof/>
                <w:webHidden/>
              </w:rPr>
              <w:fldChar w:fldCharType="end"/>
            </w:r>
          </w:hyperlink>
        </w:p>
        <w:p w:rsidR="00803E55" w:rsidRDefault="002D01BE">
          <w:pPr>
            <w:pStyle w:val="TOC1"/>
            <w:tabs>
              <w:tab w:val="right" w:leader="dot" w:pos="9016"/>
            </w:tabs>
            <w:rPr>
              <w:rFonts w:eastAsiaTheme="minorEastAsia" w:cstheme="minorBidi"/>
              <w:b w:val="0"/>
              <w:bCs w:val="0"/>
              <w:i w:val="0"/>
              <w:iCs w:val="0"/>
              <w:noProof/>
              <w:lang w:eastAsia="en-GB"/>
            </w:rPr>
          </w:pPr>
          <w:hyperlink w:anchor="_Toc226859803" w:history="1">
            <w:r w:rsidR="00803E55" w:rsidRPr="00EE5336">
              <w:rPr>
                <w:rStyle w:val="Hyperlink"/>
                <w:rFonts w:ascii="Arial" w:hAnsi="Arial" w:cs="Arial"/>
                <w:noProof/>
                <w:shd w:val="clear" w:color="auto" w:fill="FFFFFF"/>
              </w:rPr>
              <w:t>References</w:t>
            </w:r>
            <w:r w:rsidR="00803E55">
              <w:rPr>
                <w:noProof/>
                <w:webHidden/>
              </w:rPr>
              <w:tab/>
            </w:r>
            <w:r>
              <w:rPr>
                <w:noProof/>
                <w:webHidden/>
              </w:rPr>
              <w:fldChar w:fldCharType="begin"/>
            </w:r>
            <w:r w:rsidR="00803E55">
              <w:rPr>
                <w:noProof/>
                <w:webHidden/>
              </w:rPr>
              <w:instrText xml:space="preserve"> PAGEREF _Toc226859803 \h </w:instrText>
            </w:r>
            <w:r>
              <w:rPr>
                <w:noProof/>
                <w:webHidden/>
              </w:rPr>
            </w:r>
            <w:r>
              <w:rPr>
                <w:noProof/>
                <w:webHidden/>
              </w:rPr>
              <w:fldChar w:fldCharType="separate"/>
            </w:r>
            <w:r w:rsidR="00803E55">
              <w:rPr>
                <w:noProof/>
                <w:webHidden/>
              </w:rPr>
              <w:t>15</w:t>
            </w:r>
            <w:r>
              <w:rPr>
                <w:noProof/>
                <w:webHidden/>
              </w:rPr>
              <w:fldChar w:fldCharType="end"/>
            </w:r>
          </w:hyperlink>
        </w:p>
        <w:p w:rsidR="00CD3BA8" w:rsidRDefault="002D01BE">
          <w:r>
            <w:rPr>
              <w:b/>
              <w:bCs/>
              <w:noProof/>
            </w:rPr>
            <w:fldChar w:fldCharType="end"/>
          </w:r>
        </w:p>
      </w:sdtContent>
    </w:sdt>
    <w:p w:rsidR="00CD3BA8" w:rsidRPr="00CD3BA8" w:rsidRDefault="00CD3BA8" w:rsidP="00CD3BA8">
      <w:pPr>
        <w:spacing w:line="480" w:lineRule="auto"/>
        <w:rPr>
          <w:rFonts w:ascii="Arial" w:eastAsiaTheme="majorEastAsia" w:hAnsi="Arial" w:cs="Arial"/>
          <w:color w:val="2F5496" w:themeColor="accent1" w:themeShade="BF"/>
          <w:sz w:val="22"/>
          <w:szCs w:val="22"/>
          <w:lang w:val="en-US"/>
        </w:rPr>
      </w:pPr>
      <w:r w:rsidRPr="00CD3BA8">
        <w:rPr>
          <w:rFonts w:ascii="Arial" w:hAnsi="Arial" w:cs="Arial"/>
          <w:sz w:val="22"/>
          <w:szCs w:val="22"/>
          <w:lang w:val="en-US"/>
        </w:rPr>
        <w:br w:type="page"/>
      </w:r>
    </w:p>
    <w:p w:rsidR="0016642E" w:rsidRPr="00CD3BA8" w:rsidRDefault="00081FF7" w:rsidP="00CD3BA8">
      <w:pPr>
        <w:pStyle w:val="Heading1"/>
        <w:spacing w:after="240" w:line="480" w:lineRule="auto"/>
        <w:jc w:val="both"/>
        <w:rPr>
          <w:rFonts w:ascii="Arial" w:hAnsi="Arial" w:cs="Arial"/>
          <w:sz w:val="22"/>
          <w:szCs w:val="22"/>
          <w:lang w:val="en-US"/>
        </w:rPr>
      </w:pPr>
      <w:bookmarkStart w:id="0" w:name="_Toc226859795"/>
      <w:r w:rsidRPr="00CD3BA8">
        <w:rPr>
          <w:rFonts w:ascii="Arial" w:hAnsi="Arial" w:cs="Arial"/>
          <w:sz w:val="22"/>
          <w:szCs w:val="22"/>
          <w:lang w:val="en-US"/>
        </w:rPr>
        <w:t>1.0 Introduction</w:t>
      </w:r>
      <w:bookmarkEnd w:id="0"/>
    </w:p>
    <w:p w:rsidR="00081FF7" w:rsidRPr="00CD3BA8" w:rsidRDefault="00081FF7"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Quality health care is a multidimensional and complex concept that measures the degree to which health services contribute to the desired patient outcomes and adhere to the existing knowledge and evidence-based practice in the field of health. Avedis Donabedian identified three areas (structure, process, and outcome) that interrelate to define the quality of healthcare, believing that quality healthcare is determined by the interplay between organisational resources, clinical practices, and patient outcomes (Donabedian, 1988). Modern views also extend this definition to include other aspects like safety, effectiveness, timeliness, efficiency, equity, and patient-centredness, which are critical in the provision of quality public health and social care services (World Health Organi</w:t>
      </w:r>
      <w:r w:rsidR="003A3EB9" w:rsidRPr="00CD3BA8">
        <w:rPr>
          <w:rFonts w:ascii="Arial" w:hAnsi="Arial" w:cs="Arial"/>
          <w:sz w:val="22"/>
          <w:szCs w:val="22"/>
          <w:lang w:val="en-US"/>
        </w:rPr>
        <w:t>s</w:t>
      </w:r>
      <w:r w:rsidRPr="00CD3BA8">
        <w:rPr>
          <w:rFonts w:ascii="Arial" w:hAnsi="Arial" w:cs="Arial"/>
          <w:sz w:val="22"/>
          <w:szCs w:val="22"/>
          <w:lang w:val="en-US"/>
        </w:rPr>
        <w:t>ation, 2018). These dimensions are especially relevant to the complicated healthcare systems where the delivery of services implies several stakeholders and vulnerable groups.</w:t>
      </w:r>
    </w:p>
    <w:p w:rsidR="00081FF7" w:rsidRPr="00CD3BA8" w:rsidRDefault="00081FF7"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Quality assurance (QA) can be described as the process that aims at making sure that healthcare services delivered within a healthcare setting are always delivered as per predetermined standards by making use of monitoring, evaluation and regulatory compliance (Walshe and Shortell, 2004). In the United Kingdom, the process of </w:t>
      </w:r>
      <w:r w:rsidR="003A3EB9" w:rsidRPr="00CD3BA8">
        <w:rPr>
          <w:rFonts w:ascii="Arial" w:hAnsi="Arial" w:cs="Arial"/>
          <w:sz w:val="22"/>
          <w:szCs w:val="22"/>
          <w:lang w:val="en-US"/>
        </w:rPr>
        <w:t>enforcing</w:t>
      </w:r>
      <w:r w:rsidRPr="00CD3BA8">
        <w:rPr>
          <w:rFonts w:ascii="Arial" w:hAnsi="Arial" w:cs="Arial"/>
          <w:sz w:val="22"/>
          <w:szCs w:val="22"/>
          <w:lang w:val="en-US"/>
        </w:rPr>
        <w:t xml:space="preserve"> these standards and protecti</w:t>
      </w:r>
      <w:r w:rsidR="003A3EB9" w:rsidRPr="00CD3BA8">
        <w:rPr>
          <w:rFonts w:ascii="Arial" w:hAnsi="Arial" w:cs="Arial"/>
          <w:sz w:val="22"/>
          <w:szCs w:val="22"/>
          <w:lang w:val="en-US"/>
        </w:rPr>
        <w:t>ng</w:t>
      </w:r>
      <w:r w:rsidRPr="00CD3BA8">
        <w:rPr>
          <w:rFonts w:ascii="Arial" w:hAnsi="Arial" w:cs="Arial"/>
          <w:sz w:val="22"/>
          <w:szCs w:val="22"/>
          <w:lang w:val="en-US"/>
        </w:rPr>
        <w:t xml:space="preserve"> the welfare of patients is central to organisations like the Care Quality Commission (CQC). But current literature points out that QA solutions are generally reactive, aiming to detect failures but not prevent them (Dixon-Woods et al., 2014). This weakness has contributed to the growing interest in Continuous Quality Improvement (CQI), which takes an active and cyclic step to improving the quality of healthcare.</w:t>
      </w:r>
    </w:p>
    <w:p w:rsidR="00081FF7" w:rsidRPr="00CD3BA8" w:rsidRDefault="00081FF7"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CQI is an organi</w:t>
      </w:r>
      <w:r w:rsidR="003A3EB9" w:rsidRPr="00CD3BA8">
        <w:rPr>
          <w:rFonts w:ascii="Arial" w:hAnsi="Arial" w:cs="Arial"/>
          <w:sz w:val="22"/>
          <w:szCs w:val="22"/>
          <w:lang w:val="en-US"/>
        </w:rPr>
        <w:t>s</w:t>
      </w:r>
      <w:r w:rsidRPr="00CD3BA8">
        <w:rPr>
          <w:rFonts w:ascii="Arial" w:hAnsi="Arial" w:cs="Arial"/>
          <w:sz w:val="22"/>
          <w:szCs w:val="22"/>
          <w:lang w:val="en-US"/>
        </w:rPr>
        <w:t>ed, evidence-based process that cent</w:t>
      </w:r>
      <w:r w:rsidR="003A3EB9" w:rsidRPr="00CD3BA8">
        <w:rPr>
          <w:rFonts w:ascii="Arial" w:hAnsi="Arial" w:cs="Arial"/>
          <w:sz w:val="22"/>
          <w:szCs w:val="22"/>
          <w:lang w:val="en-US"/>
        </w:rPr>
        <w:t>re</w:t>
      </w:r>
      <w:r w:rsidRPr="00CD3BA8">
        <w:rPr>
          <w:rFonts w:ascii="Arial" w:hAnsi="Arial" w:cs="Arial"/>
          <w:sz w:val="22"/>
          <w:szCs w:val="22"/>
          <w:lang w:val="en-US"/>
        </w:rPr>
        <w:t xml:space="preserve">s on continuous assessment and enhancement of </w:t>
      </w:r>
      <w:r w:rsidR="003A3EB9" w:rsidRPr="00CD3BA8">
        <w:rPr>
          <w:rFonts w:ascii="Arial" w:hAnsi="Arial" w:cs="Arial"/>
          <w:sz w:val="22"/>
          <w:szCs w:val="22"/>
          <w:lang w:val="en-US"/>
        </w:rPr>
        <w:t xml:space="preserve">the </w:t>
      </w:r>
      <w:r w:rsidRPr="00CD3BA8">
        <w:rPr>
          <w:rFonts w:ascii="Arial" w:hAnsi="Arial" w:cs="Arial"/>
          <w:sz w:val="22"/>
          <w:szCs w:val="22"/>
          <w:lang w:val="en-US"/>
        </w:rPr>
        <w:t>healthcare system to deliver enhanced patient outcomes (Batalden and Davidoff, 2007). Compared to QA, CQI encourages organisational learning, employee involvement and system redesign to ensure healthcare providers are able to react appropriately to challenges that arise. There is evidence that CQI frameworks, including Plan-Do-Study-Act (PDSA) cycles, can greatly help in promoting patient safety, minimi</w:t>
      </w:r>
      <w:r w:rsidR="003A3EB9" w:rsidRPr="00CD3BA8">
        <w:rPr>
          <w:rFonts w:ascii="Arial" w:hAnsi="Arial" w:cs="Arial"/>
          <w:sz w:val="22"/>
          <w:szCs w:val="22"/>
          <w:lang w:val="en-US"/>
        </w:rPr>
        <w:t>s</w:t>
      </w:r>
      <w:r w:rsidRPr="00CD3BA8">
        <w:rPr>
          <w:rFonts w:ascii="Arial" w:hAnsi="Arial" w:cs="Arial"/>
          <w:sz w:val="22"/>
          <w:szCs w:val="22"/>
          <w:lang w:val="en-US"/>
        </w:rPr>
        <w:t>ing clinical errors, and improving service efficiency (Taylor et al., 2014). Moreover, the World Health Organi</w:t>
      </w:r>
      <w:r w:rsidR="003A3EB9" w:rsidRPr="00CD3BA8">
        <w:rPr>
          <w:rFonts w:ascii="Arial" w:hAnsi="Arial" w:cs="Arial"/>
          <w:sz w:val="22"/>
          <w:szCs w:val="22"/>
          <w:lang w:val="en-US"/>
        </w:rPr>
        <w:t>s</w:t>
      </w:r>
      <w:r w:rsidRPr="00CD3BA8">
        <w:rPr>
          <w:rFonts w:ascii="Arial" w:hAnsi="Arial" w:cs="Arial"/>
          <w:sz w:val="22"/>
          <w:szCs w:val="22"/>
          <w:lang w:val="en-US"/>
        </w:rPr>
        <w:t>ation (2021) highlights that CQI is needed to enhance health systems and develop sustainable changes in the delivery of care.</w:t>
      </w:r>
    </w:p>
    <w:p w:rsidR="00081FF7" w:rsidRPr="00CD3BA8" w:rsidRDefault="00081FF7"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This report is devoted to the Mid Staffordshire NHS Foundation Trust scandal (20052009)</w:t>
      </w:r>
      <w:r w:rsidR="003A3EB9" w:rsidRPr="00CD3BA8">
        <w:rPr>
          <w:rFonts w:ascii="Arial" w:hAnsi="Arial" w:cs="Arial"/>
          <w:sz w:val="22"/>
          <w:szCs w:val="22"/>
          <w:lang w:val="en-US"/>
        </w:rPr>
        <w:t>,</w:t>
      </w:r>
      <w:r w:rsidRPr="00CD3BA8">
        <w:rPr>
          <w:rFonts w:ascii="Arial" w:hAnsi="Arial" w:cs="Arial"/>
          <w:sz w:val="22"/>
          <w:szCs w:val="22"/>
          <w:lang w:val="en-US"/>
        </w:rPr>
        <w:t xml:space="preserve"> which is one of the most serious healthcare quality disasters in the UK. Robert Francis-led public inquiry found between 400 and 1200 of the excess deaths, as well as the pervasive neglect, low hygiene, and patient-care dignity (Francis, 2013). The organisation did not react effectively even after being repeatedly warned about the poor standards of care by patients, families and healthcare staff, which led to the continuation of the poor standards of care over </w:t>
      </w:r>
      <w:r w:rsidR="003A3EB9" w:rsidRPr="00CD3BA8">
        <w:rPr>
          <w:rFonts w:ascii="Arial" w:hAnsi="Arial" w:cs="Arial"/>
          <w:sz w:val="22"/>
          <w:szCs w:val="22"/>
          <w:lang w:val="en-US"/>
        </w:rPr>
        <w:t>several</w:t>
      </w:r>
      <w:r w:rsidRPr="00CD3BA8">
        <w:rPr>
          <w:rFonts w:ascii="Arial" w:hAnsi="Arial" w:cs="Arial"/>
          <w:sz w:val="22"/>
          <w:szCs w:val="22"/>
          <w:lang w:val="en-US"/>
        </w:rPr>
        <w:t xml:space="preserve"> years.</w:t>
      </w:r>
    </w:p>
    <w:p w:rsidR="00081FF7" w:rsidRPr="00CD3BA8" w:rsidRDefault="00081FF7"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case of Mid Staffordshire identifies some fundamental problems in the system, such as long-term understaffing, inefficient leadership, poor governance, and a target-focused organisational culture, in which the focus was on financial performance instead of patient safety (Mannion and Davies, 2018; Dixon-Woods et al., 2014). These breakdowns are symptomatic of larger issues in healthcare systems, especially the conflict between policy-based performance measures and the provision of safe and patient-centred care.</w:t>
      </w:r>
    </w:p>
    <w:p w:rsidR="006C5BCA" w:rsidRPr="00CD3BA8" w:rsidRDefault="00FA1D5D" w:rsidP="00CD3BA8">
      <w:pPr>
        <w:pStyle w:val="Heading1"/>
        <w:spacing w:after="240" w:line="480" w:lineRule="auto"/>
        <w:rPr>
          <w:rFonts w:ascii="Arial" w:hAnsi="Arial" w:cs="Arial"/>
          <w:sz w:val="22"/>
          <w:szCs w:val="22"/>
          <w:lang w:val="en-US"/>
        </w:rPr>
      </w:pPr>
      <w:bookmarkStart w:id="1" w:name="_Toc226859796"/>
      <w:r w:rsidRPr="00CD3BA8">
        <w:rPr>
          <w:rFonts w:ascii="Arial" w:hAnsi="Arial" w:cs="Arial"/>
          <w:sz w:val="22"/>
          <w:szCs w:val="22"/>
          <w:lang w:val="en-US"/>
        </w:rPr>
        <w:t xml:space="preserve">2.0 </w:t>
      </w:r>
      <w:r w:rsidR="006C5BCA" w:rsidRPr="00CD3BA8">
        <w:rPr>
          <w:rFonts w:ascii="Arial" w:hAnsi="Arial" w:cs="Arial"/>
          <w:sz w:val="22"/>
          <w:szCs w:val="22"/>
          <w:lang w:val="en-US"/>
        </w:rPr>
        <w:t>Overview of Continuous Quality Improvement (CQI)</w:t>
      </w:r>
      <w:bookmarkEnd w:id="1"/>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Continuous Quality Improvement (CQI) is a data-driven process that is systematic and focused on improving healthcare processes, patient results, and organisational performance by means of developing and improving processes through iterative assessment and improvements (Batalden and Davidoff, 2007). In the social care and field of public health, CQI plays a crucial role in assuring the safety, effectiveness, patient-centred, timely, efficient, and equitable delivery of care as described by the Institute of Medicine (IOM, 2001). The applicability of CQI is especially clear when it comes to healthcare failures like the Mid Staffordshire NHS Foundation Trust scandal</w:t>
      </w:r>
      <w:r w:rsidR="003A3EB9" w:rsidRPr="00CD3BA8">
        <w:rPr>
          <w:rFonts w:ascii="Arial" w:hAnsi="Arial" w:cs="Arial"/>
          <w:sz w:val="22"/>
          <w:szCs w:val="22"/>
          <w:lang w:val="en-US"/>
        </w:rPr>
        <w:t>,</w:t>
      </w:r>
      <w:r w:rsidRPr="00CD3BA8">
        <w:rPr>
          <w:rFonts w:ascii="Arial" w:hAnsi="Arial" w:cs="Arial"/>
          <w:sz w:val="22"/>
          <w:szCs w:val="22"/>
          <w:lang w:val="en-US"/>
        </w:rPr>
        <w:t xml:space="preserve"> in which the lack of care quality led to ample patient harm and death.</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Mid Staffordshire case signifies the disastrous effects of not implementing CQI into organisational systems. The cases of poor quality of care, such as neglect, poor staffing, and absence of dignity</w:t>
      </w:r>
      <w:r w:rsidR="003A3EB9" w:rsidRPr="00CD3BA8">
        <w:rPr>
          <w:rFonts w:ascii="Arial" w:hAnsi="Arial" w:cs="Arial"/>
          <w:sz w:val="22"/>
          <w:szCs w:val="22"/>
          <w:lang w:val="en-US"/>
        </w:rPr>
        <w:t>,</w:t>
      </w:r>
      <w:r w:rsidRPr="00CD3BA8">
        <w:rPr>
          <w:rFonts w:ascii="Arial" w:hAnsi="Arial" w:cs="Arial"/>
          <w:sz w:val="22"/>
          <w:szCs w:val="22"/>
          <w:lang w:val="en-US"/>
        </w:rPr>
        <w:t xml:space="preserve"> caused the deaths of 400 to 1200 people between 2005 and 2009 (Francis, 2013). These results reveal the failure of constant monitoring, feedback loops, and improvement mechanisms that are the key elements of CQI models (Dixon-Woods et al., 2014). Studies indicate that organisations that have well-developed CQI systems are in a better position to identify early warning signals of deteriorating quality of care and initiate corrective measures early enough (Øvretveit, 2011).</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Moreover, CQI is important to create a culture of safety and learning in healthcare organisations. According to Mannion and Davies (2018), the success of quality improvement in an organisation largely depends on organisational culture; open communication, leadership participation, and empowerment of staff are essential elements of the organisational culture. By contrast, Mid Staffordshire had a negative culture, marked by fear, silence, and focus on financial goals rather than patient care, which was a major barrier to quality improvement (Francis, 2013).</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Global health policy frameworks also support the power of CQI. According to the World Health Organi</w:t>
      </w:r>
      <w:r w:rsidR="003A3EB9" w:rsidRPr="00CD3BA8">
        <w:rPr>
          <w:rFonts w:ascii="Arial" w:hAnsi="Arial" w:cs="Arial"/>
          <w:sz w:val="22"/>
          <w:szCs w:val="22"/>
          <w:lang w:val="en-US"/>
        </w:rPr>
        <w:t>s</w:t>
      </w:r>
      <w:r w:rsidRPr="00CD3BA8">
        <w:rPr>
          <w:rFonts w:ascii="Arial" w:hAnsi="Arial" w:cs="Arial"/>
          <w:sz w:val="22"/>
          <w:szCs w:val="22"/>
          <w:lang w:val="en-US"/>
        </w:rPr>
        <w:t>ation (WHO, 2018), ongoing quality improvement is the core of the attainment of universal health coverage and enhanced patient safety. Likewise, NHS England (2019) recommends the incorporation of the CQI techniques, including Plan-Do-Study-Act (PDSA) cycles</w:t>
      </w:r>
      <w:r w:rsidR="003A3EB9" w:rsidRPr="00CD3BA8">
        <w:rPr>
          <w:rFonts w:ascii="Arial" w:hAnsi="Arial" w:cs="Arial"/>
          <w:sz w:val="22"/>
          <w:szCs w:val="22"/>
          <w:lang w:val="en-US"/>
        </w:rPr>
        <w:t>,</w:t>
      </w:r>
      <w:r w:rsidRPr="00CD3BA8">
        <w:rPr>
          <w:rFonts w:ascii="Arial" w:hAnsi="Arial" w:cs="Arial"/>
          <w:sz w:val="22"/>
          <w:szCs w:val="22"/>
          <w:lang w:val="en-US"/>
        </w:rPr>
        <w:t xml:space="preserve"> to improve service delivery and patient outcomes.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Although it is very important, there are a number of challenges in the implementation of CQI in the healthcare sector. The resistance to chang</w:t>
      </w:r>
      <w:r w:rsidR="003A3EB9" w:rsidRPr="00CD3BA8">
        <w:rPr>
          <w:rFonts w:ascii="Arial" w:hAnsi="Arial" w:cs="Arial"/>
          <w:sz w:val="22"/>
          <w:szCs w:val="22"/>
          <w:lang w:val="en-US"/>
        </w:rPr>
        <w:t>e</w:t>
      </w:r>
      <w:r w:rsidRPr="00CD3BA8">
        <w:rPr>
          <w:rFonts w:ascii="Arial" w:hAnsi="Arial" w:cs="Arial"/>
          <w:sz w:val="22"/>
          <w:szCs w:val="22"/>
          <w:lang w:val="en-US"/>
        </w:rPr>
        <w:t xml:space="preserve"> by healthcare professionals is one of the key challenges, which is often caused by work pressure, training deficiency, or organisational inertia (</w:t>
      </w:r>
      <w:r w:rsidR="00CD3BA8" w:rsidRPr="00CD3BA8">
        <w:rPr>
          <w:rFonts w:ascii="Arial" w:hAnsi="Arial" w:cs="Arial"/>
          <w:color w:val="222222"/>
          <w:sz w:val="22"/>
          <w:szCs w:val="22"/>
          <w:shd w:val="clear" w:color="auto" w:fill="FFFFFF"/>
        </w:rPr>
        <w:t>Fuhr &amp; Wensing, 2024</w:t>
      </w:r>
      <w:r w:rsidRPr="00CD3BA8">
        <w:rPr>
          <w:rFonts w:ascii="Arial" w:hAnsi="Arial" w:cs="Arial"/>
          <w:sz w:val="22"/>
          <w:szCs w:val="22"/>
          <w:lang w:val="en-US"/>
        </w:rPr>
        <w:t xml:space="preserve">). The case of Mid Staffordshire revealed that </w:t>
      </w:r>
      <w:r w:rsidR="003A3EB9" w:rsidRPr="00CD3BA8">
        <w:rPr>
          <w:rFonts w:ascii="Arial" w:hAnsi="Arial" w:cs="Arial"/>
          <w:sz w:val="22"/>
          <w:szCs w:val="22"/>
          <w:lang w:val="en-US"/>
        </w:rPr>
        <w:t xml:space="preserve">a </w:t>
      </w:r>
      <w:r w:rsidRPr="00CD3BA8">
        <w:rPr>
          <w:rFonts w:ascii="Arial" w:hAnsi="Arial" w:cs="Arial"/>
          <w:sz w:val="22"/>
          <w:szCs w:val="22"/>
          <w:lang w:val="en-US"/>
        </w:rPr>
        <w:t>lack of staff and work overloads restricted reflective practice and quality improvement efforts (Francis, 2013). Also</w:t>
      </w:r>
      <w:r w:rsidR="003A3EB9" w:rsidRPr="00CD3BA8">
        <w:rPr>
          <w:rFonts w:ascii="Arial" w:hAnsi="Arial" w:cs="Arial"/>
          <w:sz w:val="22"/>
          <w:szCs w:val="22"/>
          <w:lang w:val="en-US"/>
        </w:rPr>
        <w:t>,</w:t>
      </w:r>
      <w:r w:rsidRPr="00CD3BA8">
        <w:rPr>
          <w:rFonts w:ascii="Arial" w:hAnsi="Arial" w:cs="Arial"/>
          <w:sz w:val="22"/>
          <w:szCs w:val="22"/>
          <w:lang w:val="en-US"/>
        </w:rPr>
        <w:t xml:space="preserve"> poor leadership and governance systems may hinder the effective use of CQI by not prioritising patient safety and quality outcomes (Walshe and Shortell, 2004).</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Healthcare systems</w:t>
      </w:r>
      <w:r w:rsidR="003A3EB9" w:rsidRPr="00CD3BA8">
        <w:rPr>
          <w:rFonts w:ascii="Arial" w:hAnsi="Arial" w:cs="Arial"/>
          <w:sz w:val="22"/>
          <w:szCs w:val="22"/>
          <w:lang w:val="en-US"/>
        </w:rPr>
        <w:t>’</w:t>
      </w:r>
      <w:r w:rsidRPr="00CD3BA8">
        <w:rPr>
          <w:rFonts w:ascii="Arial" w:hAnsi="Arial" w:cs="Arial"/>
          <w:sz w:val="22"/>
          <w:szCs w:val="22"/>
          <w:lang w:val="en-US"/>
        </w:rPr>
        <w:t xml:space="preserve"> complexity is another issue of concern. Healthcare organisations are complex adaptive systems whose various aspects are interdependent and interact dynamically (Braithwaite et al., 2017). This complication complicates the establishment of causes and effect</w:t>
      </w:r>
      <w:r w:rsidR="003A3EB9" w:rsidRPr="00CD3BA8">
        <w:rPr>
          <w:rFonts w:ascii="Arial" w:hAnsi="Arial" w:cs="Arial"/>
          <w:sz w:val="22"/>
          <w:szCs w:val="22"/>
          <w:lang w:val="en-US"/>
        </w:rPr>
        <w:t>s</w:t>
      </w:r>
      <w:r w:rsidRPr="00CD3BA8">
        <w:rPr>
          <w:rFonts w:ascii="Arial" w:hAnsi="Arial" w:cs="Arial"/>
          <w:sz w:val="22"/>
          <w:szCs w:val="22"/>
          <w:lang w:val="en-US"/>
        </w:rPr>
        <w:t xml:space="preserve"> to apply specific interventions. At Mid Staffordshire, the systemic factors, including policy pressure, staffing and organisational culture, interacted and resulted in a series of failures which were not effectively dealt with.</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Additionally, information systems and data constraints may impede the work of CQI. Quality improvement should be based on quality, timely data to track the performance and make decisions (Berwick, </w:t>
      </w:r>
      <w:r w:rsidR="00CD3BA8" w:rsidRPr="00CD3BA8">
        <w:rPr>
          <w:rFonts w:ascii="Arial" w:hAnsi="Arial" w:cs="Arial"/>
          <w:sz w:val="22"/>
          <w:szCs w:val="22"/>
          <w:lang w:val="en-US"/>
        </w:rPr>
        <w:t>2019</w:t>
      </w:r>
      <w:r w:rsidRPr="00CD3BA8">
        <w:rPr>
          <w:rFonts w:ascii="Arial" w:hAnsi="Arial" w:cs="Arial"/>
          <w:sz w:val="22"/>
          <w:szCs w:val="22"/>
          <w:lang w:val="en-US"/>
        </w:rPr>
        <w:t>). The Francis Report (2013)</w:t>
      </w:r>
      <w:r w:rsidR="003A3EB9" w:rsidRPr="00CD3BA8">
        <w:rPr>
          <w:rFonts w:ascii="Arial" w:hAnsi="Arial" w:cs="Arial"/>
          <w:sz w:val="22"/>
          <w:szCs w:val="22"/>
          <w:lang w:val="en-US"/>
        </w:rPr>
        <w:t>,</w:t>
      </w:r>
      <w:r w:rsidRPr="00CD3BA8">
        <w:rPr>
          <w:rFonts w:ascii="Arial" w:hAnsi="Arial" w:cs="Arial"/>
          <w:sz w:val="22"/>
          <w:szCs w:val="22"/>
          <w:lang w:val="en-US"/>
        </w:rPr>
        <w:t xml:space="preserve"> however, pointed </w:t>
      </w:r>
      <w:r w:rsidR="003A3EB9" w:rsidRPr="00CD3BA8">
        <w:rPr>
          <w:rFonts w:ascii="Arial" w:hAnsi="Arial" w:cs="Arial"/>
          <w:sz w:val="22"/>
          <w:szCs w:val="22"/>
          <w:lang w:val="en-US"/>
        </w:rPr>
        <w:t>ou</w:t>
      </w:r>
      <w:r w:rsidRPr="00CD3BA8">
        <w:rPr>
          <w:rFonts w:ascii="Arial" w:hAnsi="Arial" w:cs="Arial"/>
          <w:sz w:val="22"/>
          <w:szCs w:val="22"/>
          <w:lang w:val="en-US"/>
        </w:rPr>
        <w:t>t the shortcomings in data collection and reporting systems in Mid Staffordshire</w:t>
      </w:r>
      <w:r w:rsidR="003A3EB9" w:rsidRPr="00CD3BA8">
        <w:rPr>
          <w:rFonts w:ascii="Arial" w:hAnsi="Arial" w:cs="Arial"/>
          <w:sz w:val="22"/>
          <w:szCs w:val="22"/>
          <w:lang w:val="en-US"/>
        </w:rPr>
        <w:t>,</w:t>
      </w:r>
      <w:r w:rsidRPr="00CD3BA8">
        <w:rPr>
          <w:rFonts w:ascii="Arial" w:hAnsi="Arial" w:cs="Arial"/>
          <w:sz w:val="22"/>
          <w:szCs w:val="22"/>
          <w:lang w:val="en-US"/>
        </w:rPr>
        <w:t xml:space="preserve"> which led to the lateness in the reali</w:t>
      </w:r>
      <w:r w:rsidR="003A3EB9" w:rsidRPr="00CD3BA8">
        <w:rPr>
          <w:rFonts w:ascii="Arial" w:hAnsi="Arial" w:cs="Arial"/>
          <w:sz w:val="22"/>
          <w:szCs w:val="22"/>
          <w:lang w:val="en-US"/>
        </w:rPr>
        <w:t>s</w:t>
      </w:r>
      <w:r w:rsidRPr="00CD3BA8">
        <w:rPr>
          <w:rFonts w:ascii="Arial" w:hAnsi="Arial" w:cs="Arial"/>
          <w:sz w:val="22"/>
          <w:szCs w:val="22"/>
          <w:lang w:val="en-US"/>
        </w:rPr>
        <w:t>ation of the deteriorating standards of care.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In short, CQI plays a vital role in enhancing the quality of healthcare and avoiding undesirable results. Its implementation</w:t>
      </w:r>
      <w:r w:rsidR="003A3EB9" w:rsidRPr="00CD3BA8">
        <w:rPr>
          <w:rFonts w:ascii="Arial" w:hAnsi="Arial" w:cs="Arial"/>
          <w:sz w:val="22"/>
          <w:szCs w:val="22"/>
          <w:lang w:val="en-US"/>
        </w:rPr>
        <w:t>,</w:t>
      </w:r>
      <w:r w:rsidRPr="00CD3BA8">
        <w:rPr>
          <w:rFonts w:ascii="Arial" w:hAnsi="Arial" w:cs="Arial"/>
          <w:sz w:val="22"/>
          <w:szCs w:val="22"/>
          <w:lang w:val="en-US"/>
        </w:rPr>
        <w:t xml:space="preserve"> however, cannot be successful without effective leadership, organisational culture, data systems and policy frameworks alignment. The inability to incorporate the CQI principles at Mid Staffordshire highlights the importance of an organi</w:t>
      </w:r>
      <w:r w:rsidR="003A3EB9" w:rsidRPr="00CD3BA8">
        <w:rPr>
          <w:rFonts w:ascii="Arial" w:hAnsi="Arial" w:cs="Arial"/>
          <w:sz w:val="22"/>
          <w:szCs w:val="22"/>
          <w:lang w:val="en-US"/>
        </w:rPr>
        <w:t>s</w:t>
      </w:r>
      <w:r w:rsidRPr="00CD3BA8">
        <w:rPr>
          <w:rFonts w:ascii="Arial" w:hAnsi="Arial" w:cs="Arial"/>
          <w:sz w:val="22"/>
          <w:szCs w:val="22"/>
          <w:lang w:val="en-US"/>
        </w:rPr>
        <w:t>ed and long-term quality improvement in healthcare.</w:t>
      </w:r>
    </w:p>
    <w:p w:rsidR="006C5BCA" w:rsidRPr="00CD3BA8" w:rsidRDefault="00CD3BA8" w:rsidP="00CD3BA8">
      <w:pPr>
        <w:pStyle w:val="Heading2"/>
        <w:spacing w:line="480" w:lineRule="auto"/>
        <w:rPr>
          <w:rFonts w:ascii="Arial" w:hAnsi="Arial" w:cs="Arial"/>
          <w:sz w:val="22"/>
          <w:szCs w:val="22"/>
          <w:lang w:val="en-US"/>
        </w:rPr>
      </w:pPr>
      <w:bookmarkStart w:id="2" w:name="_Toc226859797"/>
      <w:r w:rsidRPr="00CD3BA8">
        <w:rPr>
          <w:rFonts w:ascii="Arial" w:hAnsi="Arial" w:cs="Arial"/>
          <w:sz w:val="22"/>
          <w:szCs w:val="22"/>
          <w:lang w:val="en-US"/>
        </w:rPr>
        <w:t xml:space="preserve">2.1 </w:t>
      </w:r>
      <w:r w:rsidR="006C5BCA" w:rsidRPr="00CD3BA8">
        <w:rPr>
          <w:rFonts w:ascii="Arial" w:hAnsi="Arial" w:cs="Arial"/>
          <w:sz w:val="22"/>
          <w:szCs w:val="22"/>
          <w:lang w:val="en-US"/>
        </w:rPr>
        <w:t>Swiss Cheese Model</w:t>
      </w:r>
      <w:bookmarkEnd w:id="2"/>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Swiss Cheese Model was invented by Reason (2000) to explain the occurrence of complex system failures in high-risk industries (such as healthcare) in an attempt to establish a framework that is used in comprehending the way accidents take place. The model defines organisational defences as several layers of defence, each in the form of a slice of cheese. The gaps in every slice can be seen as areas of vulnerability or system failures. In case these holes coincide, they provide a route through which the errors can flow through all layers</w:t>
      </w:r>
      <w:r w:rsidR="003A3EB9" w:rsidRPr="00CD3BA8">
        <w:rPr>
          <w:rFonts w:ascii="Arial" w:hAnsi="Arial" w:cs="Arial"/>
          <w:sz w:val="22"/>
          <w:szCs w:val="22"/>
          <w:lang w:val="en-US"/>
        </w:rPr>
        <w:t>,</w:t>
      </w:r>
      <w:r w:rsidRPr="00CD3BA8">
        <w:rPr>
          <w:rFonts w:ascii="Arial" w:hAnsi="Arial" w:cs="Arial"/>
          <w:sz w:val="22"/>
          <w:szCs w:val="22"/>
          <w:lang w:val="en-US"/>
        </w:rPr>
        <w:t xml:space="preserve"> leading to negative consequences.</w:t>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noProof/>
          <w:sz w:val="22"/>
          <w:szCs w:val="22"/>
          <w:lang w:eastAsia="en-GB"/>
        </w:rPr>
        <w:drawing>
          <wp:inline distT="0" distB="0" distL="0" distR="0">
            <wp:extent cx="4697643" cy="2448397"/>
            <wp:effectExtent l="0" t="0" r="1905" b="3175"/>
            <wp:docPr id="1479944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44362" name="Picture 1479944362"/>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51164" b="61818"/>
                    <a:stretch/>
                  </pic:blipFill>
                  <pic:spPr bwMode="auto">
                    <a:xfrm>
                      <a:off x="0" y="0"/>
                      <a:ext cx="4710627" cy="245516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sz w:val="22"/>
          <w:szCs w:val="22"/>
          <w:lang w:val="en-US"/>
        </w:rPr>
        <w:t xml:space="preserve">Figure 1: </w:t>
      </w:r>
      <w:r w:rsidRPr="00CD3BA8">
        <w:rPr>
          <w:rFonts w:ascii="Arial" w:hAnsi="Arial" w:cs="Arial"/>
          <w:sz w:val="22"/>
          <w:szCs w:val="22"/>
        </w:rPr>
        <w:t>Swiss Cheese Model of System Failures in Healthcare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One of the main strengths of the Swiss Cheese Model is that it does not fixate on individual blame but instead concentrates on the failures at the system level. This is in line with the modern patient safety methodology, which focuses more on the need to correct systemic problems as opposed to blaming mistakes on frontline workers (Vincent, 2010). The model offers an effective model of analysing the interplay of various organisational failures that led to disastrous results in the context of Mid Staffordshire.</w:t>
      </w:r>
    </w:p>
    <w:p w:rsidR="006C5BCA" w:rsidRPr="00CD3BA8" w:rsidRDefault="003A3EB9"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Several</w:t>
      </w:r>
      <w:r w:rsidR="006C5BCA" w:rsidRPr="00CD3BA8">
        <w:rPr>
          <w:rFonts w:ascii="Arial" w:hAnsi="Arial" w:cs="Arial"/>
          <w:sz w:val="22"/>
          <w:szCs w:val="22"/>
          <w:lang w:val="en-US"/>
        </w:rPr>
        <w:t xml:space="preserve"> defence lines collapsed at the same time </w:t>
      </w:r>
      <w:r w:rsidRPr="00CD3BA8">
        <w:rPr>
          <w:rFonts w:ascii="Arial" w:hAnsi="Arial" w:cs="Arial"/>
          <w:sz w:val="22"/>
          <w:szCs w:val="22"/>
          <w:lang w:val="en-US"/>
        </w:rPr>
        <w:t>in</w:t>
      </w:r>
      <w:r w:rsidR="006C5BCA" w:rsidRPr="00CD3BA8">
        <w:rPr>
          <w:rFonts w:ascii="Arial" w:hAnsi="Arial" w:cs="Arial"/>
          <w:sz w:val="22"/>
          <w:szCs w:val="22"/>
          <w:lang w:val="en-US"/>
        </w:rPr>
        <w:t xml:space="preserve"> Mid Staffordshire. To begin with, the number of staff was insufficient, thus causing unsafe nurse-to-patient ratios. It has been shown that low staffing is closely related to high patient mortality and negative events (Aiken et al., 2014). This is a very important gap in the system because the lack of adequate staffing can undermine the provision of safe and effective care.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Secondly, mistakes in leadership led to the coordination of system weaknesses. The organisation </w:t>
      </w:r>
      <w:r w:rsidR="003A3EB9" w:rsidRPr="00CD3BA8">
        <w:rPr>
          <w:rFonts w:ascii="Arial" w:hAnsi="Arial" w:cs="Arial"/>
          <w:sz w:val="22"/>
          <w:szCs w:val="22"/>
          <w:lang w:val="en-US"/>
        </w:rPr>
        <w:t>emphasised</w:t>
      </w:r>
      <w:r w:rsidRPr="00CD3BA8">
        <w:rPr>
          <w:rFonts w:ascii="Arial" w:hAnsi="Arial" w:cs="Arial"/>
          <w:sz w:val="22"/>
          <w:szCs w:val="22"/>
          <w:lang w:val="en-US"/>
        </w:rPr>
        <w:t xml:space="preserve"> financial goals and Foundation Trust status at the expense of patient safety</w:t>
      </w:r>
      <w:r w:rsidR="003A3EB9" w:rsidRPr="00CD3BA8">
        <w:rPr>
          <w:rFonts w:ascii="Arial" w:hAnsi="Arial" w:cs="Arial"/>
          <w:sz w:val="22"/>
          <w:szCs w:val="22"/>
          <w:lang w:val="en-US"/>
        </w:rPr>
        <w:t>,which</w:t>
      </w:r>
      <w:r w:rsidRPr="00CD3BA8">
        <w:rPr>
          <w:rFonts w:ascii="Arial" w:hAnsi="Arial" w:cs="Arial"/>
          <w:sz w:val="22"/>
          <w:szCs w:val="22"/>
          <w:lang w:val="en-US"/>
        </w:rPr>
        <w:t xml:space="preserve"> further resulted in cost-cutting measures that further contributed to staffing shortages (Francis, 2013). A culture of safety and prioritisation of quality improvement initiatives must be promoted with the assistance of effective leadership (West et al., 2015). Lack of this kind of leadership at Mid Staffordshire posed a big vulnerability to the system.</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Thirdly, staff were not able to report concerns and learn through errors</w:t>
      </w:r>
      <w:r w:rsidR="003A3EB9" w:rsidRPr="00CD3BA8">
        <w:rPr>
          <w:rFonts w:ascii="Arial" w:hAnsi="Arial" w:cs="Arial"/>
          <w:sz w:val="22"/>
          <w:szCs w:val="22"/>
          <w:lang w:val="en-US"/>
        </w:rPr>
        <w:t>,</w:t>
      </w:r>
      <w:r w:rsidRPr="00CD3BA8">
        <w:rPr>
          <w:rFonts w:ascii="Arial" w:hAnsi="Arial" w:cs="Arial"/>
          <w:sz w:val="22"/>
          <w:szCs w:val="22"/>
          <w:lang w:val="en-US"/>
        </w:rPr>
        <w:t xml:space="preserve"> as there was a weak safety culture. As pointed out by Dixon-Woods et al. (2014), organisational cultures with a fear and blame culture do not allow open communication and harm patient safety. Mid Staffordshire did not encourage employees to speak up, and this meant that they missed the chance to discover and resolve arising problems.</w:t>
      </w:r>
    </w:p>
    <w:p w:rsidR="00081FF7"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Also, there was a role of regulatory failures in the alignment of system weaknesses. </w:t>
      </w:r>
      <w:r w:rsidR="003A3EB9" w:rsidRPr="00CD3BA8">
        <w:rPr>
          <w:rFonts w:ascii="Arial" w:hAnsi="Arial" w:cs="Arial"/>
          <w:sz w:val="22"/>
          <w:szCs w:val="22"/>
          <w:lang w:val="en-US"/>
        </w:rPr>
        <w:t xml:space="preserve">The </w:t>
      </w:r>
      <w:r w:rsidRPr="00CD3BA8">
        <w:rPr>
          <w:rFonts w:ascii="Arial" w:hAnsi="Arial" w:cs="Arial"/>
          <w:sz w:val="22"/>
          <w:szCs w:val="22"/>
          <w:lang w:val="en-US"/>
        </w:rPr>
        <w:t>Care Quality Commission (CQC) did not notice and act on the warning signals, which enabled the low quality of care to continue (Francis, 2013). Good regulation is vital in making healthcare organisations accountable and upholding quality standards (Walshe and Shortell, 2004).</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Although the Swiss Cheese Model offers useful knowledge about the failures of the system, there are limitations to it. Critics believe that the model is simplistic in its attempts to account for complex interactions and the dynamic nature of healthcare systems (</w:t>
      </w:r>
      <w:r w:rsidR="00CD3BA8" w:rsidRPr="00CD3BA8">
        <w:rPr>
          <w:rFonts w:ascii="Arial" w:hAnsi="Arial" w:cs="Arial"/>
          <w:color w:val="222222"/>
          <w:sz w:val="22"/>
          <w:szCs w:val="22"/>
          <w:shd w:val="clear" w:color="auto" w:fill="FFFFFF"/>
        </w:rPr>
        <w:t>Schaap, 2022</w:t>
      </w:r>
      <w:r w:rsidRPr="00CD3BA8">
        <w:rPr>
          <w:rFonts w:ascii="Arial" w:hAnsi="Arial" w:cs="Arial"/>
          <w:sz w:val="22"/>
          <w:szCs w:val="22"/>
          <w:lang w:val="en-US"/>
        </w:rPr>
        <w:t xml:space="preserve">). It fails to explain the effect of organisational culture and human behaviour on the performance of the system, </w:t>
      </w:r>
      <w:r w:rsidR="003A3EB9" w:rsidRPr="00CD3BA8">
        <w:rPr>
          <w:rFonts w:ascii="Arial" w:hAnsi="Arial" w:cs="Arial"/>
          <w:sz w:val="22"/>
          <w:szCs w:val="22"/>
          <w:lang w:val="en-US"/>
        </w:rPr>
        <w:t>for</w:t>
      </w:r>
      <w:r w:rsidRPr="00CD3BA8">
        <w:rPr>
          <w:rFonts w:ascii="Arial" w:hAnsi="Arial" w:cs="Arial"/>
          <w:sz w:val="22"/>
          <w:szCs w:val="22"/>
          <w:lang w:val="en-US"/>
        </w:rPr>
        <w:t xml:space="preserve"> example. Even with these shortcomings, the model is still an effective tool to learn how various failures could intertwine to bring about negative results.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To sum up, the Swiss Cheese Model is an effective way to explain how failures in the systems at Mid Staffordshire were convergent to form a disastrous breakdown in the quality of care. It emphasises the need to tighten organisational defences and work on the weaknesses of the underlying system to enhance </w:t>
      </w:r>
      <w:r w:rsidR="003A3EB9" w:rsidRPr="00CD3BA8">
        <w:rPr>
          <w:rFonts w:ascii="Arial" w:hAnsi="Arial" w:cs="Arial"/>
          <w:sz w:val="22"/>
          <w:szCs w:val="22"/>
          <w:lang w:val="en-US"/>
        </w:rPr>
        <w:t xml:space="preserve">the </w:t>
      </w:r>
      <w:r w:rsidRPr="00CD3BA8">
        <w:rPr>
          <w:rFonts w:ascii="Arial" w:hAnsi="Arial" w:cs="Arial"/>
          <w:sz w:val="22"/>
          <w:szCs w:val="22"/>
          <w:lang w:val="en-US"/>
        </w:rPr>
        <w:t>future occurrence of such an incident.</w:t>
      </w:r>
    </w:p>
    <w:p w:rsidR="006C5BCA" w:rsidRPr="00CD3BA8" w:rsidRDefault="00CD3BA8" w:rsidP="00CD3BA8">
      <w:pPr>
        <w:pStyle w:val="Heading2"/>
        <w:spacing w:line="480" w:lineRule="auto"/>
        <w:rPr>
          <w:rFonts w:ascii="Arial" w:hAnsi="Arial" w:cs="Arial"/>
          <w:sz w:val="22"/>
          <w:szCs w:val="22"/>
          <w:lang w:val="en-US"/>
        </w:rPr>
      </w:pPr>
      <w:bookmarkStart w:id="3" w:name="_Toc226859798"/>
      <w:r w:rsidRPr="00CD3BA8">
        <w:rPr>
          <w:rFonts w:ascii="Arial" w:hAnsi="Arial" w:cs="Arial"/>
          <w:sz w:val="22"/>
          <w:szCs w:val="22"/>
          <w:lang w:val="en-US"/>
        </w:rPr>
        <w:t xml:space="preserve">2.2 </w:t>
      </w:r>
      <w:r w:rsidR="006C5BCA" w:rsidRPr="00CD3BA8">
        <w:rPr>
          <w:rFonts w:ascii="Arial" w:hAnsi="Arial" w:cs="Arial"/>
          <w:sz w:val="22"/>
          <w:szCs w:val="22"/>
          <w:lang w:val="en-US"/>
        </w:rPr>
        <w:t>Root Cause and Diagram: Fishbone Diagram and Root Cause Analysis (RCA)</w:t>
      </w:r>
      <w:bookmarkEnd w:id="3"/>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Root Cause Analysis (RCA) is a process that is organi</w:t>
      </w:r>
      <w:r w:rsidR="003A3EB9" w:rsidRPr="00CD3BA8">
        <w:rPr>
          <w:rFonts w:ascii="Arial" w:hAnsi="Arial" w:cs="Arial"/>
          <w:sz w:val="22"/>
          <w:szCs w:val="22"/>
          <w:lang w:val="en-US"/>
        </w:rPr>
        <w:t>s</w:t>
      </w:r>
      <w:r w:rsidRPr="00CD3BA8">
        <w:rPr>
          <w:rFonts w:ascii="Arial" w:hAnsi="Arial" w:cs="Arial"/>
          <w:sz w:val="22"/>
          <w:szCs w:val="22"/>
          <w:lang w:val="en-US"/>
        </w:rPr>
        <w:t>ed to determine the root causes of adverse events and eliminate them (Percarpio et al., 2008). In contrast to the shallow analyses, which look at short-term causes, RCA aims at identifying systemic problems which lead to failures. This renders it a very important instrument in healthcare quality enhancement.</w:t>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noProof/>
          <w:sz w:val="22"/>
          <w:szCs w:val="22"/>
          <w:lang w:eastAsia="en-GB"/>
        </w:rPr>
        <w:drawing>
          <wp:inline distT="0" distB="0" distL="0" distR="0">
            <wp:extent cx="4551060" cy="2710180"/>
            <wp:effectExtent l="0" t="0" r="0" b="0"/>
            <wp:docPr id="1658087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087965" name="Picture 1658087965"/>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7983" r="1912" b="55241"/>
                    <a:stretch/>
                  </pic:blipFill>
                  <pic:spPr bwMode="auto">
                    <a:xfrm>
                      <a:off x="0" y="0"/>
                      <a:ext cx="4564677" cy="271828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sz w:val="22"/>
          <w:szCs w:val="22"/>
          <w:lang w:val="en-US"/>
        </w:rPr>
        <w:t xml:space="preserve">Figure 2: </w:t>
      </w:r>
      <w:r w:rsidRPr="00CD3BA8">
        <w:rPr>
          <w:rFonts w:ascii="Arial" w:hAnsi="Arial" w:cs="Arial"/>
          <w:sz w:val="22"/>
          <w:szCs w:val="22"/>
        </w:rPr>
        <w:t>Fishbone (Ishikawa) Diagram of Contributing Factors to Poor Patient Care.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Fishbone Diagram</w:t>
      </w:r>
      <w:r w:rsidR="003A3EB9" w:rsidRPr="00CD3BA8">
        <w:rPr>
          <w:rFonts w:ascii="Arial" w:hAnsi="Arial" w:cs="Arial"/>
          <w:sz w:val="22"/>
          <w:szCs w:val="22"/>
          <w:lang w:val="en-US"/>
        </w:rPr>
        <w:t>,</w:t>
      </w:r>
      <w:r w:rsidRPr="00CD3BA8">
        <w:rPr>
          <w:rFonts w:ascii="Arial" w:hAnsi="Arial" w:cs="Arial"/>
          <w:sz w:val="22"/>
          <w:szCs w:val="22"/>
          <w:lang w:val="en-US"/>
        </w:rPr>
        <w:t xml:space="preserve"> or the Ishikawa diagram</w:t>
      </w:r>
      <w:r w:rsidR="003A3EB9" w:rsidRPr="00CD3BA8">
        <w:rPr>
          <w:rFonts w:ascii="Arial" w:hAnsi="Arial" w:cs="Arial"/>
          <w:sz w:val="22"/>
          <w:szCs w:val="22"/>
          <w:lang w:val="en-US"/>
        </w:rPr>
        <w:t>,</w:t>
      </w:r>
      <w:r w:rsidRPr="00CD3BA8">
        <w:rPr>
          <w:rFonts w:ascii="Arial" w:hAnsi="Arial" w:cs="Arial"/>
          <w:sz w:val="22"/>
          <w:szCs w:val="22"/>
          <w:lang w:val="en-US"/>
        </w:rPr>
        <w:t xml:space="preserve"> is one of the most popular tools of RCA. The tool allows distinguishing and classifying various contributory factors to an issue (Picarillo, 2018). One of the strengths of the Fishbone approach is that it is flexible, especially when one employs a non-predefined structure, which enables the categories to be adjusted to the particular context of the problem.</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When using the Fishbone Diagram in the case of Mid Staffordshire, some of the important categories can be identified:</w:t>
      </w:r>
    </w:p>
    <w:p w:rsidR="006C5BCA" w:rsidRPr="00CD3BA8" w:rsidRDefault="006C5BCA" w:rsidP="00CD3BA8">
      <w:pPr>
        <w:spacing w:after="240" w:line="480" w:lineRule="auto"/>
        <w:jc w:val="both"/>
        <w:rPr>
          <w:rFonts w:ascii="Arial" w:hAnsi="Arial" w:cs="Arial"/>
          <w:b/>
          <w:bCs/>
          <w:sz w:val="22"/>
          <w:szCs w:val="22"/>
          <w:lang w:val="en-US"/>
        </w:rPr>
      </w:pPr>
      <w:r w:rsidRPr="00CD3BA8">
        <w:rPr>
          <w:rFonts w:ascii="Arial" w:hAnsi="Arial" w:cs="Arial"/>
          <w:b/>
          <w:bCs/>
          <w:sz w:val="22"/>
          <w:szCs w:val="22"/>
          <w:lang w:val="en-US"/>
        </w:rPr>
        <w:t>People (Workforce Issues)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Much of the poor care quality was due to understaffing. It has been demonstrated that understaffing results in workload, burnout, and decreased patient safety (Aiken et al., 2014). Also, insufficient training and support hindered the competence and confidence of the staff in providing high-quality care.</w:t>
      </w:r>
    </w:p>
    <w:p w:rsidR="006C5BCA" w:rsidRPr="00CD3BA8" w:rsidRDefault="006C5BCA" w:rsidP="00CD3BA8">
      <w:pPr>
        <w:spacing w:after="240" w:line="480" w:lineRule="auto"/>
        <w:jc w:val="both"/>
        <w:rPr>
          <w:rFonts w:ascii="Arial" w:hAnsi="Arial" w:cs="Arial"/>
          <w:b/>
          <w:bCs/>
          <w:sz w:val="22"/>
          <w:szCs w:val="22"/>
          <w:lang w:val="en-US"/>
        </w:rPr>
      </w:pPr>
      <w:r w:rsidRPr="00CD3BA8">
        <w:rPr>
          <w:rFonts w:ascii="Arial" w:hAnsi="Arial" w:cs="Arial"/>
          <w:b/>
          <w:bCs/>
          <w:sz w:val="22"/>
          <w:szCs w:val="22"/>
          <w:lang w:val="en-US"/>
        </w:rPr>
        <w:t>Processes (Systems and Procedures)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The reporting systems were ineffective and did not allow </w:t>
      </w:r>
      <w:r w:rsidR="003A3EB9" w:rsidRPr="00CD3BA8">
        <w:rPr>
          <w:rFonts w:ascii="Arial" w:hAnsi="Arial" w:cs="Arial"/>
          <w:sz w:val="22"/>
          <w:szCs w:val="22"/>
          <w:lang w:val="en-US"/>
        </w:rPr>
        <w:t xml:space="preserve">for </w:t>
      </w:r>
      <w:r w:rsidRPr="00CD3BA8">
        <w:rPr>
          <w:rFonts w:ascii="Arial" w:hAnsi="Arial" w:cs="Arial"/>
          <w:sz w:val="22"/>
          <w:szCs w:val="22"/>
          <w:lang w:val="en-US"/>
        </w:rPr>
        <w:t>identifying and escalating concerns on time. Patient safety and organisational learning cannot be achieved without proper communication and reporting systems (Leonard et al., 2004).</w:t>
      </w:r>
    </w:p>
    <w:p w:rsidR="006C5BCA" w:rsidRPr="00CD3BA8" w:rsidRDefault="006C5BCA" w:rsidP="00CD3BA8">
      <w:pPr>
        <w:spacing w:after="240" w:line="480" w:lineRule="auto"/>
        <w:jc w:val="both"/>
        <w:rPr>
          <w:rFonts w:ascii="Arial" w:hAnsi="Arial" w:cs="Arial"/>
          <w:b/>
          <w:bCs/>
          <w:sz w:val="22"/>
          <w:szCs w:val="22"/>
          <w:lang w:val="en-US"/>
        </w:rPr>
      </w:pPr>
      <w:r w:rsidRPr="00CD3BA8">
        <w:rPr>
          <w:rFonts w:ascii="Arial" w:hAnsi="Arial" w:cs="Arial"/>
          <w:b/>
          <w:bCs/>
          <w:sz w:val="22"/>
          <w:szCs w:val="22"/>
          <w:lang w:val="en-US"/>
        </w:rPr>
        <w:t>Management (Leadership and Governance)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Corruption in leadership and lack of accountability and oversight w</w:t>
      </w:r>
      <w:r w:rsidR="003A3EB9" w:rsidRPr="00CD3BA8">
        <w:rPr>
          <w:rFonts w:ascii="Arial" w:hAnsi="Arial" w:cs="Arial"/>
          <w:sz w:val="22"/>
          <w:szCs w:val="22"/>
          <w:lang w:val="en-US"/>
        </w:rPr>
        <w:t>ere</w:t>
      </w:r>
      <w:r w:rsidRPr="00CD3BA8">
        <w:rPr>
          <w:rFonts w:ascii="Arial" w:hAnsi="Arial" w:cs="Arial"/>
          <w:sz w:val="22"/>
          <w:szCs w:val="22"/>
          <w:lang w:val="en-US"/>
        </w:rPr>
        <w:t xml:space="preserve"> a result of weak leadership and poor governance structures. Quality improvement is an essential aspect of success that depends on leadership</w:t>
      </w:r>
      <w:r w:rsidR="003A3EB9" w:rsidRPr="00CD3BA8">
        <w:rPr>
          <w:rFonts w:ascii="Arial" w:hAnsi="Arial" w:cs="Arial"/>
          <w:sz w:val="22"/>
          <w:szCs w:val="22"/>
          <w:lang w:val="en-US"/>
        </w:rPr>
        <w:t>,which</w:t>
      </w:r>
      <w:r w:rsidRPr="00CD3BA8">
        <w:rPr>
          <w:rFonts w:ascii="Arial" w:hAnsi="Arial" w:cs="Arial"/>
          <w:sz w:val="22"/>
          <w:szCs w:val="22"/>
          <w:lang w:val="en-US"/>
        </w:rPr>
        <w:t xml:space="preserve"> affects organisational culture and behaviour of the staff (West et al., 2015).</w:t>
      </w:r>
    </w:p>
    <w:p w:rsidR="006C5BCA" w:rsidRPr="00CD3BA8" w:rsidRDefault="006C5BCA" w:rsidP="00CD3BA8">
      <w:pPr>
        <w:spacing w:after="240" w:line="480" w:lineRule="auto"/>
        <w:jc w:val="both"/>
        <w:rPr>
          <w:rFonts w:ascii="Arial" w:hAnsi="Arial" w:cs="Arial"/>
          <w:b/>
          <w:bCs/>
          <w:sz w:val="22"/>
          <w:szCs w:val="22"/>
          <w:lang w:val="en-US"/>
        </w:rPr>
      </w:pPr>
      <w:r w:rsidRPr="00CD3BA8">
        <w:rPr>
          <w:rFonts w:ascii="Arial" w:hAnsi="Arial" w:cs="Arial"/>
          <w:b/>
          <w:bCs/>
          <w:sz w:val="22"/>
          <w:szCs w:val="22"/>
          <w:lang w:val="en-US"/>
        </w:rPr>
        <w:t>Environment (Work Conditions)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The stressful workplace caused by excessive work and limited resources meant that staff were </w:t>
      </w:r>
      <w:r w:rsidR="003A3EB9" w:rsidRPr="00CD3BA8">
        <w:rPr>
          <w:rFonts w:ascii="Arial" w:hAnsi="Arial" w:cs="Arial"/>
          <w:sz w:val="22"/>
          <w:szCs w:val="22"/>
          <w:lang w:val="en-US"/>
        </w:rPr>
        <w:t>unable</w:t>
      </w:r>
      <w:r w:rsidRPr="00CD3BA8">
        <w:rPr>
          <w:rFonts w:ascii="Arial" w:hAnsi="Arial" w:cs="Arial"/>
          <w:sz w:val="22"/>
          <w:szCs w:val="22"/>
          <w:lang w:val="en-US"/>
        </w:rPr>
        <w:t xml:space="preserve"> to deliver compassionate care. Environmental conditions have been identified </w:t>
      </w:r>
      <w:r w:rsidR="003A3EB9" w:rsidRPr="00CD3BA8">
        <w:rPr>
          <w:rFonts w:ascii="Arial" w:hAnsi="Arial" w:cs="Arial"/>
          <w:sz w:val="22"/>
          <w:szCs w:val="22"/>
          <w:lang w:val="en-US"/>
        </w:rPr>
        <w:t>as</w:t>
      </w:r>
      <w:r w:rsidRPr="00CD3BA8">
        <w:rPr>
          <w:rFonts w:ascii="Arial" w:hAnsi="Arial" w:cs="Arial"/>
          <w:sz w:val="22"/>
          <w:szCs w:val="22"/>
          <w:lang w:val="en-US"/>
        </w:rPr>
        <w:t xml:space="preserve"> major contributors </w:t>
      </w:r>
      <w:r w:rsidR="003A3EB9" w:rsidRPr="00CD3BA8">
        <w:rPr>
          <w:rFonts w:ascii="Arial" w:hAnsi="Arial" w:cs="Arial"/>
          <w:sz w:val="22"/>
          <w:szCs w:val="22"/>
          <w:lang w:val="en-US"/>
        </w:rPr>
        <w:t>to</w:t>
      </w:r>
      <w:r w:rsidRPr="00CD3BA8">
        <w:rPr>
          <w:rFonts w:ascii="Arial" w:hAnsi="Arial" w:cs="Arial"/>
          <w:sz w:val="22"/>
          <w:szCs w:val="22"/>
          <w:lang w:val="en-US"/>
        </w:rPr>
        <w:t xml:space="preserve"> healthcare performance and patient outcomes (Carayon et al.</w:t>
      </w:r>
      <w:r w:rsidR="00CD3BA8" w:rsidRPr="00CD3BA8">
        <w:rPr>
          <w:rFonts w:ascii="Arial" w:hAnsi="Arial" w:cs="Arial"/>
          <w:sz w:val="22"/>
          <w:szCs w:val="22"/>
          <w:lang w:val="en-US"/>
        </w:rPr>
        <w:t>, 2013</w:t>
      </w:r>
      <w:r w:rsidRPr="00CD3BA8">
        <w:rPr>
          <w:rFonts w:ascii="Arial" w:hAnsi="Arial" w:cs="Arial"/>
          <w:sz w:val="22"/>
          <w:szCs w:val="22"/>
          <w:lang w:val="en-US"/>
        </w:rPr>
        <w:t>).</w:t>
      </w:r>
    </w:p>
    <w:p w:rsidR="006C5BCA" w:rsidRPr="00CD3BA8" w:rsidRDefault="006C5BCA" w:rsidP="00CD3BA8">
      <w:pPr>
        <w:spacing w:after="240" w:line="480" w:lineRule="auto"/>
        <w:jc w:val="both"/>
        <w:rPr>
          <w:rFonts w:ascii="Arial" w:hAnsi="Arial" w:cs="Arial"/>
          <w:b/>
          <w:bCs/>
          <w:sz w:val="22"/>
          <w:szCs w:val="22"/>
          <w:lang w:val="en-US"/>
        </w:rPr>
      </w:pPr>
      <w:r w:rsidRPr="00CD3BA8">
        <w:rPr>
          <w:rFonts w:ascii="Arial" w:hAnsi="Arial" w:cs="Arial"/>
          <w:b/>
          <w:bCs/>
          <w:sz w:val="22"/>
          <w:szCs w:val="22"/>
          <w:lang w:val="en-US"/>
        </w:rPr>
        <w:t>Policy (External Pressures)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The government policies that placed emphasis on financial performance and targets generated conflicting priorities </w:t>
      </w:r>
      <w:r w:rsidR="003A3EB9" w:rsidRPr="00CD3BA8">
        <w:rPr>
          <w:rFonts w:ascii="Arial" w:hAnsi="Arial" w:cs="Arial"/>
          <w:sz w:val="22"/>
          <w:szCs w:val="22"/>
          <w:lang w:val="en-US"/>
        </w:rPr>
        <w:t>for</w:t>
      </w:r>
      <w:r w:rsidRPr="00CD3BA8">
        <w:rPr>
          <w:rFonts w:ascii="Arial" w:hAnsi="Arial" w:cs="Arial"/>
          <w:sz w:val="22"/>
          <w:szCs w:val="22"/>
          <w:lang w:val="en-US"/>
        </w:rPr>
        <w:t xml:space="preserve"> the organisation. The impact of policy pressures on organisational behaviour and decision-making is sometimes at the cost of patient safety (Walshe and Shortell, 2004).</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Fishbone Diagram is useful in determining the various contributing factors</w:t>
      </w:r>
      <w:r w:rsidR="003A3EB9" w:rsidRPr="00CD3BA8">
        <w:rPr>
          <w:rFonts w:ascii="Arial" w:hAnsi="Arial" w:cs="Arial"/>
          <w:sz w:val="22"/>
          <w:szCs w:val="22"/>
          <w:lang w:val="en-US"/>
        </w:rPr>
        <w:t>,</w:t>
      </w:r>
      <w:r w:rsidRPr="00CD3BA8">
        <w:rPr>
          <w:rFonts w:ascii="Arial" w:hAnsi="Arial" w:cs="Arial"/>
          <w:sz w:val="22"/>
          <w:szCs w:val="22"/>
          <w:lang w:val="en-US"/>
        </w:rPr>
        <w:t xml:space="preserve"> but it fails to rank causes and show how causes relate to one another. This weakness indicates that it should be supplemented with other instruments, including the 5 Whys framework.</w:t>
      </w:r>
    </w:p>
    <w:p w:rsidR="003A3EB9" w:rsidRPr="00CD3BA8" w:rsidRDefault="00CD3BA8" w:rsidP="00CD3BA8">
      <w:pPr>
        <w:pStyle w:val="Heading2"/>
        <w:spacing w:line="480" w:lineRule="auto"/>
        <w:rPr>
          <w:rFonts w:ascii="Arial" w:hAnsi="Arial" w:cs="Arial"/>
          <w:sz w:val="22"/>
          <w:szCs w:val="22"/>
        </w:rPr>
      </w:pPr>
      <w:bookmarkStart w:id="4" w:name="_Toc226859799"/>
      <w:r w:rsidRPr="00CD3BA8">
        <w:rPr>
          <w:rFonts w:ascii="Arial" w:hAnsi="Arial" w:cs="Arial"/>
          <w:sz w:val="22"/>
          <w:szCs w:val="22"/>
        </w:rPr>
        <w:t xml:space="preserve">2.3 </w:t>
      </w:r>
      <w:r w:rsidR="003A3EB9" w:rsidRPr="00CD3BA8">
        <w:rPr>
          <w:rFonts w:ascii="Arial" w:hAnsi="Arial" w:cs="Arial"/>
          <w:sz w:val="22"/>
          <w:szCs w:val="22"/>
        </w:rPr>
        <w:t>Augmenting Analysis with the 5 Whys Framework</w:t>
      </w:r>
      <w:bookmarkEnd w:id="4"/>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5 Whys is an easy but effective method of finding the causal relationship and answering the question why in a series of questioning until the actual cause of a problem is found (Ohno, 1988). It can be applied especially in the healthcare environment to identify deeper systemic problems that can not be identified right away.</w:t>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noProof/>
          <w:sz w:val="22"/>
          <w:szCs w:val="22"/>
          <w:lang w:eastAsia="en-GB"/>
        </w:rPr>
        <w:drawing>
          <wp:inline distT="0" distB="0" distL="0" distR="0">
            <wp:extent cx="2121966" cy="3425968"/>
            <wp:effectExtent l="0" t="0" r="0" b="3175"/>
            <wp:docPr id="18706847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84707" name="Picture 1870684707"/>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2179" t="39826" r="66018" b="7368"/>
                    <a:stretch/>
                  </pic:blipFill>
                  <pic:spPr bwMode="auto">
                    <a:xfrm>
                      <a:off x="0" y="0"/>
                      <a:ext cx="2130773" cy="344018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sz w:val="22"/>
          <w:szCs w:val="22"/>
          <w:lang w:val="en-US"/>
        </w:rPr>
        <w:t xml:space="preserve">Figure 3: </w:t>
      </w:r>
      <w:r w:rsidRPr="00CD3BA8">
        <w:rPr>
          <w:rFonts w:ascii="Arial" w:hAnsi="Arial" w:cs="Arial"/>
          <w:sz w:val="22"/>
          <w:szCs w:val="22"/>
        </w:rPr>
        <w:t>5 Whys Analysis of Underlying Causes of Poor Care.</w:t>
      </w:r>
    </w:p>
    <w:p w:rsidR="003A3EB9" w:rsidRPr="003A3EB9" w:rsidRDefault="003A3EB9" w:rsidP="00CD3BA8">
      <w:pPr>
        <w:spacing w:after="240" w:line="480" w:lineRule="auto"/>
        <w:jc w:val="both"/>
        <w:rPr>
          <w:rFonts w:ascii="Arial" w:hAnsi="Arial" w:cs="Arial"/>
          <w:sz w:val="22"/>
          <w:szCs w:val="22"/>
        </w:rPr>
      </w:pPr>
      <w:r w:rsidRPr="003A3EB9">
        <w:rPr>
          <w:rFonts w:ascii="Arial" w:hAnsi="Arial" w:cs="Arial"/>
          <w:sz w:val="22"/>
          <w:szCs w:val="22"/>
        </w:rPr>
        <w:t>Applying the 5 Whys to the Mid Staffordshire case:</w:t>
      </w:r>
    </w:p>
    <w:p w:rsidR="003A3EB9" w:rsidRPr="003A3EB9" w:rsidRDefault="003A3EB9" w:rsidP="00CD3BA8">
      <w:pPr>
        <w:spacing w:after="240" w:line="480" w:lineRule="auto"/>
        <w:jc w:val="both"/>
        <w:rPr>
          <w:rFonts w:ascii="Arial" w:hAnsi="Arial" w:cs="Arial"/>
          <w:sz w:val="22"/>
          <w:szCs w:val="22"/>
        </w:rPr>
      </w:pPr>
      <w:r w:rsidRPr="003A3EB9">
        <w:rPr>
          <w:rFonts w:ascii="Arial" w:hAnsi="Arial" w:cs="Arial"/>
          <w:b/>
          <w:bCs/>
          <w:sz w:val="22"/>
          <w:szCs w:val="22"/>
        </w:rPr>
        <w:t>Problem:</w:t>
      </w:r>
      <w:r w:rsidRPr="003A3EB9">
        <w:rPr>
          <w:rFonts w:ascii="Arial" w:hAnsi="Arial" w:cs="Arial"/>
          <w:sz w:val="22"/>
          <w:szCs w:val="22"/>
        </w:rPr>
        <w:t xml:space="preserve"> Poor patient care and increased mortality</w:t>
      </w:r>
    </w:p>
    <w:p w:rsidR="006C5BCA" w:rsidRPr="00CD3BA8" w:rsidRDefault="006C5BCA" w:rsidP="00CD3BA8">
      <w:pPr>
        <w:pStyle w:val="ListParagraph"/>
        <w:numPr>
          <w:ilvl w:val="0"/>
          <w:numId w:val="1"/>
        </w:numPr>
        <w:spacing w:after="240" w:line="480" w:lineRule="auto"/>
        <w:jc w:val="both"/>
        <w:rPr>
          <w:rFonts w:ascii="Arial" w:hAnsi="Arial" w:cs="Arial"/>
          <w:sz w:val="22"/>
          <w:szCs w:val="22"/>
          <w:lang w:val="en-US"/>
        </w:rPr>
      </w:pPr>
      <w:r w:rsidRPr="00CD3BA8">
        <w:rPr>
          <w:rFonts w:ascii="Arial" w:hAnsi="Arial" w:cs="Arial"/>
          <w:sz w:val="22"/>
          <w:szCs w:val="22"/>
          <w:lang w:val="en-US"/>
        </w:rPr>
        <w:t>Why did patients get low</w:t>
      </w:r>
      <w:r w:rsidR="003A3EB9" w:rsidRPr="00CD3BA8">
        <w:rPr>
          <w:rFonts w:ascii="Arial" w:hAnsi="Arial" w:cs="Arial"/>
          <w:sz w:val="22"/>
          <w:szCs w:val="22"/>
          <w:lang w:val="en-US"/>
        </w:rPr>
        <w:t>-</w:t>
      </w:r>
      <w:r w:rsidRPr="00CD3BA8">
        <w:rPr>
          <w:rFonts w:ascii="Arial" w:hAnsi="Arial" w:cs="Arial"/>
          <w:sz w:val="22"/>
          <w:szCs w:val="22"/>
          <w:lang w:val="en-US"/>
        </w:rPr>
        <w:t>quality care?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Due to the workload overload and the inability of staff to address the needs of patients.</w:t>
      </w:r>
    </w:p>
    <w:p w:rsidR="006C5BCA" w:rsidRPr="00CD3BA8" w:rsidRDefault="006C5BCA" w:rsidP="00CD3BA8">
      <w:pPr>
        <w:pStyle w:val="ListParagraph"/>
        <w:numPr>
          <w:ilvl w:val="0"/>
          <w:numId w:val="1"/>
        </w:numPr>
        <w:spacing w:after="240" w:line="480" w:lineRule="auto"/>
        <w:jc w:val="both"/>
        <w:rPr>
          <w:rFonts w:ascii="Arial" w:hAnsi="Arial" w:cs="Arial"/>
          <w:sz w:val="22"/>
          <w:szCs w:val="22"/>
          <w:lang w:val="en-US"/>
        </w:rPr>
      </w:pPr>
      <w:r w:rsidRPr="00CD3BA8">
        <w:rPr>
          <w:rFonts w:ascii="Arial" w:hAnsi="Arial" w:cs="Arial"/>
          <w:sz w:val="22"/>
          <w:szCs w:val="22"/>
          <w:lang w:val="en-US"/>
        </w:rPr>
        <w:t>What was the reason why the staff was overwhelmed?</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Because of poor staffing and large patient</w:t>
      </w:r>
      <w:r w:rsidR="003A3EB9" w:rsidRPr="00CD3BA8">
        <w:rPr>
          <w:rFonts w:ascii="Arial" w:hAnsi="Arial" w:cs="Arial"/>
          <w:sz w:val="22"/>
          <w:szCs w:val="22"/>
          <w:lang w:val="en-US"/>
        </w:rPr>
        <w:t>-to-</w:t>
      </w:r>
      <w:r w:rsidRPr="00CD3BA8">
        <w:rPr>
          <w:rFonts w:ascii="Arial" w:hAnsi="Arial" w:cs="Arial"/>
          <w:sz w:val="22"/>
          <w:szCs w:val="22"/>
          <w:lang w:val="en-US"/>
        </w:rPr>
        <w:t>nurse ratios.</w:t>
      </w:r>
    </w:p>
    <w:p w:rsidR="006C5BCA" w:rsidRPr="00CD3BA8" w:rsidRDefault="006C5BCA" w:rsidP="00CD3BA8">
      <w:pPr>
        <w:pStyle w:val="ListParagraph"/>
        <w:numPr>
          <w:ilvl w:val="0"/>
          <w:numId w:val="1"/>
        </w:numPr>
        <w:spacing w:after="240" w:line="480" w:lineRule="auto"/>
        <w:jc w:val="both"/>
        <w:rPr>
          <w:rFonts w:ascii="Arial" w:hAnsi="Arial" w:cs="Arial"/>
          <w:sz w:val="22"/>
          <w:szCs w:val="22"/>
          <w:lang w:val="en-US"/>
        </w:rPr>
      </w:pPr>
      <w:r w:rsidRPr="00CD3BA8">
        <w:rPr>
          <w:rFonts w:ascii="Arial" w:hAnsi="Arial" w:cs="Arial"/>
          <w:sz w:val="22"/>
          <w:szCs w:val="22"/>
          <w:lang w:val="en-US"/>
        </w:rPr>
        <w:t>What was the cause of poor staffing levels?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Due to cost-reduction strategies to meet financial objectives.</w:t>
      </w:r>
    </w:p>
    <w:p w:rsidR="006C5BCA" w:rsidRPr="00CD3BA8" w:rsidRDefault="006C5BCA" w:rsidP="00CD3BA8">
      <w:pPr>
        <w:pStyle w:val="ListParagraph"/>
        <w:numPr>
          <w:ilvl w:val="0"/>
          <w:numId w:val="1"/>
        </w:numPr>
        <w:spacing w:after="240" w:line="480" w:lineRule="auto"/>
        <w:jc w:val="both"/>
        <w:rPr>
          <w:rFonts w:ascii="Arial" w:hAnsi="Arial" w:cs="Arial"/>
          <w:sz w:val="22"/>
          <w:szCs w:val="22"/>
          <w:lang w:val="en-US"/>
        </w:rPr>
      </w:pPr>
      <w:r w:rsidRPr="00CD3BA8">
        <w:rPr>
          <w:rFonts w:ascii="Arial" w:hAnsi="Arial" w:cs="Arial"/>
          <w:sz w:val="22"/>
          <w:szCs w:val="22"/>
          <w:lang w:val="en-US"/>
        </w:rPr>
        <w:t>What is the rationale behind the prioritisation of financial targets over patient care?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Because of pressure on organisations to become </w:t>
      </w:r>
      <w:r w:rsidR="003A3EB9" w:rsidRPr="00CD3BA8">
        <w:rPr>
          <w:rFonts w:ascii="Arial" w:hAnsi="Arial" w:cs="Arial"/>
          <w:sz w:val="22"/>
          <w:szCs w:val="22"/>
          <w:lang w:val="en-US"/>
        </w:rPr>
        <w:t xml:space="preserve">a </w:t>
      </w:r>
      <w:r w:rsidRPr="00CD3BA8">
        <w:rPr>
          <w:rFonts w:ascii="Arial" w:hAnsi="Arial" w:cs="Arial"/>
          <w:sz w:val="22"/>
          <w:szCs w:val="22"/>
          <w:lang w:val="en-US"/>
        </w:rPr>
        <w:t>Foundation Trust.</w:t>
      </w:r>
    </w:p>
    <w:p w:rsidR="006C5BCA" w:rsidRPr="00CD3BA8" w:rsidRDefault="006C5BCA" w:rsidP="00CD3BA8">
      <w:pPr>
        <w:pStyle w:val="ListParagraph"/>
        <w:numPr>
          <w:ilvl w:val="0"/>
          <w:numId w:val="1"/>
        </w:numPr>
        <w:spacing w:after="240" w:line="480" w:lineRule="auto"/>
        <w:jc w:val="both"/>
        <w:rPr>
          <w:rFonts w:ascii="Arial" w:hAnsi="Arial" w:cs="Arial"/>
          <w:sz w:val="22"/>
          <w:szCs w:val="22"/>
          <w:lang w:val="en-US"/>
        </w:rPr>
      </w:pPr>
      <w:r w:rsidRPr="00CD3BA8">
        <w:rPr>
          <w:rFonts w:ascii="Arial" w:hAnsi="Arial" w:cs="Arial"/>
          <w:sz w:val="22"/>
          <w:szCs w:val="22"/>
          <w:lang w:val="en-US"/>
        </w:rPr>
        <w:t>Why was there such pressure?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Due to the national policy frameworks</w:t>
      </w:r>
      <w:r w:rsidR="003A3EB9" w:rsidRPr="00CD3BA8">
        <w:rPr>
          <w:rFonts w:ascii="Arial" w:hAnsi="Arial" w:cs="Arial"/>
          <w:sz w:val="22"/>
          <w:szCs w:val="22"/>
          <w:lang w:val="en-US"/>
        </w:rPr>
        <w:t>,</w:t>
      </w:r>
      <w:r w:rsidRPr="00CD3BA8">
        <w:rPr>
          <w:rFonts w:ascii="Arial" w:hAnsi="Arial" w:cs="Arial"/>
          <w:sz w:val="22"/>
          <w:szCs w:val="22"/>
          <w:lang w:val="en-US"/>
        </w:rPr>
        <w:t xml:space="preserve"> the focus </w:t>
      </w:r>
      <w:r w:rsidR="003A3EB9" w:rsidRPr="00CD3BA8">
        <w:rPr>
          <w:rFonts w:ascii="Arial" w:hAnsi="Arial" w:cs="Arial"/>
          <w:sz w:val="22"/>
          <w:szCs w:val="22"/>
          <w:lang w:val="en-US"/>
        </w:rPr>
        <w:t xml:space="preserve">is </w:t>
      </w:r>
      <w:r w:rsidRPr="00CD3BA8">
        <w:rPr>
          <w:rFonts w:ascii="Arial" w:hAnsi="Arial" w:cs="Arial"/>
          <w:sz w:val="22"/>
          <w:szCs w:val="22"/>
          <w:lang w:val="en-US"/>
        </w:rPr>
        <w:t>on financial performance and efficiency.</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This </w:t>
      </w:r>
      <w:r w:rsidR="003A3EB9" w:rsidRPr="00CD3BA8">
        <w:rPr>
          <w:rFonts w:ascii="Arial" w:hAnsi="Arial" w:cs="Arial"/>
          <w:sz w:val="22"/>
          <w:szCs w:val="22"/>
          <w:lang w:val="en-US"/>
        </w:rPr>
        <w:t>a</w:t>
      </w:r>
      <w:r w:rsidRPr="00CD3BA8">
        <w:rPr>
          <w:rFonts w:ascii="Arial" w:hAnsi="Arial" w:cs="Arial"/>
          <w:sz w:val="22"/>
          <w:szCs w:val="22"/>
          <w:lang w:val="en-US"/>
        </w:rPr>
        <w:t>n</w:t>
      </w:r>
      <w:r w:rsidR="003A3EB9" w:rsidRPr="00CD3BA8">
        <w:rPr>
          <w:rFonts w:ascii="Arial" w:hAnsi="Arial" w:cs="Arial"/>
          <w:sz w:val="22"/>
          <w:szCs w:val="22"/>
          <w:lang w:val="en-US"/>
        </w:rPr>
        <w:t>alysis</w:t>
      </w:r>
      <w:r w:rsidRPr="00CD3BA8">
        <w:rPr>
          <w:rFonts w:ascii="Arial" w:hAnsi="Arial" w:cs="Arial"/>
          <w:sz w:val="22"/>
          <w:szCs w:val="22"/>
          <w:lang w:val="en-US"/>
        </w:rPr>
        <w:t xml:space="preserve"> shows that the source of the issue lies deeper than frontline staff, and it goes to the level of organisation and policies. These results can be aligned with the systems theory</w:t>
      </w:r>
      <w:r w:rsidR="003A3EB9" w:rsidRPr="00CD3BA8">
        <w:rPr>
          <w:rFonts w:ascii="Arial" w:hAnsi="Arial" w:cs="Arial"/>
          <w:sz w:val="22"/>
          <w:szCs w:val="22"/>
          <w:lang w:val="en-US"/>
        </w:rPr>
        <w:t>,</w:t>
      </w:r>
      <w:r w:rsidRPr="00CD3BA8">
        <w:rPr>
          <w:rFonts w:ascii="Arial" w:hAnsi="Arial" w:cs="Arial"/>
          <w:sz w:val="22"/>
          <w:szCs w:val="22"/>
          <w:lang w:val="en-US"/>
        </w:rPr>
        <w:t xml:space="preserve"> where much focus is put on the interconnectedness of system components.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The 5 Whys </w:t>
      </w:r>
      <w:r w:rsidR="003A3EB9" w:rsidRPr="00CD3BA8">
        <w:rPr>
          <w:rFonts w:ascii="Arial" w:hAnsi="Arial" w:cs="Arial"/>
          <w:sz w:val="22"/>
          <w:szCs w:val="22"/>
          <w:lang w:val="en-US"/>
        </w:rPr>
        <w:t>framework</w:t>
      </w:r>
      <w:r w:rsidRPr="00CD3BA8">
        <w:rPr>
          <w:rFonts w:ascii="Arial" w:hAnsi="Arial" w:cs="Arial"/>
          <w:sz w:val="22"/>
          <w:szCs w:val="22"/>
          <w:lang w:val="en-US"/>
        </w:rPr>
        <w:t xml:space="preserve"> is useful as it makes thinking critically and prevent</w:t>
      </w:r>
      <w:r w:rsidR="003A3EB9" w:rsidRPr="00CD3BA8">
        <w:rPr>
          <w:rFonts w:ascii="Arial" w:hAnsi="Arial" w:cs="Arial"/>
          <w:sz w:val="22"/>
          <w:szCs w:val="22"/>
          <w:lang w:val="en-US"/>
        </w:rPr>
        <w:t>s</w:t>
      </w:r>
      <w:r w:rsidRPr="00CD3BA8">
        <w:rPr>
          <w:rFonts w:ascii="Arial" w:hAnsi="Arial" w:cs="Arial"/>
          <w:sz w:val="22"/>
          <w:szCs w:val="22"/>
          <w:lang w:val="en-US"/>
        </w:rPr>
        <w:t xml:space="preserve"> superficial explanations</w:t>
      </w:r>
      <w:r w:rsidR="00CD3BA8" w:rsidRPr="00CD3BA8">
        <w:rPr>
          <w:rFonts w:ascii="Arial" w:hAnsi="Arial" w:cs="Arial"/>
          <w:sz w:val="22"/>
          <w:szCs w:val="22"/>
          <w:lang w:val="en-US"/>
        </w:rPr>
        <w:t xml:space="preserve"> (Senge, 2006)</w:t>
      </w:r>
      <w:r w:rsidRPr="00CD3BA8">
        <w:rPr>
          <w:rFonts w:ascii="Arial" w:hAnsi="Arial" w:cs="Arial"/>
          <w:sz w:val="22"/>
          <w:szCs w:val="22"/>
          <w:lang w:val="en-US"/>
        </w:rPr>
        <w:t>. Nevertheless, there are some disadvantages</w:t>
      </w:r>
      <w:r w:rsidR="003A3EB9" w:rsidRPr="00CD3BA8">
        <w:rPr>
          <w:rFonts w:ascii="Arial" w:hAnsi="Arial" w:cs="Arial"/>
          <w:sz w:val="22"/>
          <w:szCs w:val="22"/>
          <w:lang w:val="en-US"/>
        </w:rPr>
        <w:t>,</w:t>
      </w:r>
      <w:r w:rsidRPr="00CD3BA8">
        <w:rPr>
          <w:rFonts w:ascii="Arial" w:hAnsi="Arial" w:cs="Arial"/>
          <w:sz w:val="22"/>
          <w:szCs w:val="22"/>
          <w:lang w:val="en-US"/>
        </w:rPr>
        <w:t xml:space="preserve"> such as the risk of bias and simplification of complicated problems (Percarpio et al., 2008). As such, it must be applied alongside other tools like the Fishbone Diagram in order to offer a more detailed analysis.</w:t>
      </w:r>
    </w:p>
    <w:p w:rsidR="003A3EB9" w:rsidRPr="00CD3BA8" w:rsidRDefault="00CD3BA8" w:rsidP="00CD3BA8">
      <w:pPr>
        <w:pStyle w:val="Heading2"/>
        <w:spacing w:line="480" w:lineRule="auto"/>
        <w:rPr>
          <w:rFonts w:ascii="Arial" w:hAnsi="Arial" w:cs="Arial"/>
          <w:sz w:val="22"/>
          <w:szCs w:val="22"/>
        </w:rPr>
      </w:pPr>
      <w:bookmarkStart w:id="5" w:name="_Toc226859800"/>
      <w:r w:rsidRPr="00CD3BA8">
        <w:rPr>
          <w:rFonts w:ascii="Arial" w:hAnsi="Arial" w:cs="Arial"/>
          <w:sz w:val="22"/>
          <w:szCs w:val="22"/>
        </w:rPr>
        <w:t xml:space="preserve">2.4 </w:t>
      </w:r>
      <w:r w:rsidR="003A3EB9" w:rsidRPr="00CD3BA8">
        <w:rPr>
          <w:rFonts w:ascii="Arial" w:hAnsi="Arial" w:cs="Arial"/>
          <w:sz w:val="22"/>
          <w:szCs w:val="22"/>
        </w:rPr>
        <w:t>Synthesis of Root Causes</w:t>
      </w:r>
      <w:bookmarkEnd w:id="5"/>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joint application of the Fishbone Diagram and 5 Whys framework helps to understand that failures at Mid Staffordshire did not occur in a vacuum but as a consequence of a complex of systemic problems. These include:</w:t>
      </w:r>
    </w:p>
    <w:p w:rsidR="006C5BCA" w:rsidRPr="00CD3BA8" w:rsidRDefault="006C5BCA" w:rsidP="00CD3BA8">
      <w:pPr>
        <w:pStyle w:val="ListParagraph"/>
        <w:numPr>
          <w:ilvl w:val="0"/>
          <w:numId w:val="2"/>
        </w:numPr>
        <w:spacing w:after="240" w:line="480" w:lineRule="auto"/>
        <w:jc w:val="both"/>
        <w:rPr>
          <w:rFonts w:ascii="Arial" w:hAnsi="Arial" w:cs="Arial"/>
          <w:sz w:val="22"/>
          <w:szCs w:val="22"/>
          <w:lang w:val="en-US"/>
        </w:rPr>
      </w:pPr>
      <w:r w:rsidRPr="00CD3BA8">
        <w:rPr>
          <w:rFonts w:ascii="Arial" w:hAnsi="Arial" w:cs="Arial"/>
          <w:sz w:val="22"/>
          <w:szCs w:val="22"/>
          <w:lang w:val="en-US"/>
        </w:rPr>
        <w:t>Persistent understaffing and staffing issues.</w:t>
      </w:r>
    </w:p>
    <w:p w:rsidR="006C5BCA" w:rsidRPr="00CD3BA8" w:rsidRDefault="006C5BCA" w:rsidP="00CD3BA8">
      <w:pPr>
        <w:pStyle w:val="ListParagraph"/>
        <w:numPr>
          <w:ilvl w:val="0"/>
          <w:numId w:val="2"/>
        </w:numPr>
        <w:spacing w:after="240" w:line="480" w:lineRule="auto"/>
        <w:jc w:val="both"/>
        <w:rPr>
          <w:rFonts w:ascii="Arial" w:hAnsi="Arial" w:cs="Arial"/>
          <w:sz w:val="22"/>
          <w:szCs w:val="22"/>
          <w:lang w:val="en-US"/>
        </w:rPr>
      </w:pPr>
      <w:r w:rsidRPr="00CD3BA8">
        <w:rPr>
          <w:rFonts w:ascii="Arial" w:hAnsi="Arial" w:cs="Arial"/>
          <w:sz w:val="22"/>
          <w:szCs w:val="22"/>
          <w:lang w:val="en-US"/>
        </w:rPr>
        <w:t>Poor leadership and governance.</w:t>
      </w:r>
    </w:p>
    <w:p w:rsidR="006C5BCA" w:rsidRPr="00CD3BA8" w:rsidRDefault="006C5BCA" w:rsidP="00CD3BA8">
      <w:pPr>
        <w:pStyle w:val="ListParagraph"/>
        <w:numPr>
          <w:ilvl w:val="0"/>
          <w:numId w:val="2"/>
        </w:numPr>
        <w:spacing w:after="240" w:line="480" w:lineRule="auto"/>
        <w:jc w:val="both"/>
        <w:rPr>
          <w:rFonts w:ascii="Arial" w:hAnsi="Arial" w:cs="Arial"/>
          <w:sz w:val="22"/>
          <w:szCs w:val="22"/>
          <w:lang w:val="en-US"/>
        </w:rPr>
      </w:pPr>
      <w:r w:rsidRPr="00CD3BA8">
        <w:rPr>
          <w:rFonts w:ascii="Arial" w:hAnsi="Arial" w:cs="Arial"/>
          <w:sz w:val="22"/>
          <w:szCs w:val="22"/>
          <w:lang w:val="en-US"/>
        </w:rPr>
        <w:t>Lack of communication and reporting mechanisms.</w:t>
      </w:r>
    </w:p>
    <w:p w:rsidR="006C5BCA" w:rsidRPr="00CD3BA8" w:rsidRDefault="006C5BCA" w:rsidP="00CD3BA8">
      <w:pPr>
        <w:pStyle w:val="ListParagraph"/>
        <w:numPr>
          <w:ilvl w:val="0"/>
          <w:numId w:val="2"/>
        </w:numPr>
        <w:spacing w:after="240" w:line="480" w:lineRule="auto"/>
        <w:jc w:val="both"/>
        <w:rPr>
          <w:rFonts w:ascii="Arial" w:hAnsi="Arial" w:cs="Arial"/>
          <w:sz w:val="22"/>
          <w:szCs w:val="22"/>
          <w:lang w:val="en-US"/>
        </w:rPr>
      </w:pPr>
      <w:r w:rsidRPr="00CD3BA8">
        <w:rPr>
          <w:rFonts w:ascii="Arial" w:hAnsi="Arial" w:cs="Arial"/>
          <w:sz w:val="22"/>
          <w:szCs w:val="22"/>
          <w:lang w:val="en-US"/>
        </w:rPr>
        <w:t>Negative organisational culture</w:t>
      </w:r>
    </w:p>
    <w:p w:rsidR="00CD3BA8" w:rsidRPr="00CD3BA8" w:rsidRDefault="006C5BCA" w:rsidP="00CD3BA8">
      <w:pPr>
        <w:pStyle w:val="ListParagraph"/>
        <w:numPr>
          <w:ilvl w:val="0"/>
          <w:numId w:val="2"/>
        </w:numPr>
        <w:spacing w:after="240" w:line="480" w:lineRule="auto"/>
        <w:jc w:val="both"/>
        <w:rPr>
          <w:rFonts w:ascii="Arial" w:hAnsi="Arial" w:cs="Arial"/>
          <w:sz w:val="22"/>
          <w:szCs w:val="22"/>
          <w:lang w:val="en-US"/>
        </w:rPr>
      </w:pPr>
      <w:r w:rsidRPr="00CD3BA8">
        <w:rPr>
          <w:rFonts w:ascii="Arial" w:hAnsi="Arial" w:cs="Arial"/>
          <w:sz w:val="22"/>
          <w:szCs w:val="22"/>
          <w:lang w:val="en-US"/>
        </w:rPr>
        <w:t>Pressures of policy focusing on financial performance and not patient safety.</w:t>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noProof/>
          <w:sz w:val="22"/>
          <w:szCs w:val="22"/>
          <w:lang w:eastAsia="en-GB"/>
        </w:rPr>
        <w:drawing>
          <wp:inline distT="0" distB="0" distL="0" distR="0">
            <wp:extent cx="3978687" cy="2461389"/>
            <wp:effectExtent l="0" t="0" r="0" b="2540"/>
            <wp:docPr id="18982271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27162" name="Picture 1898227162"/>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8349" t="46038" r="8527" b="13942"/>
                    <a:stretch/>
                  </pic:blipFill>
                  <pic:spPr bwMode="auto">
                    <a:xfrm>
                      <a:off x="0" y="0"/>
                      <a:ext cx="3993640" cy="247063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D3BA8" w:rsidRPr="00CD3BA8" w:rsidRDefault="00CD3BA8" w:rsidP="00CD3BA8">
      <w:pPr>
        <w:spacing w:after="240" w:line="480" w:lineRule="auto"/>
        <w:jc w:val="center"/>
        <w:rPr>
          <w:rFonts w:ascii="Arial" w:hAnsi="Arial" w:cs="Arial"/>
          <w:sz w:val="22"/>
          <w:szCs w:val="22"/>
          <w:lang w:val="en-US"/>
        </w:rPr>
      </w:pPr>
      <w:r w:rsidRPr="00CD3BA8">
        <w:rPr>
          <w:rFonts w:ascii="Arial" w:hAnsi="Arial" w:cs="Arial"/>
          <w:sz w:val="22"/>
          <w:szCs w:val="22"/>
          <w:lang w:val="en-US"/>
        </w:rPr>
        <w:t xml:space="preserve">Figure 4: </w:t>
      </w:r>
      <w:r w:rsidRPr="00CD3BA8">
        <w:rPr>
          <w:rFonts w:ascii="Arial" w:hAnsi="Arial" w:cs="Arial"/>
          <w:sz w:val="22"/>
          <w:szCs w:val="22"/>
        </w:rPr>
        <w:t>Root Cause Analysis Summary of Systemic Healthcare Failures.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These conclusions are substantiated by numerous sources, which emphasi</w:t>
      </w:r>
      <w:r w:rsidR="003A3EB9" w:rsidRPr="00CD3BA8">
        <w:rPr>
          <w:rFonts w:ascii="Arial" w:hAnsi="Arial" w:cs="Arial"/>
          <w:sz w:val="22"/>
          <w:szCs w:val="22"/>
          <w:lang w:val="en-US"/>
        </w:rPr>
        <w:t>s</w:t>
      </w:r>
      <w:r w:rsidRPr="00CD3BA8">
        <w:rPr>
          <w:rFonts w:ascii="Arial" w:hAnsi="Arial" w:cs="Arial"/>
          <w:sz w:val="22"/>
          <w:szCs w:val="22"/>
          <w:lang w:val="en-US"/>
        </w:rPr>
        <w:t>e the necessity to treat the aspects of system</w:t>
      </w:r>
      <w:r w:rsidR="003A3EB9" w:rsidRPr="00CD3BA8">
        <w:rPr>
          <w:rFonts w:ascii="Arial" w:hAnsi="Arial" w:cs="Arial"/>
          <w:sz w:val="22"/>
          <w:szCs w:val="22"/>
          <w:lang w:val="en-US"/>
        </w:rPr>
        <w:t>-</w:t>
      </w:r>
      <w:r w:rsidRPr="00CD3BA8">
        <w:rPr>
          <w:rFonts w:ascii="Arial" w:hAnsi="Arial" w:cs="Arial"/>
          <w:sz w:val="22"/>
          <w:szCs w:val="22"/>
          <w:lang w:val="en-US"/>
        </w:rPr>
        <w:t>level in order to enhance healthcare quality (Braithwaite et al., 2017; Mannion and Davies, 2018).</w:t>
      </w:r>
    </w:p>
    <w:p w:rsidR="006C5BCA" w:rsidRPr="00CD3BA8" w:rsidRDefault="003A3EB9" w:rsidP="00CD3BA8">
      <w:pPr>
        <w:pStyle w:val="Heading1"/>
        <w:spacing w:after="240" w:line="480" w:lineRule="auto"/>
        <w:rPr>
          <w:rFonts w:ascii="Arial" w:hAnsi="Arial" w:cs="Arial"/>
          <w:sz w:val="22"/>
          <w:szCs w:val="22"/>
          <w:lang w:val="en-US"/>
        </w:rPr>
      </w:pPr>
      <w:bookmarkStart w:id="6" w:name="_Toc226859801"/>
      <w:r w:rsidRPr="00CD3BA8">
        <w:rPr>
          <w:rFonts w:ascii="Arial" w:hAnsi="Arial" w:cs="Arial"/>
          <w:sz w:val="22"/>
          <w:szCs w:val="22"/>
          <w:lang w:val="en-US"/>
        </w:rPr>
        <w:t xml:space="preserve">3.0 </w:t>
      </w:r>
      <w:r w:rsidR="006C5BCA" w:rsidRPr="00CD3BA8">
        <w:rPr>
          <w:rFonts w:ascii="Arial" w:hAnsi="Arial" w:cs="Arial"/>
          <w:sz w:val="22"/>
          <w:szCs w:val="22"/>
          <w:lang w:val="en-US"/>
        </w:rPr>
        <w:t>Recommendations</w:t>
      </w:r>
      <w:bookmarkEnd w:id="6"/>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 xml:space="preserve">The multi-dimensional, evidence-based strategy to address the systemic failures found at Mid Staffordshire must focus on </w:t>
      </w:r>
      <w:r w:rsidR="003A3EB9" w:rsidRPr="00CD3BA8">
        <w:rPr>
          <w:rFonts w:ascii="Arial" w:hAnsi="Arial" w:cs="Arial"/>
          <w:sz w:val="22"/>
          <w:szCs w:val="22"/>
          <w:lang w:val="en-US"/>
        </w:rPr>
        <w:t xml:space="preserve">the </w:t>
      </w:r>
      <w:r w:rsidRPr="00CD3BA8">
        <w:rPr>
          <w:rFonts w:ascii="Arial" w:hAnsi="Arial" w:cs="Arial"/>
          <w:sz w:val="22"/>
          <w:szCs w:val="22"/>
          <w:lang w:val="en-US"/>
        </w:rPr>
        <w:t>workforce, leadership, systems, and policy.</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To start with, it is important to enhance staffing. It has been demonstrated that proper staffing of nurses can contribute greatly to decreased patient mortality and adverse events (Aiken et al., 2014). Standards of safe staffing models implemented in organisations with the help of the workforce planning tools are in accordance with the Care Quality Commission standards (CQC, 2021).</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Secondly, leadership and governance have to be reinforced. Transformational leadership facilitates a safety and accountability culture</w:t>
      </w:r>
      <w:r w:rsidR="003A3EB9" w:rsidRPr="00CD3BA8">
        <w:rPr>
          <w:rFonts w:ascii="Arial" w:hAnsi="Arial" w:cs="Arial"/>
          <w:sz w:val="22"/>
          <w:szCs w:val="22"/>
          <w:lang w:val="en-US"/>
        </w:rPr>
        <w:t>,</w:t>
      </w:r>
      <w:r w:rsidRPr="00CD3BA8">
        <w:rPr>
          <w:rFonts w:ascii="Arial" w:hAnsi="Arial" w:cs="Arial"/>
          <w:sz w:val="22"/>
          <w:szCs w:val="22"/>
          <w:lang w:val="en-US"/>
        </w:rPr>
        <w:t xml:space="preserve"> which is needed in quality improvement (West et al., 2015). Integrating a just culture will make staff members report issues without any fear</w:t>
      </w:r>
      <w:r w:rsidR="003A3EB9" w:rsidRPr="00CD3BA8">
        <w:rPr>
          <w:rFonts w:ascii="Arial" w:hAnsi="Arial" w:cs="Arial"/>
          <w:sz w:val="22"/>
          <w:szCs w:val="22"/>
          <w:lang w:val="en-US"/>
        </w:rPr>
        <w:t>,which</w:t>
      </w:r>
      <w:r w:rsidRPr="00CD3BA8">
        <w:rPr>
          <w:rFonts w:ascii="Arial" w:hAnsi="Arial" w:cs="Arial"/>
          <w:sz w:val="22"/>
          <w:szCs w:val="22"/>
          <w:lang w:val="en-US"/>
        </w:rPr>
        <w:t xml:space="preserve"> enhances organisational learning (Mannion and Davies, 2018).</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Thirdly, Continuous Quality Improvement (CQI) tools such as the Plan-Do-Study-Act (PDSA) cycle should be adopted. PDSA encourages the use of iterative testing of interventions, which allows organisations to improve processes by evidence (Taylor et al., 2014). Lean principles may also help to minimi</w:t>
      </w:r>
      <w:r w:rsidR="003A3EB9" w:rsidRPr="00CD3BA8">
        <w:rPr>
          <w:rFonts w:ascii="Arial" w:hAnsi="Arial" w:cs="Arial"/>
          <w:sz w:val="22"/>
          <w:szCs w:val="22"/>
          <w:lang w:val="en-US"/>
        </w:rPr>
        <w:t>s</w:t>
      </w:r>
      <w:r w:rsidRPr="00CD3BA8">
        <w:rPr>
          <w:rFonts w:ascii="Arial" w:hAnsi="Arial" w:cs="Arial"/>
          <w:sz w:val="22"/>
          <w:szCs w:val="22"/>
          <w:lang w:val="en-US"/>
        </w:rPr>
        <w:t xml:space="preserve">e the inefficiencies and </w:t>
      </w:r>
      <w:r w:rsidR="003A3EB9" w:rsidRPr="00CD3BA8">
        <w:rPr>
          <w:rFonts w:ascii="Arial" w:hAnsi="Arial" w:cs="Arial"/>
          <w:sz w:val="22"/>
          <w:szCs w:val="22"/>
          <w:lang w:val="en-US"/>
        </w:rPr>
        <w:t>improve</w:t>
      </w:r>
      <w:r w:rsidRPr="00CD3BA8">
        <w:rPr>
          <w:rFonts w:ascii="Arial" w:hAnsi="Arial" w:cs="Arial"/>
          <w:sz w:val="22"/>
          <w:szCs w:val="22"/>
          <w:lang w:val="en-US"/>
        </w:rPr>
        <w:t xml:space="preserve"> the care delivery (Radnor et al., 2012).</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It is also important to enhance communication and collaboration. A significant cause of patient safety incidents is poor communication (Leonard et al., 2004). Such tools as SBAR can standardise communication and improve coordination of teams.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Lastly, policy alignment and regulatory oversight are to be strengthened. By aligning organisational priorities with the frameworks of patient safety (including WHO guidelines), the quality of service delivery will be kept at the centre of attention (WHO, 2021).</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On the whole, these suggestions deal with the causes of failure and help to create a safe and patient-centred healthcare system.</w:t>
      </w:r>
    </w:p>
    <w:p w:rsidR="006C5BCA" w:rsidRPr="00CD3BA8" w:rsidRDefault="003A3EB9" w:rsidP="00CD3BA8">
      <w:pPr>
        <w:pStyle w:val="Heading1"/>
        <w:spacing w:after="240" w:line="480" w:lineRule="auto"/>
        <w:rPr>
          <w:rFonts w:ascii="Arial" w:hAnsi="Arial" w:cs="Arial"/>
          <w:sz w:val="22"/>
          <w:szCs w:val="22"/>
          <w:lang w:val="en-US"/>
        </w:rPr>
      </w:pPr>
      <w:bookmarkStart w:id="7" w:name="_Toc226859802"/>
      <w:r w:rsidRPr="00CD3BA8">
        <w:rPr>
          <w:rFonts w:ascii="Arial" w:hAnsi="Arial" w:cs="Arial"/>
          <w:sz w:val="22"/>
          <w:szCs w:val="22"/>
          <w:lang w:val="en-US"/>
        </w:rPr>
        <w:t xml:space="preserve">4.0 </w:t>
      </w:r>
      <w:r w:rsidR="006C5BCA" w:rsidRPr="00CD3BA8">
        <w:rPr>
          <w:rFonts w:ascii="Arial" w:hAnsi="Arial" w:cs="Arial"/>
          <w:sz w:val="22"/>
          <w:szCs w:val="22"/>
          <w:lang w:val="en-US"/>
        </w:rPr>
        <w:t>C</w:t>
      </w:r>
      <w:r w:rsidRPr="00CD3BA8">
        <w:rPr>
          <w:rFonts w:ascii="Arial" w:hAnsi="Arial" w:cs="Arial"/>
          <w:sz w:val="22"/>
          <w:szCs w:val="22"/>
          <w:lang w:val="en-US"/>
        </w:rPr>
        <w:t>onclusion</w:t>
      </w:r>
      <w:bookmarkEnd w:id="7"/>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This report has critically discussed the healthcare quality failures within Mid Staffordshire NHS Foundation Trust</w:t>
      </w:r>
      <w:r w:rsidR="003A3EB9" w:rsidRPr="00CD3BA8">
        <w:rPr>
          <w:rFonts w:ascii="Arial" w:hAnsi="Arial" w:cs="Arial"/>
          <w:sz w:val="22"/>
          <w:szCs w:val="22"/>
          <w:lang w:val="en-US"/>
        </w:rPr>
        <w:t>,</w:t>
      </w:r>
      <w:r w:rsidRPr="00CD3BA8">
        <w:rPr>
          <w:rFonts w:ascii="Arial" w:hAnsi="Arial" w:cs="Arial"/>
          <w:sz w:val="22"/>
          <w:szCs w:val="22"/>
          <w:lang w:val="en-US"/>
        </w:rPr>
        <w:t xml:space="preserve"> illustrating that the failures were caused by interrelated systemic failures and not isolated events. The major causes were understaffing, poor leadership, poor organisational culture, and policy pressures that focused on financial goals at the expense of patient care.</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discussion has highlighted the significance of continuous quality improvement (CQI) in the prevention of such failures. The lack of effective monitoring and improvement systems helped to keep the poor quality of care and slow reaction to safety issues.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implementation of models like the Swiss Cheese Model, Fishbone Diagram and 5 Whys tool helped in giving a systematic explanation of the way in which multiple failures came together to give rise to negative effects. These strategies emphasi</w:t>
      </w:r>
      <w:r w:rsidR="003A3EB9" w:rsidRPr="00CD3BA8">
        <w:rPr>
          <w:rFonts w:ascii="Arial" w:hAnsi="Arial" w:cs="Arial"/>
          <w:sz w:val="22"/>
          <w:szCs w:val="22"/>
          <w:lang w:val="en-US"/>
        </w:rPr>
        <w:t>s</w:t>
      </w:r>
      <w:r w:rsidRPr="00CD3BA8">
        <w:rPr>
          <w:rFonts w:ascii="Arial" w:hAnsi="Arial" w:cs="Arial"/>
          <w:sz w:val="22"/>
          <w:szCs w:val="22"/>
          <w:lang w:val="en-US"/>
        </w:rPr>
        <w:t>ed the intricacy of healthcare systems and the necessity of combined analysis.</w:t>
      </w:r>
    </w:p>
    <w:p w:rsidR="006C5BCA"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The recommendations were aimed at enhancing staffing, leadership, communication, and application of quality improvement tools. These are to help in solving root causes and instil a safety and accountability culture.</w:t>
      </w:r>
    </w:p>
    <w:p w:rsidR="00CD3BA8" w:rsidRPr="00CD3BA8" w:rsidRDefault="006C5BCA" w:rsidP="00CD3BA8">
      <w:pPr>
        <w:spacing w:after="240" w:line="480" w:lineRule="auto"/>
        <w:jc w:val="both"/>
        <w:rPr>
          <w:rFonts w:ascii="Arial" w:hAnsi="Arial" w:cs="Arial"/>
          <w:sz w:val="22"/>
          <w:szCs w:val="22"/>
          <w:lang w:val="en-US"/>
        </w:rPr>
      </w:pPr>
      <w:r w:rsidRPr="00CD3BA8">
        <w:rPr>
          <w:rFonts w:ascii="Arial" w:hAnsi="Arial" w:cs="Arial"/>
          <w:sz w:val="22"/>
          <w:szCs w:val="22"/>
          <w:lang w:val="en-US"/>
        </w:rPr>
        <w:t>To sum up, the case of Mid Staffordshire points to the importance of effective governance, constant improvement, and patient-centred care as a key to high-quality healthcare delivery.</w:t>
      </w:r>
    </w:p>
    <w:p w:rsidR="00CD3BA8" w:rsidRPr="00CD3BA8" w:rsidRDefault="00CD3BA8" w:rsidP="00CD3BA8">
      <w:pPr>
        <w:spacing w:line="480" w:lineRule="auto"/>
        <w:rPr>
          <w:rFonts w:ascii="Arial" w:hAnsi="Arial" w:cs="Arial"/>
          <w:sz w:val="22"/>
          <w:szCs w:val="22"/>
          <w:lang w:val="en-US"/>
        </w:rPr>
      </w:pPr>
      <w:r w:rsidRPr="00CD3BA8">
        <w:rPr>
          <w:rFonts w:ascii="Arial" w:hAnsi="Arial" w:cs="Arial"/>
          <w:sz w:val="22"/>
          <w:szCs w:val="22"/>
          <w:lang w:val="en-US"/>
        </w:rPr>
        <w:br w:type="page"/>
      </w:r>
    </w:p>
    <w:p w:rsidR="00CD3BA8" w:rsidRPr="00CD3BA8" w:rsidRDefault="00CD3BA8" w:rsidP="00CD3BA8">
      <w:pPr>
        <w:pStyle w:val="Heading1"/>
        <w:spacing w:line="480" w:lineRule="auto"/>
        <w:rPr>
          <w:rFonts w:ascii="Arial" w:hAnsi="Arial" w:cs="Arial"/>
          <w:sz w:val="22"/>
          <w:szCs w:val="22"/>
          <w:shd w:val="clear" w:color="auto" w:fill="FFFFFF"/>
        </w:rPr>
      </w:pPr>
      <w:bookmarkStart w:id="8" w:name="_Toc226859803"/>
      <w:r w:rsidRPr="00CD3BA8">
        <w:rPr>
          <w:rFonts w:ascii="Arial" w:hAnsi="Arial" w:cs="Arial"/>
          <w:sz w:val="22"/>
          <w:szCs w:val="22"/>
          <w:shd w:val="clear" w:color="auto" w:fill="FFFFFF"/>
        </w:rPr>
        <w:t>References</w:t>
      </w:r>
      <w:bookmarkEnd w:id="8"/>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Aiken, L.H., Sloane, D.M., Bruyneel, L., Van den Heede, K. and Sermeus, W. (2014) ‘Nurse staffing and education and hospital mortality in nine European countries’, </w:t>
      </w:r>
      <w:r w:rsidRPr="00CD3BA8">
        <w:rPr>
          <w:rFonts w:ascii="Arial" w:hAnsi="Arial" w:cs="Arial"/>
          <w:i/>
          <w:iCs/>
          <w:color w:val="222222"/>
          <w:sz w:val="22"/>
          <w:szCs w:val="22"/>
          <w:shd w:val="clear" w:color="auto" w:fill="FFFFFF"/>
        </w:rPr>
        <w:t>The Lancet</w:t>
      </w:r>
      <w:r w:rsidRPr="00CD3BA8">
        <w:rPr>
          <w:rFonts w:ascii="Arial" w:hAnsi="Arial" w:cs="Arial"/>
          <w:color w:val="222222"/>
          <w:sz w:val="22"/>
          <w:szCs w:val="22"/>
          <w:shd w:val="clear" w:color="auto" w:fill="FFFFFF"/>
        </w:rPr>
        <w:t>, 383(9931), pp. 1824–1830.</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Ayanian, J.Z. and Markel, H. (2016) ‘Donabedian’s lasting framework’, </w:t>
      </w:r>
      <w:r w:rsidRPr="00CD3BA8">
        <w:rPr>
          <w:rFonts w:ascii="Arial" w:hAnsi="Arial" w:cs="Arial"/>
          <w:i/>
          <w:iCs/>
          <w:color w:val="222222"/>
          <w:sz w:val="22"/>
          <w:szCs w:val="22"/>
          <w:shd w:val="clear" w:color="auto" w:fill="FFFFFF"/>
        </w:rPr>
        <w:t>New England Journal of Medicine</w:t>
      </w:r>
      <w:r w:rsidRPr="00CD3BA8">
        <w:rPr>
          <w:rFonts w:ascii="Arial" w:hAnsi="Arial" w:cs="Arial"/>
          <w:color w:val="222222"/>
          <w:sz w:val="22"/>
          <w:szCs w:val="22"/>
          <w:shd w:val="clear" w:color="auto" w:fill="FFFFFF"/>
        </w:rPr>
        <w:t>, 375(3), pp. 205–207.</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Batalden, P.B. and Davidoff, F. (2007) ‘What is “quality improvement” and how can it transform healthcare?’, </w:t>
      </w:r>
      <w:r w:rsidRPr="00CD3BA8">
        <w:rPr>
          <w:rFonts w:ascii="Arial" w:hAnsi="Arial" w:cs="Arial"/>
          <w:i/>
          <w:iCs/>
          <w:color w:val="222222"/>
          <w:sz w:val="22"/>
          <w:szCs w:val="22"/>
          <w:shd w:val="clear" w:color="auto" w:fill="FFFFFF"/>
        </w:rPr>
        <w:t>Quality and Safety in Health Care</w:t>
      </w:r>
      <w:r w:rsidRPr="00CD3BA8">
        <w:rPr>
          <w:rFonts w:ascii="Arial" w:hAnsi="Arial" w:cs="Arial"/>
          <w:color w:val="222222"/>
          <w:sz w:val="22"/>
          <w:szCs w:val="22"/>
          <w:shd w:val="clear" w:color="auto" w:fill="FFFFFF"/>
        </w:rPr>
        <w:t>, 16(1), pp. 2–3.</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Berwick, D.M. (2019) Sounding board: Continuous improvement as an ideal in health care. In </w:t>
      </w:r>
      <w:r w:rsidRPr="00CD3BA8">
        <w:rPr>
          <w:rFonts w:ascii="Arial" w:hAnsi="Arial" w:cs="Arial"/>
          <w:i/>
          <w:iCs/>
          <w:color w:val="222222"/>
          <w:sz w:val="22"/>
          <w:szCs w:val="22"/>
          <w:shd w:val="clear" w:color="auto" w:fill="FFFFFF"/>
        </w:rPr>
        <w:t>Management of Healthcare</w:t>
      </w:r>
      <w:r w:rsidRPr="00CD3BA8">
        <w:rPr>
          <w:rFonts w:ascii="Arial" w:hAnsi="Arial" w:cs="Arial"/>
          <w:color w:val="222222"/>
          <w:sz w:val="22"/>
          <w:szCs w:val="22"/>
          <w:shd w:val="clear" w:color="auto" w:fill="FFFFFF"/>
        </w:rPr>
        <w:t> (pp. 183-186). Routledge.</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Braithwaite, J., Churruca, K., Ellis, L. A., Long, J., Clay-Williams, R., Damen, N., ... &amp; Ludlow, K. (2017) Complexity science in healthcare. </w:t>
      </w:r>
      <w:r w:rsidRPr="00CD3BA8">
        <w:rPr>
          <w:rFonts w:ascii="Arial" w:hAnsi="Arial" w:cs="Arial"/>
          <w:i/>
          <w:iCs/>
          <w:color w:val="222222"/>
          <w:sz w:val="22"/>
          <w:szCs w:val="22"/>
          <w:shd w:val="clear" w:color="auto" w:fill="FFFFFF"/>
        </w:rPr>
        <w:t>Sydney: Australian Institute of Health Innovation, Macquarie University</w:t>
      </w:r>
      <w:r w:rsidRPr="00CD3BA8">
        <w:rPr>
          <w:rFonts w:ascii="Arial" w:hAnsi="Arial" w:cs="Arial"/>
          <w:color w:val="222222"/>
          <w:sz w:val="22"/>
          <w:szCs w:val="22"/>
          <w:shd w:val="clear" w:color="auto" w:fill="FFFFFF"/>
        </w:rPr>
        <w:t>.</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Carayon, P., Karsh, B.T., Gurses, A.P., Holden, R.J., Hoonakker, P., Schoofs Hundt, A., Montague, E., Rodriguez, A.J. and Wetterneck, T.B. (2013) Macroergonomics in health care quality and patient safety. </w:t>
      </w:r>
      <w:r w:rsidRPr="00CD3BA8">
        <w:rPr>
          <w:rFonts w:ascii="Arial" w:hAnsi="Arial" w:cs="Arial"/>
          <w:i/>
          <w:iCs/>
          <w:color w:val="222222"/>
          <w:sz w:val="22"/>
          <w:szCs w:val="22"/>
          <w:shd w:val="clear" w:color="auto" w:fill="FFFFFF"/>
        </w:rPr>
        <w:t>Reviews of human factors and ergonomics</w:t>
      </w:r>
      <w:r w:rsidRPr="00CD3BA8">
        <w:rPr>
          <w:rFonts w:ascii="Arial" w:hAnsi="Arial" w:cs="Arial"/>
          <w:color w:val="222222"/>
          <w:sz w:val="22"/>
          <w:szCs w:val="22"/>
          <w:shd w:val="clear" w:color="auto" w:fill="FFFFFF"/>
        </w:rPr>
        <w:t>, </w:t>
      </w:r>
      <w:r w:rsidRPr="00CD3BA8">
        <w:rPr>
          <w:rFonts w:ascii="Arial" w:hAnsi="Arial" w:cs="Arial"/>
          <w:i/>
          <w:iCs/>
          <w:color w:val="222222"/>
          <w:sz w:val="22"/>
          <w:szCs w:val="22"/>
          <w:shd w:val="clear" w:color="auto" w:fill="FFFFFF"/>
        </w:rPr>
        <w:t>8</w:t>
      </w:r>
      <w:r w:rsidRPr="00CD3BA8">
        <w:rPr>
          <w:rFonts w:ascii="Arial" w:hAnsi="Arial" w:cs="Arial"/>
          <w:color w:val="222222"/>
          <w:sz w:val="22"/>
          <w:szCs w:val="22"/>
          <w:shd w:val="clear" w:color="auto" w:fill="FFFFFF"/>
        </w:rPr>
        <w:t>(1), pp.4-54.</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60BCF">
        <w:rPr>
          <w:rFonts w:ascii="Arial" w:hAnsi="Arial" w:cs="Arial"/>
          <w:color w:val="222222"/>
          <w:sz w:val="22"/>
          <w:szCs w:val="22"/>
          <w:shd w:val="clear" w:color="auto" w:fill="FFFFFF"/>
        </w:rPr>
        <w:t xml:space="preserve">Care Quality Commission (CQC) (2021) </w:t>
      </w:r>
      <w:r w:rsidRPr="00C60BCF">
        <w:rPr>
          <w:rFonts w:ascii="Arial" w:hAnsi="Arial" w:cs="Arial"/>
          <w:i/>
          <w:iCs/>
          <w:color w:val="222222"/>
          <w:sz w:val="22"/>
          <w:szCs w:val="22"/>
          <w:shd w:val="clear" w:color="auto" w:fill="FFFFFF"/>
        </w:rPr>
        <w:t>Regulation 12: Safe care and treatment</w:t>
      </w:r>
      <w:r w:rsidRPr="00C60BCF">
        <w:rPr>
          <w:rFonts w:ascii="Arial" w:hAnsi="Arial" w:cs="Arial"/>
          <w:color w:val="222222"/>
          <w:sz w:val="22"/>
          <w:szCs w:val="22"/>
          <w:shd w:val="clear" w:color="auto" w:fill="FFFFFF"/>
        </w:rPr>
        <w:t>. London: CQC.</w:t>
      </w:r>
      <w:hyperlink r:id="rId10" w:history="1">
        <w:r w:rsidRPr="00CD3BA8">
          <w:rPr>
            <w:rStyle w:val="Hyperlink"/>
            <w:rFonts w:ascii="Arial" w:hAnsi="Arial" w:cs="Arial"/>
            <w:sz w:val="22"/>
            <w:szCs w:val="22"/>
            <w:shd w:val="clear" w:color="auto" w:fill="FFFFFF"/>
          </w:rPr>
          <w:t>https://app.croneri.co.uk/topics/regulation-12-safe-care-and-treatment/quickfacts?product=234</w:t>
        </w:r>
      </w:hyperlink>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Cookson, R., Asaria, M. and Ali, S. (2018) </w:t>
      </w:r>
      <w:r w:rsidRPr="00CD3BA8">
        <w:rPr>
          <w:rFonts w:ascii="Arial" w:hAnsi="Arial" w:cs="Arial"/>
          <w:i/>
          <w:iCs/>
          <w:color w:val="222222"/>
          <w:sz w:val="22"/>
          <w:szCs w:val="22"/>
          <w:shd w:val="clear" w:color="auto" w:fill="FFFFFF"/>
        </w:rPr>
        <w:t>Health equity monitoring</w:t>
      </w:r>
      <w:r w:rsidRPr="00CD3BA8">
        <w:rPr>
          <w:rFonts w:ascii="Arial" w:hAnsi="Arial" w:cs="Arial"/>
          <w:color w:val="222222"/>
          <w:sz w:val="22"/>
          <w:szCs w:val="22"/>
          <w:shd w:val="clear" w:color="auto" w:fill="FFFFFF"/>
        </w:rPr>
        <w:t>. Oxford: Oxford University Press.</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60BCF">
        <w:rPr>
          <w:rFonts w:ascii="Arial" w:hAnsi="Arial" w:cs="Arial"/>
          <w:color w:val="222222"/>
          <w:sz w:val="22"/>
          <w:szCs w:val="22"/>
          <w:shd w:val="clear" w:color="auto" w:fill="FFFFFF"/>
        </w:rPr>
        <w:t xml:space="preserve">Demirci, S., Kavak, D.G., Aras, Y. and Senel, F.C. (2025) ‘Driving quality forward’, </w:t>
      </w:r>
      <w:r w:rsidRPr="00C60BCF">
        <w:rPr>
          <w:rFonts w:ascii="Arial" w:hAnsi="Arial" w:cs="Arial"/>
          <w:i/>
          <w:iCs/>
          <w:color w:val="222222"/>
          <w:sz w:val="22"/>
          <w:szCs w:val="22"/>
          <w:shd w:val="clear" w:color="auto" w:fill="FFFFFF"/>
        </w:rPr>
        <w:t>Health Care Analysis</w:t>
      </w:r>
      <w:r w:rsidRPr="00C60BCF">
        <w:rPr>
          <w:rFonts w:ascii="Arial" w:hAnsi="Arial" w:cs="Arial"/>
          <w:color w:val="222222"/>
          <w:sz w:val="22"/>
          <w:szCs w:val="22"/>
          <w:shd w:val="clear" w:color="auto" w:fill="FFFFFF"/>
        </w:rPr>
        <w:t>.</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Dixon-Woods, M., Baker, R., Charles, K. et al. (2014) ‘Culture and behaviour in the NHS’, </w:t>
      </w:r>
      <w:r w:rsidRPr="00CD3BA8">
        <w:rPr>
          <w:rFonts w:ascii="Arial" w:hAnsi="Arial" w:cs="Arial"/>
          <w:i/>
          <w:iCs/>
          <w:color w:val="222222"/>
          <w:sz w:val="22"/>
          <w:szCs w:val="22"/>
          <w:shd w:val="clear" w:color="auto" w:fill="FFFFFF"/>
        </w:rPr>
        <w:t>BMJ Quality &amp; Safety</w:t>
      </w:r>
      <w:r w:rsidRPr="00CD3BA8">
        <w:rPr>
          <w:rFonts w:ascii="Arial" w:hAnsi="Arial" w:cs="Arial"/>
          <w:color w:val="222222"/>
          <w:sz w:val="22"/>
          <w:szCs w:val="22"/>
          <w:shd w:val="clear" w:color="auto" w:fill="FFFFFF"/>
        </w:rPr>
        <w:t>, 23(2), pp. 106–115.</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60BCF">
        <w:rPr>
          <w:rFonts w:ascii="Arial" w:hAnsi="Arial" w:cs="Arial"/>
          <w:color w:val="222222"/>
          <w:sz w:val="22"/>
          <w:szCs w:val="22"/>
          <w:shd w:val="clear" w:color="auto" w:fill="FFFFFF"/>
        </w:rPr>
        <w:t xml:space="preserve">Donabedian, A. (1988) ‘The quality of care’, </w:t>
      </w:r>
      <w:r w:rsidRPr="00C60BCF">
        <w:rPr>
          <w:rFonts w:ascii="Arial" w:hAnsi="Arial" w:cs="Arial"/>
          <w:i/>
          <w:iCs/>
          <w:color w:val="222222"/>
          <w:sz w:val="22"/>
          <w:szCs w:val="22"/>
          <w:shd w:val="clear" w:color="auto" w:fill="FFFFFF"/>
        </w:rPr>
        <w:t>JAMA</w:t>
      </w:r>
      <w:r w:rsidRPr="00C60BCF">
        <w:rPr>
          <w:rFonts w:ascii="Arial" w:hAnsi="Arial" w:cs="Arial"/>
          <w:color w:val="222222"/>
          <w:sz w:val="22"/>
          <w:szCs w:val="22"/>
          <w:shd w:val="clear" w:color="auto" w:fill="FFFFFF"/>
        </w:rPr>
        <w:t>, 260(12), pp. 1743–1748.</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Francis, R. (2013) </w:t>
      </w:r>
      <w:r w:rsidRPr="00CD3BA8">
        <w:rPr>
          <w:rFonts w:ascii="Arial" w:hAnsi="Arial" w:cs="Arial"/>
          <w:i/>
          <w:iCs/>
          <w:color w:val="222222"/>
          <w:sz w:val="22"/>
          <w:szCs w:val="22"/>
          <w:shd w:val="clear" w:color="auto" w:fill="FFFFFF"/>
        </w:rPr>
        <w:t>Report of the Mid Staffordshire NHS Foundation Trust Public Inquiry</w:t>
      </w:r>
      <w:r w:rsidRPr="00CD3BA8">
        <w:rPr>
          <w:rFonts w:ascii="Arial" w:hAnsi="Arial" w:cs="Arial"/>
          <w:color w:val="222222"/>
          <w:sz w:val="22"/>
          <w:szCs w:val="22"/>
          <w:shd w:val="clear" w:color="auto" w:fill="FFFFFF"/>
        </w:rPr>
        <w:t xml:space="preserve">. London: The Stationery Office. </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Fuhr, D., &amp; Wensing, M. (2024) Evidence to practice: implementing Evidence-Based prevention programs. In </w:t>
      </w:r>
      <w:r w:rsidRPr="00CD3BA8">
        <w:rPr>
          <w:rFonts w:ascii="Arial" w:hAnsi="Arial" w:cs="Arial"/>
          <w:i/>
          <w:iCs/>
          <w:color w:val="222222"/>
          <w:sz w:val="22"/>
          <w:szCs w:val="22"/>
          <w:shd w:val="clear" w:color="auto" w:fill="FFFFFF"/>
        </w:rPr>
        <w:t>Handbook of epidemiology</w:t>
      </w:r>
      <w:r w:rsidRPr="00CD3BA8">
        <w:rPr>
          <w:rFonts w:ascii="Arial" w:hAnsi="Arial" w:cs="Arial"/>
          <w:color w:val="222222"/>
          <w:sz w:val="22"/>
          <w:szCs w:val="22"/>
          <w:shd w:val="clear" w:color="auto" w:fill="FFFFFF"/>
        </w:rPr>
        <w:t xml:space="preserve"> (pp. 1-26). New York, NY: Springer New York. </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60BCF">
        <w:rPr>
          <w:rFonts w:ascii="Arial" w:hAnsi="Arial" w:cs="Arial"/>
          <w:color w:val="222222"/>
          <w:sz w:val="22"/>
          <w:szCs w:val="22"/>
          <w:shd w:val="clear" w:color="auto" w:fill="FFFFFF"/>
        </w:rPr>
        <w:t xml:space="preserve">Institute of Medicine (2001) </w:t>
      </w:r>
      <w:r w:rsidRPr="00C60BCF">
        <w:rPr>
          <w:rFonts w:ascii="Arial" w:hAnsi="Arial" w:cs="Arial"/>
          <w:i/>
          <w:iCs/>
          <w:color w:val="222222"/>
          <w:sz w:val="22"/>
          <w:szCs w:val="22"/>
          <w:shd w:val="clear" w:color="auto" w:fill="FFFFFF"/>
        </w:rPr>
        <w:t>Crossing the quality chasm</w:t>
      </w:r>
      <w:r w:rsidRPr="00C60BCF">
        <w:rPr>
          <w:rFonts w:ascii="Arial" w:hAnsi="Arial" w:cs="Arial"/>
          <w:color w:val="222222"/>
          <w:sz w:val="22"/>
          <w:szCs w:val="22"/>
          <w:shd w:val="clear" w:color="auto" w:fill="FFFFFF"/>
        </w:rPr>
        <w:t>. Washington, DC: National Academies Press.</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60BCF">
        <w:rPr>
          <w:rFonts w:ascii="Arial" w:hAnsi="Arial" w:cs="Arial"/>
          <w:color w:val="222222"/>
          <w:sz w:val="22"/>
          <w:szCs w:val="22"/>
          <w:shd w:val="clear" w:color="auto" w:fill="FFFFFF"/>
        </w:rPr>
        <w:t xml:space="preserve">Leonard, M., Graham, S. and Bonacum, D. (2004) ‘The human factor: the critical importance of effective teamwork’, </w:t>
      </w:r>
      <w:r w:rsidRPr="00C60BCF">
        <w:rPr>
          <w:rFonts w:ascii="Arial" w:hAnsi="Arial" w:cs="Arial"/>
          <w:i/>
          <w:iCs/>
          <w:color w:val="222222"/>
          <w:sz w:val="22"/>
          <w:szCs w:val="22"/>
          <w:shd w:val="clear" w:color="auto" w:fill="FFFFFF"/>
        </w:rPr>
        <w:t>Quality and Safety in Health Care</w:t>
      </w:r>
      <w:r w:rsidRPr="00C60BCF">
        <w:rPr>
          <w:rFonts w:ascii="Arial" w:hAnsi="Arial" w:cs="Arial"/>
          <w:color w:val="222222"/>
          <w:sz w:val="22"/>
          <w:szCs w:val="22"/>
          <w:shd w:val="clear" w:color="auto" w:fill="FFFFFF"/>
        </w:rPr>
        <w:t>, 13(suppl 1), pp. i85–i90.</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Mannion, R. and Davies, H. (2018) ‘Understanding organisational culture’, </w:t>
      </w:r>
      <w:r w:rsidRPr="00CD3BA8">
        <w:rPr>
          <w:rFonts w:ascii="Arial" w:hAnsi="Arial" w:cs="Arial"/>
          <w:i/>
          <w:iCs/>
          <w:color w:val="222222"/>
          <w:sz w:val="22"/>
          <w:szCs w:val="22"/>
          <w:shd w:val="clear" w:color="auto" w:fill="FFFFFF"/>
        </w:rPr>
        <w:t>BMJ</w:t>
      </w:r>
      <w:r w:rsidRPr="00CD3BA8">
        <w:rPr>
          <w:rFonts w:ascii="Arial" w:hAnsi="Arial" w:cs="Arial"/>
          <w:color w:val="222222"/>
          <w:sz w:val="22"/>
          <w:szCs w:val="22"/>
          <w:shd w:val="clear" w:color="auto" w:fill="FFFFFF"/>
        </w:rPr>
        <w:t xml:space="preserve">, 363, k4907. </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NHS England (2019) </w:t>
      </w:r>
      <w:r w:rsidRPr="00CD3BA8">
        <w:rPr>
          <w:rFonts w:ascii="Arial" w:hAnsi="Arial" w:cs="Arial"/>
          <w:i/>
          <w:iCs/>
          <w:color w:val="222222"/>
          <w:sz w:val="22"/>
          <w:szCs w:val="22"/>
          <w:shd w:val="clear" w:color="auto" w:fill="FFFFFF"/>
        </w:rPr>
        <w:t>The NHS Patient Safety Strategy</w:t>
      </w:r>
      <w:r w:rsidRPr="00CD3BA8">
        <w:rPr>
          <w:rFonts w:ascii="Arial" w:hAnsi="Arial" w:cs="Arial"/>
          <w:color w:val="222222"/>
          <w:sz w:val="22"/>
          <w:szCs w:val="22"/>
          <w:shd w:val="clear" w:color="auto" w:fill="FFFFFF"/>
        </w:rPr>
        <w:t xml:space="preserve">. London: NHS England. Available at: </w:t>
      </w:r>
      <w:hyperlink r:id="rId11" w:history="1">
        <w:r w:rsidRPr="00CD3BA8">
          <w:rPr>
            <w:rStyle w:val="Hyperlink"/>
            <w:rFonts w:ascii="Arial" w:hAnsi="Arial" w:cs="Arial"/>
            <w:sz w:val="22"/>
            <w:szCs w:val="22"/>
            <w:shd w:val="clear" w:color="auto" w:fill="FFFFFF"/>
          </w:rPr>
          <w:t>https://www.england.nhs.uk/wp-content/uploads/2020/08/190708_Patient_Safety_Strategy_for_website_v4.pdf</w:t>
        </w:r>
      </w:hyperlink>
      <w:r w:rsidRPr="00CD3BA8">
        <w:rPr>
          <w:rFonts w:ascii="Arial" w:hAnsi="Arial" w:cs="Arial"/>
          <w:color w:val="222222"/>
          <w:sz w:val="22"/>
          <w:szCs w:val="22"/>
          <w:shd w:val="clear" w:color="auto" w:fill="FFFFFF"/>
        </w:rPr>
        <w:t xml:space="preserve"> (Accessed: 02 April, 2026)</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60BCF">
        <w:rPr>
          <w:rFonts w:ascii="Arial" w:hAnsi="Arial" w:cs="Arial"/>
          <w:color w:val="222222"/>
          <w:sz w:val="22"/>
          <w:szCs w:val="22"/>
          <w:shd w:val="clear" w:color="auto" w:fill="FFFFFF"/>
        </w:rPr>
        <w:t xml:space="preserve">Ohno, T. (1988) </w:t>
      </w:r>
      <w:r w:rsidRPr="00C60BCF">
        <w:rPr>
          <w:rFonts w:ascii="Arial" w:hAnsi="Arial" w:cs="Arial"/>
          <w:i/>
          <w:iCs/>
          <w:color w:val="222222"/>
          <w:sz w:val="22"/>
          <w:szCs w:val="22"/>
          <w:shd w:val="clear" w:color="auto" w:fill="FFFFFF"/>
        </w:rPr>
        <w:t>Toyota Production System</w:t>
      </w:r>
      <w:r w:rsidRPr="00C60BCF">
        <w:rPr>
          <w:rFonts w:ascii="Arial" w:hAnsi="Arial" w:cs="Arial"/>
          <w:color w:val="222222"/>
          <w:sz w:val="22"/>
          <w:szCs w:val="22"/>
          <w:shd w:val="clear" w:color="auto" w:fill="FFFFFF"/>
        </w:rPr>
        <w:t>. Portland: Productivity Press.</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Øvretveit, J. (2011) </w:t>
      </w:r>
      <w:r w:rsidRPr="00CD3BA8">
        <w:rPr>
          <w:rFonts w:ascii="Arial" w:hAnsi="Arial" w:cs="Arial"/>
          <w:i/>
          <w:iCs/>
          <w:color w:val="222222"/>
          <w:sz w:val="22"/>
          <w:szCs w:val="22"/>
          <w:shd w:val="clear" w:color="auto" w:fill="FFFFFF"/>
        </w:rPr>
        <w:t>Does improving quality save money?</w:t>
      </w:r>
      <w:r w:rsidRPr="00CD3BA8">
        <w:rPr>
          <w:rFonts w:ascii="Arial" w:hAnsi="Arial" w:cs="Arial"/>
          <w:color w:val="222222"/>
          <w:sz w:val="22"/>
          <w:szCs w:val="22"/>
          <w:shd w:val="clear" w:color="auto" w:fill="FFFFFF"/>
        </w:rPr>
        <w:t xml:space="preserve"> London: Health Foundation.</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 xml:space="preserve">Percarpio, K.B., Watts, B.V. and Weeks, W.B. (2008) ‘The effectiveness of root cause analysis’, </w:t>
      </w:r>
      <w:r w:rsidRPr="00CD3BA8">
        <w:rPr>
          <w:rFonts w:ascii="Arial" w:hAnsi="Arial" w:cs="Arial"/>
          <w:i/>
          <w:iCs/>
          <w:color w:val="222222"/>
          <w:sz w:val="22"/>
          <w:szCs w:val="22"/>
          <w:shd w:val="clear" w:color="auto" w:fill="FFFFFF"/>
        </w:rPr>
        <w:t>Joint Commission Journal</w:t>
      </w:r>
      <w:r w:rsidRPr="00CD3BA8">
        <w:rPr>
          <w:rFonts w:ascii="Arial" w:hAnsi="Arial" w:cs="Arial"/>
          <w:color w:val="222222"/>
          <w:sz w:val="22"/>
          <w:szCs w:val="22"/>
          <w:shd w:val="clear" w:color="auto" w:fill="FFFFFF"/>
        </w:rPr>
        <w:t>, 34(7), pp. 391–398.</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60BCF">
        <w:rPr>
          <w:rFonts w:ascii="Arial" w:hAnsi="Arial" w:cs="Arial"/>
          <w:color w:val="222222"/>
          <w:sz w:val="22"/>
          <w:szCs w:val="22"/>
          <w:shd w:val="clear" w:color="auto" w:fill="FFFFFF"/>
        </w:rPr>
        <w:t xml:space="preserve">Picarillo, A.P. (2018) ‘Introduction to quality improvement tools’, </w:t>
      </w:r>
      <w:r w:rsidRPr="00C60BCF">
        <w:rPr>
          <w:rFonts w:ascii="Arial" w:hAnsi="Arial" w:cs="Arial"/>
          <w:i/>
          <w:iCs/>
          <w:color w:val="222222"/>
          <w:sz w:val="22"/>
          <w:szCs w:val="22"/>
          <w:shd w:val="clear" w:color="auto" w:fill="FFFFFF"/>
        </w:rPr>
        <w:t>Journal of Perinatology</w:t>
      </w:r>
      <w:r w:rsidRPr="00C60BCF">
        <w:rPr>
          <w:rFonts w:ascii="Arial" w:hAnsi="Arial" w:cs="Arial"/>
          <w:color w:val="222222"/>
          <w:sz w:val="22"/>
          <w:szCs w:val="22"/>
          <w:shd w:val="clear" w:color="auto" w:fill="FFFFFF"/>
        </w:rPr>
        <w:t>, 38(7), pp. 929–935.</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Radnor, Z., Holweg, M. and Waring, J. (2012) ‘Lean in healthcare’, </w:t>
      </w:r>
      <w:r w:rsidRPr="001614F5">
        <w:rPr>
          <w:rFonts w:ascii="Arial" w:hAnsi="Arial" w:cs="Arial"/>
          <w:i/>
          <w:iCs/>
          <w:color w:val="222222"/>
          <w:sz w:val="22"/>
          <w:szCs w:val="22"/>
          <w:shd w:val="clear" w:color="auto" w:fill="FFFFFF"/>
        </w:rPr>
        <w:t>Social Science &amp; Medicine</w:t>
      </w:r>
      <w:r w:rsidRPr="001614F5">
        <w:rPr>
          <w:rFonts w:ascii="Arial" w:hAnsi="Arial" w:cs="Arial"/>
          <w:color w:val="222222"/>
          <w:sz w:val="22"/>
          <w:szCs w:val="22"/>
          <w:shd w:val="clear" w:color="auto" w:fill="FFFFFF"/>
        </w:rPr>
        <w:t>, 74(3), pp. 364–371.</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Reason, J. (2000) ‘Human error: models and management’, </w:t>
      </w:r>
      <w:r w:rsidRPr="001614F5">
        <w:rPr>
          <w:rFonts w:ascii="Arial" w:hAnsi="Arial" w:cs="Arial"/>
          <w:i/>
          <w:iCs/>
          <w:color w:val="222222"/>
          <w:sz w:val="22"/>
          <w:szCs w:val="22"/>
          <w:shd w:val="clear" w:color="auto" w:fill="FFFFFF"/>
        </w:rPr>
        <w:t>BMJ</w:t>
      </w:r>
      <w:r w:rsidRPr="001614F5">
        <w:rPr>
          <w:rFonts w:ascii="Arial" w:hAnsi="Arial" w:cs="Arial"/>
          <w:color w:val="222222"/>
          <w:sz w:val="22"/>
          <w:szCs w:val="22"/>
          <w:shd w:val="clear" w:color="auto" w:fill="FFFFFF"/>
        </w:rPr>
        <w:t>, 320(7237), pp. 768–770.</w:t>
      </w:r>
    </w:p>
    <w:p w:rsidR="00CD3BA8" w:rsidRPr="00CD3BA8" w:rsidRDefault="00CD3BA8" w:rsidP="00CD3BA8">
      <w:pPr>
        <w:spacing w:line="480" w:lineRule="auto"/>
        <w:ind w:left="720" w:hanging="720"/>
        <w:rPr>
          <w:rFonts w:ascii="Arial" w:hAnsi="Arial" w:cs="Arial"/>
          <w:color w:val="222222"/>
          <w:sz w:val="22"/>
          <w:szCs w:val="22"/>
          <w:shd w:val="clear" w:color="auto" w:fill="FFFFFF"/>
        </w:rPr>
      </w:pPr>
      <w:r w:rsidRPr="00CD3BA8">
        <w:rPr>
          <w:rFonts w:ascii="Arial" w:hAnsi="Arial" w:cs="Arial"/>
          <w:color w:val="222222"/>
          <w:sz w:val="22"/>
          <w:szCs w:val="22"/>
          <w:shd w:val="clear" w:color="auto" w:fill="FFFFFF"/>
        </w:rPr>
        <w:t>Schaap, P. (2022) In Search of a Method-How to Prospectively Recognise Drift into Failure.</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Senge, P.M. (2006) </w:t>
      </w:r>
      <w:r w:rsidRPr="001614F5">
        <w:rPr>
          <w:rFonts w:ascii="Arial" w:hAnsi="Arial" w:cs="Arial"/>
          <w:i/>
          <w:iCs/>
          <w:color w:val="222222"/>
          <w:sz w:val="22"/>
          <w:szCs w:val="22"/>
          <w:shd w:val="clear" w:color="auto" w:fill="FFFFFF"/>
        </w:rPr>
        <w:t>The fifth discipline</w:t>
      </w:r>
      <w:r w:rsidRPr="001614F5">
        <w:rPr>
          <w:rFonts w:ascii="Arial" w:hAnsi="Arial" w:cs="Arial"/>
          <w:color w:val="222222"/>
          <w:sz w:val="22"/>
          <w:szCs w:val="22"/>
          <w:shd w:val="clear" w:color="auto" w:fill="FFFFFF"/>
        </w:rPr>
        <w:t>. New York: Doubleday.</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Taylor, M.J., McNicholas, C., Nicolay, C. et al. (2014) ‘Systematic review of PDSA’, </w:t>
      </w:r>
      <w:r w:rsidRPr="001614F5">
        <w:rPr>
          <w:rFonts w:ascii="Arial" w:hAnsi="Arial" w:cs="Arial"/>
          <w:i/>
          <w:iCs/>
          <w:color w:val="222222"/>
          <w:sz w:val="22"/>
          <w:szCs w:val="22"/>
          <w:shd w:val="clear" w:color="auto" w:fill="FFFFFF"/>
        </w:rPr>
        <w:t>BMJ Quality &amp; Safety</w:t>
      </w:r>
      <w:r w:rsidRPr="001614F5">
        <w:rPr>
          <w:rFonts w:ascii="Arial" w:hAnsi="Arial" w:cs="Arial"/>
          <w:color w:val="222222"/>
          <w:sz w:val="22"/>
          <w:szCs w:val="22"/>
          <w:shd w:val="clear" w:color="auto" w:fill="FFFFFF"/>
        </w:rPr>
        <w:t>, 23(4), pp. 290–298.</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Vincent, C. (2010) </w:t>
      </w:r>
      <w:r w:rsidRPr="001614F5">
        <w:rPr>
          <w:rFonts w:ascii="Arial" w:hAnsi="Arial" w:cs="Arial"/>
          <w:i/>
          <w:iCs/>
          <w:color w:val="222222"/>
          <w:sz w:val="22"/>
          <w:szCs w:val="22"/>
          <w:shd w:val="clear" w:color="auto" w:fill="FFFFFF"/>
        </w:rPr>
        <w:t>Patient safety</w:t>
      </w:r>
      <w:r w:rsidRPr="001614F5">
        <w:rPr>
          <w:rFonts w:ascii="Arial" w:hAnsi="Arial" w:cs="Arial"/>
          <w:color w:val="222222"/>
          <w:sz w:val="22"/>
          <w:szCs w:val="22"/>
          <w:shd w:val="clear" w:color="auto" w:fill="FFFFFF"/>
        </w:rPr>
        <w:t>. 2nd edn. Oxford: Wiley-Blackwell.</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Walshe, K. and Shortell, S.M. (2004) ‘When things go wrong’, </w:t>
      </w:r>
      <w:r w:rsidRPr="001614F5">
        <w:rPr>
          <w:rFonts w:ascii="Arial" w:hAnsi="Arial" w:cs="Arial"/>
          <w:i/>
          <w:iCs/>
          <w:color w:val="222222"/>
          <w:sz w:val="22"/>
          <w:szCs w:val="22"/>
          <w:shd w:val="clear" w:color="auto" w:fill="FFFFFF"/>
        </w:rPr>
        <w:t>The Milbank Quarterly</w:t>
      </w:r>
      <w:r w:rsidRPr="001614F5">
        <w:rPr>
          <w:rFonts w:ascii="Arial" w:hAnsi="Arial" w:cs="Arial"/>
          <w:color w:val="222222"/>
          <w:sz w:val="22"/>
          <w:szCs w:val="22"/>
          <w:shd w:val="clear" w:color="auto" w:fill="FFFFFF"/>
        </w:rPr>
        <w:t>, 82(4), pp. 561–588.</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West, M., Armit, K., Loewenthal, L. et al. (2015) </w:t>
      </w:r>
      <w:r w:rsidRPr="001614F5">
        <w:rPr>
          <w:rFonts w:ascii="Arial" w:hAnsi="Arial" w:cs="Arial"/>
          <w:i/>
          <w:iCs/>
          <w:color w:val="222222"/>
          <w:sz w:val="22"/>
          <w:szCs w:val="22"/>
          <w:shd w:val="clear" w:color="auto" w:fill="FFFFFF"/>
        </w:rPr>
        <w:t>Leadership and leadership development in healthcare</w:t>
      </w:r>
      <w:r w:rsidRPr="001614F5">
        <w:rPr>
          <w:rFonts w:ascii="Arial" w:hAnsi="Arial" w:cs="Arial"/>
          <w:color w:val="222222"/>
          <w:sz w:val="22"/>
          <w:szCs w:val="22"/>
          <w:shd w:val="clear" w:color="auto" w:fill="FFFFFF"/>
        </w:rPr>
        <w:t>. London: King’s Fund.</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World Health Organization (WHO) (2018) </w:t>
      </w:r>
      <w:r w:rsidRPr="001614F5">
        <w:rPr>
          <w:rFonts w:ascii="Arial" w:hAnsi="Arial" w:cs="Arial"/>
          <w:i/>
          <w:iCs/>
          <w:color w:val="222222"/>
          <w:sz w:val="22"/>
          <w:szCs w:val="22"/>
          <w:shd w:val="clear" w:color="auto" w:fill="FFFFFF"/>
        </w:rPr>
        <w:t>Delivering quality health services</w:t>
      </w:r>
      <w:r w:rsidRPr="001614F5">
        <w:rPr>
          <w:rFonts w:ascii="Arial" w:hAnsi="Arial" w:cs="Arial"/>
          <w:color w:val="222222"/>
          <w:sz w:val="22"/>
          <w:szCs w:val="22"/>
          <w:shd w:val="clear" w:color="auto" w:fill="FFFFFF"/>
        </w:rPr>
        <w:t>. Geneva: WHO.</w:t>
      </w:r>
      <w:r w:rsidRPr="00CD3BA8">
        <w:rPr>
          <w:rFonts w:ascii="Arial" w:hAnsi="Arial" w:cs="Arial"/>
          <w:color w:val="222222"/>
          <w:sz w:val="22"/>
          <w:szCs w:val="22"/>
          <w:shd w:val="clear" w:color="auto" w:fill="FFFFFF"/>
        </w:rPr>
        <w:t xml:space="preserve"> Available at: </w:t>
      </w:r>
      <w:hyperlink r:id="rId12" w:history="1">
        <w:r w:rsidRPr="00CD3BA8">
          <w:rPr>
            <w:rStyle w:val="Hyperlink"/>
            <w:rFonts w:ascii="Arial" w:hAnsi="Arial" w:cs="Arial"/>
            <w:sz w:val="22"/>
            <w:szCs w:val="22"/>
            <w:shd w:val="clear" w:color="auto" w:fill="FFFFFF"/>
          </w:rPr>
          <w:t>https://iris.who.int/bitstream/handle/10665/272465/9789241513906-eng.pdf?sequence=1%26isAllowed=y</w:t>
        </w:r>
      </w:hyperlink>
      <w:r w:rsidRPr="00CD3BA8">
        <w:rPr>
          <w:rFonts w:ascii="Arial" w:hAnsi="Arial" w:cs="Arial"/>
          <w:color w:val="222222"/>
          <w:sz w:val="22"/>
          <w:szCs w:val="22"/>
          <w:shd w:val="clear" w:color="auto" w:fill="FFFFFF"/>
        </w:rPr>
        <w:t xml:space="preserve"> (Accessed: 27 March, 2026)</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r w:rsidRPr="001614F5">
        <w:rPr>
          <w:rFonts w:ascii="Arial" w:hAnsi="Arial" w:cs="Arial"/>
          <w:color w:val="222222"/>
          <w:sz w:val="22"/>
          <w:szCs w:val="22"/>
          <w:shd w:val="clear" w:color="auto" w:fill="FFFFFF"/>
        </w:rPr>
        <w:t xml:space="preserve">World Health Organization (WHO) (2021) </w:t>
      </w:r>
      <w:r w:rsidRPr="001614F5">
        <w:rPr>
          <w:rFonts w:ascii="Arial" w:hAnsi="Arial" w:cs="Arial"/>
          <w:i/>
          <w:iCs/>
          <w:color w:val="222222"/>
          <w:sz w:val="22"/>
          <w:szCs w:val="22"/>
          <w:shd w:val="clear" w:color="auto" w:fill="FFFFFF"/>
        </w:rPr>
        <w:t>Global patient safety action plan 2021–2030</w:t>
      </w:r>
      <w:r w:rsidRPr="001614F5">
        <w:rPr>
          <w:rFonts w:ascii="Arial" w:hAnsi="Arial" w:cs="Arial"/>
          <w:color w:val="222222"/>
          <w:sz w:val="22"/>
          <w:szCs w:val="22"/>
          <w:shd w:val="clear" w:color="auto" w:fill="FFFFFF"/>
        </w:rPr>
        <w:t>. Geneva: WHO.</w:t>
      </w:r>
      <w:r w:rsidRPr="00CD3BA8">
        <w:rPr>
          <w:rFonts w:ascii="Arial" w:hAnsi="Arial" w:cs="Arial"/>
          <w:color w:val="222222"/>
          <w:sz w:val="22"/>
          <w:szCs w:val="22"/>
          <w:shd w:val="clear" w:color="auto" w:fill="FFFFFF"/>
        </w:rPr>
        <w:t xml:space="preserve"> Available at: </w:t>
      </w:r>
      <w:hyperlink r:id="rId13" w:history="1">
        <w:r w:rsidRPr="00CD3BA8">
          <w:rPr>
            <w:rStyle w:val="Hyperlink"/>
            <w:rFonts w:ascii="Arial" w:hAnsi="Arial" w:cs="Arial"/>
            <w:sz w:val="22"/>
            <w:szCs w:val="22"/>
            <w:shd w:val="clear" w:color="auto" w:fill="FFFFFF"/>
          </w:rPr>
          <w:t>https://www.who.int/publications/i/item/9789240032705</w:t>
        </w:r>
      </w:hyperlink>
      <w:r w:rsidRPr="00CD3BA8">
        <w:rPr>
          <w:rFonts w:ascii="Arial" w:hAnsi="Arial" w:cs="Arial"/>
          <w:color w:val="222222"/>
          <w:sz w:val="22"/>
          <w:szCs w:val="22"/>
          <w:shd w:val="clear" w:color="auto" w:fill="FFFFFF"/>
        </w:rPr>
        <w:t xml:space="preserve"> (Accessed: 21 March, 2026)</w:t>
      </w:r>
    </w:p>
    <w:p w:rsidR="00CD3BA8" w:rsidRPr="001614F5" w:rsidRDefault="00CD3BA8" w:rsidP="00CD3BA8">
      <w:pPr>
        <w:spacing w:line="480" w:lineRule="auto"/>
        <w:ind w:left="720" w:hanging="720"/>
        <w:rPr>
          <w:rFonts w:ascii="Arial" w:hAnsi="Arial" w:cs="Arial"/>
          <w:color w:val="222222"/>
          <w:sz w:val="22"/>
          <w:szCs w:val="22"/>
          <w:shd w:val="clear" w:color="auto" w:fill="FFFFFF"/>
        </w:rPr>
      </w:pPr>
    </w:p>
    <w:p w:rsidR="00CD3BA8" w:rsidRPr="00CD3BA8" w:rsidRDefault="00CD3BA8" w:rsidP="00CD3BA8">
      <w:pPr>
        <w:spacing w:line="480" w:lineRule="auto"/>
        <w:ind w:left="720" w:hanging="720"/>
        <w:rPr>
          <w:rFonts w:ascii="Arial" w:hAnsi="Arial" w:cs="Arial"/>
          <w:color w:val="222222"/>
          <w:sz w:val="22"/>
          <w:szCs w:val="22"/>
          <w:shd w:val="clear" w:color="auto" w:fill="FFFFFF"/>
        </w:rPr>
      </w:pPr>
    </w:p>
    <w:p w:rsidR="00CD3BA8" w:rsidRPr="00C60BCF" w:rsidRDefault="00CD3BA8" w:rsidP="00CD3BA8">
      <w:pPr>
        <w:spacing w:line="480" w:lineRule="auto"/>
        <w:ind w:left="720" w:hanging="720"/>
        <w:rPr>
          <w:rFonts w:ascii="Arial" w:hAnsi="Arial" w:cs="Arial"/>
          <w:color w:val="222222"/>
          <w:sz w:val="22"/>
          <w:szCs w:val="22"/>
          <w:shd w:val="clear" w:color="auto" w:fill="FFFFFF"/>
        </w:rPr>
      </w:pPr>
    </w:p>
    <w:p w:rsidR="00CD3BA8" w:rsidRPr="00CD3BA8" w:rsidRDefault="00CD3BA8" w:rsidP="00CD3BA8">
      <w:pPr>
        <w:spacing w:line="480" w:lineRule="auto"/>
        <w:ind w:left="720" w:hanging="720"/>
        <w:rPr>
          <w:rFonts w:ascii="Arial" w:hAnsi="Arial" w:cs="Arial"/>
          <w:color w:val="222222"/>
          <w:sz w:val="22"/>
          <w:szCs w:val="22"/>
          <w:shd w:val="clear" w:color="auto" w:fill="FFFFFF"/>
        </w:rPr>
      </w:pPr>
    </w:p>
    <w:p w:rsidR="00CD3BA8" w:rsidRPr="00CD3BA8" w:rsidRDefault="00CD3BA8" w:rsidP="00CD3BA8">
      <w:pPr>
        <w:spacing w:line="480" w:lineRule="auto"/>
        <w:rPr>
          <w:rFonts w:ascii="Arial" w:hAnsi="Arial" w:cs="Arial"/>
          <w:color w:val="222222"/>
          <w:sz w:val="22"/>
          <w:szCs w:val="22"/>
          <w:shd w:val="clear" w:color="auto" w:fill="FFFFFF"/>
          <w:lang w:val="en-US"/>
        </w:rPr>
      </w:pPr>
    </w:p>
    <w:p w:rsidR="006C5BCA" w:rsidRPr="00CD3BA8" w:rsidRDefault="006C5BCA" w:rsidP="00CD3BA8">
      <w:pPr>
        <w:spacing w:after="240" w:line="480" w:lineRule="auto"/>
        <w:jc w:val="both"/>
        <w:rPr>
          <w:rFonts w:ascii="Arial" w:hAnsi="Arial" w:cs="Arial"/>
          <w:sz w:val="22"/>
          <w:szCs w:val="22"/>
        </w:rPr>
      </w:pPr>
    </w:p>
    <w:p w:rsidR="00081FF7" w:rsidRPr="00CD3BA8" w:rsidRDefault="00081FF7" w:rsidP="00CD3BA8">
      <w:pPr>
        <w:spacing w:after="240" w:line="480" w:lineRule="auto"/>
        <w:jc w:val="both"/>
        <w:rPr>
          <w:rFonts w:ascii="Arial" w:hAnsi="Arial" w:cs="Arial"/>
          <w:sz w:val="22"/>
          <w:szCs w:val="22"/>
        </w:rPr>
      </w:pPr>
    </w:p>
    <w:sectPr w:rsidR="00081FF7" w:rsidRPr="00CD3BA8" w:rsidSect="00803E55">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E15" w:rsidRDefault="00535E15" w:rsidP="00CD3BA8">
      <w:r>
        <w:separator/>
      </w:r>
    </w:p>
  </w:endnote>
  <w:endnote w:type="continuationSeparator" w:id="1">
    <w:p w:rsidR="00535E15" w:rsidRDefault="00535E15" w:rsidP="00CD3B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433169064"/>
      <w:docPartObj>
        <w:docPartGallery w:val="Page Numbers (Bottom of Page)"/>
        <w:docPartUnique/>
      </w:docPartObj>
    </w:sdtPr>
    <w:sdtContent>
      <w:p w:rsidR="00CD3BA8" w:rsidRDefault="002D01BE" w:rsidP="00976BEC">
        <w:pPr>
          <w:pStyle w:val="Footer"/>
          <w:framePr w:wrap="none" w:vAnchor="text" w:hAnchor="margin" w:xAlign="right" w:y="1"/>
          <w:rPr>
            <w:rStyle w:val="PageNumber"/>
          </w:rPr>
        </w:pPr>
        <w:r>
          <w:rPr>
            <w:rStyle w:val="PageNumber"/>
          </w:rPr>
          <w:fldChar w:fldCharType="begin"/>
        </w:r>
        <w:r w:rsidR="00CD3BA8">
          <w:rPr>
            <w:rStyle w:val="PageNumber"/>
          </w:rPr>
          <w:instrText xml:space="preserve"> PAGE </w:instrText>
        </w:r>
        <w:r>
          <w:rPr>
            <w:rStyle w:val="PageNumber"/>
          </w:rPr>
          <w:fldChar w:fldCharType="end"/>
        </w:r>
      </w:p>
    </w:sdtContent>
  </w:sdt>
  <w:p w:rsidR="00CD3BA8" w:rsidRDefault="00CD3BA8" w:rsidP="00CD3B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949699396"/>
      <w:docPartObj>
        <w:docPartGallery w:val="Page Numbers (Bottom of Page)"/>
        <w:docPartUnique/>
      </w:docPartObj>
    </w:sdtPr>
    <w:sdtContent>
      <w:p w:rsidR="00CD3BA8" w:rsidRDefault="002D01BE" w:rsidP="00976BEC">
        <w:pPr>
          <w:pStyle w:val="Footer"/>
          <w:framePr w:wrap="none" w:vAnchor="text" w:hAnchor="margin" w:xAlign="right" w:y="1"/>
          <w:rPr>
            <w:rStyle w:val="PageNumber"/>
          </w:rPr>
        </w:pPr>
        <w:r>
          <w:rPr>
            <w:rStyle w:val="PageNumber"/>
          </w:rPr>
          <w:fldChar w:fldCharType="begin"/>
        </w:r>
        <w:r w:rsidR="00CD3BA8">
          <w:rPr>
            <w:rStyle w:val="PageNumber"/>
          </w:rPr>
          <w:instrText xml:space="preserve"> PAGE </w:instrText>
        </w:r>
        <w:r>
          <w:rPr>
            <w:rStyle w:val="PageNumber"/>
          </w:rPr>
          <w:fldChar w:fldCharType="separate"/>
        </w:r>
        <w:r w:rsidR="00CD3BA8">
          <w:rPr>
            <w:rStyle w:val="PageNumber"/>
            <w:noProof/>
          </w:rPr>
          <w:t>11</w:t>
        </w:r>
        <w:r>
          <w:rPr>
            <w:rStyle w:val="PageNumber"/>
          </w:rPr>
          <w:fldChar w:fldCharType="end"/>
        </w:r>
      </w:p>
    </w:sdtContent>
  </w:sdt>
  <w:p w:rsidR="00CD3BA8" w:rsidRDefault="00CD3BA8" w:rsidP="00CD3BA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E15" w:rsidRDefault="00535E15" w:rsidP="00CD3BA8">
      <w:r>
        <w:separator/>
      </w:r>
    </w:p>
  </w:footnote>
  <w:footnote w:type="continuationSeparator" w:id="1">
    <w:p w:rsidR="00535E15" w:rsidRDefault="00535E15" w:rsidP="00CD3B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C1660"/>
    <w:multiLevelType w:val="hybridMultilevel"/>
    <w:tmpl w:val="8328F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EF2DC4"/>
    <w:multiLevelType w:val="hybridMultilevel"/>
    <w:tmpl w:val="F026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95"/>
  <w:defaultTabStop w:val="720"/>
  <w:characterSpacingControl w:val="doNotCompress"/>
  <w:footnotePr>
    <w:footnote w:id="0"/>
    <w:footnote w:id="1"/>
  </w:footnotePr>
  <w:endnotePr>
    <w:endnote w:id="0"/>
    <w:endnote w:id="1"/>
  </w:endnotePr>
  <w:compat/>
  <w:rsids>
    <w:rsidRoot w:val="00081FF7"/>
    <w:rsid w:val="00034B7F"/>
    <w:rsid w:val="00081FF7"/>
    <w:rsid w:val="0016642E"/>
    <w:rsid w:val="001B1321"/>
    <w:rsid w:val="002D01BE"/>
    <w:rsid w:val="003A3EB9"/>
    <w:rsid w:val="003F08B7"/>
    <w:rsid w:val="003F20E7"/>
    <w:rsid w:val="00473A4E"/>
    <w:rsid w:val="00535E15"/>
    <w:rsid w:val="005557DA"/>
    <w:rsid w:val="00564767"/>
    <w:rsid w:val="00625104"/>
    <w:rsid w:val="00671260"/>
    <w:rsid w:val="006C3CBE"/>
    <w:rsid w:val="006C5BCA"/>
    <w:rsid w:val="00803E55"/>
    <w:rsid w:val="009C4C7A"/>
    <w:rsid w:val="00B124A7"/>
    <w:rsid w:val="00CB7A90"/>
    <w:rsid w:val="00CD3BA8"/>
    <w:rsid w:val="00D766F8"/>
    <w:rsid w:val="00E91326"/>
    <w:rsid w:val="00F91C57"/>
    <w:rsid w:val="00FA1D5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CBE"/>
  </w:style>
  <w:style w:type="paragraph" w:styleId="Heading1">
    <w:name w:val="heading 1"/>
    <w:basedOn w:val="Normal"/>
    <w:next w:val="Normal"/>
    <w:link w:val="Heading1Char"/>
    <w:uiPriority w:val="9"/>
    <w:qFormat/>
    <w:rsid w:val="00081F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1FF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510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5557DA"/>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F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81FF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A3EB9"/>
    <w:pPr>
      <w:ind w:left="720"/>
      <w:contextualSpacing/>
    </w:pPr>
  </w:style>
  <w:style w:type="character" w:styleId="Hyperlink">
    <w:name w:val="Hyperlink"/>
    <w:basedOn w:val="DefaultParagraphFont"/>
    <w:uiPriority w:val="99"/>
    <w:unhideWhenUsed/>
    <w:rsid w:val="00CD3BA8"/>
    <w:rPr>
      <w:color w:val="0563C1" w:themeColor="hyperlink"/>
      <w:u w:val="single"/>
    </w:rPr>
  </w:style>
  <w:style w:type="paragraph" w:styleId="Header">
    <w:name w:val="header"/>
    <w:basedOn w:val="Normal"/>
    <w:link w:val="HeaderChar"/>
    <w:uiPriority w:val="99"/>
    <w:unhideWhenUsed/>
    <w:rsid w:val="00CD3BA8"/>
    <w:pPr>
      <w:tabs>
        <w:tab w:val="center" w:pos="4513"/>
        <w:tab w:val="right" w:pos="9026"/>
      </w:tabs>
    </w:pPr>
  </w:style>
  <w:style w:type="character" w:customStyle="1" w:styleId="HeaderChar">
    <w:name w:val="Header Char"/>
    <w:basedOn w:val="DefaultParagraphFont"/>
    <w:link w:val="Header"/>
    <w:uiPriority w:val="99"/>
    <w:rsid w:val="00CD3BA8"/>
  </w:style>
  <w:style w:type="paragraph" w:styleId="Footer">
    <w:name w:val="footer"/>
    <w:basedOn w:val="Normal"/>
    <w:link w:val="FooterChar"/>
    <w:uiPriority w:val="99"/>
    <w:unhideWhenUsed/>
    <w:rsid w:val="00CD3BA8"/>
    <w:pPr>
      <w:tabs>
        <w:tab w:val="center" w:pos="4513"/>
        <w:tab w:val="right" w:pos="9026"/>
      </w:tabs>
    </w:pPr>
  </w:style>
  <w:style w:type="character" w:customStyle="1" w:styleId="FooterChar">
    <w:name w:val="Footer Char"/>
    <w:basedOn w:val="DefaultParagraphFont"/>
    <w:link w:val="Footer"/>
    <w:uiPriority w:val="99"/>
    <w:rsid w:val="00CD3BA8"/>
  </w:style>
  <w:style w:type="character" w:styleId="PageNumber">
    <w:name w:val="page number"/>
    <w:basedOn w:val="DefaultParagraphFont"/>
    <w:uiPriority w:val="99"/>
    <w:semiHidden/>
    <w:unhideWhenUsed/>
    <w:rsid w:val="00CD3BA8"/>
  </w:style>
  <w:style w:type="paragraph" w:styleId="TOCHeading">
    <w:name w:val="TOC Heading"/>
    <w:basedOn w:val="Heading1"/>
    <w:next w:val="Normal"/>
    <w:uiPriority w:val="39"/>
    <w:unhideWhenUsed/>
    <w:qFormat/>
    <w:rsid w:val="00CD3BA8"/>
    <w:pPr>
      <w:spacing w:before="480" w:line="276" w:lineRule="auto"/>
      <w:outlineLvl w:val="9"/>
    </w:pPr>
    <w:rPr>
      <w:b/>
      <w:bCs/>
      <w:kern w:val="0"/>
      <w:sz w:val="28"/>
      <w:szCs w:val="28"/>
      <w:lang w:val="en-US"/>
    </w:rPr>
  </w:style>
  <w:style w:type="paragraph" w:styleId="TOC1">
    <w:name w:val="toc 1"/>
    <w:basedOn w:val="Normal"/>
    <w:next w:val="Normal"/>
    <w:autoRedefine/>
    <w:uiPriority w:val="39"/>
    <w:unhideWhenUsed/>
    <w:rsid w:val="00CD3BA8"/>
    <w:pPr>
      <w:spacing w:before="120"/>
    </w:pPr>
    <w:rPr>
      <w:rFonts w:cstheme="minorHAnsi"/>
      <w:b/>
      <w:bCs/>
      <w:i/>
      <w:iCs/>
    </w:rPr>
  </w:style>
  <w:style w:type="paragraph" w:styleId="TOC2">
    <w:name w:val="toc 2"/>
    <w:basedOn w:val="Normal"/>
    <w:next w:val="Normal"/>
    <w:autoRedefine/>
    <w:uiPriority w:val="39"/>
    <w:unhideWhenUsed/>
    <w:rsid w:val="00CD3BA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D3BA8"/>
    <w:pPr>
      <w:ind w:left="480"/>
    </w:pPr>
    <w:rPr>
      <w:rFonts w:cstheme="minorHAnsi"/>
      <w:sz w:val="20"/>
      <w:szCs w:val="20"/>
    </w:rPr>
  </w:style>
  <w:style w:type="paragraph" w:styleId="TOC4">
    <w:name w:val="toc 4"/>
    <w:basedOn w:val="Normal"/>
    <w:next w:val="Normal"/>
    <w:autoRedefine/>
    <w:uiPriority w:val="39"/>
    <w:semiHidden/>
    <w:unhideWhenUsed/>
    <w:rsid w:val="00CD3BA8"/>
    <w:pPr>
      <w:ind w:left="720"/>
    </w:pPr>
    <w:rPr>
      <w:rFonts w:cstheme="minorHAnsi"/>
      <w:sz w:val="20"/>
      <w:szCs w:val="20"/>
    </w:rPr>
  </w:style>
  <w:style w:type="paragraph" w:styleId="TOC5">
    <w:name w:val="toc 5"/>
    <w:basedOn w:val="Normal"/>
    <w:next w:val="Normal"/>
    <w:autoRedefine/>
    <w:uiPriority w:val="39"/>
    <w:semiHidden/>
    <w:unhideWhenUsed/>
    <w:rsid w:val="00CD3BA8"/>
    <w:pPr>
      <w:ind w:left="960"/>
    </w:pPr>
    <w:rPr>
      <w:rFonts w:cstheme="minorHAnsi"/>
      <w:sz w:val="20"/>
      <w:szCs w:val="20"/>
    </w:rPr>
  </w:style>
  <w:style w:type="paragraph" w:styleId="TOC6">
    <w:name w:val="toc 6"/>
    <w:basedOn w:val="Normal"/>
    <w:next w:val="Normal"/>
    <w:autoRedefine/>
    <w:uiPriority w:val="39"/>
    <w:semiHidden/>
    <w:unhideWhenUsed/>
    <w:rsid w:val="00CD3BA8"/>
    <w:pPr>
      <w:ind w:left="1200"/>
    </w:pPr>
    <w:rPr>
      <w:rFonts w:cstheme="minorHAnsi"/>
      <w:sz w:val="20"/>
      <w:szCs w:val="20"/>
    </w:rPr>
  </w:style>
  <w:style w:type="paragraph" w:styleId="TOC7">
    <w:name w:val="toc 7"/>
    <w:basedOn w:val="Normal"/>
    <w:next w:val="Normal"/>
    <w:autoRedefine/>
    <w:uiPriority w:val="39"/>
    <w:semiHidden/>
    <w:unhideWhenUsed/>
    <w:rsid w:val="00CD3BA8"/>
    <w:pPr>
      <w:ind w:left="1440"/>
    </w:pPr>
    <w:rPr>
      <w:rFonts w:cstheme="minorHAnsi"/>
      <w:sz w:val="20"/>
      <w:szCs w:val="20"/>
    </w:rPr>
  </w:style>
  <w:style w:type="paragraph" w:styleId="TOC8">
    <w:name w:val="toc 8"/>
    <w:basedOn w:val="Normal"/>
    <w:next w:val="Normal"/>
    <w:autoRedefine/>
    <w:uiPriority w:val="39"/>
    <w:semiHidden/>
    <w:unhideWhenUsed/>
    <w:rsid w:val="00CD3BA8"/>
    <w:pPr>
      <w:ind w:left="1680"/>
    </w:pPr>
    <w:rPr>
      <w:rFonts w:cstheme="minorHAnsi"/>
      <w:sz w:val="20"/>
      <w:szCs w:val="20"/>
    </w:rPr>
  </w:style>
  <w:style w:type="paragraph" w:styleId="TOC9">
    <w:name w:val="toc 9"/>
    <w:basedOn w:val="Normal"/>
    <w:next w:val="Normal"/>
    <w:autoRedefine/>
    <w:uiPriority w:val="39"/>
    <w:semiHidden/>
    <w:unhideWhenUsed/>
    <w:rsid w:val="00CD3BA8"/>
    <w:pPr>
      <w:ind w:left="1920"/>
    </w:pPr>
    <w:rPr>
      <w:rFonts w:cstheme="minorHAnsi"/>
      <w:sz w:val="20"/>
      <w:szCs w:val="20"/>
    </w:rPr>
  </w:style>
  <w:style w:type="paragraph" w:styleId="NoSpacing">
    <w:name w:val="No Spacing"/>
    <w:link w:val="NoSpacingChar"/>
    <w:uiPriority w:val="1"/>
    <w:qFormat/>
    <w:rsid w:val="00803E55"/>
    <w:rPr>
      <w:rFonts w:eastAsiaTheme="minorEastAsia"/>
      <w:kern w:val="0"/>
      <w:sz w:val="22"/>
      <w:szCs w:val="22"/>
      <w:lang w:val="en-US" w:eastAsia="zh-CN"/>
    </w:rPr>
  </w:style>
  <w:style w:type="character" w:customStyle="1" w:styleId="NoSpacingChar">
    <w:name w:val="No Spacing Char"/>
    <w:basedOn w:val="DefaultParagraphFont"/>
    <w:link w:val="NoSpacing"/>
    <w:uiPriority w:val="1"/>
    <w:rsid w:val="00803E55"/>
    <w:rPr>
      <w:rFonts w:eastAsiaTheme="minorEastAsia"/>
      <w:kern w:val="0"/>
      <w:sz w:val="22"/>
      <w:szCs w:val="22"/>
      <w:lang w:val="en-US" w:eastAsia="zh-CN"/>
    </w:rPr>
  </w:style>
  <w:style w:type="paragraph" w:styleId="BalloonText">
    <w:name w:val="Balloon Text"/>
    <w:basedOn w:val="Normal"/>
    <w:link w:val="BalloonTextChar"/>
    <w:uiPriority w:val="99"/>
    <w:semiHidden/>
    <w:unhideWhenUsed/>
    <w:rsid w:val="00CB7A90"/>
    <w:rPr>
      <w:rFonts w:ascii="Tahoma" w:hAnsi="Tahoma" w:cs="Tahoma"/>
      <w:sz w:val="16"/>
      <w:szCs w:val="16"/>
    </w:rPr>
  </w:style>
  <w:style w:type="character" w:customStyle="1" w:styleId="BalloonTextChar">
    <w:name w:val="Balloon Text Char"/>
    <w:basedOn w:val="DefaultParagraphFont"/>
    <w:link w:val="BalloonText"/>
    <w:uiPriority w:val="99"/>
    <w:semiHidden/>
    <w:rsid w:val="00CB7A90"/>
    <w:rPr>
      <w:rFonts w:ascii="Tahoma" w:hAnsi="Tahoma" w:cs="Tahoma"/>
      <w:sz w:val="16"/>
      <w:szCs w:val="16"/>
    </w:rPr>
  </w:style>
  <w:style w:type="character" w:customStyle="1" w:styleId="Heading3Char">
    <w:name w:val="Heading 3 Char"/>
    <w:basedOn w:val="DefaultParagraphFont"/>
    <w:link w:val="Heading3"/>
    <w:uiPriority w:val="9"/>
    <w:rsid w:val="00625104"/>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5557DA"/>
    <w:rPr>
      <w:rFonts w:asciiTheme="majorHAnsi" w:eastAsiaTheme="majorEastAsia" w:hAnsiTheme="majorHAnsi" w:cstheme="majorBidi"/>
      <w:b/>
      <w:bCs/>
      <w:i/>
      <w:iCs/>
      <w:color w:val="4472C4" w:themeColor="accent1"/>
    </w:rPr>
  </w:style>
</w:styles>
</file>

<file path=word/webSettings.xml><?xml version="1.0" encoding="utf-8"?>
<w:webSettings xmlns:r="http://schemas.openxmlformats.org/officeDocument/2006/relationships" xmlns:w="http://schemas.openxmlformats.org/wordprocessingml/2006/main">
  <w:divs>
    <w:div w:id="1145929572">
      <w:bodyDiv w:val="1"/>
      <w:marLeft w:val="0"/>
      <w:marRight w:val="0"/>
      <w:marTop w:val="0"/>
      <w:marBottom w:val="0"/>
      <w:divBdr>
        <w:top w:val="none" w:sz="0" w:space="0" w:color="auto"/>
        <w:left w:val="none" w:sz="0" w:space="0" w:color="auto"/>
        <w:bottom w:val="none" w:sz="0" w:space="0" w:color="auto"/>
        <w:right w:val="none" w:sz="0" w:space="0" w:color="auto"/>
      </w:divBdr>
    </w:div>
    <w:div w:id="142406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publications/i/item/978924003270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ris.who.int/bitstream/handle/10665/272465/9789241513906-eng.pdf?sequence=1%26isAllowed=y"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wp-content/uploads/2020/08/190708_Patient_Safety_Strategy_for_website_v4.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app.croneri.co.uk/topics/regulation-12-safe-care-and-treatment/quickfacts?product=23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31AF2"/>
    <w:rsid w:val="00342DAC"/>
    <w:rsid w:val="00443421"/>
    <w:rsid w:val="005258AC"/>
    <w:rsid w:val="00671260"/>
    <w:rsid w:val="00831AF2"/>
    <w:rsid w:val="009C4C7A"/>
    <w:rsid w:val="00A922CE"/>
    <w:rsid w:val="00CC3CD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427257B021984A803B039EA977E07B">
    <w:name w:val="AB427257B021984A803B039EA977E07B"/>
    <w:rsid w:val="00831AF2"/>
  </w:style>
  <w:style w:type="paragraph" w:customStyle="1" w:styleId="816A2D567A516E42BF812F3202CC0F9E">
    <w:name w:val="816A2D567A516E42BF812F3202CC0F9E"/>
    <w:rsid w:val="00831AF2"/>
  </w:style>
  <w:style w:type="paragraph" w:customStyle="1" w:styleId="15B89D3FDDD44E8F82B040F8340CB4E8">
    <w:name w:val="15B89D3FDDD44E8F82B040F8340CB4E8"/>
    <w:rsid w:val="00342DAC"/>
    <w:pPr>
      <w:spacing w:after="200" w:line="276" w:lineRule="auto"/>
    </w:pPr>
    <w:rPr>
      <w:kern w:val="0"/>
      <w:sz w:val="22"/>
      <w:szCs w:val="22"/>
    </w:rPr>
  </w:style>
  <w:style w:type="paragraph" w:customStyle="1" w:styleId="77C82D371A634E99AC0F776F2C19EBC8">
    <w:name w:val="77C82D371A634E99AC0F776F2C19EBC8"/>
    <w:rsid w:val="00342DAC"/>
    <w:pPr>
      <w:spacing w:after="200" w:line="276" w:lineRule="auto"/>
    </w:pPr>
    <w:rPr>
      <w:kern w:val="0"/>
      <w:sz w:val="22"/>
      <w:szCs w:val="22"/>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4A5907-B3E4-45BD-B2F9-AA57FC68D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3957</Words>
  <Characters>22558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Component 2: Service Improvement Report</vt:lpstr>
    </vt:vector>
  </TitlesOfParts>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Service Improvement Report</dc:title>
  <dc:subject>Analysis of Quality Failure and Root Cause Factors in Mid Staffordshire NHS Foundation Trust</dc:subject>
  <dc:creator>Macbook Air</dc:creator>
  <cp:keywords/>
  <dc:description/>
  <cp:lastModifiedBy>HG_06_VINAL _MIYANI</cp:lastModifiedBy>
  <cp:revision>6</cp:revision>
  <dcterms:created xsi:type="dcterms:W3CDTF">2026-04-12T02:42:00Z</dcterms:created>
  <dcterms:modified xsi:type="dcterms:W3CDTF">2026-04-16T22:47:00Z</dcterms:modified>
</cp:coreProperties>
</file>