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23D9" w:rsidRPr="00D331AF" w:rsidRDefault="009523D9" w:rsidP="009523D9">
      <w:pPr>
        <w:pStyle w:val="IntenseQuote"/>
        <w:rPr>
          <w:b/>
          <w:i w:val="0"/>
          <w:sz w:val="28"/>
        </w:rPr>
      </w:pPr>
      <w:r>
        <w:rPr>
          <w:b/>
          <w:i w:val="0"/>
          <w:sz w:val="52"/>
        </w:rPr>
        <w:t>Electrical &amp; Electronic Principles</w:t>
      </w:r>
    </w:p>
    <w:p w:rsidR="009523D9" w:rsidRDefault="009523D9" w:rsidP="009523D9">
      <w:pPr>
        <w:jc w:val="center"/>
      </w:pPr>
    </w:p>
    <w:p w:rsidR="009523D9" w:rsidRDefault="009523D9" w:rsidP="009523D9">
      <w:pPr>
        <w:jc w:val="center"/>
      </w:pPr>
    </w:p>
    <w:p w:rsidR="009523D9" w:rsidRDefault="009523D9" w:rsidP="009523D9">
      <w:pPr>
        <w:jc w:val="center"/>
      </w:pPr>
    </w:p>
    <w:p w:rsidR="009523D9" w:rsidRDefault="009523D9" w:rsidP="009523D9">
      <w:pPr>
        <w:jc w:val="center"/>
      </w:pPr>
    </w:p>
    <w:p w:rsidR="009523D9" w:rsidRDefault="009523D9" w:rsidP="009523D9">
      <w:pPr>
        <w:jc w:val="center"/>
      </w:pPr>
    </w:p>
    <w:p w:rsidR="009523D9" w:rsidRDefault="009523D9" w:rsidP="009523D9">
      <w:pPr>
        <w:jc w:val="center"/>
        <w:rPr>
          <w:b/>
          <w:sz w:val="36"/>
        </w:rPr>
      </w:pPr>
      <w:r>
        <w:rPr>
          <w:b/>
          <w:sz w:val="36"/>
        </w:rPr>
        <w:t>Submitted to:</w:t>
      </w:r>
    </w:p>
    <w:p w:rsidR="009523D9" w:rsidRPr="00A25322" w:rsidRDefault="009523D9" w:rsidP="009523D9">
      <w:pPr>
        <w:jc w:val="center"/>
        <w:rPr>
          <w:b/>
          <w:sz w:val="36"/>
        </w:rPr>
      </w:pPr>
      <w:r>
        <w:rPr>
          <w:b/>
          <w:sz w:val="36"/>
        </w:rPr>
        <w:t>Dr Steve Mosey</w:t>
      </w:r>
    </w:p>
    <w:p w:rsidR="009523D9" w:rsidRPr="00A25322" w:rsidRDefault="009523D9" w:rsidP="009523D9">
      <w:pPr>
        <w:jc w:val="center"/>
        <w:rPr>
          <w:b/>
          <w:sz w:val="52"/>
        </w:rPr>
      </w:pPr>
      <w:r w:rsidRPr="00A25322">
        <w:rPr>
          <w:b/>
          <w:sz w:val="36"/>
        </w:rPr>
        <w:t>School of Applied Computing</w:t>
      </w:r>
    </w:p>
    <w:p w:rsidR="009523D9" w:rsidRDefault="009523D9" w:rsidP="009523D9">
      <w:pPr>
        <w:jc w:val="center"/>
        <w:rPr>
          <w:b/>
          <w:sz w:val="36"/>
        </w:rPr>
      </w:pPr>
    </w:p>
    <w:p w:rsidR="009523D9" w:rsidRDefault="009523D9" w:rsidP="009523D9">
      <w:pPr>
        <w:jc w:val="center"/>
        <w:rPr>
          <w:b/>
          <w:sz w:val="36"/>
        </w:rPr>
      </w:pPr>
    </w:p>
    <w:p w:rsidR="009523D9" w:rsidRDefault="009523D9" w:rsidP="009523D9">
      <w:pPr>
        <w:jc w:val="center"/>
        <w:rPr>
          <w:b/>
          <w:sz w:val="36"/>
        </w:rPr>
      </w:pPr>
    </w:p>
    <w:p w:rsidR="009523D9" w:rsidRDefault="009523D9" w:rsidP="009523D9">
      <w:pPr>
        <w:jc w:val="center"/>
        <w:rPr>
          <w:b/>
          <w:sz w:val="36"/>
        </w:rPr>
      </w:pPr>
    </w:p>
    <w:p w:rsidR="009523D9" w:rsidRDefault="009523D9" w:rsidP="009523D9">
      <w:pPr>
        <w:jc w:val="center"/>
        <w:rPr>
          <w:b/>
          <w:sz w:val="36"/>
        </w:rPr>
      </w:pPr>
      <w:r>
        <w:rPr>
          <w:b/>
          <w:sz w:val="36"/>
        </w:rPr>
        <w:t>Submitted by:</w:t>
      </w:r>
    </w:p>
    <w:p w:rsidR="009523D9" w:rsidRPr="00A25322" w:rsidRDefault="009523D9" w:rsidP="009523D9">
      <w:pPr>
        <w:jc w:val="center"/>
        <w:rPr>
          <w:b/>
          <w:sz w:val="36"/>
        </w:rPr>
      </w:pPr>
      <w:r w:rsidRPr="00A25322">
        <w:rPr>
          <w:b/>
          <w:sz w:val="36"/>
        </w:rPr>
        <w:t>Ashley Hughes</w:t>
      </w:r>
    </w:p>
    <w:p w:rsidR="009523D9" w:rsidRPr="00A25322" w:rsidRDefault="009523D9" w:rsidP="009523D9">
      <w:pPr>
        <w:jc w:val="center"/>
        <w:rPr>
          <w:b/>
          <w:sz w:val="36"/>
        </w:rPr>
      </w:pPr>
      <w:r w:rsidRPr="00A25322">
        <w:rPr>
          <w:b/>
          <w:sz w:val="36"/>
        </w:rPr>
        <w:t>P149519</w:t>
      </w:r>
    </w:p>
    <w:p w:rsidR="009523D9" w:rsidRPr="00A25322" w:rsidRDefault="009523D9" w:rsidP="009523D9">
      <w:pPr>
        <w:jc w:val="center"/>
        <w:rPr>
          <w:b/>
          <w:sz w:val="36"/>
        </w:rPr>
      </w:pPr>
    </w:p>
    <w:p w:rsidR="009523D9" w:rsidRDefault="009523D9" w:rsidP="009523D9">
      <w:r>
        <w:br w:type="page"/>
      </w:r>
    </w:p>
    <w:p w:rsidR="00834692" w:rsidRDefault="00834692">
      <w:r>
        <w:lastRenderedPageBreak/>
        <w:t>Intro</w:t>
      </w:r>
    </w:p>
    <w:p w:rsidR="00D44E77" w:rsidRDefault="00834692">
      <w:r>
        <w:t>Using a simulation software</w:t>
      </w:r>
      <w:r w:rsidR="00D44E77">
        <w:t xml:space="preserve"> such as P</w:t>
      </w:r>
      <w:r>
        <w:t>roteu</w:t>
      </w:r>
      <w:r w:rsidR="00D44E77">
        <w:t>s, a circuit</w:t>
      </w:r>
      <w:r>
        <w:t xml:space="preserve"> will </w:t>
      </w:r>
      <w:r w:rsidR="00D44E77">
        <w:t>be created following the diagram provided to measure a range of results. Those results will then be recorded in a table for use in a graph later. Using equations to find the resonant frequency and Q they will then be compared to the measured results. A resonant frequency is a small periodic driving force that has an ability to create large amplitude oscillations. “Q” or Q factor is a dimensionless parameter that shows how underdamped a resonator or oscillator is</w:t>
      </w:r>
      <w:r w:rsidR="00D85150">
        <w:t xml:space="preserve"> as well as show a resonators bandwidth relative to its frequency. </w:t>
      </w:r>
    </w:p>
    <w:p w:rsidR="009523D9" w:rsidRDefault="009523D9">
      <w:r>
        <w:rPr>
          <w:b/>
          <w:noProof/>
        </w:rPr>
        <w:drawing>
          <wp:inline distT="0" distB="0" distL="0" distR="0" wp14:anchorId="76CDBA54" wp14:editId="4D721F5A">
            <wp:extent cx="3848100" cy="2043371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5239" cy="2057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3D9" w:rsidRDefault="009523D9">
      <w:r>
        <w:rPr>
          <w:noProof/>
        </w:rPr>
        <w:drawing>
          <wp:inline distT="0" distB="0" distL="0" distR="0" wp14:anchorId="468A6777" wp14:editId="11BFE56C">
            <wp:extent cx="3194777" cy="2584174"/>
            <wp:effectExtent l="0" t="0" r="571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1919" t="16033" r="31602" b="17130"/>
                    <a:stretch/>
                  </pic:blipFill>
                  <pic:spPr bwMode="auto">
                    <a:xfrm>
                      <a:off x="0" y="0"/>
                      <a:ext cx="3201199" cy="2589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23BC35" wp14:editId="45CAB6EC">
            <wp:extent cx="2818099" cy="2273695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717" t="22197" r="34658" b="25268"/>
                    <a:stretch/>
                  </pic:blipFill>
                  <pic:spPr bwMode="auto">
                    <a:xfrm>
                      <a:off x="0" y="0"/>
                      <a:ext cx="2840270" cy="2291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AA051C" wp14:editId="60A1BF76">
            <wp:extent cx="2838616" cy="226894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7336" t="21955" r="34657" b="24036"/>
                    <a:stretch/>
                  </pic:blipFill>
                  <pic:spPr bwMode="auto">
                    <a:xfrm>
                      <a:off x="0" y="0"/>
                      <a:ext cx="2847969" cy="227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08B8" w:rsidRDefault="003D08B8"/>
    <w:tbl>
      <w:tblPr>
        <w:tblStyle w:val="TableGrid"/>
        <w:tblW w:w="9144" w:type="dxa"/>
        <w:tblInd w:w="-23" w:type="dxa"/>
        <w:tblLook w:val="04A0" w:firstRow="1" w:lastRow="0" w:firstColumn="1" w:lastColumn="0" w:noHBand="0" w:noVBand="1"/>
      </w:tblPr>
      <w:tblGrid>
        <w:gridCol w:w="1794"/>
        <w:gridCol w:w="1866"/>
        <w:gridCol w:w="1866"/>
        <w:gridCol w:w="1866"/>
        <w:gridCol w:w="1752"/>
      </w:tblGrid>
      <w:tr w:rsidR="009523D9" w:rsidTr="009523D9">
        <w:trPr>
          <w:trHeight w:val="247"/>
        </w:trPr>
        <w:tc>
          <w:tcPr>
            <w:tcW w:w="179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9523D9" w:rsidRDefault="009523D9" w:rsidP="004B3F53">
            <w:pPr>
              <w:rPr>
                <w:b/>
              </w:rPr>
            </w:pPr>
            <w:r>
              <w:lastRenderedPageBreak/>
              <w:t>Frequency (f) kHz</w:t>
            </w:r>
          </w:p>
        </w:tc>
        <w:tc>
          <w:tcPr>
            <w:tcW w:w="1866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9523D9" w:rsidRPr="00F465FB" w:rsidRDefault="009523D9" w:rsidP="004B3F53">
            <w:pPr>
              <w:jc w:val="center"/>
              <w:rPr>
                <w:b/>
              </w:rPr>
            </w:pPr>
            <w:r>
              <w:t>V</w:t>
            </w:r>
            <w:r w:rsidRPr="00F56250">
              <w:rPr>
                <w:vertAlign w:val="subscript"/>
              </w:rPr>
              <w:t>C</w:t>
            </w:r>
            <w:r>
              <w:rPr>
                <w:vertAlign w:val="subscript"/>
              </w:rPr>
              <w:t xml:space="preserve"> </w:t>
            </w:r>
            <w:r>
              <w:t>(Volts)</w:t>
            </w:r>
          </w:p>
        </w:tc>
        <w:tc>
          <w:tcPr>
            <w:tcW w:w="1866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9523D9" w:rsidRDefault="009523D9" w:rsidP="004B3F53">
            <w:pPr>
              <w:jc w:val="center"/>
            </w:pPr>
            <w:r>
              <w:t>V</w:t>
            </w:r>
            <w:r>
              <w:rPr>
                <w:vertAlign w:val="subscript"/>
              </w:rPr>
              <w:t xml:space="preserve">R </w:t>
            </w:r>
            <w:r>
              <w:t>(Volts)</w:t>
            </w:r>
          </w:p>
        </w:tc>
        <w:tc>
          <w:tcPr>
            <w:tcW w:w="1866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9523D9" w:rsidRDefault="009523D9" w:rsidP="004B3F53">
            <w:pPr>
              <w:jc w:val="center"/>
            </w:pPr>
            <w:r>
              <w:t>V</w:t>
            </w:r>
            <w:r>
              <w:rPr>
                <w:vertAlign w:val="subscript"/>
              </w:rPr>
              <w:t xml:space="preserve">L </w:t>
            </w:r>
            <w:r>
              <w:t>(Volts)</w:t>
            </w:r>
          </w:p>
        </w:tc>
        <w:tc>
          <w:tcPr>
            <w:tcW w:w="175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9523D9" w:rsidRDefault="009523D9" w:rsidP="004B3F53">
            <w:pPr>
              <w:jc w:val="center"/>
            </w:pPr>
            <w:r>
              <w:t>V</w:t>
            </w:r>
            <w:r>
              <w:rPr>
                <w:vertAlign w:val="subscript"/>
              </w:rPr>
              <w:t xml:space="preserve">LC </w:t>
            </w:r>
            <w:r>
              <w:t>(Volts)</w:t>
            </w:r>
          </w:p>
        </w:tc>
      </w:tr>
      <w:tr w:rsidR="009523D9" w:rsidTr="009523D9">
        <w:trPr>
          <w:trHeight w:val="247"/>
        </w:trPr>
        <w:tc>
          <w:tcPr>
            <w:tcW w:w="179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66" w:type="dxa"/>
            <w:tcBorders>
              <w:top w:val="single" w:sz="1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11.9</w:t>
            </w:r>
          </w:p>
        </w:tc>
        <w:tc>
          <w:tcPr>
            <w:tcW w:w="1866" w:type="dxa"/>
            <w:tcBorders>
              <w:top w:val="single" w:sz="1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0.09</w:t>
            </w:r>
          </w:p>
        </w:tc>
        <w:tc>
          <w:tcPr>
            <w:tcW w:w="1866" w:type="dxa"/>
            <w:tcBorders>
              <w:top w:val="single" w:sz="1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0.02</w:t>
            </w:r>
          </w:p>
        </w:tc>
        <w:tc>
          <w:tcPr>
            <w:tcW w:w="1752" w:type="dxa"/>
            <w:tcBorders>
              <w:top w:val="single" w:sz="1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11.9</w:t>
            </w:r>
          </w:p>
        </w:tc>
      </w:tr>
      <w:tr w:rsidR="009523D9" w:rsidTr="009523D9">
        <w:trPr>
          <w:trHeight w:val="247"/>
        </w:trPr>
        <w:tc>
          <w:tcPr>
            <w:tcW w:w="1794" w:type="dxa"/>
            <w:tcBorders>
              <w:top w:val="single" w:sz="12" w:space="0" w:color="000000" w:themeColor="text1"/>
              <w:left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11.8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0.13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0.05</w:t>
            </w:r>
          </w:p>
        </w:tc>
        <w:tc>
          <w:tcPr>
            <w:tcW w:w="175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11.9</w:t>
            </w:r>
          </w:p>
        </w:tc>
      </w:tr>
      <w:tr w:rsidR="009523D9" w:rsidTr="009523D9">
        <w:trPr>
          <w:trHeight w:val="247"/>
        </w:trPr>
        <w:tc>
          <w:tcPr>
            <w:tcW w:w="1794" w:type="dxa"/>
            <w:tcBorders>
              <w:top w:val="single" w:sz="12" w:space="0" w:color="000000" w:themeColor="text1"/>
              <w:left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11.7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0.18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0.12</w:t>
            </w:r>
          </w:p>
        </w:tc>
        <w:tc>
          <w:tcPr>
            <w:tcW w:w="175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11.8</w:t>
            </w:r>
          </w:p>
        </w:tc>
      </w:tr>
      <w:tr w:rsidR="009523D9" w:rsidTr="009523D9">
        <w:trPr>
          <w:trHeight w:val="247"/>
        </w:trPr>
        <w:tc>
          <w:tcPr>
            <w:tcW w:w="1794" w:type="dxa"/>
            <w:tcBorders>
              <w:top w:val="single" w:sz="12" w:space="0" w:color="000000" w:themeColor="text1"/>
              <w:left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11.5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0.28</w:t>
            </w:r>
          </w:p>
        </w:tc>
        <w:tc>
          <w:tcPr>
            <w:tcW w:w="175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11.8</w:t>
            </w:r>
          </w:p>
        </w:tc>
      </w:tr>
      <w:tr w:rsidR="009523D9" w:rsidTr="009523D9">
        <w:trPr>
          <w:trHeight w:val="247"/>
        </w:trPr>
        <w:tc>
          <w:tcPr>
            <w:tcW w:w="1794" w:type="dxa"/>
            <w:tcBorders>
              <w:top w:val="single" w:sz="12" w:space="0" w:color="000000" w:themeColor="text1"/>
              <w:left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11.0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0.36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0.67</w:t>
            </w:r>
          </w:p>
        </w:tc>
        <w:tc>
          <w:tcPr>
            <w:tcW w:w="175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11.7</w:t>
            </w:r>
          </w:p>
        </w:tc>
      </w:tr>
      <w:tr w:rsidR="009523D9" w:rsidTr="009523D9">
        <w:trPr>
          <w:trHeight w:val="247"/>
        </w:trPr>
        <w:tc>
          <w:tcPr>
            <w:tcW w:w="1794" w:type="dxa"/>
            <w:tcBorders>
              <w:top w:val="single" w:sz="12" w:space="0" w:color="000000" w:themeColor="text1"/>
              <w:left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9.52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0.50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2.03</w:t>
            </w:r>
          </w:p>
        </w:tc>
        <w:tc>
          <w:tcPr>
            <w:tcW w:w="175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11.5</w:t>
            </w:r>
          </w:p>
        </w:tc>
      </w:tr>
      <w:tr w:rsidR="009523D9" w:rsidTr="009523D9">
        <w:trPr>
          <w:trHeight w:val="247"/>
        </w:trPr>
        <w:tc>
          <w:tcPr>
            <w:tcW w:w="1794" w:type="dxa"/>
            <w:tcBorders>
              <w:top w:val="single" w:sz="12" w:space="0" w:color="000000" w:themeColor="text1"/>
              <w:left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6.54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0.17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5.37</w:t>
            </w:r>
          </w:p>
        </w:tc>
        <w:tc>
          <w:tcPr>
            <w:tcW w:w="175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11.9</w:t>
            </w:r>
          </w:p>
        </w:tc>
      </w:tr>
      <w:tr w:rsidR="009523D9" w:rsidTr="009523D9">
        <w:trPr>
          <w:trHeight w:val="247"/>
        </w:trPr>
        <w:tc>
          <w:tcPr>
            <w:tcW w:w="1794" w:type="dxa"/>
            <w:tcBorders>
              <w:top w:val="single" w:sz="12" w:space="0" w:color="000000" w:themeColor="text1"/>
              <w:left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9.08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-0.48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3.40</w:t>
            </w:r>
          </w:p>
        </w:tc>
        <w:tc>
          <w:tcPr>
            <w:tcW w:w="175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12.5</w:t>
            </w:r>
          </w:p>
        </w:tc>
      </w:tr>
      <w:tr w:rsidR="009523D9" w:rsidTr="009523D9">
        <w:trPr>
          <w:trHeight w:val="247"/>
        </w:trPr>
        <w:tc>
          <w:tcPr>
            <w:tcW w:w="1794" w:type="dxa"/>
            <w:tcBorders>
              <w:top w:val="single" w:sz="12" w:space="0" w:color="000000" w:themeColor="text1"/>
              <w:left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10.8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-0.42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1.58</w:t>
            </w:r>
          </w:p>
        </w:tc>
        <w:tc>
          <w:tcPr>
            <w:tcW w:w="175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12.4</w:t>
            </w:r>
          </w:p>
        </w:tc>
      </w:tr>
      <w:tr w:rsidR="009523D9" w:rsidTr="009523D9">
        <w:trPr>
          <w:trHeight w:val="247"/>
        </w:trPr>
        <w:tc>
          <w:tcPr>
            <w:tcW w:w="1794" w:type="dxa"/>
            <w:tcBorders>
              <w:top w:val="single" w:sz="12" w:space="0" w:color="000000" w:themeColor="text1"/>
              <w:left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11.4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-0.33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0.94</w:t>
            </w:r>
          </w:p>
        </w:tc>
        <w:tc>
          <w:tcPr>
            <w:tcW w:w="175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12.3</w:t>
            </w:r>
          </w:p>
        </w:tc>
      </w:tr>
      <w:tr w:rsidR="009523D9" w:rsidTr="009523D9">
        <w:trPr>
          <w:trHeight w:val="247"/>
        </w:trPr>
        <w:tc>
          <w:tcPr>
            <w:tcW w:w="1794" w:type="dxa"/>
            <w:tcBorders>
              <w:top w:val="single" w:sz="12" w:space="0" w:color="000000" w:themeColor="text1"/>
              <w:left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11.6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-0.26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0.65</w:t>
            </w:r>
          </w:p>
        </w:tc>
        <w:tc>
          <w:tcPr>
            <w:tcW w:w="175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12.3</w:t>
            </w:r>
          </w:p>
        </w:tc>
      </w:tr>
      <w:tr w:rsidR="009523D9" w:rsidTr="009523D9">
        <w:trPr>
          <w:trHeight w:val="247"/>
        </w:trPr>
        <w:tc>
          <w:tcPr>
            <w:tcW w:w="1794" w:type="dxa"/>
            <w:tcBorders>
              <w:top w:val="single" w:sz="12" w:space="0" w:color="000000" w:themeColor="text1"/>
              <w:left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11.8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-0.22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0.48</w:t>
            </w:r>
          </w:p>
        </w:tc>
        <w:tc>
          <w:tcPr>
            <w:tcW w:w="175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12.2</w:t>
            </w:r>
          </w:p>
        </w:tc>
      </w:tr>
      <w:tr w:rsidR="009523D9" w:rsidTr="009523D9">
        <w:trPr>
          <w:trHeight w:val="247"/>
        </w:trPr>
        <w:tc>
          <w:tcPr>
            <w:tcW w:w="1794" w:type="dxa"/>
            <w:tcBorders>
              <w:top w:val="single" w:sz="12" w:space="0" w:color="000000" w:themeColor="text1"/>
              <w:left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11.8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-0.19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0.38</w:t>
            </w:r>
          </w:p>
        </w:tc>
        <w:tc>
          <w:tcPr>
            <w:tcW w:w="175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12.2</w:t>
            </w:r>
          </w:p>
        </w:tc>
      </w:tr>
      <w:tr w:rsidR="009523D9" w:rsidTr="009523D9">
        <w:trPr>
          <w:trHeight w:val="247"/>
        </w:trPr>
        <w:tc>
          <w:tcPr>
            <w:tcW w:w="1794" w:type="dxa"/>
            <w:tcBorders>
              <w:top w:val="single" w:sz="12" w:space="0" w:color="000000" w:themeColor="text1"/>
              <w:left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11.9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-0.17</w:t>
            </w:r>
          </w:p>
        </w:tc>
        <w:tc>
          <w:tcPr>
            <w:tcW w:w="186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0.34</w:t>
            </w:r>
          </w:p>
        </w:tc>
        <w:tc>
          <w:tcPr>
            <w:tcW w:w="175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523D9" w:rsidRDefault="009523D9" w:rsidP="004B3F53">
            <w:pPr>
              <w:jc w:val="center"/>
              <w:rPr>
                <w:b/>
              </w:rPr>
            </w:pPr>
            <w:r>
              <w:rPr>
                <w:b/>
              </w:rPr>
              <w:t>12.1</w:t>
            </w:r>
          </w:p>
        </w:tc>
      </w:tr>
    </w:tbl>
    <w:p w:rsidR="009523D9" w:rsidRDefault="009523D9"/>
    <w:p w:rsidR="005E4EC8" w:rsidRPr="00534A9A" w:rsidRDefault="00534A9A">
      <w:pPr>
        <w:rPr>
          <w:rFonts w:eastAsiaTheme="minorEastAsia"/>
        </w:rPr>
      </w:pPr>
      <m:oMathPara>
        <m:oMath>
          <m:r>
            <w:rPr>
              <w:rFonts w:ascii="Cambria Math" w:hAnsi="Cambria Math" w:cs="Cambria Math"/>
            </w:rPr>
            <m:t>f</m:t>
          </m:r>
          <m:r>
            <m:rPr>
              <m:sty m:val="p"/>
            </m:rPr>
            <w:rPr>
              <w:rFonts w:ascii="Cambria Math" w:hAnsi="Cambria Math" w:cs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</w:rPr>
                <m:t>1</m:t>
              </m:r>
            </m:num>
            <m:den>
              <m:r>
                <w:rPr>
                  <w:rFonts w:ascii="Cambria Math" w:hAnsi="Cambria Math" w:cs="Cambria Math"/>
                </w:rPr>
                <m:t>2π</m:t>
              </m:r>
              <m:rad>
                <m:radPr>
                  <m:degHide m:val="1"/>
                  <m:ctrlPr>
                    <w:rPr>
                      <w:rFonts w:ascii="Cambria Math" w:hAnsi="Cambria Math" w:cs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 w:cs="Cambria Math"/>
                    </w:rPr>
                    <m:t>LC</m:t>
                  </m:r>
                </m:e>
              </m:rad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2π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×0.1×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-6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/>
            </w:rPr>
            <m:t>=11.2kHz</m:t>
          </m:r>
        </m:oMath>
      </m:oMathPara>
    </w:p>
    <w:p w:rsidR="00534A9A" w:rsidRPr="00534A9A" w:rsidRDefault="00534A9A">
      <w:pPr>
        <w:rPr>
          <w:rFonts w:eastAsiaTheme="minorEastAsia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Cambria Math"/>
            </w:rPr>
            <m:t>BW=</m:t>
          </m:r>
          <m:sSub>
            <m:sSubPr>
              <m:ctrlPr>
                <w:rPr>
                  <w:rFonts w:ascii="Cambria Math" w:eastAsiaTheme="minorEastAsia" w:hAnsi="Cambria Math"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H</m:t>
              </m:r>
            </m:sub>
          </m:sSub>
          <m:r>
            <w:rPr>
              <w:rFonts w:ascii="Cambria Math" w:eastAsiaTheme="minorEastAsia" w:hAnsi="Cambria Math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L</m:t>
              </m:r>
            </m:sub>
          </m:sSub>
          <m:r>
            <w:rPr>
              <w:rFonts w:ascii="Cambria Math" w:eastAsiaTheme="minorEastAsia" w:hAnsi="Cambria Math"/>
            </w:rPr>
            <m:t>=12-10=2</m:t>
          </m:r>
        </m:oMath>
      </m:oMathPara>
    </w:p>
    <w:p w:rsidR="00534A9A" w:rsidRPr="00534A9A" w:rsidRDefault="00534A9A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Q=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fr</m:t>
              </m:r>
            </m:num>
            <m:den>
              <m:r>
                <w:rPr>
                  <w:rFonts w:ascii="Cambria Math" w:eastAsiaTheme="minorEastAsia" w:hAnsi="Cambria Math"/>
                </w:rPr>
                <m:t>BW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=5.5</m:t>
          </m:r>
        </m:oMath>
      </m:oMathPara>
    </w:p>
    <w:p w:rsidR="005E4EC8" w:rsidRDefault="00534A9A">
      <m:oMathPara>
        <m:oMath>
          <m:r>
            <m:rPr>
              <m:sty m:val="p"/>
            </m:rPr>
            <w:rPr>
              <w:rFonts w:ascii="Cambria Math" w:hAnsi="Cambria Math" w:cs="Cambria Math"/>
            </w:rPr>
            <m:t>Q=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R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L</m:t>
                  </m:r>
                </m:e>
              </m:rad>
              <m:r>
                <w:rPr>
                  <w:rFonts w:ascii="Cambria Math" w:hAnsi="Cambria Math"/>
                </w:rPr>
                <m:t>÷C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25√2×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  <m:r>
                <w:rPr>
                  <w:rFonts w:ascii="Cambria Math" w:hAnsi="Cambria Math"/>
                </w:rPr>
                <m:t>÷0.1×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-6</m:t>
                  </m:r>
                </m:sup>
              </m:sSup>
            </m:den>
          </m:f>
          <m:r>
            <w:rPr>
              <w:rFonts w:ascii="Cambria Math" w:hAnsi="Cambria Math"/>
            </w:rPr>
            <m:t>=2.82</m:t>
          </m:r>
        </m:oMath>
      </m:oMathPara>
    </w:p>
    <w:p w:rsidR="005E4EC8" w:rsidRDefault="005E4EC8"/>
    <w:p w:rsidR="005E4EC8" w:rsidRDefault="005E4EC8"/>
    <w:p w:rsidR="009523D9" w:rsidRPr="009523D9" w:rsidRDefault="009523D9" w:rsidP="009523D9">
      <w:pPr>
        <w:pStyle w:val="NoSpacing"/>
        <w:rPr>
          <w:rFonts w:cstheme="minorHAnsi"/>
          <w:b/>
          <w:sz w:val="24"/>
        </w:rPr>
      </w:pPr>
      <w:r w:rsidRPr="009523D9">
        <w:rPr>
          <w:rFonts w:cstheme="minorHAnsi"/>
          <w:b/>
          <w:sz w:val="24"/>
        </w:rPr>
        <w:t xml:space="preserve">Comparison of Theoretical and Measured Resonant Frequency </w:t>
      </w:r>
    </w:p>
    <w:p w:rsidR="009523D9" w:rsidRPr="009523D9" w:rsidRDefault="009523D9" w:rsidP="009523D9">
      <w:pPr>
        <w:pStyle w:val="NoSpacing"/>
        <w:rPr>
          <w:rFonts w:cstheme="minorHAnsi"/>
          <w:sz w:val="24"/>
        </w:rPr>
      </w:pPr>
      <w:r w:rsidRPr="009523D9">
        <w:rPr>
          <w:rFonts w:cstheme="minorHAnsi"/>
          <w:sz w:val="24"/>
        </w:rPr>
        <w:t xml:space="preserve">When using the equation </w:t>
      </w:r>
      <m:oMath>
        <m:r>
          <w:rPr>
            <w:rFonts w:ascii="Cambria Math" w:hAnsi="Cambria Math" w:cstheme="minorHAnsi"/>
            <w:sz w:val="24"/>
          </w:rPr>
          <m:t>f</m:t>
        </m:r>
        <m:r>
          <m:rPr>
            <m:sty m:val="p"/>
          </m:rPr>
          <w:rPr>
            <w:rFonts w:ascii="Cambria Math" w:hAnsi="Cambria Math" w:cstheme="minorHAnsi"/>
            <w:sz w:val="24"/>
          </w:rPr>
          <m:t>=</m:t>
        </m:r>
        <m:f>
          <m:fPr>
            <m:ctrlPr>
              <w:rPr>
                <w:rFonts w:ascii="Cambria Math" w:hAnsi="Cambria Math" w:cstheme="minorHAnsi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2π√LC</m:t>
            </m:r>
          </m:den>
        </m:f>
      </m:oMath>
      <w:r w:rsidRPr="009523D9">
        <w:rPr>
          <w:rFonts w:cstheme="minorHAnsi"/>
          <w:sz w:val="24"/>
        </w:rPr>
        <w:t xml:space="preserve"> to get a theoretical result, I ended up with an answer of 11.2kHz. Comparing this to the measured result I had of 11kHz shows they are both within a 10% margin of each other.</w:t>
      </w:r>
    </w:p>
    <w:p w:rsidR="009523D9" w:rsidRDefault="009523D9" w:rsidP="009523D9">
      <w:pPr>
        <w:pStyle w:val="ListParagraph"/>
        <w:spacing w:line="360" w:lineRule="auto"/>
        <w:ind w:left="709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523D9" w:rsidRDefault="009523D9" w:rsidP="009523D9">
      <w:pPr>
        <w:pStyle w:val="NoSpacing"/>
        <w:rPr>
          <w:rFonts w:cstheme="minorHAnsi"/>
          <w:b/>
          <w:sz w:val="24"/>
        </w:rPr>
      </w:pPr>
      <w:r w:rsidRPr="009523D9">
        <w:rPr>
          <w:rFonts w:cstheme="minorHAnsi"/>
          <w:b/>
          <w:sz w:val="24"/>
        </w:rPr>
        <w:t>Comparison of Theoretical and Calculated “Q”.</w:t>
      </w:r>
    </w:p>
    <w:p w:rsidR="009523D9" w:rsidRDefault="00CF16E4" w:rsidP="009523D9">
      <w:pPr>
        <w:pStyle w:val="NoSpacing"/>
        <w:rPr>
          <w:rFonts w:cstheme="minorHAnsi"/>
          <w:sz w:val="24"/>
        </w:rPr>
      </w:pPr>
      <w:r>
        <w:rPr>
          <w:rFonts w:cstheme="minorHAnsi"/>
          <w:sz w:val="24"/>
        </w:rPr>
        <w:t>Looking at the results for both theoretical and calculated “Q” they are very close figures. The calculated result being 2.82 is near enough half of the theoretical result 5.5.</w:t>
      </w:r>
    </w:p>
    <w:p w:rsidR="008072B6" w:rsidRDefault="008072B6" w:rsidP="009523D9">
      <w:pPr>
        <w:pStyle w:val="NoSpacing"/>
        <w:rPr>
          <w:rFonts w:cstheme="minorHAnsi"/>
          <w:sz w:val="24"/>
        </w:rPr>
      </w:pPr>
      <w:bookmarkStart w:id="0" w:name="_GoBack"/>
      <w:bookmarkEnd w:id="0"/>
    </w:p>
    <w:p w:rsidR="008072B6" w:rsidRPr="009523D9" w:rsidRDefault="008072B6" w:rsidP="009523D9">
      <w:pPr>
        <w:pStyle w:val="NoSpacing"/>
        <w:rPr>
          <w:rFonts w:cstheme="minorHAnsi"/>
          <w:sz w:val="24"/>
        </w:rPr>
      </w:pPr>
      <w:r>
        <w:rPr>
          <w:rFonts w:cstheme="minorHAnsi"/>
          <w:noProof/>
          <w:sz w:val="24"/>
        </w:rPr>
        <w:lastRenderedPageBreak/>
        <w:drawing>
          <wp:inline distT="0" distB="0" distL="0" distR="0">
            <wp:extent cx="6236845" cy="90582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an.jpe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42" t="13997"/>
                    <a:stretch/>
                  </pic:blipFill>
                  <pic:spPr bwMode="auto">
                    <a:xfrm rot="10800000">
                      <a:off x="0" y="0"/>
                      <a:ext cx="6242187" cy="90660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072B6" w:rsidRPr="009523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3D9"/>
    <w:rsid w:val="00264839"/>
    <w:rsid w:val="003D08B8"/>
    <w:rsid w:val="00534A9A"/>
    <w:rsid w:val="005E4EC8"/>
    <w:rsid w:val="008072B6"/>
    <w:rsid w:val="00834692"/>
    <w:rsid w:val="009523D9"/>
    <w:rsid w:val="00CF16E4"/>
    <w:rsid w:val="00D44E77"/>
    <w:rsid w:val="00D85150"/>
    <w:rsid w:val="00E15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76C22"/>
  <w15:chartTrackingRefBased/>
  <w15:docId w15:val="{01F828BE-2DFD-4A53-B28A-CED2F9845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23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23D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NoSpacing">
    <w:name w:val="No Spacing"/>
    <w:uiPriority w:val="1"/>
    <w:qFormat/>
    <w:rsid w:val="009523D9"/>
    <w:pPr>
      <w:spacing w:after="0" w:line="240" w:lineRule="auto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23D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23D9"/>
    <w:rPr>
      <w:i/>
      <w:iCs/>
      <w:color w:val="4472C4" w:themeColor="accent1"/>
    </w:rPr>
  </w:style>
  <w:style w:type="character" w:styleId="PlaceholderText">
    <w:name w:val="Placeholder Text"/>
    <w:basedOn w:val="DefaultParagraphFont"/>
    <w:uiPriority w:val="99"/>
    <w:semiHidden/>
    <w:rsid w:val="00534A9A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D44E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hughes</dc:creator>
  <cp:keywords/>
  <dc:description/>
  <cp:lastModifiedBy>ashley hughes</cp:lastModifiedBy>
  <cp:revision>4</cp:revision>
  <dcterms:created xsi:type="dcterms:W3CDTF">2018-01-12T17:42:00Z</dcterms:created>
  <dcterms:modified xsi:type="dcterms:W3CDTF">2018-01-14T18:35:00Z</dcterms:modified>
</cp:coreProperties>
</file>