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B0246BA" w14:textId="77777777" w:rsidR="00E01B1E" w:rsidRPr="00E01B1E" w:rsidRDefault="00E01B1E" w:rsidP="00BC4552">
      <w:pPr>
        <w:spacing w:line="360" w:lineRule="auto"/>
        <w:rPr>
          <w:rFonts w:ascii="Arial" w:hAnsi="Arial" w:cs="Arial"/>
          <w:sz w:val="24"/>
          <w:szCs w:val="24"/>
        </w:rPr>
      </w:pPr>
      <w:r w:rsidRPr="00E01B1E">
        <w:rPr>
          <w:rFonts w:ascii="Arial" w:hAnsi="Arial" w:cs="Arial"/>
          <w:sz w:val="24"/>
          <w:szCs w:val="24"/>
        </w:rPr>
        <w:t xml:space="preserve">Margarida Silva </w:t>
      </w:r>
    </w:p>
    <w:p w14:paraId="21605412" w14:textId="77777777" w:rsidR="00E01B1E" w:rsidRPr="00E01B1E" w:rsidRDefault="00E01B1E" w:rsidP="00BC4552">
      <w:pPr>
        <w:spacing w:line="360" w:lineRule="auto"/>
        <w:rPr>
          <w:rFonts w:ascii="Arial" w:hAnsi="Arial" w:cs="Arial"/>
          <w:sz w:val="24"/>
          <w:szCs w:val="24"/>
        </w:rPr>
      </w:pPr>
      <w:r w:rsidRPr="00E01B1E">
        <w:rPr>
          <w:rFonts w:ascii="Arial" w:hAnsi="Arial" w:cs="Arial"/>
          <w:sz w:val="24"/>
          <w:szCs w:val="24"/>
        </w:rPr>
        <w:t xml:space="preserve">Student Number 2030461 </w:t>
      </w:r>
    </w:p>
    <w:p w14:paraId="0785EBD1" w14:textId="1EB5FEC2" w:rsidR="00E01B1E" w:rsidRPr="00E01B1E" w:rsidRDefault="00E01B1E" w:rsidP="00BC4552">
      <w:pPr>
        <w:spacing w:line="360" w:lineRule="auto"/>
        <w:rPr>
          <w:rFonts w:ascii="Arial" w:hAnsi="Arial" w:cs="Arial"/>
          <w:sz w:val="24"/>
          <w:szCs w:val="24"/>
        </w:rPr>
      </w:pPr>
      <w:r w:rsidRPr="009C06BF">
        <w:rPr>
          <w:rFonts w:ascii="Arial" w:hAnsi="Arial" w:cs="Arial"/>
          <w:sz w:val="24"/>
          <w:szCs w:val="24"/>
        </w:rPr>
        <w:t xml:space="preserve">BMPF </w:t>
      </w:r>
      <w:r w:rsidR="009C06BF" w:rsidRPr="009C06BF">
        <w:rPr>
          <w:rFonts w:ascii="Arial" w:hAnsi="Arial" w:cs="Arial"/>
          <w:sz w:val="24"/>
          <w:szCs w:val="24"/>
        </w:rPr>
        <w:t>7013</w:t>
      </w:r>
      <w:r w:rsidRPr="009C06BF">
        <w:rPr>
          <w:rFonts w:ascii="Arial" w:hAnsi="Arial" w:cs="Arial"/>
          <w:sz w:val="24"/>
          <w:szCs w:val="24"/>
        </w:rPr>
        <w:t xml:space="preserve"> </w:t>
      </w:r>
      <w:r w:rsidRPr="00E01B1E">
        <w:rPr>
          <w:rFonts w:ascii="Arial" w:hAnsi="Arial" w:cs="Arial"/>
          <w:sz w:val="24"/>
          <w:szCs w:val="24"/>
        </w:rPr>
        <w:t xml:space="preserve">- Module 4 – Voice Pedagogy </w:t>
      </w:r>
    </w:p>
    <w:p w14:paraId="37B46A06" w14:textId="2C68146C" w:rsidR="00E01B1E" w:rsidRPr="00E01B1E" w:rsidRDefault="000C4559" w:rsidP="00BC4552">
      <w:pPr>
        <w:spacing w:line="360" w:lineRule="auto"/>
        <w:rPr>
          <w:rFonts w:ascii="Arial" w:hAnsi="Arial" w:cs="Arial"/>
          <w:sz w:val="24"/>
          <w:szCs w:val="24"/>
        </w:rPr>
      </w:pPr>
      <w:r>
        <w:rPr>
          <w:rFonts w:ascii="Arial" w:hAnsi="Arial" w:cs="Arial"/>
          <w:sz w:val="24"/>
          <w:szCs w:val="24"/>
        </w:rPr>
        <w:t>December</w:t>
      </w:r>
      <w:r w:rsidR="00E01B1E" w:rsidRPr="00E01B1E">
        <w:rPr>
          <w:rFonts w:ascii="Arial" w:hAnsi="Arial" w:cs="Arial"/>
          <w:sz w:val="24"/>
          <w:szCs w:val="24"/>
        </w:rPr>
        <w:t xml:space="preserve"> 2024</w:t>
      </w:r>
    </w:p>
    <w:p w14:paraId="1F542B65" w14:textId="77777777" w:rsidR="00E01B1E" w:rsidRPr="00E01B1E" w:rsidRDefault="00E01B1E" w:rsidP="00BC4552">
      <w:pPr>
        <w:spacing w:line="360" w:lineRule="auto"/>
        <w:rPr>
          <w:rFonts w:ascii="Arial" w:hAnsi="Arial" w:cs="Arial"/>
          <w:sz w:val="24"/>
          <w:szCs w:val="24"/>
        </w:rPr>
      </w:pPr>
    </w:p>
    <w:p w14:paraId="7B11728B" w14:textId="52474903" w:rsidR="00E01B1E" w:rsidRPr="00BC4552" w:rsidRDefault="00006F41" w:rsidP="00BC4552">
      <w:pPr>
        <w:pStyle w:val="PargrafodaLista"/>
        <w:numPr>
          <w:ilvl w:val="0"/>
          <w:numId w:val="3"/>
        </w:numPr>
        <w:spacing w:line="360" w:lineRule="auto"/>
        <w:rPr>
          <w:rFonts w:ascii="Arial" w:hAnsi="Arial" w:cs="Arial"/>
          <w:sz w:val="24"/>
          <w:szCs w:val="24"/>
        </w:rPr>
      </w:pPr>
      <w:r w:rsidRPr="00BC4552">
        <w:rPr>
          <w:rFonts w:ascii="Arial" w:hAnsi="Arial" w:cs="Arial"/>
          <w:sz w:val="24"/>
          <w:szCs w:val="24"/>
        </w:rPr>
        <w:t>PORTFOLIO</w:t>
      </w:r>
    </w:p>
    <w:p w14:paraId="676428D1" w14:textId="77777777" w:rsidR="00E01B1E" w:rsidRPr="00E01B1E" w:rsidRDefault="00E01B1E" w:rsidP="00BC4552">
      <w:pPr>
        <w:spacing w:line="360" w:lineRule="auto"/>
        <w:rPr>
          <w:rFonts w:ascii="Arial" w:hAnsi="Arial" w:cs="Arial"/>
          <w:sz w:val="24"/>
          <w:szCs w:val="24"/>
        </w:rPr>
      </w:pPr>
    </w:p>
    <w:p w14:paraId="3ECD8DD1" w14:textId="4DD70760" w:rsidR="00BF0F66" w:rsidRDefault="00BF0F66" w:rsidP="001825BB">
      <w:pPr>
        <w:spacing w:line="360" w:lineRule="auto"/>
        <w:jc w:val="both"/>
        <w:rPr>
          <w:rFonts w:ascii="Arial" w:hAnsi="Arial" w:cs="Arial"/>
          <w:sz w:val="24"/>
          <w:szCs w:val="24"/>
        </w:rPr>
      </w:pPr>
      <w:r>
        <w:rPr>
          <w:rFonts w:ascii="Arial" w:hAnsi="Arial" w:cs="Arial"/>
          <w:sz w:val="24"/>
          <w:szCs w:val="24"/>
        </w:rPr>
        <w:t xml:space="preserve">Understanding Music Performance Anxiety - A study on how we define the causes and implications of Music Performance Anxiety in the context of singing performance. </w:t>
      </w:r>
    </w:p>
    <w:p w14:paraId="04130638" w14:textId="77777777" w:rsidR="00E01B1E" w:rsidRPr="00E01B1E" w:rsidRDefault="00E01B1E" w:rsidP="001825BB">
      <w:pPr>
        <w:spacing w:line="360" w:lineRule="auto"/>
        <w:jc w:val="both"/>
        <w:rPr>
          <w:rFonts w:ascii="Arial" w:hAnsi="Arial" w:cs="Arial"/>
          <w:sz w:val="24"/>
          <w:szCs w:val="24"/>
        </w:rPr>
      </w:pPr>
    </w:p>
    <w:p w14:paraId="68E23BC7" w14:textId="350F49A9" w:rsidR="00E01B1E" w:rsidRDefault="00006F41" w:rsidP="001825BB">
      <w:pPr>
        <w:spacing w:line="360" w:lineRule="auto"/>
        <w:jc w:val="both"/>
        <w:rPr>
          <w:rFonts w:ascii="Arial" w:hAnsi="Arial" w:cs="Arial"/>
          <w:sz w:val="24"/>
          <w:szCs w:val="24"/>
        </w:rPr>
      </w:pPr>
      <w:r w:rsidRPr="00BC4552">
        <w:rPr>
          <w:rFonts w:ascii="Arial" w:hAnsi="Arial" w:cs="Arial"/>
          <w:sz w:val="24"/>
          <w:szCs w:val="24"/>
        </w:rPr>
        <w:t xml:space="preserve">INTRODUCTION AND RATIONALE </w:t>
      </w:r>
    </w:p>
    <w:p w14:paraId="35DBFB69" w14:textId="77777777" w:rsidR="00E01B1E" w:rsidRPr="00E01B1E" w:rsidRDefault="00E01B1E" w:rsidP="001825BB">
      <w:pPr>
        <w:spacing w:line="360" w:lineRule="auto"/>
        <w:jc w:val="both"/>
        <w:rPr>
          <w:rFonts w:ascii="Arial" w:hAnsi="Arial" w:cs="Arial"/>
          <w:sz w:val="24"/>
          <w:szCs w:val="24"/>
        </w:rPr>
      </w:pPr>
      <w:r w:rsidRPr="00E01B1E">
        <w:rPr>
          <w:rFonts w:ascii="Arial" w:hAnsi="Arial" w:cs="Arial"/>
          <w:sz w:val="24"/>
          <w:szCs w:val="24"/>
        </w:rPr>
        <w:t xml:space="preserve">As a singing teacher, I mostly work with professional singer-actors and musical theatre students </w:t>
      </w:r>
      <w:proofErr w:type="gramStart"/>
      <w:r w:rsidRPr="00E01B1E">
        <w:rPr>
          <w:rFonts w:ascii="Arial" w:hAnsi="Arial" w:cs="Arial"/>
          <w:sz w:val="24"/>
          <w:szCs w:val="24"/>
        </w:rPr>
        <w:t>in</w:t>
      </w:r>
      <w:proofErr w:type="gramEnd"/>
      <w:r w:rsidRPr="00E01B1E">
        <w:rPr>
          <w:rFonts w:ascii="Arial" w:hAnsi="Arial" w:cs="Arial"/>
          <w:sz w:val="24"/>
          <w:szCs w:val="24"/>
        </w:rPr>
        <w:t xml:space="preserve"> a preprofessional stage who are either about to embark on their professional careers or into a higher education degree. Both my professional and non-professional students are faced with high pressure situations, such as concerts, shows and auditions. </w:t>
      </w:r>
    </w:p>
    <w:p w14:paraId="7DD49912" w14:textId="5F436038" w:rsidR="007748CE" w:rsidRDefault="00E01B1E" w:rsidP="001825BB">
      <w:pPr>
        <w:spacing w:line="360" w:lineRule="auto"/>
        <w:jc w:val="both"/>
        <w:rPr>
          <w:rFonts w:ascii="Arial" w:hAnsi="Arial" w:cs="Arial"/>
          <w:sz w:val="24"/>
          <w:szCs w:val="24"/>
        </w:rPr>
      </w:pPr>
      <w:r w:rsidRPr="00E01B1E">
        <w:rPr>
          <w:rFonts w:ascii="Arial" w:hAnsi="Arial" w:cs="Arial"/>
          <w:sz w:val="24"/>
          <w:szCs w:val="24"/>
        </w:rPr>
        <w:t xml:space="preserve">One thing I am extremely sensitive about </w:t>
      </w:r>
      <w:proofErr w:type="gramStart"/>
      <w:r w:rsidRPr="00E01B1E">
        <w:rPr>
          <w:rFonts w:ascii="Arial" w:hAnsi="Arial" w:cs="Arial"/>
          <w:sz w:val="24"/>
          <w:szCs w:val="24"/>
        </w:rPr>
        <w:t>is in</w:t>
      </w:r>
      <w:proofErr w:type="gramEnd"/>
      <w:r w:rsidRPr="00E01B1E">
        <w:rPr>
          <w:rFonts w:ascii="Arial" w:hAnsi="Arial" w:cs="Arial"/>
          <w:sz w:val="24"/>
          <w:szCs w:val="24"/>
        </w:rPr>
        <w:t xml:space="preserve"> how often my students are under stress, feel anxious and experience fear when singing. I observe this happening </w:t>
      </w:r>
      <w:r w:rsidR="00AE1448">
        <w:rPr>
          <w:rFonts w:ascii="Arial" w:hAnsi="Arial" w:cs="Arial"/>
          <w:sz w:val="24"/>
          <w:szCs w:val="24"/>
        </w:rPr>
        <w:t>e</w:t>
      </w:r>
      <w:r w:rsidRPr="00E01B1E">
        <w:rPr>
          <w:rFonts w:ascii="Arial" w:hAnsi="Arial" w:cs="Arial"/>
          <w:sz w:val="24"/>
          <w:szCs w:val="24"/>
        </w:rPr>
        <w:t xml:space="preserve">specially during preparation in class for an important event, prior and during performances and auditions. </w:t>
      </w:r>
      <w:r w:rsidR="007748CE" w:rsidRPr="007748CE">
        <w:rPr>
          <w:rFonts w:ascii="Arial" w:hAnsi="Arial" w:cs="Arial"/>
          <w:sz w:val="24"/>
          <w:szCs w:val="24"/>
        </w:rPr>
        <w:t>Various studies align with my observations, highlighting that Music Performance Anxiety (MPA) arises from a combination of individual traits, situational demands, and environmental pressures (Lehmann, Sloboda, &amp; Woody, 2007; Zhukov, 2019)</w:t>
      </w:r>
      <w:r w:rsidR="007748CE">
        <w:rPr>
          <w:rFonts w:ascii="Arial" w:hAnsi="Arial" w:cs="Arial"/>
          <w:sz w:val="24"/>
          <w:szCs w:val="24"/>
        </w:rPr>
        <w:t xml:space="preserve"> and that</w:t>
      </w:r>
      <w:r w:rsidR="007748CE" w:rsidRPr="007748CE">
        <w:rPr>
          <w:rFonts w:ascii="Arial" w:hAnsi="Arial" w:cs="Arial"/>
          <w:sz w:val="24"/>
          <w:szCs w:val="24"/>
        </w:rPr>
        <w:t xml:space="preserve"> </w:t>
      </w:r>
      <w:r w:rsidR="007748CE">
        <w:rPr>
          <w:rFonts w:ascii="Arial" w:hAnsi="Arial" w:cs="Arial"/>
          <w:sz w:val="24"/>
          <w:szCs w:val="24"/>
        </w:rPr>
        <w:t>h</w:t>
      </w:r>
      <w:r w:rsidR="007748CE" w:rsidRPr="007748CE">
        <w:rPr>
          <w:rFonts w:ascii="Arial" w:hAnsi="Arial" w:cs="Arial"/>
          <w:sz w:val="24"/>
          <w:szCs w:val="24"/>
        </w:rPr>
        <w:t>igh-stakes contexts, such as auditions, intensify symptoms, particularly among singers, due to the heightened personal vulnerability associated with musical expression (</w:t>
      </w:r>
      <w:proofErr w:type="spellStart"/>
      <w:r w:rsidR="007748CE" w:rsidRPr="007748CE">
        <w:rPr>
          <w:rFonts w:ascii="Arial" w:hAnsi="Arial" w:cs="Arial"/>
          <w:sz w:val="24"/>
          <w:szCs w:val="24"/>
        </w:rPr>
        <w:t>Larrouy-Maestri</w:t>
      </w:r>
      <w:proofErr w:type="spellEnd"/>
      <w:r w:rsidR="007748CE" w:rsidRPr="007748CE">
        <w:rPr>
          <w:rFonts w:ascii="Arial" w:hAnsi="Arial" w:cs="Arial"/>
          <w:sz w:val="24"/>
          <w:szCs w:val="24"/>
        </w:rPr>
        <w:t xml:space="preserve"> &amp; </w:t>
      </w:r>
      <w:proofErr w:type="spellStart"/>
      <w:r w:rsidR="007748CE" w:rsidRPr="007748CE">
        <w:rPr>
          <w:rFonts w:ascii="Arial" w:hAnsi="Arial" w:cs="Arial"/>
          <w:sz w:val="24"/>
          <w:szCs w:val="24"/>
        </w:rPr>
        <w:t>Morsomme</w:t>
      </w:r>
      <w:proofErr w:type="spellEnd"/>
      <w:r w:rsidR="007748CE" w:rsidRPr="007748CE">
        <w:rPr>
          <w:rFonts w:ascii="Arial" w:hAnsi="Arial" w:cs="Arial"/>
          <w:sz w:val="24"/>
          <w:szCs w:val="24"/>
        </w:rPr>
        <w:t>, 2014).</w:t>
      </w:r>
    </w:p>
    <w:p w14:paraId="263611B3" w14:textId="7AD363FB" w:rsidR="00E01B1E" w:rsidRPr="00E01B1E" w:rsidRDefault="00E01B1E" w:rsidP="001825BB">
      <w:pPr>
        <w:spacing w:line="360" w:lineRule="auto"/>
        <w:jc w:val="both"/>
        <w:rPr>
          <w:rFonts w:ascii="Arial" w:hAnsi="Arial" w:cs="Arial"/>
          <w:sz w:val="24"/>
          <w:szCs w:val="24"/>
        </w:rPr>
      </w:pPr>
      <w:r w:rsidRPr="00E01B1E">
        <w:rPr>
          <w:rFonts w:ascii="Arial" w:hAnsi="Arial" w:cs="Arial"/>
          <w:sz w:val="24"/>
          <w:szCs w:val="24"/>
        </w:rPr>
        <w:t xml:space="preserve">From my experience and </w:t>
      </w:r>
      <w:r w:rsidR="00C476C1" w:rsidRPr="00E01B1E">
        <w:rPr>
          <w:rFonts w:ascii="Arial" w:hAnsi="Arial" w:cs="Arial"/>
          <w:sz w:val="24"/>
          <w:szCs w:val="24"/>
        </w:rPr>
        <w:t>observation,</w:t>
      </w:r>
      <w:r w:rsidRPr="00E01B1E">
        <w:rPr>
          <w:rFonts w:ascii="Arial" w:hAnsi="Arial" w:cs="Arial"/>
          <w:sz w:val="24"/>
          <w:szCs w:val="24"/>
        </w:rPr>
        <w:t xml:space="preserve"> it seems to me that these factors have impacted in a negative way their voice performance</w:t>
      </w:r>
      <w:r w:rsidR="00BC4552">
        <w:rPr>
          <w:rFonts w:ascii="Arial" w:hAnsi="Arial" w:cs="Arial"/>
          <w:sz w:val="24"/>
          <w:szCs w:val="24"/>
        </w:rPr>
        <w:t xml:space="preserve"> and development</w:t>
      </w:r>
      <w:r w:rsidRPr="00E01B1E">
        <w:rPr>
          <w:rFonts w:ascii="Arial" w:hAnsi="Arial" w:cs="Arial"/>
          <w:sz w:val="24"/>
          <w:szCs w:val="24"/>
        </w:rPr>
        <w:t>.</w:t>
      </w:r>
      <w:r w:rsidR="00BC4552">
        <w:rPr>
          <w:rFonts w:ascii="Arial" w:hAnsi="Arial" w:cs="Arial"/>
          <w:sz w:val="24"/>
          <w:szCs w:val="24"/>
        </w:rPr>
        <w:t xml:space="preserve"> During </w:t>
      </w:r>
      <w:r w:rsidR="00BC4552">
        <w:rPr>
          <w:rFonts w:ascii="Arial" w:hAnsi="Arial" w:cs="Arial"/>
          <w:sz w:val="24"/>
          <w:szCs w:val="24"/>
        </w:rPr>
        <w:lastRenderedPageBreak/>
        <w:t xml:space="preserve">classes prior to performances some of my students appear more tense and less free to explore. Tension seems to negatively impact their </w:t>
      </w:r>
      <w:proofErr w:type="gramStart"/>
      <w:r w:rsidR="00BC4552">
        <w:rPr>
          <w:rFonts w:ascii="Arial" w:hAnsi="Arial" w:cs="Arial"/>
          <w:sz w:val="24"/>
          <w:szCs w:val="24"/>
        </w:rPr>
        <w:t>voice</w:t>
      </w:r>
      <w:proofErr w:type="gramEnd"/>
      <w:r w:rsidR="00BC4552">
        <w:rPr>
          <w:rFonts w:ascii="Arial" w:hAnsi="Arial" w:cs="Arial"/>
          <w:sz w:val="24"/>
          <w:szCs w:val="24"/>
        </w:rPr>
        <w:t xml:space="preserve"> and their self-esteem is often </w:t>
      </w:r>
      <w:r w:rsidR="00443BFF">
        <w:rPr>
          <w:rFonts w:ascii="Arial" w:hAnsi="Arial" w:cs="Arial"/>
          <w:sz w:val="24"/>
          <w:szCs w:val="24"/>
        </w:rPr>
        <w:t>affected</w:t>
      </w:r>
      <w:r w:rsidR="00BC4552">
        <w:rPr>
          <w:rFonts w:ascii="Arial" w:hAnsi="Arial" w:cs="Arial"/>
          <w:sz w:val="24"/>
          <w:szCs w:val="24"/>
        </w:rPr>
        <w:t xml:space="preserve"> leading to negative thoughts and expression of fear about the coming event. </w:t>
      </w:r>
      <w:r w:rsidR="006C6ED0">
        <w:rPr>
          <w:rFonts w:ascii="Arial" w:hAnsi="Arial" w:cs="Arial"/>
          <w:sz w:val="24"/>
          <w:szCs w:val="24"/>
        </w:rPr>
        <w:t xml:space="preserve">It differs from student to student, but particularly with auditions and important </w:t>
      </w:r>
      <w:r w:rsidR="00096EC5">
        <w:rPr>
          <w:rFonts w:ascii="Arial" w:hAnsi="Arial" w:cs="Arial"/>
          <w:sz w:val="24"/>
          <w:szCs w:val="24"/>
        </w:rPr>
        <w:t>panel</w:t>
      </w:r>
      <w:r w:rsidR="006C6ED0">
        <w:rPr>
          <w:rFonts w:ascii="Arial" w:hAnsi="Arial" w:cs="Arial"/>
          <w:sz w:val="24"/>
          <w:szCs w:val="24"/>
        </w:rPr>
        <w:t xml:space="preserve"> </w:t>
      </w:r>
      <w:r w:rsidR="00096EC5">
        <w:rPr>
          <w:rFonts w:ascii="Arial" w:hAnsi="Arial" w:cs="Arial"/>
          <w:sz w:val="24"/>
          <w:szCs w:val="24"/>
        </w:rPr>
        <w:t>situations</w:t>
      </w:r>
      <w:r w:rsidR="006C6ED0">
        <w:rPr>
          <w:rFonts w:ascii="Arial" w:hAnsi="Arial" w:cs="Arial"/>
          <w:sz w:val="24"/>
          <w:szCs w:val="24"/>
        </w:rPr>
        <w:t xml:space="preserve">, I have observed students regress on their progress and demonstrate frustration </w:t>
      </w:r>
      <w:proofErr w:type="gramStart"/>
      <w:r w:rsidR="006C6ED0">
        <w:rPr>
          <w:rFonts w:ascii="Arial" w:hAnsi="Arial" w:cs="Arial"/>
          <w:sz w:val="24"/>
          <w:szCs w:val="24"/>
        </w:rPr>
        <w:t>in regards to</w:t>
      </w:r>
      <w:proofErr w:type="gramEnd"/>
      <w:r w:rsidR="006C6ED0">
        <w:rPr>
          <w:rFonts w:ascii="Arial" w:hAnsi="Arial" w:cs="Arial"/>
          <w:sz w:val="24"/>
          <w:szCs w:val="24"/>
        </w:rPr>
        <w:t xml:space="preserve"> how their worries are impacting their performance.</w:t>
      </w:r>
      <w:r w:rsidR="00A715D1">
        <w:rPr>
          <w:rFonts w:ascii="Arial" w:hAnsi="Arial" w:cs="Arial"/>
          <w:sz w:val="24"/>
          <w:szCs w:val="24"/>
        </w:rPr>
        <w:t xml:space="preserve"> </w:t>
      </w:r>
      <w:r w:rsidRPr="00E01B1E">
        <w:rPr>
          <w:rFonts w:ascii="Arial" w:hAnsi="Arial" w:cs="Arial"/>
          <w:sz w:val="24"/>
          <w:szCs w:val="24"/>
        </w:rPr>
        <w:t>Therefore</w:t>
      </w:r>
      <w:r w:rsidR="00125C14">
        <w:rPr>
          <w:rFonts w:ascii="Arial" w:hAnsi="Arial" w:cs="Arial"/>
          <w:sz w:val="24"/>
          <w:szCs w:val="24"/>
        </w:rPr>
        <w:t>,</w:t>
      </w:r>
      <w:r w:rsidRPr="00E01B1E">
        <w:rPr>
          <w:rFonts w:ascii="Arial" w:hAnsi="Arial" w:cs="Arial"/>
          <w:sz w:val="24"/>
          <w:szCs w:val="24"/>
        </w:rPr>
        <w:t xml:space="preserve"> I am very interested and concerned about how stress and anxiety can influence the singing voice.</w:t>
      </w:r>
      <w:r w:rsidR="0032087B">
        <w:rPr>
          <w:rFonts w:ascii="Arial" w:hAnsi="Arial" w:cs="Arial"/>
          <w:sz w:val="24"/>
          <w:szCs w:val="24"/>
        </w:rPr>
        <w:t xml:space="preserve"> </w:t>
      </w:r>
      <w:r w:rsidR="0032087B" w:rsidRPr="0032087B">
        <w:rPr>
          <w:rFonts w:ascii="Arial" w:hAnsi="Arial" w:cs="Arial"/>
          <w:sz w:val="24"/>
          <w:szCs w:val="24"/>
        </w:rPr>
        <w:t xml:space="preserve">As a Portuguese voice teacher working in Portugal, I am </w:t>
      </w:r>
      <w:r w:rsidR="0032087B">
        <w:rPr>
          <w:rFonts w:ascii="Arial" w:hAnsi="Arial" w:cs="Arial"/>
          <w:sz w:val="24"/>
          <w:szCs w:val="24"/>
        </w:rPr>
        <w:t xml:space="preserve">also </w:t>
      </w:r>
      <w:r w:rsidR="0032087B" w:rsidRPr="0032087B">
        <w:rPr>
          <w:rFonts w:ascii="Arial" w:hAnsi="Arial" w:cs="Arial"/>
          <w:sz w:val="24"/>
          <w:szCs w:val="24"/>
        </w:rPr>
        <w:t>particularly interested in understanding the influence of Music Performance Anxiety (MPA) within my community. A Portuguese study by Damas (2017) has suggested that MPA is a widespread issue among musicians, emphasizing the need for further research to better understand and address this problem. This finding resonates with my professional experiences, as I have observed how stress and anxiety can impact vocalists in performance settings.</w:t>
      </w:r>
    </w:p>
    <w:p w14:paraId="73E3E50E" w14:textId="479656D1" w:rsidR="00E01B1E" w:rsidRPr="00E01B1E" w:rsidRDefault="00651E8B" w:rsidP="001825BB">
      <w:pPr>
        <w:spacing w:line="360" w:lineRule="auto"/>
        <w:jc w:val="both"/>
        <w:rPr>
          <w:rFonts w:ascii="Arial" w:hAnsi="Arial" w:cs="Arial"/>
          <w:sz w:val="24"/>
          <w:szCs w:val="24"/>
        </w:rPr>
      </w:pPr>
      <w:r w:rsidRPr="00BC4552">
        <w:rPr>
          <w:rFonts w:ascii="Arial" w:hAnsi="Arial" w:cs="Arial"/>
          <w:sz w:val="24"/>
          <w:szCs w:val="24"/>
        </w:rPr>
        <w:t>The definition of Music Perfromance anxiety by Dianna Kenny is just one of the exemples that translate</w:t>
      </w:r>
      <w:r w:rsidR="00B73F86" w:rsidRPr="00BC4552">
        <w:rPr>
          <w:rFonts w:ascii="Arial" w:hAnsi="Arial" w:cs="Arial"/>
          <w:sz w:val="24"/>
          <w:szCs w:val="24"/>
        </w:rPr>
        <w:t>s</w:t>
      </w:r>
      <w:r w:rsidRPr="00BC4552">
        <w:rPr>
          <w:rFonts w:ascii="Arial" w:hAnsi="Arial" w:cs="Arial"/>
          <w:sz w:val="24"/>
          <w:szCs w:val="24"/>
        </w:rPr>
        <w:t xml:space="preserve"> well what I have observed in students. As </w:t>
      </w:r>
      <w:r w:rsidR="00AE1448">
        <w:rPr>
          <w:rFonts w:ascii="Arial" w:hAnsi="Arial" w:cs="Arial"/>
          <w:sz w:val="24"/>
          <w:szCs w:val="24"/>
        </w:rPr>
        <w:t>Kenny (2006)</w:t>
      </w:r>
      <w:r w:rsidRPr="00BC4552">
        <w:rPr>
          <w:rFonts w:ascii="Arial" w:hAnsi="Arial" w:cs="Arial"/>
          <w:sz w:val="24"/>
          <w:szCs w:val="24"/>
        </w:rPr>
        <w:t xml:space="preserve"> explains, </w:t>
      </w:r>
      <w:r w:rsidR="00E01B1E" w:rsidRPr="00E01B1E">
        <w:rPr>
          <w:rFonts w:ascii="Arial" w:hAnsi="Arial" w:cs="Arial"/>
          <w:sz w:val="24"/>
          <w:szCs w:val="24"/>
        </w:rPr>
        <w:t xml:space="preserve">Music performance anxiety is characterized by a strong and ongoing sense of worry or fear related to performing music, which develops due to specific experiences that trigger anxiety. It presents itself through a mix of emotional, mental, physical, and behavioral symptoms. While it can happen in various performance situations, it tends to be more intense in scenarios where personal stakes are high, and there is a strong fear of being judged  </w:t>
      </w:r>
      <w:r w:rsidR="00872F53" w:rsidRPr="00BC4552">
        <w:rPr>
          <w:rFonts w:ascii="Arial" w:hAnsi="Arial" w:cs="Arial"/>
          <w:sz w:val="24"/>
          <w:szCs w:val="24"/>
        </w:rPr>
        <w:fldChar w:fldCharType="begin"/>
      </w:r>
      <w:r w:rsidR="00006F41" w:rsidRPr="00BC4552">
        <w:rPr>
          <w:rFonts w:ascii="Arial" w:hAnsi="Arial" w:cs="Arial"/>
          <w:sz w:val="24"/>
          <w:szCs w:val="24"/>
        </w:rPr>
        <w:instrText xml:space="preserve"> ADDIN ZOTERO_ITEM CSL_CITATION {"citationID":"Mu189d86","properties":{"formattedCitation":"(Kenny, 2006)","plainCitation":"(Kenny, 2006)","noteIndex":0},"citationItems":[{"id":439,"uris":["http://zotero.org/users/local/hN5mtYaY/items/F7LPVRPL"],"itemData":{"id":439,"type":"article-journal","container-title":"Context","ISSN":"10384006","issue":"31","language":"English","license":"Copyright University of Melbourne - Faculty of Music 2006","note":"number-of-pages: 15\npublisher-place: Melbourne, Australia\npublisher: University of Melbourne - Faculty of Music","page":"51-64,207","source":"ProQuest","title":"Music Performance Anxiety: Origins, Phenomenology, Assessment and Treatment","title-short":"Music Performance Anxiety","author":[{"family":"Kenny","given":"Dianna T."}],"issued":{"date-parts":[["2006"]]}}}],"schema":"https://github.com/citation-style-language/schema/raw/master/csl-citation.json"} </w:instrText>
      </w:r>
      <w:r w:rsidR="00872F53" w:rsidRPr="00BC4552">
        <w:rPr>
          <w:rFonts w:ascii="Arial" w:hAnsi="Arial" w:cs="Arial"/>
          <w:sz w:val="24"/>
          <w:szCs w:val="24"/>
        </w:rPr>
        <w:fldChar w:fldCharType="separate"/>
      </w:r>
      <w:r w:rsidR="00006F41" w:rsidRPr="00BC4552">
        <w:rPr>
          <w:rFonts w:ascii="Arial" w:hAnsi="Arial" w:cs="Arial"/>
          <w:sz w:val="24"/>
          <w:szCs w:val="24"/>
        </w:rPr>
        <w:t>(Kenny, 2006)</w:t>
      </w:r>
      <w:r w:rsidR="00872F53" w:rsidRPr="00BC4552">
        <w:rPr>
          <w:rFonts w:ascii="Arial" w:hAnsi="Arial" w:cs="Arial"/>
          <w:sz w:val="24"/>
          <w:szCs w:val="24"/>
        </w:rPr>
        <w:fldChar w:fldCharType="end"/>
      </w:r>
      <w:r w:rsidRPr="00BC4552">
        <w:rPr>
          <w:rFonts w:ascii="Arial" w:hAnsi="Arial" w:cs="Arial"/>
          <w:sz w:val="24"/>
          <w:szCs w:val="24"/>
        </w:rPr>
        <w:t xml:space="preserve"> .</w:t>
      </w:r>
    </w:p>
    <w:p w14:paraId="0BCE8EC0" w14:textId="641858EE" w:rsidR="006B3844" w:rsidRDefault="00991EFD" w:rsidP="001825BB">
      <w:pPr>
        <w:spacing w:line="360" w:lineRule="auto"/>
        <w:jc w:val="both"/>
        <w:rPr>
          <w:rFonts w:ascii="Arial" w:hAnsi="Arial" w:cs="Arial"/>
          <w:sz w:val="24"/>
          <w:szCs w:val="24"/>
        </w:rPr>
      </w:pPr>
      <w:r w:rsidRPr="00BC4552">
        <w:rPr>
          <w:rFonts w:ascii="Arial" w:hAnsi="Arial" w:cs="Arial"/>
          <w:sz w:val="24"/>
          <w:szCs w:val="24"/>
        </w:rPr>
        <w:t xml:space="preserve">It has been researched that fear on stage is an experience that follows singers throughout their careers, regardless of their age or level of professional development </w:t>
      </w:r>
      <w:r w:rsidR="00096EC5">
        <w:rPr>
          <w:rFonts w:ascii="Arial" w:hAnsi="Arial" w:cs="Arial"/>
          <w:sz w:val="24"/>
          <w:szCs w:val="24"/>
        </w:rPr>
        <w:fldChar w:fldCharType="begin"/>
      </w:r>
      <w:r w:rsidR="00A77C6E">
        <w:rPr>
          <w:rFonts w:ascii="Arial" w:hAnsi="Arial" w:cs="Arial"/>
          <w:sz w:val="24"/>
          <w:szCs w:val="24"/>
        </w:rPr>
        <w:instrText xml:space="preserve"> ADDIN ZOTERO_ITEM CSL_CITATION {"citationID":"8nXSz1oY","properties":{"formattedCitation":"(Valentine, 2002; \\uc0\\u199{}upi-Aliu and \\uc0\\u199{}upi, 2017; Dobos, Piko and Kenny, 2019)","plainCitation":"(Valentine, 2002; Çupi-Aliu and Çupi, 2017; Dobos, Piko and Kenny, 2019)","noteIndex":0},"citationItems":[{"id":711,"uris":["http://zotero.org/users/local/hN5mtYaY/items/SNBBFIJ2"],"itemData":{"id":711,"type":"chapter","abstract":"The analysis of performance anxietyPerformance anxiety, commonly known as ‘stage fright’, is an age-old problem, but interest in its nature, causes and cures has intensified over the last fifteen years with the burgeoning of clinics, conferences and journals devoted to performing arts medicine. Music performance anxiety has been defined as ‘the experience of persisting, distressful apprehension about[,] and/or actual impairment of, performance skills in a public context, to a degree unwarranted given the individual's musical aptitude, training, and level of preparation’. Notable sufferers have included Maria Callas, Enrico Caruso, Pablo Casals, Leopold Godowsky, Vladimir Horowitz, Ignacy Paderewski and Sergei Rachmaninoff. A number of surveys have indicated that performance anxiety is a serious problem for a substantial proportion of musicians. In one large-scale study of American orchestras, stage fright was the most frequently reported performance problem, with 24 per cent of players claiming to be affected by it, and 15 per cent finding it severe. It is ameliorated by age and experience, though whether this is due to the beneficial effects of exposure or to ‘survival of the fittest’ is not clear.The symptoms of performance anxiety are well known and are of three kinds: physiological, behavioural and mental. The physiological symptoms of increased heart rate, palpitations, shortness of breath, hyperventilation, dry mouth, sweating, nausea, diarrhoea and dizziness are the result of over-arousal of the autonomic nervous system.","container-title":"Musical Performance: A Guide to Understanding","event-place":"Cambridge","ISBN":"978-0-521-78862-5","note":"DOI: 10.1017/CBO9780511811739.013","page":"168-182","publisher":"Cambridge University Press","publisher-place":"Cambridge","source":"Cambridge University Press","title":"The fear of performance","URL":"https://www.cambridge.org/core/books/musical-performance/fear-of-performance/8F9D90F8DAD2E7BB9C49E51C033CD9C3","editor":[{"family":"Rink","given":"John"}],"author":[{"family":"Valentine","given":"Elizabeth"}],"accessed":{"date-parts":[["2024",11,21]]},"issued":{"date-parts":[["2002"]]}}},{"id":862,"uris":["http://zotero.org/users/local/hN5mtYaY/items/26BJQVN6"],"itemData":{"id":862,"type":"article-journal","abstract":"Although music performance anxiety (MPA) is a common problem, there are only a few studies on this subject in Hungary. In this article, we investigate the underlying socio-demographic and psychological factors related to music performance anxiety. The sample consisted of musicians (N = 100; aged between 15–35 years) who were studying or had completed their musical education. Study participants completed the Kenny Music Performance Anxiety Inventory, Frost Multidimensional Perfectionism Scale, Social Phobia Inventory and other music-related questions. Females reported higher levels of MPA and social anxiety without a significant difference in perfectionism. Social phobia and perfectionism were significantly correlated with MPA. In multiple regression analysis four out of six subscales of perfectionism significantly predicted MPA, among which Parental Criticism and Doubts about Actions were positive, while Parental Expectations and Preference for Organization were negative predictors. We conclude that there is a strong interrelationship among MPA, social anxiety, and perfectionism. Findings suggest that in some cases of MPA there may also be co-morbid, non-performance related social phobia. These results indicate that MPA is complex and multi-factorial, with possible early onset, thus alerting parents, teachers, and mental health professionals to the value of early recognition, management, and intervention.","container-title":"Research Studies in Music Education","DOI":"10.1177/1321103X18804295","ISSN":"1321-103X","issue":"3","language":"en","note":"publisher: SAGE Publications Ltd","page":"310-326","source":"SAGE Journals","title":"Music performance anxiety and its relationship with social phobia and dimensions of perfectionism","volume":"41","author":[{"family":"Dobos","given":"Bianka"},{"family":"Piko","given":"Bettina F."},{"family":"Kenny","given":"Dianna T."}],"issued":{"date-parts":[["2019",10,1]]}}},{"id":253,"uris":["http://zotero.org/users/local/hN5mtYaY/items/DKVD46US"],"itemData":{"id":253,"type":"article-journal","abstract":"Fear during acting is a phenomenon which accompanies the singer at every stage of his career (Debra et al, 2017) regardless of age and professional maturity. Fear begins and arises before performance, and increases during performance. It is important to note that the impact does not end there, it continues in the post-performance period. Stage fright manages to affect our physiological side which is manifested by symptoms such as: increased heart rate and blood pressure, dizziness and vomiting, trembling of body, lips and voice, contraction of the throat muscles, etc. To measure our hypothesis whether fear has an impact, has little impact or no impact at all on the voice, we conducted an assessment through a questionnaire with 25 respondents. From the collected data we can say that the performance of soloists is influenced by external and internal factors that can affect the color of sound, timbre and tension and that many times exactly these factors, at their highest degree can cause damage on stage as well as health.","language":"en","source":"Zotero","title":"Fear During Performance And It's Impact on The Voice","author":[{"family":"Çupi-Aliu","given":"Agona"},{"family":"Çupi","given":"Bajram"}],"issued":{"date-parts":[["2017"]]}}}],"schema":"https://github.com/citation-style-language/schema/raw/master/csl-citation.json"} </w:instrText>
      </w:r>
      <w:r w:rsidR="00096EC5">
        <w:rPr>
          <w:rFonts w:ascii="Arial" w:hAnsi="Arial" w:cs="Arial"/>
          <w:sz w:val="24"/>
          <w:szCs w:val="24"/>
        </w:rPr>
        <w:fldChar w:fldCharType="separate"/>
      </w:r>
      <w:r w:rsidR="00A77C6E" w:rsidRPr="00A77C6E">
        <w:rPr>
          <w:rFonts w:ascii="Arial" w:hAnsi="Arial" w:cs="Arial"/>
          <w:sz w:val="24"/>
        </w:rPr>
        <w:t>(Valentine, 2002; Çupi-Aliu and Çupi, 2017; Dobos, Piko and Kenny, 2019)</w:t>
      </w:r>
      <w:r w:rsidR="00096EC5">
        <w:rPr>
          <w:rFonts w:ascii="Arial" w:hAnsi="Arial" w:cs="Arial"/>
          <w:sz w:val="24"/>
          <w:szCs w:val="24"/>
        </w:rPr>
        <w:fldChar w:fldCharType="end"/>
      </w:r>
      <w:r w:rsidRPr="00BC4552">
        <w:rPr>
          <w:rFonts w:ascii="Arial" w:hAnsi="Arial" w:cs="Arial"/>
          <w:sz w:val="24"/>
          <w:szCs w:val="24"/>
        </w:rPr>
        <w:t xml:space="preserve"> .</w:t>
      </w:r>
      <w:r w:rsidR="00651E8B" w:rsidRPr="00BC4552">
        <w:rPr>
          <w:rFonts w:ascii="Arial" w:hAnsi="Arial" w:cs="Arial"/>
          <w:sz w:val="24"/>
          <w:szCs w:val="24"/>
        </w:rPr>
        <w:t xml:space="preserve"> And that voice accuracy and vocal perfo</w:t>
      </w:r>
      <w:r w:rsidR="001B360A">
        <w:rPr>
          <w:rFonts w:ascii="Arial" w:hAnsi="Arial" w:cs="Arial"/>
          <w:sz w:val="24"/>
          <w:szCs w:val="24"/>
        </w:rPr>
        <w:t>r</w:t>
      </w:r>
      <w:r w:rsidR="00651E8B" w:rsidRPr="00BC4552">
        <w:rPr>
          <w:rFonts w:ascii="Arial" w:hAnsi="Arial" w:cs="Arial"/>
          <w:sz w:val="24"/>
          <w:szCs w:val="24"/>
        </w:rPr>
        <w:t xml:space="preserve">mance is affected by </w:t>
      </w:r>
      <w:r w:rsidR="001C0FBC" w:rsidRPr="00BC4552">
        <w:rPr>
          <w:rFonts w:ascii="Arial" w:hAnsi="Arial" w:cs="Arial"/>
          <w:sz w:val="24"/>
          <w:szCs w:val="24"/>
        </w:rPr>
        <w:t>it</w:t>
      </w:r>
      <w:r w:rsidR="00651E8B" w:rsidRPr="00BC4552">
        <w:rPr>
          <w:rFonts w:ascii="Arial" w:hAnsi="Arial" w:cs="Arial"/>
          <w:sz w:val="24"/>
          <w:szCs w:val="24"/>
        </w:rPr>
        <w:t xml:space="preserve"> </w:t>
      </w:r>
      <w:r w:rsidR="00651E8B" w:rsidRPr="00BC4552">
        <w:rPr>
          <w:rFonts w:ascii="Arial" w:hAnsi="Arial" w:cs="Arial"/>
          <w:sz w:val="24"/>
          <w:szCs w:val="24"/>
        </w:rPr>
        <w:fldChar w:fldCharType="begin"/>
      </w:r>
      <w:r w:rsidR="00A77C6E">
        <w:rPr>
          <w:rFonts w:ascii="Arial" w:hAnsi="Arial" w:cs="Arial"/>
          <w:sz w:val="24"/>
          <w:szCs w:val="24"/>
        </w:rPr>
        <w:instrText xml:space="preserve"> ADDIN ZOTERO_ITEM CSL_CITATION {"citationID":"ndUMOASW","properties":{"formattedCitation":"(Larrouy-Maestri and Morsomme, 2014; \\uc0\\u199{}upi-Aliu and \\uc0\\u199{}upi, 2017)","plainCitation":"(Larrouy-Maestri and Morsomme, 2014; Çupi-Aliu and Çupi, 2017)","noteIndex":0},"citationItems":[{"id":251,"uris":["http://zotero.org/users/local/hN5mtYaY/items/EEGT6YP9"],"itemData":{"id":251,"type":"article-journal","container-title":"Journal of Voice","DOI":"10.1016/j.jvoice.2013.07.008","ISSN":"08921997","issue":"1","journalAbbreviation":"Journal of Voice","language":"en","license":"https://www.elsevier.com/tdm/userlicense/1.0/","page":"52-58","source":"DOI.org (Crossref)","title":"The Effects of Stress on Singing Voice Accuracy","volume":"28","author":[{"family":"Larrouy-Maestri","given":"Pauline"},{"family":"Morsomme","given":"Dominique"}],"issued":{"date-parts":[["2014",1]]}}},{"id":253,"uris":["http://zotero.org/users/local/hN5mtYaY/items/DKVD46US"],"itemData":{"id":253,"type":"article-journal","abstract":"Fear during acting is a phenomenon which accompanies the singer at every stage of his career (Debra et al, 2017) regardless of age and professional maturity. Fear begins and arises before performance, and increases during performance. It is important to note that the impact does not end there, it continues in the post-performance period. Stage fright manages to affect our physiological side which is manifested by symptoms such as: increased heart rate and blood pressure, dizziness and vomiting, trembling of body, lips and voice, contraction of the throat muscles, etc. To measure our hypothesis whether fear has an impact, has little impact or no impact at all on the voice, we conducted an assessment through a questionnaire with 25 respondents. From the collected data we can say that the performance of soloists is influenced by external and internal factors that can affect the color of sound, timbre and tension and that many times exactly these factors, at their highest degree can cause damage on stage as well as health.","language":"en","source":"Zotero","title":"Fear During Performance And It's Impact on The Voice","author":[{"family":"Çupi-Aliu","given":"Agona"},{"family":"Çupi","given":"Bajram"}],"issued":{"date-parts":[["2017"]]}}}],"schema":"https://github.com/citation-style-language/schema/raw/master/csl-citation.json"} </w:instrText>
      </w:r>
      <w:r w:rsidR="00651E8B" w:rsidRPr="00BC4552">
        <w:rPr>
          <w:rFonts w:ascii="Arial" w:hAnsi="Arial" w:cs="Arial"/>
          <w:sz w:val="24"/>
          <w:szCs w:val="24"/>
        </w:rPr>
        <w:fldChar w:fldCharType="separate"/>
      </w:r>
      <w:r w:rsidR="00A77C6E" w:rsidRPr="00A77C6E">
        <w:rPr>
          <w:rFonts w:ascii="Arial" w:hAnsi="Arial" w:cs="Arial"/>
          <w:sz w:val="24"/>
        </w:rPr>
        <w:t>(Larrouy-Maestri and Morsomme, 2014; Çupi-Aliu and Çupi, 2017)</w:t>
      </w:r>
      <w:r w:rsidR="00651E8B" w:rsidRPr="00BC4552">
        <w:rPr>
          <w:rFonts w:ascii="Arial" w:hAnsi="Arial" w:cs="Arial"/>
          <w:sz w:val="24"/>
          <w:szCs w:val="24"/>
        </w:rPr>
        <w:fldChar w:fldCharType="end"/>
      </w:r>
      <w:r w:rsidR="00651E8B" w:rsidRPr="00BC4552">
        <w:rPr>
          <w:rFonts w:ascii="Arial" w:hAnsi="Arial" w:cs="Arial"/>
          <w:sz w:val="24"/>
          <w:szCs w:val="24"/>
        </w:rPr>
        <w:t>.</w:t>
      </w:r>
      <w:r w:rsidR="00A715D1">
        <w:rPr>
          <w:rFonts w:ascii="Arial" w:hAnsi="Arial" w:cs="Arial"/>
          <w:sz w:val="24"/>
          <w:szCs w:val="24"/>
        </w:rPr>
        <w:t xml:space="preserve"> </w:t>
      </w:r>
      <w:r w:rsidR="00DB0BEE" w:rsidRPr="00DB0BEE">
        <w:rPr>
          <w:rFonts w:ascii="Arial" w:hAnsi="Arial" w:cs="Arial"/>
          <w:sz w:val="24"/>
          <w:szCs w:val="24"/>
        </w:rPr>
        <w:t xml:space="preserve">As a performer and an individual managing </w:t>
      </w:r>
      <w:r w:rsidR="00DF74E7" w:rsidRPr="00211E1E">
        <w:rPr>
          <w:rFonts w:ascii="Arial" w:hAnsi="Arial" w:cs="Arial"/>
          <w:sz w:val="24"/>
          <w:szCs w:val="24"/>
        </w:rPr>
        <w:t>trait anxiety</w:t>
      </w:r>
      <w:r w:rsidR="00DB0BEE" w:rsidRPr="00211E1E">
        <w:rPr>
          <w:rFonts w:ascii="Arial" w:hAnsi="Arial" w:cs="Arial"/>
          <w:sz w:val="24"/>
          <w:szCs w:val="24"/>
        </w:rPr>
        <w:t xml:space="preserve">, </w:t>
      </w:r>
      <w:r w:rsidR="00DB0BEE" w:rsidRPr="00DB0BEE">
        <w:rPr>
          <w:rFonts w:ascii="Arial" w:hAnsi="Arial" w:cs="Arial"/>
          <w:sz w:val="24"/>
          <w:szCs w:val="24"/>
        </w:rPr>
        <w:t xml:space="preserve">I hold a deep empathy for the subject of Music Performance Anxiety (MPA). </w:t>
      </w:r>
      <w:r w:rsidR="003C44B4" w:rsidRPr="003C44B4">
        <w:rPr>
          <w:rFonts w:ascii="Arial" w:hAnsi="Arial" w:cs="Arial"/>
          <w:sz w:val="24"/>
          <w:szCs w:val="24"/>
        </w:rPr>
        <w:t xml:space="preserve">Trait anxiety is a lasting aspect of personality, where certain individuals naturally tend to perceive a wide range of situations as more threatening, leading them to experience temporary episodes of heightened anxiety, known as state anxiety, more frequently than others </w:t>
      </w:r>
      <w:r w:rsidR="003C44B4" w:rsidRPr="003C44B4">
        <w:rPr>
          <w:rFonts w:ascii="Arial" w:hAnsi="Arial" w:cs="Arial"/>
          <w:sz w:val="24"/>
          <w:szCs w:val="24"/>
        </w:rPr>
        <w:lastRenderedPageBreak/>
        <w:t>(Spielberger et al., 1983)</w:t>
      </w:r>
      <w:r w:rsidR="003C44B4">
        <w:rPr>
          <w:rFonts w:ascii="Arial" w:hAnsi="Arial" w:cs="Arial"/>
          <w:sz w:val="24"/>
          <w:szCs w:val="24"/>
        </w:rPr>
        <w:t xml:space="preserve">. </w:t>
      </w:r>
      <w:r w:rsidR="00D66CEE" w:rsidRPr="00D66CEE">
        <w:rPr>
          <w:rFonts w:ascii="Arial" w:hAnsi="Arial" w:cs="Arial"/>
          <w:sz w:val="24"/>
          <w:szCs w:val="24"/>
        </w:rPr>
        <w:t>Research indicates that individuals with high trait anxiety exhibit more pronounced symptoms of MPA</w:t>
      </w:r>
      <w:r w:rsidR="00D66CEE">
        <w:rPr>
          <w:rFonts w:ascii="Arial" w:hAnsi="Arial" w:cs="Arial"/>
          <w:sz w:val="24"/>
          <w:szCs w:val="24"/>
        </w:rPr>
        <w:t xml:space="preserve"> </w:t>
      </w:r>
      <w:r w:rsidR="00D66CEE" w:rsidRPr="00D66CEE">
        <w:rPr>
          <w:rFonts w:ascii="Arial" w:hAnsi="Arial" w:cs="Arial"/>
          <w:sz w:val="24"/>
          <w:szCs w:val="24"/>
        </w:rPr>
        <w:t>compared to those with lower levels of anxiety</w:t>
      </w:r>
      <w:r w:rsidR="00D66CEE">
        <w:rPr>
          <w:rFonts w:ascii="Arial" w:hAnsi="Arial" w:cs="Arial"/>
          <w:sz w:val="24"/>
          <w:szCs w:val="24"/>
        </w:rPr>
        <w:t xml:space="preserve"> </w:t>
      </w:r>
      <w:r w:rsidR="00D66CEE">
        <w:rPr>
          <w:rFonts w:ascii="Arial" w:hAnsi="Arial" w:cs="Arial"/>
          <w:sz w:val="24"/>
          <w:szCs w:val="24"/>
        </w:rPr>
        <w:fldChar w:fldCharType="begin"/>
      </w:r>
      <w:r w:rsidR="00D66CEE">
        <w:rPr>
          <w:rFonts w:ascii="Arial" w:hAnsi="Arial" w:cs="Arial"/>
          <w:sz w:val="24"/>
          <w:szCs w:val="24"/>
        </w:rPr>
        <w:instrText xml:space="preserve"> ADDIN ZOTERO_ITEM CSL_CITATION {"citationID":"UetM33ao","properties":{"formattedCitation":"(Craske and Craig, 1984)","plainCitation":"(Craske and Craig, 1984)","noteIndex":0},"citationItems":[{"id":741,"uris":["http://zotero.org/users/local/hN5mtYaY/items/RFK8MU89"],"itemData":{"id":741,"type":"article-journal","abstract":"Two major developments in behavioural formulations of fear and anxiety, the three-systems model and self-efficacy theory, were contrasted for differential predictions in anxious and nonanxious pianists playing under stressful and nonstressful conditions. Forty competent pianists were assigned to Relatively Anxious and Nonanxious groups using a median split and played alone and before an evaluative audience. Self-report, behavioural and physiological measures were recorded throughout the session using videotaping and telemetry systems. The audience condition elicited intense emotional responses in the Anxious pianists, while the Nonanxious pianists were somewhat less reactive. In the audience condition, the Relatively Anxious group exhibited increased levels of anxiety in each of the response systems (i.e. synchrony), while desynchrony was observed in the Relatively Nonaxious group. Correlations among the dependent measures were generally weak, but concordance was most often observed when intense emotional responses were elicited. The results were consistent with formulations of anxiety which emphasize the relative independence of the different measures, thereby lending more support to the three-systems model.","container-title":"Behaviour Research and Therapy","DOI":"10.1016/0005-7967(84)90007-X","ISSN":"0005-7967","issue":"3","journalAbbreviation":"Behaviour Research and Therapy","page":"267-280","source":"ScienceDirect","title":"Musical performance anxiety: The three-systems model and self-efficacy theory","title-short":"Musical performance anxiety","volume":"22","author":[{"family":"Craske","given":"Michelle G."},{"family":"Craig","given":"Kenneth D."}],"issued":{"date-parts":[["1984",1,1]]}}}],"schema":"https://github.com/citation-style-language/schema/raw/master/csl-citation.json"} </w:instrText>
      </w:r>
      <w:r w:rsidR="00D66CEE">
        <w:rPr>
          <w:rFonts w:ascii="Arial" w:hAnsi="Arial" w:cs="Arial"/>
          <w:sz w:val="24"/>
          <w:szCs w:val="24"/>
        </w:rPr>
        <w:fldChar w:fldCharType="separate"/>
      </w:r>
      <w:r w:rsidR="00D66CEE" w:rsidRPr="00D66CEE">
        <w:rPr>
          <w:rFonts w:ascii="Arial" w:hAnsi="Arial" w:cs="Arial"/>
          <w:sz w:val="24"/>
        </w:rPr>
        <w:t>(Craske and Craig, 1984)</w:t>
      </w:r>
      <w:r w:rsidR="00D66CEE">
        <w:rPr>
          <w:rFonts w:ascii="Arial" w:hAnsi="Arial" w:cs="Arial"/>
          <w:sz w:val="24"/>
          <w:szCs w:val="24"/>
        </w:rPr>
        <w:fldChar w:fldCharType="end"/>
      </w:r>
      <w:r w:rsidR="00D66CEE" w:rsidRPr="00D66CEE">
        <w:rPr>
          <w:rFonts w:ascii="Arial" w:hAnsi="Arial" w:cs="Arial"/>
          <w:sz w:val="24"/>
          <w:szCs w:val="24"/>
        </w:rPr>
        <w:t>.</w:t>
      </w:r>
      <w:r w:rsidR="00B572D2">
        <w:rPr>
          <w:rFonts w:ascii="Arial" w:hAnsi="Arial" w:cs="Arial"/>
          <w:sz w:val="24"/>
          <w:szCs w:val="24"/>
        </w:rPr>
        <w:t xml:space="preserve"> </w:t>
      </w:r>
      <w:r w:rsidR="00DF74E7">
        <w:rPr>
          <w:rFonts w:ascii="Arial" w:hAnsi="Arial" w:cs="Arial"/>
          <w:sz w:val="24"/>
          <w:szCs w:val="24"/>
        </w:rPr>
        <w:t>Therefore, o</w:t>
      </w:r>
      <w:r w:rsidR="00DB0BEE" w:rsidRPr="00DB0BEE">
        <w:rPr>
          <w:rFonts w:ascii="Arial" w:hAnsi="Arial" w:cs="Arial"/>
          <w:sz w:val="24"/>
          <w:szCs w:val="24"/>
        </w:rPr>
        <w:t>ne of my primary aspirations as a teacher and vocal coach is to provide effective support and guidance to my students as they navigate these challenges</w:t>
      </w:r>
      <w:r w:rsidR="00DB0BEE">
        <w:rPr>
          <w:rFonts w:ascii="Arial" w:hAnsi="Arial" w:cs="Arial"/>
          <w:sz w:val="24"/>
          <w:szCs w:val="24"/>
        </w:rPr>
        <w:t>.</w:t>
      </w:r>
      <w:r w:rsidR="00DB0BEE" w:rsidRPr="00DB0BEE">
        <w:rPr>
          <w:rFonts w:ascii="Arial" w:hAnsi="Arial" w:cs="Arial"/>
          <w:sz w:val="24"/>
          <w:szCs w:val="24"/>
        </w:rPr>
        <w:t xml:space="preserve"> </w:t>
      </w:r>
    </w:p>
    <w:p w14:paraId="613CED3F" w14:textId="7C10ADB9" w:rsidR="001608B2" w:rsidRDefault="001608B2" w:rsidP="001825BB">
      <w:pPr>
        <w:spacing w:line="360" w:lineRule="auto"/>
        <w:jc w:val="both"/>
        <w:rPr>
          <w:rFonts w:ascii="Arial" w:hAnsi="Arial" w:cs="Arial"/>
          <w:sz w:val="24"/>
          <w:szCs w:val="24"/>
        </w:rPr>
      </w:pPr>
      <w:r w:rsidRPr="001608B2">
        <w:rPr>
          <w:rFonts w:ascii="Arial" w:hAnsi="Arial" w:cs="Arial"/>
          <w:sz w:val="24"/>
          <w:szCs w:val="24"/>
        </w:rPr>
        <w:t xml:space="preserve">Interpersonal and early emotional experiences significantly influence Music Performance Anxiety (MPA). </w:t>
      </w:r>
      <w:r w:rsidR="007748CE" w:rsidRPr="007748CE">
        <w:rPr>
          <w:rFonts w:ascii="Arial" w:hAnsi="Arial" w:cs="Arial"/>
          <w:sz w:val="24"/>
          <w:szCs w:val="24"/>
        </w:rPr>
        <w:t>Research suggests that teacher-student and performer-audience relationships often mirror earlier relational patterns, with fears of rejection or misunderstanding amplifying anxiety, while positive, supportive mentorship from educators can foster confidence, self-efficacy, and a renewed sense of joy in performance (Kirchner, 2004; Nagel, 2009; Braden et al., 2015; Boyett, 2020)</w:t>
      </w:r>
    </w:p>
    <w:p w14:paraId="163E4F82" w14:textId="49818562" w:rsidR="006B3844" w:rsidRPr="00BC4552" w:rsidRDefault="00D838E6" w:rsidP="001825BB">
      <w:pPr>
        <w:spacing w:line="360" w:lineRule="auto"/>
        <w:jc w:val="both"/>
        <w:rPr>
          <w:rFonts w:ascii="Arial" w:hAnsi="Arial" w:cs="Arial"/>
          <w:sz w:val="24"/>
          <w:szCs w:val="24"/>
        </w:rPr>
      </w:pPr>
      <w:r w:rsidRPr="00D838E6">
        <w:rPr>
          <w:rFonts w:ascii="Arial" w:hAnsi="Arial" w:cs="Arial"/>
          <w:sz w:val="24"/>
          <w:szCs w:val="24"/>
        </w:rPr>
        <w:t xml:space="preserve">Growing up with a mother who is a psychotherapist has significantly shaped my identity and my understanding of interpersonal relationships and emotional dynamics. While my professional focus does not lie in psychology, I possess a strong interest in the field and in human behavior more broadly. This background has cultivated a heightened awareness of the emotional needs of those around me, particularly in my role as a teacher. I feel a profound sense of responsibility for the well-being of my students, driven by my empathetic nature and my recognition of the </w:t>
      </w:r>
      <w:r w:rsidR="00DB0BEE" w:rsidRPr="00D838E6">
        <w:rPr>
          <w:rFonts w:ascii="Arial" w:hAnsi="Arial" w:cs="Arial"/>
          <w:sz w:val="24"/>
          <w:szCs w:val="24"/>
        </w:rPr>
        <w:t>significant</w:t>
      </w:r>
      <w:r w:rsidRPr="00D838E6">
        <w:rPr>
          <w:rFonts w:ascii="Arial" w:hAnsi="Arial" w:cs="Arial"/>
          <w:sz w:val="24"/>
          <w:szCs w:val="24"/>
        </w:rPr>
        <w:t xml:space="preserve"> impact that emotional health has on their development. This awareness informs my teaching practices and underscores the importance of fostering a supportive and nurturing environment in the classroom.</w:t>
      </w:r>
      <w:r w:rsidR="006B3844">
        <w:rPr>
          <w:rFonts w:ascii="Arial" w:hAnsi="Arial" w:cs="Arial"/>
          <w:sz w:val="24"/>
          <w:szCs w:val="24"/>
        </w:rPr>
        <w:t xml:space="preserve"> </w:t>
      </w:r>
    </w:p>
    <w:p w14:paraId="4A42F0D9" w14:textId="221A38BD" w:rsidR="005132A8" w:rsidRDefault="006B3844" w:rsidP="001825BB">
      <w:pPr>
        <w:spacing w:line="360" w:lineRule="auto"/>
        <w:jc w:val="both"/>
        <w:rPr>
          <w:rFonts w:ascii="Arial" w:hAnsi="Arial" w:cs="Arial"/>
          <w:sz w:val="24"/>
          <w:szCs w:val="24"/>
        </w:rPr>
      </w:pPr>
      <w:r w:rsidRPr="006B3844">
        <w:rPr>
          <w:rFonts w:ascii="Arial" w:hAnsi="Arial" w:cs="Arial"/>
          <w:sz w:val="24"/>
          <w:szCs w:val="24"/>
        </w:rPr>
        <w:t xml:space="preserve">In </w:t>
      </w:r>
      <w:r>
        <w:rPr>
          <w:rFonts w:ascii="Arial" w:hAnsi="Arial" w:cs="Arial"/>
          <w:sz w:val="24"/>
          <w:szCs w:val="24"/>
        </w:rPr>
        <w:t>an</w:t>
      </w:r>
      <w:r w:rsidRPr="006B3844">
        <w:rPr>
          <w:rFonts w:ascii="Arial" w:hAnsi="Arial" w:cs="Arial"/>
          <w:sz w:val="24"/>
          <w:szCs w:val="24"/>
        </w:rPr>
        <w:t xml:space="preserve"> article titled "How to Destroy Creativity in Music Students," published in the </w:t>
      </w:r>
      <w:r w:rsidRPr="006B3844">
        <w:rPr>
          <w:rFonts w:ascii="Arial" w:hAnsi="Arial" w:cs="Arial"/>
          <w:i/>
          <w:iCs/>
          <w:sz w:val="24"/>
          <w:szCs w:val="24"/>
        </w:rPr>
        <w:t>Medical Problems of Performing Artists</w:t>
      </w:r>
      <w:r w:rsidRPr="006B3844">
        <w:rPr>
          <w:rFonts w:ascii="Arial" w:hAnsi="Arial" w:cs="Arial"/>
          <w:sz w:val="24"/>
          <w:szCs w:val="24"/>
        </w:rPr>
        <w:t xml:space="preserve"> journal, Nagel emphasizes the importance of providing emotional and psychological support within music schools</w:t>
      </w:r>
      <w:r w:rsidR="00FD6807">
        <w:rPr>
          <w:rFonts w:ascii="Arial" w:hAnsi="Arial" w:cs="Arial"/>
          <w:sz w:val="24"/>
          <w:szCs w:val="24"/>
        </w:rPr>
        <w:t xml:space="preserve"> (2009)</w:t>
      </w:r>
      <w:r w:rsidRPr="006B3844">
        <w:rPr>
          <w:rFonts w:ascii="Arial" w:hAnsi="Arial" w:cs="Arial"/>
          <w:sz w:val="24"/>
          <w:szCs w:val="24"/>
        </w:rPr>
        <w:t>. The article highlights how such support is essential for fostering creativity and preventing harm to students' artistic development</w:t>
      </w:r>
      <w:r w:rsidR="005132A8">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{"citationID":"vgiczE2U","properties":{"formattedCitation":"(Nagel, 2009)","plainCitation":"(Nagel, 2009)","noteIndex":0},"citationItems":[{"id":638,"uris":["http://zotero.org/users/local/hN5mtYaY/items/UKMYVTJF"],"itemData":{"id":638,"type":"article-journal","container-title":"Medical Problems of Performing Artists","ISSN":"08851158","issue":"1","language":"English","license":"Copyright Science &amp; Medicine Inc. Mar 2009","note":"number-of-pages: 3\npublisher-place: Narberth, United States\npublisher: Science &amp; Medicine Inc.","page":"15-17","source":"ProQuest","title":"How to Destroy Creativity in Music Students: The Need for Emotional and Psychological Support Services in Music Schools","title-short":"How to Destroy Creativity in Music Students","volume":"24","author":[{"family":"Nagel","given":"Julie Jaffee"}],"issued":{"date-parts":[["2009",3]]}}}],"schema":"https://github.com/citation-style-language/schema/raw/master/csl-citation.json"} </w:instrText>
      </w:r>
      <w:r>
        <w:rPr>
          <w:rFonts w:ascii="Arial" w:hAnsi="Arial" w:cs="Arial"/>
          <w:sz w:val="24"/>
          <w:szCs w:val="24"/>
        </w:rPr>
        <w:fldChar w:fldCharType="separate"/>
      </w:r>
      <w:r w:rsidRPr="006B3844">
        <w:rPr>
          <w:rFonts w:ascii="Arial" w:hAnsi="Arial" w:cs="Arial"/>
          <w:sz w:val="24"/>
        </w:rPr>
        <w:t>(Nagel, 2009)</w:t>
      </w:r>
      <w:r>
        <w:rPr>
          <w:rFonts w:ascii="Arial" w:hAnsi="Arial" w:cs="Arial"/>
          <w:sz w:val="24"/>
          <w:szCs w:val="24"/>
        </w:rPr>
        <w:fldChar w:fldCharType="end"/>
      </w:r>
      <w:r w:rsidR="005132A8">
        <w:rPr>
          <w:rFonts w:ascii="Arial" w:hAnsi="Arial" w:cs="Arial"/>
          <w:sz w:val="24"/>
          <w:szCs w:val="24"/>
        </w:rPr>
        <w:t xml:space="preserve">. </w:t>
      </w:r>
      <w:r w:rsidR="005132A8" w:rsidRPr="005132A8">
        <w:rPr>
          <w:rFonts w:ascii="Arial" w:hAnsi="Arial" w:cs="Arial"/>
          <w:sz w:val="24"/>
          <w:szCs w:val="24"/>
        </w:rPr>
        <w:t xml:space="preserve">As a </w:t>
      </w:r>
      <w:r w:rsidR="005132A8">
        <w:rPr>
          <w:rFonts w:ascii="Arial" w:hAnsi="Arial" w:cs="Arial"/>
          <w:sz w:val="24"/>
          <w:szCs w:val="24"/>
        </w:rPr>
        <w:t>singing teacher</w:t>
      </w:r>
      <w:r w:rsidR="005132A8" w:rsidRPr="005132A8">
        <w:rPr>
          <w:rFonts w:ascii="Arial" w:hAnsi="Arial" w:cs="Arial"/>
          <w:sz w:val="24"/>
          <w:szCs w:val="24"/>
        </w:rPr>
        <w:t xml:space="preserve">, my primary objective is to acquire a comprehensive understanding of effective strategies for alleviating the symptoms associated with stress and anxiety. To achieve this goal, it is essential for me to first understand the underlying concepts of Music Performance Anxiety (MPA), stress, and fear </w:t>
      </w:r>
      <w:r w:rsidR="005132A8" w:rsidRPr="005132A8">
        <w:rPr>
          <w:rFonts w:ascii="Arial" w:hAnsi="Arial" w:cs="Arial"/>
          <w:sz w:val="24"/>
          <w:szCs w:val="24"/>
        </w:rPr>
        <w:lastRenderedPageBreak/>
        <w:t xml:space="preserve">as they pertain to vocal performance. The principal aim of this study is to enhance my knowledge of MPA, including its primary origins and causative factors in singers. By doing so, </w:t>
      </w:r>
      <w:r w:rsidR="00DB0BEE">
        <w:rPr>
          <w:rFonts w:ascii="Arial" w:hAnsi="Arial" w:cs="Arial"/>
          <w:sz w:val="24"/>
          <w:szCs w:val="24"/>
        </w:rPr>
        <w:t>m</w:t>
      </w:r>
      <w:r w:rsidR="00DB0BEE" w:rsidRPr="00DB0BEE">
        <w:rPr>
          <w:rFonts w:ascii="Arial" w:hAnsi="Arial" w:cs="Arial"/>
          <w:sz w:val="24"/>
          <w:szCs w:val="24"/>
        </w:rPr>
        <w:t>y goal is to expand my knowledge and further my research in this field, ultimately enabling me to design targeted interventions that will support my students in navigating these challenges more effectively in the future.</w:t>
      </w:r>
    </w:p>
    <w:p w14:paraId="5CDCEF08" w14:textId="77777777" w:rsidR="001825BB" w:rsidRPr="00E01B1E" w:rsidRDefault="001825BB" w:rsidP="001825BB">
      <w:pPr>
        <w:spacing w:line="360" w:lineRule="auto"/>
        <w:jc w:val="both"/>
        <w:rPr>
          <w:rFonts w:ascii="Arial" w:hAnsi="Arial" w:cs="Arial"/>
          <w:sz w:val="24"/>
          <w:szCs w:val="24"/>
        </w:rPr>
      </w:pPr>
    </w:p>
    <w:p w14:paraId="7E4591BC" w14:textId="356EDF25" w:rsidR="001825BB" w:rsidRDefault="006C6ED0" w:rsidP="001825BB">
      <w:pPr>
        <w:spacing w:line="360" w:lineRule="auto"/>
        <w:jc w:val="both"/>
        <w:rPr>
          <w:rFonts w:ascii="Arial" w:hAnsi="Arial" w:cs="Arial"/>
          <w:sz w:val="24"/>
          <w:szCs w:val="24"/>
        </w:rPr>
      </w:pPr>
      <w:r w:rsidRPr="00E01B1E">
        <w:rPr>
          <w:rFonts w:ascii="Arial" w:hAnsi="Arial" w:cs="Arial"/>
          <w:sz w:val="24"/>
          <w:szCs w:val="24"/>
        </w:rPr>
        <w:t xml:space="preserve">PROGRAMME OF STUDY </w:t>
      </w:r>
    </w:p>
    <w:p w14:paraId="65C3186F" w14:textId="77777777" w:rsidR="001825BB" w:rsidRDefault="001825BB" w:rsidP="001825BB">
      <w:pPr>
        <w:spacing w:line="360" w:lineRule="auto"/>
        <w:jc w:val="both"/>
        <w:rPr>
          <w:rFonts w:ascii="Arial" w:hAnsi="Arial" w:cs="Arial"/>
          <w:sz w:val="24"/>
          <w:szCs w:val="24"/>
        </w:rPr>
      </w:pPr>
    </w:p>
    <w:p w14:paraId="25D57515" w14:textId="659FFA53" w:rsidR="006C6ED0" w:rsidRDefault="00E01B1E" w:rsidP="001825BB">
      <w:pPr>
        <w:spacing w:line="360" w:lineRule="auto"/>
        <w:jc w:val="both"/>
        <w:rPr>
          <w:rFonts w:ascii="Arial" w:hAnsi="Arial" w:cs="Arial"/>
          <w:sz w:val="24"/>
          <w:szCs w:val="24"/>
        </w:rPr>
      </w:pPr>
      <w:r w:rsidRPr="00E01B1E">
        <w:rPr>
          <w:rFonts w:ascii="Arial" w:hAnsi="Arial" w:cs="Arial"/>
          <w:sz w:val="24"/>
          <w:szCs w:val="24"/>
        </w:rPr>
        <w:t xml:space="preserve">AIMS </w:t>
      </w:r>
    </w:p>
    <w:p w14:paraId="2536D977" w14:textId="706DD7CF" w:rsidR="006C6ED0" w:rsidRDefault="006C6ED0" w:rsidP="001825BB">
      <w:pPr>
        <w:pStyle w:val="PargrafodaLista"/>
        <w:numPr>
          <w:ilvl w:val="0"/>
          <w:numId w:val="4"/>
        </w:numPr>
        <w:spacing w:line="360" w:lineRule="auto"/>
        <w:jc w:val="both"/>
        <w:rPr>
          <w:rFonts w:ascii="Arial" w:hAnsi="Arial" w:cs="Arial"/>
          <w:sz w:val="24"/>
          <w:szCs w:val="24"/>
        </w:rPr>
      </w:pPr>
      <w:r>
        <w:rPr>
          <w:rFonts w:ascii="Arial" w:hAnsi="Arial" w:cs="Arial"/>
          <w:sz w:val="24"/>
          <w:szCs w:val="24"/>
        </w:rPr>
        <w:t>To understand the definition of Music Performance Anxiety (MPA).</w:t>
      </w:r>
    </w:p>
    <w:p w14:paraId="702E4C5B" w14:textId="5EE13C28" w:rsidR="006C6ED0" w:rsidRDefault="006C6ED0" w:rsidP="001825BB">
      <w:pPr>
        <w:pStyle w:val="PargrafodaLista"/>
        <w:numPr>
          <w:ilvl w:val="0"/>
          <w:numId w:val="4"/>
        </w:numPr>
        <w:spacing w:line="360" w:lineRule="auto"/>
        <w:jc w:val="both"/>
        <w:rPr>
          <w:rFonts w:ascii="Arial" w:hAnsi="Arial" w:cs="Arial"/>
          <w:sz w:val="24"/>
          <w:szCs w:val="24"/>
        </w:rPr>
      </w:pPr>
      <w:r w:rsidRPr="006C6ED0">
        <w:rPr>
          <w:rFonts w:ascii="Arial" w:hAnsi="Arial" w:cs="Arial"/>
          <w:sz w:val="24"/>
          <w:szCs w:val="24"/>
        </w:rPr>
        <w:t xml:space="preserve">To develop a better understanding of how MPA </w:t>
      </w:r>
      <w:r>
        <w:rPr>
          <w:rFonts w:ascii="Arial" w:hAnsi="Arial" w:cs="Arial"/>
          <w:sz w:val="24"/>
          <w:szCs w:val="24"/>
        </w:rPr>
        <w:t>manifests</w:t>
      </w:r>
      <w:r w:rsidRPr="006C6ED0">
        <w:rPr>
          <w:rFonts w:ascii="Arial" w:hAnsi="Arial" w:cs="Arial"/>
          <w:sz w:val="24"/>
          <w:szCs w:val="24"/>
        </w:rPr>
        <w:t>.</w:t>
      </w:r>
    </w:p>
    <w:p w14:paraId="1AF0DDAC" w14:textId="01CDC08C" w:rsidR="006C6ED0" w:rsidRDefault="006C6ED0" w:rsidP="001825BB">
      <w:pPr>
        <w:pStyle w:val="PargrafodaLista"/>
        <w:numPr>
          <w:ilvl w:val="0"/>
          <w:numId w:val="4"/>
        </w:numPr>
        <w:spacing w:line="360" w:lineRule="auto"/>
        <w:jc w:val="both"/>
        <w:rPr>
          <w:rFonts w:ascii="Arial" w:hAnsi="Arial" w:cs="Arial"/>
          <w:sz w:val="24"/>
          <w:szCs w:val="24"/>
        </w:rPr>
      </w:pPr>
      <w:r>
        <w:rPr>
          <w:rFonts w:ascii="Arial" w:hAnsi="Arial" w:cs="Arial"/>
          <w:sz w:val="24"/>
          <w:szCs w:val="24"/>
        </w:rPr>
        <w:t>To gain a deeper understanding of how MPA impacts the singing voice.</w:t>
      </w:r>
    </w:p>
    <w:p w14:paraId="52ACAC33" w14:textId="520C8CCD" w:rsidR="006C6ED0" w:rsidRPr="006C6ED0" w:rsidRDefault="006C6ED0" w:rsidP="001825BB">
      <w:pPr>
        <w:pStyle w:val="PargrafodaLista"/>
        <w:numPr>
          <w:ilvl w:val="0"/>
          <w:numId w:val="4"/>
        </w:numPr>
        <w:spacing w:line="360" w:lineRule="auto"/>
        <w:jc w:val="both"/>
        <w:rPr>
          <w:rFonts w:ascii="Arial" w:hAnsi="Arial" w:cs="Arial"/>
          <w:sz w:val="24"/>
          <w:szCs w:val="24"/>
        </w:rPr>
      </w:pPr>
      <w:r>
        <w:rPr>
          <w:rFonts w:ascii="Arial" w:hAnsi="Arial" w:cs="Arial"/>
          <w:sz w:val="24"/>
          <w:szCs w:val="24"/>
        </w:rPr>
        <w:t>To acquire knowledge of the main causes and origins of MPA in performers</w:t>
      </w:r>
      <w:r w:rsidR="005132A8">
        <w:rPr>
          <w:rFonts w:ascii="Arial" w:hAnsi="Arial" w:cs="Arial"/>
          <w:sz w:val="24"/>
          <w:szCs w:val="24"/>
        </w:rPr>
        <w:t xml:space="preserve"> and students</w:t>
      </w:r>
      <w:r>
        <w:rPr>
          <w:rFonts w:ascii="Arial" w:hAnsi="Arial" w:cs="Arial"/>
          <w:sz w:val="24"/>
          <w:szCs w:val="24"/>
        </w:rPr>
        <w:t>.</w:t>
      </w:r>
    </w:p>
    <w:p w14:paraId="21671C62" w14:textId="77777777" w:rsidR="001825BB" w:rsidRDefault="001825BB" w:rsidP="001825BB">
      <w:pPr>
        <w:spacing w:line="360" w:lineRule="auto"/>
        <w:jc w:val="both"/>
        <w:rPr>
          <w:rFonts w:ascii="Arial" w:hAnsi="Arial" w:cs="Arial"/>
          <w:sz w:val="24"/>
          <w:szCs w:val="24"/>
        </w:rPr>
      </w:pPr>
    </w:p>
    <w:p w14:paraId="346907D4" w14:textId="77777777" w:rsidR="00E01B1E" w:rsidRDefault="00E01B1E" w:rsidP="001825BB">
      <w:pPr>
        <w:spacing w:line="360" w:lineRule="auto"/>
        <w:jc w:val="both"/>
        <w:rPr>
          <w:rFonts w:ascii="Arial" w:hAnsi="Arial" w:cs="Arial"/>
          <w:sz w:val="24"/>
          <w:szCs w:val="24"/>
        </w:rPr>
      </w:pPr>
      <w:r w:rsidRPr="00E01B1E">
        <w:rPr>
          <w:rFonts w:ascii="Arial" w:hAnsi="Arial" w:cs="Arial"/>
          <w:sz w:val="24"/>
          <w:szCs w:val="24"/>
        </w:rPr>
        <w:t>OBJECTIVES/LEARNING OUTCOMES</w:t>
      </w:r>
    </w:p>
    <w:p w14:paraId="33E49DD3" w14:textId="740B9A23" w:rsidR="006C6ED0" w:rsidRPr="006C6ED0" w:rsidRDefault="006C6ED0" w:rsidP="001825BB">
      <w:pPr>
        <w:pStyle w:val="PargrafodaLista"/>
        <w:numPr>
          <w:ilvl w:val="0"/>
          <w:numId w:val="4"/>
        </w:numPr>
        <w:spacing w:line="360" w:lineRule="auto"/>
        <w:jc w:val="both"/>
        <w:rPr>
          <w:rFonts w:ascii="Arial" w:hAnsi="Arial" w:cs="Arial"/>
          <w:sz w:val="24"/>
          <w:szCs w:val="24"/>
        </w:rPr>
      </w:pPr>
      <w:proofErr w:type="gramStart"/>
      <w:r>
        <w:rPr>
          <w:rFonts w:ascii="Arial" w:hAnsi="Arial" w:cs="Arial"/>
          <w:sz w:val="24"/>
          <w:szCs w:val="24"/>
        </w:rPr>
        <w:t>Move</w:t>
      </w:r>
      <w:proofErr w:type="gramEnd"/>
      <w:r>
        <w:rPr>
          <w:rFonts w:ascii="Arial" w:hAnsi="Arial" w:cs="Arial"/>
          <w:sz w:val="24"/>
          <w:szCs w:val="24"/>
        </w:rPr>
        <w:t xml:space="preserve"> towards </w:t>
      </w:r>
      <w:r w:rsidRPr="006C6ED0">
        <w:rPr>
          <w:rFonts w:ascii="Arial" w:hAnsi="Arial" w:cs="Arial"/>
          <w:sz w:val="24"/>
          <w:szCs w:val="24"/>
        </w:rPr>
        <w:t xml:space="preserve">becoming a more effective singing teacher and performance coach by deepening my </w:t>
      </w:r>
      <w:r>
        <w:rPr>
          <w:rFonts w:ascii="Arial" w:hAnsi="Arial" w:cs="Arial"/>
          <w:sz w:val="24"/>
          <w:szCs w:val="24"/>
        </w:rPr>
        <w:t>knowledge</w:t>
      </w:r>
      <w:r w:rsidRPr="006C6ED0">
        <w:rPr>
          <w:rFonts w:ascii="Arial" w:hAnsi="Arial" w:cs="Arial"/>
          <w:sz w:val="24"/>
          <w:szCs w:val="24"/>
        </w:rPr>
        <w:t xml:space="preserve"> of stress and music performance anxiety (MPA).</w:t>
      </w:r>
    </w:p>
    <w:p w14:paraId="13EC1E69" w14:textId="468273DB" w:rsidR="006C6ED0" w:rsidRDefault="006C6ED0" w:rsidP="001825BB">
      <w:pPr>
        <w:pStyle w:val="PargrafodaLista"/>
        <w:numPr>
          <w:ilvl w:val="0"/>
          <w:numId w:val="4"/>
        </w:numPr>
        <w:spacing w:line="360" w:lineRule="auto"/>
        <w:jc w:val="both"/>
        <w:rPr>
          <w:rFonts w:ascii="Arial" w:hAnsi="Arial" w:cs="Arial"/>
          <w:sz w:val="24"/>
          <w:szCs w:val="24"/>
        </w:rPr>
      </w:pPr>
      <w:r>
        <w:rPr>
          <w:rFonts w:ascii="Arial" w:hAnsi="Arial" w:cs="Arial"/>
          <w:sz w:val="24"/>
          <w:szCs w:val="24"/>
        </w:rPr>
        <w:t>To conduct an extensive search in MPA literature and its key concepts.</w:t>
      </w:r>
    </w:p>
    <w:p w14:paraId="30BF78A5" w14:textId="783BBA36" w:rsidR="006C6ED0" w:rsidRPr="006C6ED0" w:rsidRDefault="006C6ED0" w:rsidP="001825BB">
      <w:pPr>
        <w:pStyle w:val="PargrafodaLista"/>
        <w:numPr>
          <w:ilvl w:val="0"/>
          <w:numId w:val="4"/>
        </w:numPr>
        <w:spacing w:line="360" w:lineRule="auto"/>
        <w:jc w:val="both"/>
        <w:rPr>
          <w:rFonts w:ascii="Arial" w:hAnsi="Arial" w:cs="Arial"/>
          <w:sz w:val="24"/>
          <w:szCs w:val="24"/>
        </w:rPr>
      </w:pPr>
      <w:r>
        <w:rPr>
          <w:rFonts w:ascii="Arial" w:hAnsi="Arial" w:cs="Arial"/>
          <w:sz w:val="24"/>
          <w:szCs w:val="24"/>
        </w:rPr>
        <w:t xml:space="preserve">Order the literature in </w:t>
      </w:r>
      <w:r w:rsidR="006149BD">
        <w:rPr>
          <w:rFonts w:ascii="Arial" w:hAnsi="Arial" w:cs="Arial"/>
          <w:sz w:val="24"/>
          <w:szCs w:val="24"/>
        </w:rPr>
        <w:t>different</w:t>
      </w:r>
      <w:r>
        <w:rPr>
          <w:rFonts w:ascii="Arial" w:hAnsi="Arial" w:cs="Arial"/>
          <w:sz w:val="24"/>
          <w:szCs w:val="24"/>
        </w:rPr>
        <w:t xml:space="preserve"> important concepts and </w:t>
      </w:r>
      <w:r w:rsidR="006149BD">
        <w:rPr>
          <w:rFonts w:ascii="Arial" w:hAnsi="Arial" w:cs="Arial"/>
          <w:sz w:val="24"/>
          <w:szCs w:val="24"/>
        </w:rPr>
        <w:t>themes</w:t>
      </w:r>
      <w:r>
        <w:rPr>
          <w:rFonts w:ascii="Arial" w:hAnsi="Arial" w:cs="Arial"/>
          <w:sz w:val="24"/>
          <w:szCs w:val="24"/>
        </w:rPr>
        <w:t>.</w:t>
      </w:r>
    </w:p>
    <w:p w14:paraId="7531BBB7" w14:textId="53D40F11" w:rsidR="006C6ED0" w:rsidRDefault="006C6ED0" w:rsidP="001825BB">
      <w:pPr>
        <w:pStyle w:val="PargrafodaLista"/>
        <w:numPr>
          <w:ilvl w:val="0"/>
          <w:numId w:val="4"/>
        </w:numPr>
        <w:spacing w:line="360" w:lineRule="auto"/>
        <w:jc w:val="both"/>
        <w:rPr>
          <w:rFonts w:ascii="Arial" w:hAnsi="Arial" w:cs="Arial"/>
          <w:sz w:val="24"/>
          <w:szCs w:val="24"/>
        </w:rPr>
      </w:pPr>
      <w:r>
        <w:rPr>
          <w:rFonts w:ascii="Arial" w:hAnsi="Arial" w:cs="Arial"/>
          <w:sz w:val="24"/>
          <w:szCs w:val="24"/>
        </w:rPr>
        <w:t xml:space="preserve">To identify the different types of manifestations of MPA and reflect on </w:t>
      </w:r>
      <w:proofErr w:type="gramStart"/>
      <w:r>
        <w:rPr>
          <w:rFonts w:ascii="Arial" w:hAnsi="Arial" w:cs="Arial"/>
          <w:sz w:val="24"/>
          <w:szCs w:val="24"/>
        </w:rPr>
        <w:t>it’s</w:t>
      </w:r>
      <w:proofErr w:type="gramEnd"/>
      <w:r>
        <w:rPr>
          <w:rFonts w:ascii="Arial" w:hAnsi="Arial" w:cs="Arial"/>
          <w:sz w:val="24"/>
          <w:szCs w:val="24"/>
        </w:rPr>
        <w:t xml:space="preserve"> implication in the singing voice.</w:t>
      </w:r>
    </w:p>
    <w:p w14:paraId="77FA96E8" w14:textId="1BB8B4A3" w:rsidR="006C6ED0" w:rsidRDefault="006C6ED0" w:rsidP="001825BB">
      <w:pPr>
        <w:pStyle w:val="PargrafodaLista"/>
        <w:numPr>
          <w:ilvl w:val="0"/>
          <w:numId w:val="4"/>
        </w:numPr>
        <w:spacing w:line="360" w:lineRule="auto"/>
        <w:jc w:val="both"/>
        <w:rPr>
          <w:rFonts w:ascii="Arial" w:hAnsi="Arial" w:cs="Arial"/>
          <w:sz w:val="24"/>
          <w:szCs w:val="24"/>
        </w:rPr>
      </w:pPr>
      <w:r>
        <w:rPr>
          <w:rFonts w:ascii="Arial" w:hAnsi="Arial" w:cs="Arial"/>
          <w:sz w:val="24"/>
          <w:szCs w:val="24"/>
        </w:rPr>
        <w:t>To find evidence of negative impact of MPA in the singing voice.</w:t>
      </w:r>
    </w:p>
    <w:p w14:paraId="6855C013" w14:textId="5D723C98" w:rsidR="006C6ED0" w:rsidRPr="006C6ED0" w:rsidRDefault="006C6ED0" w:rsidP="001825BB">
      <w:pPr>
        <w:pStyle w:val="PargrafodaLista1"/>
        <w:numPr>
          <w:ilvl w:val="0"/>
          <w:numId w:val="4"/>
        </w:numPr>
        <w:spacing w:line="360" w:lineRule="auto"/>
        <w:jc w:val="both"/>
        <w:rPr>
          <w:rFonts w:ascii="Arial" w:eastAsia="Calibri" w:hAnsi="Arial" w:cs="Arial"/>
          <w:lang w:val="en-US"/>
        </w:rPr>
      </w:pPr>
      <w:r w:rsidRPr="006C6ED0">
        <w:rPr>
          <w:rFonts w:ascii="Arial" w:eastAsia="Calibri" w:hAnsi="Arial" w:cs="Arial"/>
          <w:lang w:val="en-US"/>
        </w:rPr>
        <w:t>To reflect on the implications for my pedagogy and ongoing development.</w:t>
      </w:r>
    </w:p>
    <w:p w14:paraId="719E6B56" w14:textId="5E2CF897" w:rsidR="006C6ED0" w:rsidRPr="006C6ED0" w:rsidRDefault="006C6ED0" w:rsidP="001825BB">
      <w:pPr>
        <w:pStyle w:val="PargrafodaLista"/>
        <w:numPr>
          <w:ilvl w:val="0"/>
          <w:numId w:val="4"/>
        </w:numPr>
        <w:spacing w:line="360" w:lineRule="auto"/>
        <w:jc w:val="both"/>
        <w:rPr>
          <w:rFonts w:ascii="Arial" w:hAnsi="Arial" w:cs="Arial"/>
          <w:sz w:val="24"/>
          <w:szCs w:val="24"/>
        </w:rPr>
      </w:pPr>
      <w:r>
        <w:rPr>
          <w:rFonts w:ascii="Arial" w:hAnsi="Arial" w:cs="Arial"/>
          <w:sz w:val="24"/>
          <w:szCs w:val="24"/>
        </w:rPr>
        <w:t>Continue striving</w:t>
      </w:r>
      <w:r w:rsidRPr="006C6ED0">
        <w:rPr>
          <w:rFonts w:ascii="Arial" w:hAnsi="Arial" w:cs="Arial"/>
          <w:sz w:val="24"/>
          <w:szCs w:val="24"/>
        </w:rPr>
        <w:t xml:space="preserve"> to acquire sufficient expertise and knowledge in my field </w:t>
      </w:r>
      <w:r>
        <w:rPr>
          <w:rFonts w:ascii="Arial" w:hAnsi="Arial" w:cs="Arial"/>
          <w:sz w:val="24"/>
          <w:szCs w:val="24"/>
        </w:rPr>
        <w:t xml:space="preserve">of study </w:t>
      </w:r>
      <w:r w:rsidRPr="006C6ED0">
        <w:rPr>
          <w:rFonts w:ascii="Arial" w:hAnsi="Arial" w:cs="Arial"/>
          <w:sz w:val="24"/>
          <w:szCs w:val="24"/>
        </w:rPr>
        <w:t>to advance this research and explore new strategies and teaching methods for overcoming MPA</w:t>
      </w:r>
      <w:r>
        <w:rPr>
          <w:rFonts w:ascii="Arial" w:hAnsi="Arial" w:cs="Arial"/>
          <w:sz w:val="24"/>
          <w:szCs w:val="24"/>
        </w:rPr>
        <w:t>.</w:t>
      </w:r>
    </w:p>
    <w:p w14:paraId="1CB792A5" w14:textId="77777777" w:rsidR="00E320B9" w:rsidRDefault="00E320B9" w:rsidP="00E320B9">
      <w:pPr>
        <w:spacing w:line="360" w:lineRule="auto"/>
        <w:rPr>
          <w:rFonts w:ascii="Arial" w:hAnsi="Arial" w:cs="Arial"/>
          <w:sz w:val="24"/>
          <w:szCs w:val="24"/>
        </w:rPr>
      </w:pPr>
    </w:p>
    <w:p w14:paraId="49818D85" w14:textId="07B0CF52" w:rsidR="00E320B9" w:rsidRPr="00CA6BF5" w:rsidRDefault="00E320B9" w:rsidP="00E320B9">
      <w:pPr>
        <w:spacing w:line="360" w:lineRule="auto"/>
        <w:rPr>
          <w:rFonts w:ascii="Arial" w:hAnsi="Arial" w:cs="Arial"/>
          <w:sz w:val="24"/>
          <w:szCs w:val="24"/>
        </w:rPr>
      </w:pPr>
      <w:r w:rsidRPr="00CA6BF5">
        <w:rPr>
          <w:rFonts w:ascii="Arial" w:hAnsi="Arial" w:cs="Arial"/>
          <w:sz w:val="24"/>
          <w:szCs w:val="24"/>
        </w:rPr>
        <w:lastRenderedPageBreak/>
        <w:t>The following chart shows the proposed timeline for this research</w:t>
      </w:r>
      <w:r w:rsidR="005132A8">
        <w:rPr>
          <w:rFonts w:ascii="Arial" w:hAnsi="Arial" w:cs="Arial"/>
          <w:sz w:val="24"/>
          <w:szCs w:val="24"/>
        </w:rPr>
        <w:t>:</w:t>
      </w:r>
    </w:p>
    <w:tbl>
      <w:tblPr>
        <w:tblW w:w="10546" w:type="dxa"/>
        <w:jc w:val="center"/>
        <w:tblLayout w:type="fixed"/>
        <w:tblCellMar>
          <w:top w:w="11" w:type="dxa"/>
        </w:tblCellMar>
        <w:tblLook w:val="04A0" w:firstRow="1" w:lastRow="0" w:firstColumn="1" w:lastColumn="0" w:noHBand="0" w:noVBand="1"/>
      </w:tblPr>
      <w:tblGrid>
        <w:gridCol w:w="2122"/>
        <w:gridCol w:w="992"/>
        <w:gridCol w:w="283"/>
        <w:gridCol w:w="993"/>
        <w:gridCol w:w="327"/>
        <w:gridCol w:w="1515"/>
        <w:gridCol w:w="236"/>
        <w:gridCol w:w="1070"/>
        <w:gridCol w:w="360"/>
        <w:gridCol w:w="1324"/>
        <w:gridCol w:w="1324"/>
      </w:tblGrid>
      <w:tr w:rsidR="00E320B9" w:rsidRPr="00CA6BF5" w14:paraId="6B81BA4D" w14:textId="77777777" w:rsidTr="00C10F97">
        <w:trPr>
          <w:trHeight w:val="1225"/>
          <w:jc w:val="center"/>
        </w:trPr>
        <w:tc>
          <w:tcPr>
            <w:tcW w:w="2122" w:type="dxa"/>
            <w:tcBorders>
              <w:top w:val="single" w:sz="4" w:space="0" w:color="000000"/>
              <w:left w:val="single" w:sz="4" w:space="0" w:color="000000"/>
              <w:bottom w:val="single" w:sz="4" w:space="0" w:color="000000"/>
              <w:right w:val="single" w:sz="4" w:space="0" w:color="000000"/>
            </w:tcBorders>
            <w:vAlign w:val="center"/>
            <w:hideMark/>
          </w:tcPr>
          <w:p w14:paraId="0A1F0F65" w14:textId="77777777" w:rsidR="00E320B9" w:rsidRPr="00CA6BF5" w:rsidRDefault="00E320B9" w:rsidP="00C10F97">
            <w:pPr>
              <w:spacing w:line="360" w:lineRule="auto"/>
              <w:jc w:val="center"/>
              <w:rPr>
                <w:rFonts w:ascii="Arial" w:hAnsi="Arial" w:cs="Arial"/>
                <w:sz w:val="24"/>
                <w:szCs w:val="24"/>
                <w:lang w:val="pt-PT"/>
              </w:rPr>
            </w:pPr>
            <w:r w:rsidRPr="00CA6BF5">
              <w:rPr>
                <w:rFonts w:ascii="Arial" w:hAnsi="Arial" w:cs="Arial"/>
                <w:sz w:val="24"/>
                <w:szCs w:val="24"/>
                <w:lang w:val="pt-PT"/>
              </w:rPr>
              <w:t>Task</w:t>
            </w:r>
          </w:p>
        </w:tc>
        <w:tc>
          <w:tcPr>
            <w:tcW w:w="992" w:type="dxa"/>
            <w:tcBorders>
              <w:top w:val="single" w:sz="4" w:space="0" w:color="000000"/>
              <w:left w:val="single" w:sz="4" w:space="0" w:color="000000"/>
              <w:bottom w:val="single" w:sz="4" w:space="0" w:color="000000"/>
              <w:right w:val="nil"/>
            </w:tcBorders>
            <w:vAlign w:val="center"/>
            <w:hideMark/>
          </w:tcPr>
          <w:p w14:paraId="649E54A1" w14:textId="77777777" w:rsidR="00E320B9" w:rsidRPr="00CA6BF5" w:rsidRDefault="00E320B9" w:rsidP="00C10F97">
            <w:pPr>
              <w:spacing w:line="360" w:lineRule="auto"/>
              <w:jc w:val="center"/>
              <w:rPr>
                <w:rFonts w:ascii="Arial" w:hAnsi="Arial" w:cs="Arial"/>
                <w:sz w:val="24"/>
                <w:szCs w:val="24"/>
                <w:lang w:val="pt-PT"/>
              </w:rPr>
            </w:pPr>
            <w:r w:rsidRPr="00CA6BF5">
              <w:rPr>
                <w:rFonts w:ascii="Arial" w:hAnsi="Arial" w:cs="Arial"/>
                <w:sz w:val="24"/>
                <w:szCs w:val="24"/>
                <w:lang w:val="pt-PT"/>
              </w:rPr>
              <w:t>July</w:t>
            </w:r>
          </w:p>
        </w:tc>
        <w:tc>
          <w:tcPr>
            <w:tcW w:w="283" w:type="dxa"/>
            <w:tcBorders>
              <w:top w:val="single" w:sz="4" w:space="0" w:color="000000"/>
              <w:left w:val="nil"/>
              <w:bottom w:val="single" w:sz="4" w:space="0" w:color="000000"/>
              <w:right w:val="single" w:sz="4" w:space="0" w:color="000000"/>
            </w:tcBorders>
            <w:vAlign w:val="center"/>
          </w:tcPr>
          <w:p w14:paraId="29219482" w14:textId="77777777" w:rsidR="00E320B9" w:rsidRPr="00CA6BF5" w:rsidRDefault="00E320B9" w:rsidP="00C10F97">
            <w:pPr>
              <w:spacing w:line="360" w:lineRule="auto"/>
              <w:rPr>
                <w:rFonts w:ascii="Arial" w:hAnsi="Arial" w:cs="Arial"/>
                <w:sz w:val="24"/>
                <w:szCs w:val="24"/>
                <w:lang w:val="pt-PT"/>
              </w:rPr>
            </w:pPr>
          </w:p>
        </w:tc>
        <w:tc>
          <w:tcPr>
            <w:tcW w:w="993" w:type="dxa"/>
            <w:tcBorders>
              <w:top w:val="single" w:sz="4" w:space="0" w:color="000000"/>
              <w:left w:val="single" w:sz="4" w:space="0" w:color="000000"/>
              <w:bottom w:val="single" w:sz="4" w:space="0" w:color="000000"/>
              <w:right w:val="nil"/>
            </w:tcBorders>
            <w:vAlign w:val="center"/>
            <w:hideMark/>
          </w:tcPr>
          <w:p w14:paraId="084B07E9" w14:textId="77777777" w:rsidR="00E320B9" w:rsidRPr="00CA6BF5" w:rsidRDefault="00E320B9" w:rsidP="00C10F97">
            <w:pPr>
              <w:spacing w:line="360" w:lineRule="auto"/>
              <w:jc w:val="center"/>
              <w:rPr>
                <w:rFonts w:ascii="Arial" w:hAnsi="Arial" w:cs="Arial"/>
                <w:sz w:val="24"/>
                <w:szCs w:val="24"/>
                <w:lang w:val="pt-PT"/>
              </w:rPr>
            </w:pPr>
            <w:r w:rsidRPr="00CA6BF5">
              <w:rPr>
                <w:rFonts w:ascii="Arial" w:hAnsi="Arial" w:cs="Arial"/>
                <w:sz w:val="24"/>
                <w:szCs w:val="24"/>
                <w:lang w:val="pt-PT"/>
              </w:rPr>
              <w:t>August</w:t>
            </w:r>
          </w:p>
        </w:tc>
        <w:tc>
          <w:tcPr>
            <w:tcW w:w="327" w:type="dxa"/>
            <w:tcBorders>
              <w:top w:val="single" w:sz="4" w:space="0" w:color="000000"/>
              <w:left w:val="nil"/>
              <w:bottom w:val="single" w:sz="4" w:space="0" w:color="000000"/>
              <w:right w:val="single" w:sz="4" w:space="0" w:color="000000"/>
            </w:tcBorders>
            <w:vAlign w:val="center"/>
          </w:tcPr>
          <w:p w14:paraId="417B3077" w14:textId="77777777" w:rsidR="00E320B9" w:rsidRPr="00CA6BF5" w:rsidRDefault="00E320B9" w:rsidP="00C10F97">
            <w:pPr>
              <w:spacing w:line="360" w:lineRule="auto"/>
              <w:rPr>
                <w:rFonts w:ascii="Arial" w:hAnsi="Arial" w:cs="Arial"/>
                <w:sz w:val="24"/>
                <w:szCs w:val="24"/>
                <w:lang w:val="pt-PT"/>
              </w:rPr>
            </w:pPr>
          </w:p>
        </w:tc>
        <w:tc>
          <w:tcPr>
            <w:tcW w:w="1515" w:type="dxa"/>
            <w:tcBorders>
              <w:top w:val="single" w:sz="4" w:space="0" w:color="000000"/>
              <w:left w:val="single" w:sz="4" w:space="0" w:color="000000"/>
              <w:bottom w:val="single" w:sz="4" w:space="0" w:color="000000"/>
              <w:right w:val="nil"/>
            </w:tcBorders>
            <w:vAlign w:val="center"/>
            <w:hideMark/>
          </w:tcPr>
          <w:p w14:paraId="2DFF0F43" w14:textId="77777777" w:rsidR="00E320B9" w:rsidRPr="00CA6BF5" w:rsidRDefault="00E320B9" w:rsidP="00C10F97">
            <w:pPr>
              <w:spacing w:line="360" w:lineRule="auto"/>
              <w:rPr>
                <w:rFonts w:ascii="Arial" w:hAnsi="Arial" w:cs="Arial"/>
                <w:sz w:val="24"/>
                <w:szCs w:val="24"/>
                <w:lang w:val="pt-PT"/>
              </w:rPr>
            </w:pPr>
            <w:r w:rsidRPr="00CA6BF5">
              <w:rPr>
                <w:rFonts w:ascii="Arial" w:hAnsi="Arial" w:cs="Arial"/>
                <w:sz w:val="24"/>
                <w:szCs w:val="24"/>
                <w:lang w:val="pt-PT"/>
              </w:rPr>
              <w:t>September</w:t>
            </w:r>
          </w:p>
        </w:tc>
        <w:tc>
          <w:tcPr>
            <w:tcW w:w="236" w:type="dxa"/>
            <w:tcBorders>
              <w:top w:val="single" w:sz="4" w:space="0" w:color="000000"/>
              <w:left w:val="nil"/>
              <w:bottom w:val="single" w:sz="4" w:space="0" w:color="000000"/>
              <w:right w:val="single" w:sz="4" w:space="0" w:color="000000"/>
            </w:tcBorders>
            <w:vAlign w:val="center"/>
          </w:tcPr>
          <w:p w14:paraId="2CF94280" w14:textId="77777777" w:rsidR="00E320B9" w:rsidRPr="00CA6BF5" w:rsidRDefault="00E320B9" w:rsidP="00C10F97">
            <w:pPr>
              <w:spacing w:line="360" w:lineRule="auto"/>
              <w:rPr>
                <w:rFonts w:ascii="Arial" w:hAnsi="Arial" w:cs="Arial"/>
                <w:sz w:val="24"/>
                <w:szCs w:val="24"/>
                <w:lang w:val="pt-PT"/>
              </w:rPr>
            </w:pPr>
          </w:p>
        </w:tc>
        <w:tc>
          <w:tcPr>
            <w:tcW w:w="1070" w:type="dxa"/>
            <w:tcBorders>
              <w:top w:val="single" w:sz="4" w:space="0" w:color="000000"/>
              <w:left w:val="single" w:sz="4" w:space="0" w:color="000000"/>
              <w:bottom w:val="single" w:sz="4" w:space="0" w:color="000000"/>
              <w:right w:val="nil"/>
            </w:tcBorders>
            <w:vAlign w:val="center"/>
            <w:hideMark/>
          </w:tcPr>
          <w:p w14:paraId="7178F513" w14:textId="77777777" w:rsidR="00E320B9" w:rsidRPr="00CA6BF5" w:rsidRDefault="00E320B9" w:rsidP="00C10F97">
            <w:pPr>
              <w:spacing w:line="360" w:lineRule="auto"/>
              <w:rPr>
                <w:rFonts w:ascii="Arial" w:hAnsi="Arial" w:cs="Arial"/>
                <w:sz w:val="24"/>
                <w:szCs w:val="24"/>
                <w:lang w:val="pt-PT"/>
              </w:rPr>
            </w:pPr>
            <w:r w:rsidRPr="00CA6BF5">
              <w:rPr>
                <w:rFonts w:ascii="Arial" w:hAnsi="Arial" w:cs="Arial"/>
                <w:sz w:val="24"/>
                <w:szCs w:val="24"/>
                <w:lang w:val="pt-PT"/>
              </w:rPr>
              <w:t>October</w:t>
            </w:r>
          </w:p>
        </w:tc>
        <w:tc>
          <w:tcPr>
            <w:tcW w:w="360" w:type="dxa"/>
            <w:tcBorders>
              <w:top w:val="single" w:sz="4" w:space="0" w:color="000000"/>
              <w:left w:val="nil"/>
              <w:bottom w:val="single" w:sz="4" w:space="0" w:color="000000"/>
              <w:right w:val="single" w:sz="4" w:space="0" w:color="000000"/>
            </w:tcBorders>
            <w:vAlign w:val="center"/>
          </w:tcPr>
          <w:p w14:paraId="485ECC2B" w14:textId="77777777" w:rsidR="00E320B9" w:rsidRPr="00CA6BF5" w:rsidRDefault="00E320B9" w:rsidP="00C10F97">
            <w:pPr>
              <w:spacing w:line="360" w:lineRule="auto"/>
              <w:rPr>
                <w:rFonts w:ascii="Arial" w:hAnsi="Arial" w:cs="Arial"/>
                <w:sz w:val="24"/>
                <w:szCs w:val="24"/>
                <w:lang w:val="pt-PT"/>
              </w:rPr>
            </w:pP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77CB679B" w14:textId="77777777" w:rsidR="00E320B9" w:rsidRPr="00CA6BF5" w:rsidRDefault="00E320B9" w:rsidP="00C10F97">
            <w:pPr>
              <w:spacing w:line="360" w:lineRule="auto"/>
              <w:rPr>
                <w:rFonts w:ascii="Arial" w:hAnsi="Arial" w:cs="Arial"/>
                <w:sz w:val="24"/>
                <w:szCs w:val="24"/>
                <w:lang w:val="pt-PT"/>
              </w:rPr>
            </w:pPr>
            <w:r w:rsidRPr="00CA6BF5">
              <w:rPr>
                <w:rFonts w:ascii="Arial" w:hAnsi="Arial" w:cs="Arial"/>
                <w:sz w:val="24"/>
                <w:szCs w:val="24"/>
                <w:lang w:val="pt-PT"/>
              </w:rPr>
              <w:t>November</w:t>
            </w:r>
          </w:p>
        </w:tc>
        <w:tc>
          <w:tcPr>
            <w:tcW w:w="1324" w:type="dxa"/>
            <w:tcBorders>
              <w:top w:val="single" w:sz="4" w:space="0" w:color="000000"/>
              <w:left w:val="single" w:sz="4" w:space="0" w:color="000000"/>
              <w:bottom w:val="single" w:sz="4" w:space="0" w:color="000000"/>
              <w:right w:val="single" w:sz="4" w:space="0" w:color="000000"/>
            </w:tcBorders>
            <w:vAlign w:val="center"/>
          </w:tcPr>
          <w:p w14:paraId="5152AB48" w14:textId="77777777" w:rsidR="00E320B9" w:rsidRPr="00CA6BF5" w:rsidRDefault="00E320B9" w:rsidP="00C10F97">
            <w:pPr>
              <w:spacing w:line="360" w:lineRule="auto"/>
              <w:jc w:val="center"/>
              <w:rPr>
                <w:rFonts w:ascii="Arial" w:hAnsi="Arial" w:cs="Arial"/>
                <w:sz w:val="24"/>
                <w:szCs w:val="24"/>
                <w:lang w:val="pt-PT"/>
              </w:rPr>
            </w:pPr>
            <w:r>
              <w:rPr>
                <w:rFonts w:ascii="Arial" w:hAnsi="Arial" w:cs="Arial"/>
                <w:sz w:val="24"/>
                <w:szCs w:val="24"/>
                <w:lang w:val="pt-PT"/>
              </w:rPr>
              <w:t>December</w:t>
            </w:r>
          </w:p>
        </w:tc>
      </w:tr>
      <w:tr w:rsidR="00E320B9" w:rsidRPr="00CA6BF5" w14:paraId="7AADFC1E" w14:textId="77777777" w:rsidTr="00C10F97">
        <w:trPr>
          <w:trHeight w:val="1263"/>
          <w:jc w:val="center"/>
        </w:trPr>
        <w:tc>
          <w:tcPr>
            <w:tcW w:w="2122" w:type="dxa"/>
            <w:tcBorders>
              <w:top w:val="single" w:sz="4" w:space="0" w:color="000000"/>
              <w:left w:val="single" w:sz="4" w:space="0" w:color="000000"/>
              <w:bottom w:val="single" w:sz="4" w:space="0" w:color="000000"/>
              <w:right w:val="single" w:sz="4" w:space="0" w:color="000000"/>
            </w:tcBorders>
            <w:vAlign w:val="center"/>
          </w:tcPr>
          <w:p w14:paraId="6AD5114F" w14:textId="77777777" w:rsidR="00E320B9" w:rsidRPr="00CA6BF5" w:rsidRDefault="00E320B9" w:rsidP="00C10F97">
            <w:pPr>
              <w:spacing w:after="0" w:line="240" w:lineRule="auto"/>
              <w:rPr>
                <w:rFonts w:ascii="Arial" w:hAnsi="Arial" w:cs="Arial"/>
                <w:sz w:val="24"/>
                <w:szCs w:val="24"/>
              </w:rPr>
            </w:pPr>
            <w:r w:rsidRPr="00CA6BF5">
              <w:rPr>
                <w:rFonts w:ascii="Arial" w:hAnsi="Arial" w:cs="Arial"/>
                <w:sz w:val="24"/>
                <w:szCs w:val="24"/>
              </w:rPr>
              <w:t xml:space="preserve">Topic </w:t>
            </w:r>
            <w:r w:rsidRPr="00CA6BF5">
              <w:rPr>
                <w:rFonts w:ascii="Arial" w:hAnsi="Arial" w:cs="Arial"/>
                <w:sz w:val="24"/>
                <w:szCs w:val="24"/>
              </w:rPr>
              <w:tab/>
              <w:t>to</w:t>
            </w:r>
          </w:p>
          <w:p w14:paraId="0B05EEED" w14:textId="77777777" w:rsidR="00E320B9" w:rsidRPr="00CA6BF5" w:rsidRDefault="00E320B9" w:rsidP="00C10F97">
            <w:pPr>
              <w:spacing w:after="0" w:line="240" w:lineRule="auto"/>
              <w:rPr>
                <w:rFonts w:ascii="Arial" w:hAnsi="Arial" w:cs="Arial"/>
                <w:sz w:val="24"/>
                <w:szCs w:val="24"/>
              </w:rPr>
            </w:pPr>
            <w:r w:rsidRPr="00CA6BF5">
              <w:rPr>
                <w:rFonts w:ascii="Arial" w:hAnsi="Arial" w:cs="Arial"/>
                <w:sz w:val="24"/>
                <w:szCs w:val="24"/>
              </w:rPr>
              <w:t>agree with</w:t>
            </w:r>
          </w:p>
          <w:p w14:paraId="7DABAADF" w14:textId="77777777" w:rsidR="00E320B9" w:rsidRPr="00CA6BF5" w:rsidRDefault="00E320B9" w:rsidP="00C10F97">
            <w:pPr>
              <w:spacing w:after="0" w:line="240" w:lineRule="auto"/>
              <w:rPr>
                <w:rFonts w:ascii="Arial" w:hAnsi="Arial" w:cs="Arial"/>
                <w:sz w:val="24"/>
                <w:szCs w:val="24"/>
              </w:rPr>
            </w:pPr>
            <w:r w:rsidRPr="00CA6BF5">
              <w:rPr>
                <w:rFonts w:ascii="Arial" w:hAnsi="Arial" w:cs="Arial"/>
                <w:sz w:val="24"/>
                <w:szCs w:val="24"/>
              </w:rPr>
              <w:t>Tutor</w:t>
            </w:r>
          </w:p>
        </w:tc>
        <w:tc>
          <w:tcPr>
            <w:tcW w:w="1275" w:type="dxa"/>
            <w:gridSpan w:val="2"/>
            <w:tcBorders>
              <w:top w:val="single" w:sz="4" w:space="0" w:color="000000"/>
              <w:left w:val="single" w:sz="4" w:space="0" w:color="000000"/>
              <w:bottom w:val="single" w:sz="4" w:space="0" w:color="000000"/>
              <w:right w:val="single" w:sz="4" w:space="0" w:color="000000"/>
            </w:tcBorders>
            <w:shd w:val="clear" w:color="auto" w:fill="5B9BD5"/>
          </w:tcPr>
          <w:p w14:paraId="3DC736BB" w14:textId="77777777" w:rsidR="00E320B9" w:rsidRPr="00CA6BF5" w:rsidRDefault="00E320B9" w:rsidP="00C10F97">
            <w:pPr>
              <w:spacing w:line="360" w:lineRule="auto"/>
              <w:rPr>
                <w:rFonts w:ascii="Arial" w:hAnsi="Arial" w:cs="Arial"/>
                <w:sz w:val="24"/>
                <w:szCs w:val="24"/>
              </w:rPr>
            </w:pPr>
          </w:p>
        </w:tc>
        <w:tc>
          <w:tcPr>
            <w:tcW w:w="1320" w:type="dxa"/>
            <w:gridSpan w:val="2"/>
            <w:tcBorders>
              <w:top w:val="single" w:sz="4" w:space="0" w:color="000000"/>
              <w:left w:val="single" w:sz="4" w:space="0" w:color="000000"/>
              <w:bottom w:val="single" w:sz="4" w:space="0" w:color="000000"/>
              <w:right w:val="single" w:sz="4" w:space="0" w:color="000000"/>
            </w:tcBorders>
          </w:tcPr>
          <w:p w14:paraId="1E8B7861" w14:textId="77777777" w:rsidR="00E320B9" w:rsidRPr="00CA6BF5" w:rsidRDefault="00E320B9" w:rsidP="00C10F97">
            <w:pPr>
              <w:spacing w:line="360" w:lineRule="auto"/>
              <w:rPr>
                <w:rFonts w:ascii="Arial" w:hAnsi="Arial" w:cs="Arial"/>
                <w:sz w:val="24"/>
                <w:szCs w:val="24"/>
              </w:rPr>
            </w:pPr>
          </w:p>
        </w:tc>
        <w:tc>
          <w:tcPr>
            <w:tcW w:w="1751" w:type="dxa"/>
            <w:gridSpan w:val="2"/>
            <w:tcBorders>
              <w:top w:val="single" w:sz="4" w:space="0" w:color="000000"/>
              <w:left w:val="single" w:sz="4" w:space="0" w:color="000000"/>
              <w:bottom w:val="single" w:sz="4" w:space="0" w:color="000000"/>
              <w:right w:val="single" w:sz="4" w:space="0" w:color="000000"/>
            </w:tcBorders>
          </w:tcPr>
          <w:p w14:paraId="6795EFE9" w14:textId="77777777" w:rsidR="00E320B9" w:rsidRPr="00CA6BF5" w:rsidRDefault="00E320B9" w:rsidP="00C10F97">
            <w:pPr>
              <w:spacing w:line="360" w:lineRule="auto"/>
              <w:rPr>
                <w:rFonts w:ascii="Arial" w:hAnsi="Arial" w:cs="Arial"/>
                <w:sz w:val="24"/>
                <w:szCs w:val="24"/>
              </w:rPr>
            </w:pPr>
          </w:p>
        </w:tc>
        <w:tc>
          <w:tcPr>
            <w:tcW w:w="1430" w:type="dxa"/>
            <w:gridSpan w:val="2"/>
            <w:tcBorders>
              <w:top w:val="single" w:sz="4" w:space="0" w:color="000000"/>
              <w:left w:val="single" w:sz="4" w:space="0" w:color="000000"/>
              <w:bottom w:val="single" w:sz="4" w:space="0" w:color="000000"/>
              <w:right w:val="single" w:sz="4" w:space="0" w:color="000000"/>
            </w:tcBorders>
          </w:tcPr>
          <w:p w14:paraId="7E21B334" w14:textId="77777777" w:rsidR="00E320B9" w:rsidRPr="00CA6BF5" w:rsidRDefault="00E320B9" w:rsidP="00C10F97">
            <w:pPr>
              <w:spacing w:line="360" w:lineRule="auto"/>
              <w:rPr>
                <w:rFonts w:ascii="Arial" w:hAnsi="Arial" w:cs="Arial"/>
                <w:sz w:val="24"/>
                <w:szCs w:val="24"/>
              </w:rPr>
            </w:pPr>
          </w:p>
        </w:tc>
        <w:tc>
          <w:tcPr>
            <w:tcW w:w="1324" w:type="dxa"/>
            <w:tcBorders>
              <w:top w:val="single" w:sz="4" w:space="0" w:color="000000"/>
              <w:left w:val="single" w:sz="4" w:space="0" w:color="000000"/>
              <w:bottom w:val="single" w:sz="4" w:space="0" w:color="000000"/>
              <w:right w:val="single" w:sz="4" w:space="0" w:color="000000"/>
            </w:tcBorders>
          </w:tcPr>
          <w:p w14:paraId="6DE4D1DE" w14:textId="77777777" w:rsidR="00E320B9" w:rsidRPr="00CA6BF5" w:rsidRDefault="00E320B9" w:rsidP="00C10F97">
            <w:pPr>
              <w:spacing w:line="360" w:lineRule="auto"/>
              <w:rPr>
                <w:rFonts w:ascii="Arial" w:hAnsi="Arial" w:cs="Arial"/>
                <w:sz w:val="24"/>
                <w:szCs w:val="24"/>
              </w:rPr>
            </w:pPr>
          </w:p>
        </w:tc>
        <w:tc>
          <w:tcPr>
            <w:tcW w:w="1324" w:type="dxa"/>
            <w:tcBorders>
              <w:top w:val="single" w:sz="4" w:space="0" w:color="000000"/>
              <w:left w:val="single" w:sz="4" w:space="0" w:color="000000"/>
              <w:bottom w:val="single" w:sz="4" w:space="0" w:color="000000"/>
              <w:right w:val="single" w:sz="4" w:space="0" w:color="000000"/>
            </w:tcBorders>
          </w:tcPr>
          <w:p w14:paraId="7E5414C6" w14:textId="77777777" w:rsidR="00E320B9" w:rsidRPr="00CA6BF5" w:rsidRDefault="00E320B9" w:rsidP="00C10F97">
            <w:pPr>
              <w:spacing w:line="360" w:lineRule="auto"/>
              <w:rPr>
                <w:rFonts w:ascii="Arial" w:hAnsi="Arial" w:cs="Arial"/>
                <w:sz w:val="24"/>
                <w:szCs w:val="24"/>
              </w:rPr>
            </w:pPr>
          </w:p>
        </w:tc>
      </w:tr>
      <w:tr w:rsidR="00E320B9" w:rsidRPr="00CA6BF5" w14:paraId="410734B3" w14:textId="77777777" w:rsidTr="00C10F97">
        <w:trPr>
          <w:trHeight w:val="1114"/>
          <w:jc w:val="center"/>
        </w:trPr>
        <w:tc>
          <w:tcPr>
            <w:tcW w:w="2122" w:type="dxa"/>
            <w:tcBorders>
              <w:top w:val="single" w:sz="4" w:space="0" w:color="000000"/>
              <w:left w:val="single" w:sz="4" w:space="0" w:color="000000"/>
              <w:bottom w:val="single" w:sz="4" w:space="0" w:color="000000"/>
              <w:right w:val="single" w:sz="4" w:space="0" w:color="000000"/>
            </w:tcBorders>
            <w:vAlign w:val="center"/>
            <w:hideMark/>
          </w:tcPr>
          <w:p w14:paraId="7FAE0567" w14:textId="77777777" w:rsidR="00E320B9" w:rsidRPr="00CA6BF5" w:rsidRDefault="00E320B9" w:rsidP="00C10F97">
            <w:pPr>
              <w:spacing w:after="0" w:line="240" w:lineRule="auto"/>
              <w:rPr>
                <w:rFonts w:ascii="Arial" w:hAnsi="Arial" w:cs="Arial"/>
                <w:sz w:val="24"/>
                <w:szCs w:val="24"/>
              </w:rPr>
            </w:pPr>
            <w:r w:rsidRPr="00CA6BF5">
              <w:rPr>
                <w:rFonts w:ascii="Arial" w:hAnsi="Arial" w:cs="Arial"/>
                <w:sz w:val="24"/>
                <w:szCs w:val="24"/>
              </w:rPr>
              <w:t xml:space="preserve">Aims </w:t>
            </w:r>
            <w:r w:rsidRPr="00CA6BF5">
              <w:rPr>
                <w:rFonts w:ascii="Arial" w:hAnsi="Arial" w:cs="Arial"/>
                <w:sz w:val="24"/>
                <w:szCs w:val="24"/>
              </w:rPr>
              <w:tab/>
              <w:t>and</w:t>
            </w:r>
          </w:p>
          <w:p w14:paraId="52124005" w14:textId="77777777" w:rsidR="00E320B9" w:rsidRPr="00CA6BF5" w:rsidRDefault="00E320B9" w:rsidP="00C10F97">
            <w:pPr>
              <w:spacing w:after="0" w:line="240" w:lineRule="auto"/>
              <w:rPr>
                <w:rFonts w:ascii="Arial" w:hAnsi="Arial" w:cs="Arial"/>
                <w:sz w:val="24"/>
                <w:szCs w:val="24"/>
              </w:rPr>
            </w:pPr>
            <w:r w:rsidRPr="00CA6BF5">
              <w:rPr>
                <w:rFonts w:ascii="Arial" w:hAnsi="Arial" w:cs="Arial"/>
                <w:sz w:val="24"/>
                <w:szCs w:val="24"/>
              </w:rPr>
              <w:t>objects to be agreed and written up</w:t>
            </w:r>
          </w:p>
        </w:tc>
        <w:tc>
          <w:tcPr>
            <w:tcW w:w="1275" w:type="dxa"/>
            <w:gridSpan w:val="2"/>
            <w:tcBorders>
              <w:top w:val="single" w:sz="4" w:space="0" w:color="000000"/>
              <w:left w:val="single" w:sz="4" w:space="0" w:color="000000"/>
              <w:bottom w:val="single" w:sz="4" w:space="0" w:color="000000"/>
              <w:right w:val="single" w:sz="4" w:space="0" w:color="000000"/>
            </w:tcBorders>
            <w:hideMark/>
          </w:tcPr>
          <w:p w14:paraId="212EE68C" w14:textId="77777777" w:rsidR="00E320B9" w:rsidRPr="00CA6BF5" w:rsidRDefault="00E320B9" w:rsidP="00C10F97">
            <w:pPr>
              <w:spacing w:after="0" w:line="360" w:lineRule="auto"/>
              <w:rPr>
                <w:rFonts w:ascii="Arial" w:hAnsi="Arial" w:cs="Arial"/>
                <w:sz w:val="24"/>
                <w:szCs w:val="24"/>
              </w:rPr>
            </w:pPr>
            <w:r w:rsidRPr="00CA6BF5">
              <w:rPr>
                <w:rFonts w:ascii="Arial" w:hAnsi="Arial" w:cs="Arial"/>
                <w:sz w:val="24"/>
                <w:szCs w:val="24"/>
              </w:rPr>
              <w:t xml:space="preserve"> </w:t>
            </w:r>
          </w:p>
          <w:p w14:paraId="1F4F3D76" w14:textId="77777777" w:rsidR="00E320B9" w:rsidRPr="00CA6BF5" w:rsidRDefault="00E320B9" w:rsidP="00C10F97">
            <w:pPr>
              <w:spacing w:after="0" w:line="360" w:lineRule="auto"/>
              <w:rPr>
                <w:rFonts w:ascii="Arial" w:hAnsi="Arial" w:cs="Arial"/>
                <w:sz w:val="24"/>
                <w:szCs w:val="24"/>
              </w:rPr>
            </w:pPr>
            <w:r w:rsidRPr="00CA6BF5">
              <w:rPr>
                <w:rFonts w:ascii="Arial" w:hAnsi="Arial" w:cs="Arial"/>
                <w:sz w:val="24"/>
                <w:szCs w:val="24"/>
              </w:rPr>
              <w:t xml:space="preserve"> </w:t>
            </w:r>
          </w:p>
          <w:p w14:paraId="3DF59EF9" w14:textId="77777777" w:rsidR="00E320B9" w:rsidRPr="00CA6BF5" w:rsidRDefault="00E320B9" w:rsidP="00C10F97">
            <w:pPr>
              <w:spacing w:after="0" w:line="360" w:lineRule="auto"/>
              <w:rPr>
                <w:rFonts w:ascii="Arial" w:hAnsi="Arial" w:cs="Arial"/>
                <w:sz w:val="24"/>
                <w:szCs w:val="24"/>
              </w:rPr>
            </w:pPr>
            <w:r w:rsidRPr="00CA6BF5">
              <w:rPr>
                <w:rFonts w:ascii="Arial" w:hAnsi="Arial" w:cs="Arial"/>
                <w:sz w:val="24"/>
                <w:szCs w:val="24"/>
              </w:rPr>
              <w:t xml:space="preserve"> </w:t>
            </w:r>
          </w:p>
          <w:p w14:paraId="12E09EC3" w14:textId="77777777" w:rsidR="00E320B9" w:rsidRPr="00CA6BF5" w:rsidRDefault="00E320B9" w:rsidP="00C10F97">
            <w:pPr>
              <w:spacing w:after="0" w:line="360" w:lineRule="auto"/>
              <w:rPr>
                <w:rFonts w:ascii="Arial" w:hAnsi="Arial" w:cs="Arial"/>
                <w:sz w:val="24"/>
                <w:szCs w:val="24"/>
              </w:rPr>
            </w:pPr>
            <w:r w:rsidRPr="00CA6BF5">
              <w:rPr>
                <w:rFonts w:ascii="Arial" w:hAnsi="Arial" w:cs="Arial"/>
                <w:sz w:val="24"/>
                <w:szCs w:val="24"/>
              </w:rPr>
              <w:t xml:space="preserve"> </w:t>
            </w:r>
          </w:p>
        </w:tc>
        <w:tc>
          <w:tcPr>
            <w:tcW w:w="1320" w:type="dxa"/>
            <w:gridSpan w:val="2"/>
            <w:tcBorders>
              <w:top w:val="single" w:sz="4" w:space="0" w:color="000000"/>
              <w:left w:val="single" w:sz="4" w:space="0" w:color="000000"/>
              <w:bottom w:val="single" w:sz="4" w:space="0" w:color="000000"/>
              <w:right w:val="single" w:sz="4" w:space="0" w:color="000000"/>
            </w:tcBorders>
            <w:shd w:val="clear" w:color="auto" w:fill="9CC2E5"/>
            <w:hideMark/>
          </w:tcPr>
          <w:p w14:paraId="4E374C52" w14:textId="77777777" w:rsidR="00E320B9" w:rsidRPr="00CA6BF5" w:rsidRDefault="00E320B9" w:rsidP="00C10F97">
            <w:pPr>
              <w:spacing w:after="0" w:line="360" w:lineRule="auto"/>
              <w:rPr>
                <w:rFonts w:ascii="Arial" w:hAnsi="Arial" w:cs="Arial"/>
                <w:sz w:val="24"/>
                <w:szCs w:val="24"/>
              </w:rPr>
            </w:pPr>
            <w:r w:rsidRPr="00CA6BF5">
              <w:rPr>
                <w:rFonts w:ascii="Arial" w:hAnsi="Arial" w:cs="Arial"/>
                <w:sz w:val="24"/>
                <w:szCs w:val="24"/>
              </w:rPr>
              <w:t xml:space="preserve"> </w:t>
            </w:r>
          </w:p>
          <w:p w14:paraId="3A77C972" w14:textId="77777777" w:rsidR="00E320B9" w:rsidRPr="00CA6BF5" w:rsidRDefault="00E320B9" w:rsidP="00C10F97">
            <w:pPr>
              <w:spacing w:after="0" w:line="360" w:lineRule="auto"/>
              <w:rPr>
                <w:rFonts w:ascii="Arial" w:hAnsi="Arial" w:cs="Arial"/>
                <w:sz w:val="24"/>
                <w:szCs w:val="24"/>
              </w:rPr>
            </w:pPr>
            <w:r w:rsidRPr="00CA6BF5">
              <w:rPr>
                <w:rFonts w:ascii="Arial" w:hAnsi="Arial" w:cs="Arial"/>
                <w:sz w:val="24"/>
                <w:szCs w:val="24"/>
              </w:rPr>
              <w:t xml:space="preserve"> </w:t>
            </w:r>
          </w:p>
          <w:p w14:paraId="2077E438" w14:textId="77777777" w:rsidR="00E320B9" w:rsidRPr="00CA6BF5" w:rsidRDefault="00E320B9" w:rsidP="00C10F97">
            <w:pPr>
              <w:spacing w:after="0" w:line="360" w:lineRule="auto"/>
              <w:rPr>
                <w:rFonts w:ascii="Arial" w:hAnsi="Arial" w:cs="Arial"/>
                <w:sz w:val="24"/>
                <w:szCs w:val="24"/>
              </w:rPr>
            </w:pPr>
            <w:r w:rsidRPr="00CA6BF5">
              <w:rPr>
                <w:rFonts w:ascii="Arial" w:hAnsi="Arial" w:cs="Arial"/>
                <w:sz w:val="24"/>
                <w:szCs w:val="24"/>
              </w:rPr>
              <w:t xml:space="preserve"> </w:t>
            </w:r>
          </w:p>
          <w:p w14:paraId="327B0EF6" w14:textId="77777777" w:rsidR="00E320B9" w:rsidRPr="00CA6BF5" w:rsidRDefault="00E320B9" w:rsidP="00C10F97">
            <w:pPr>
              <w:spacing w:after="0" w:line="360" w:lineRule="auto"/>
              <w:rPr>
                <w:rFonts w:ascii="Arial" w:hAnsi="Arial" w:cs="Arial"/>
                <w:sz w:val="24"/>
                <w:szCs w:val="24"/>
              </w:rPr>
            </w:pPr>
            <w:r w:rsidRPr="00CA6BF5">
              <w:rPr>
                <w:rFonts w:ascii="Arial" w:hAnsi="Arial" w:cs="Arial"/>
                <w:sz w:val="24"/>
                <w:szCs w:val="24"/>
              </w:rPr>
              <w:t xml:space="preserve"> </w:t>
            </w:r>
          </w:p>
        </w:tc>
        <w:tc>
          <w:tcPr>
            <w:tcW w:w="1751" w:type="dxa"/>
            <w:gridSpan w:val="2"/>
            <w:tcBorders>
              <w:top w:val="single" w:sz="4" w:space="0" w:color="000000"/>
              <w:left w:val="single" w:sz="4" w:space="0" w:color="000000"/>
              <w:bottom w:val="single" w:sz="4" w:space="0" w:color="000000"/>
              <w:right w:val="single" w:sz="4" w:space="0" w:color="000000"/>
            </w:tcBorders>
            <w:hideMark/>
          </w:tcPr>
          <w:p w14:paraId="35F9CC4F" w14:textId="77777777" w:rsidR="00E320B9" w:rsidRPr="00CA6BF5" w:rsidRDefault="00E320B9" w:rsidP="00C10F97">
            <w:pPr>
              <w:spacing w:after="0" w:line="360" w:lineRule="auto"/>
              <w:rPr>
                <w:rFonts w:ascii="Arial" w:hAnsi="Arial" w:cs="Arial"/>
                <w:sz w:val="24"/>
                <w:szCs w:val="24"/>
              </w:rPr>
            </w:pPr>
            <w:r w:rsidRPr="00CA6BF5">
              <w:rPr>
                <w:rFonts w:ascii="Arial" w:hAnsi="Arial" w:cs="Arial"/>
                <w:sz w:val="24"/>
                <w:szCs w:val="24"/>
              </w:rPr>
              <w:t xml:space="preserve"> </w:t>
            </w:r>
          </w:p>
          <w:p w14:paraId="4B1FBD7A" w14:textId="77777777" w:rsidR="00E320B9" w:rsidRPr="00CA6BF5" w:rsidRDefault="00E320B9" w:rsidP="00C10F97">
            <w:pPr>
              <w:spacing w:after="0" w:line="360" w:lineRule="auto"/>
              <w:rPr>
                <w:rFonts w:ascii="Arial" w:hAnsi="Arial" w:cs="Arial"/>
                <w:sz w:val="24"/>
                <w:szCs w:val="24"/>
              </w:rPr>
            </w:pPr>
            <w:r w:rsidRPr="00CA6BF5">
              <w:rPr>
                <w:rFonts w:ascii="Arial" w:hAnsi="Arial" w:cs="Arial"/>
                <w:sz w:val="24"/>
                <w:szCs w:val="24"/>
              </w:rPr>
              <w:t xml:space="preserve"> </w:t>
            </w:r>
          </w:p>
          <w:p w14:paraId="1BB4D5CD" w14:textId="77777777" w:rsidR="00E320B9" w:rsidRPr="00CA6BF5" w:rsidRDefault="00E320B9" w:rsidP="00C10F97">
            <w:pPr>
              <w:spacing w:after="0" w:line="360" w:lineRule="auto"/>
              <w:rPr>
                <w:rFonts w:ascii="Arial" w:hAnsi="Arial" w:cs="Arial"/>
                <w:sz w:val="24"/>
                <w:szCs w:val="24"/>
              </w:rPr>
            </w:pPr>
            <w:r w:rsidRPr="00CA6BF5">
              <w:rPr>
                <w:rFonts w:ascii="Arial" w:hAnsi="Arial" w:cs="Arial"/>
                <w:sz w:val="24"/>
                <w:szCs w:val="24"/>
              </w:rPr>
              <w:t xml:space="preserve"> </w:t>
            </w:r>
          </w:p>
          <w:p w14:paraId="037AE335" w14:textId="77777777" w:rsidR="00E320B9" w:rsidRPr="00CA6BF5" w:rsidRDefault="00E320B9" w:rsidP="00C10F97">
            <w:pPr>
              <w:spacing w:after="0" w:line="360" w:lineRule="auto"/>
              <w:rPr>
                <w:rFonts w:ascii="Arial" w:hAnsi="Arial" w:cs="Arial"/>
                <w:sz w:val="24"/>
                <w:szCs w:val="24"/>
              </w:rPr>
            </w:pPr>
            <w:r w:rsidRPr="00CA6BF5">
              <w:rPr>
                <w:rFonts w:ascii="Arial" w:hAnsi="Arial" w:cs="Arial"/>
                <w:sz w:val="24"/>
                <w:szCs w:val="24"/>
              </w:rPr>
              <w:t xml:space="preserve"> </w:t>
            </w:r>
          </w:p>
        </w:tc>
        <w:tc>
          <w:tcPr>
            <w:tcW w:w="1430" w:type="dxa"/>
            <w:gridSpan w:val="2"/>
            <w:tcBorders>
              <w:top w:val="single" w:sz="4" w:space="0" w:color="000000"/>
              <w:left w:val="single" w:sz="4" w:space="0" w:color="000000"/>
              <w:bottom w:val="single" w:sz="4" w:space="0" w:color="000000"/>
              <w:right w:val="single" w:sz="4" w:space="0" w:color="000000"/>
            </w:tcBorders>
            <w:hideMark/>
          </w:tcPr>
          <w:p w14:paraId="1C6B118B" w14:textId="77777777" w:rsidR="00E320B9" w:rsidRPr="00CA6BF5" w:rsidRDefault="00E320B9" w:rsidP="00C10F97">
            <w:pPr>
              <w:spacing w:after="0" w:line="360" w:lineRule="auto"/>
              <w:rPr>
                <w:rFonts w:ascii="Arial" w:hAnsi="Arial" w:cs="Arial"/>
                <w:sz w:val="24"/>
                <w:szCs w:val="24"/>
              </w:rPr>
            </w:pPr>
            <w:r w:rsidRPr="00CA6BF5">
              <w:rPr>
                <w:rFonts w:ascii="Arial" w:hAnsi="Arial" w:cs="Arial"/>
                <w:sz w:val="24"/>
                <w:szCs w:val="24"/>
              </w:rPr>
              <w:t xml:space="preserve"> </w:t>
            </w:r>
          </w:p>
          <w:p w14:paraId="528CB831" w14:textId="77777777" w:rsidR="00E320B9" w:rsidRPr="00CA6BF5" w:rsidRDefault="00E320B9" w:rsidP="00C10F97">
            <w:pPr>
              <w:spacing w:after="0" w:line="360" w:lineRule="auto"/>
              <w:rPr>
                <w:rFonts w:ascii="Arial" w:hAnsi="Arial" w:cs="Arial"/>
                <w:sz w:val="24"/>
                <w:szCs w:val="24"/>
              </w:rPr>
            </w:pPr>
            <w:r w:rsidRPr="00CA6BF5">
              <w:rPr>
                <w:rFonts w:ascii="Arial" w:hAnsi="Arial" w:cs="Arial"/>
                <w:sz w:val="24"/>
                <w:szCs w:val="24"/>
              </w:rPr>
              <w:t xml:space="preserve"> </w:t>
            </w:r>
          </w:p>
          <w:p w14:paraId="7B832091" w14:textId="77777777" w:rsidR="00E320B9" w:rsidRPr="00CA6BF5" w:rsidRDefault="00E320B9" w:rsidP="00C10F97">
            <w:pPr>
              <w:spacing w:after="0" w:line="360" w:lineRule="auto"/>
              <w:rPr>
                <w:rFonts w:ascii="Arial" w:hAnsi="Arial" w:cs="Arial"/>
                <w:sz w:val="24"/>
                <w:szCs w:val="24"/>
              </w:rPr>
            </w:pPr>
            <w:r w:rsidRPr="00CA6BF5">
              <w:rPr>
                <w:rFonts w:ascii="Arial" w:hAnsi="Arial" w:cs="Arial"/>
                <w:sz w:val="24"/>
                <w:szCs w:val="24"/>
              </w:rPr>
              <w:t xml:space="preserve"> </w:t>
            </w:r>
          </w:p>
          <w:p w14:paraId="708542AC" w14:textId="77777777" w:rsidR="00E320B9" w:rsidRPr="00CA6BF5" w:rsidRDefault="00E320B9" w:rsidP="00C10F97">
            <w:pPr>
              <w:spacing w:after="0" w:line="360" w:lineRule="auto"/>
              <w:rPr>
                <w:rFonts w:ascii="Arial" w:hAnsi="Arial" w:cs="Arial"/>
                <w:sz w:val="24"/>
                <w:szCs w:val="24"/>
              </w:rPr>
            </w:pPr>
            <w:r w:rsidRPr="00CA6BF5">
              <w:rPr>
                <w:rFonts w:ascii="Arial" w:hAnsi="Arial" w:cs="Arial"/>
                <w:sz w:val="24"/>
                <w:szCs w:val="24"/>
              </w:rPr>
              <w:t xml:space="preserve"> </w:t>
            </w:r>
          </w:p>
        </w:tc>
        <w:tc>
          <w:tcPr>
            <w:tcW w:w="1324" w:type="dxa"/>
            <w:tcBorders>
              <w:top w:val="single" w:sz="4" w:space="0" w:color="000000"/>
              <w:left w:val="single" w:sz="4" w:space="0" w:color="000000"/>
              <w:bottom w:val="single" w:sz="4" w:space="0" w:color="000000"/>
              <w:right w:val="single" w:sz="4" w:space="0" w:color="000000"/>
            </w:tcBorders>
            <w:hideMark/>
          </w:tcPr>
          <w:p w14:paraId="435BC52F" w14:textId="77777777" w:rsidR="00E320B9" w:rsidRPr="00CA6BF5" w:rsidRDefault="00E320B9" w:rsidP="00C10F97">
            <w:pPr>
              <w:spacing w:after="0" w:line="360" w:lineRule="auto"/>
              <w:rPr>
                <w:rFonts w:ascii="Arial" w:hAnsi="Arial" w:cs="Arial"/>
                <w:sz w:val="24"/>
                <w:szCs w:val="24"/>
              </w:rPr>
            </w:pPr>
            <w:r w:rsidRPr="00CA6BF5">
              <w:rPr>
                <w:rFonts w:ascii="Arial" w:hAnsi="Arial" w:cs="Arial"/>
                <w:sz w:val="24"/>
                <w:szCs w:val="24"/>
              </w:rPr>
              <w:t xml:space="preserve"> </w:t>
            </w:r>
          </w:p>
          <w:p w14:paraId="32A869ED" w14:textId="77777777" w:rsidR="00E320B9" w:rsidRPr="00CA6BF5" w:rsidRDefault="00E320B9" w:rsidP="00C10F97">
            <w:pPr>
              <w:spacing w:after="0" w:line="360" w:lineRule="auto"/>
              <w:rPr>
                <w:rFonts w:ascii="Arial" w:hAnsi="Arial" w:cs="Arial"/>
                <w:sz w:val="24"/>
                <w:szCs w:val="24"/>
              </w:rPr>
            </w:pPr>
            <w:r w:rsidRPr="00CA6BF5">
              <w:rPr>
                <w:rFonts w:ascii="Arial" w:hAnsi="Arial" w:cs="Arial"/>
                <w:sz w:val="24"/>
                <w:szCs w:val="24"/>
              </w:rPr>
              <w:t xml:space="preserve"> </w:t>
            </w:r>
          </w:p>
          <w:p w14:paraId="01F47860" w14:textId="77777777" w:rsidR="00E320B9" w:rsidRPr="00CA6BF5" w:rsidRDefault="00E320B9" w:rsidP="00C10F97">
            <w:pPr>
              <w:spacing w:after="0" w:line="360" w:lineRule="auto"/>
              <w:rPr>
                <w:rFonts w:ascii="Arial" w:hAnsi="Arial" w:cs="Arial"/>
                <w:sz w:val="24"/>
                <w:szCs w:val="24"/>
              </w:rPr>
            </w:pPr>
            <w:r w:rsidRPr="00CA6BF5">
              <w:rPr>
                <w:rFonts w:ascii="Arial" w:hAnsi="Arial" w:cs="Arial"/>
                <w:sz w:val="24"/>
                <w:szCs w:val="24"/>
              </w:rPr>
              <w:t xml:space="preserve"> </w:t>
            </w:r>
          </w:p>
          <w:p w14:paraId="1ABAB519" w14:textId="77777777" w:rsidR="00E320B9" w:rsidRPr="00CA6BF5" w:rsidRDefault="00E320B9" w:rsidP="00C10F97">
            <w:pPr>
              <w:spacing w:after="0" w:line="360" w:lineRule="auto"/>
              <w:rPr>
                <w:rFonts w:ascii="Arial" w:hAnsi="Arial" w:cs="Arial"/>
                <w:sz w:val="24"/>
                <w:szCs w:val="24"/>
              </w:rPr>
            </w:pPr>
            <w:r w:rsidRPr="00CA6BF5">
              <w:rPr>
                <w:rFonts w:ascii="Arial" w:hAnsi="Arial" w:cs="Arial"/>
                <w:sz w:val="24"/>
                <w:szCs w:val="24"/>
              </w:rPr>
              <w:t xml:space="preserve"> </w:t>
            </w:r>
          </w:p>
        </w:tc>
        <w:tc>
          <w:tcPr>
            <w:tcW w:w="1324" w:type="dxa"/>
            <w:tcBorders>
              <w:top w:val="single" w:sz="4" w:space="0" w:color="000000"/>
              <w:left w:val="single" w:sz="4" w:space="0" w:color="000000"/>
              <w:bottom w:val="single" w:sz="4" w:space="0" w:color="000000"/>
              <w:right w:val="single" w:sz="4" w:space="0" w:color="000000"/>
            </w:tcBorders>
          </w:tcPr>
          <w:p w14:paraId="07C238BC" w14:textId="77777777" w:rsidR="00E320B9" w:rsidRPr="00CA6BF5" w:rsidRDefault="00E320B9" w:rsidP="00C10F97">
            <w:pPr>
              <w:spacing w:after="0" w:line="360" w:lineRule="auto"/>
              <w:rPr>
                <w:rFonts w:ascii="Arial" w:hAnsi="Arial" w:cs="Arial"/>
                <w:sz w:val="24"/>
                <w:szCs w:val="24"/>
              </w:rPr>
            </w:pPr>
          </w:p>
        </w:tc>
      </w:tr>
      <w:tr w:rsidR="00E320B9" w:rsidRPr="00CA6BF5" w14:paraId="567B047A" w14:textId="77777777" w:rsidTr="00C10F97">
        <w:trPr>
          <w:trHeight w:val="1114"/>
          <w:jc w:val="center"/>
        </w:trPr>
        <w:tc>
          <w:tcPr>
            <w:tcW w:w="2122" w:type="dxa"/>
            <w:tcBorders>
              <w:top w:val="single" w:sz="4" w:space="0" w:color="000000"/>
              <w:left w:val="single" w:sz="4" w:space="0" w:color="000000"/>
              <w:bottom w:val="single" w:sz="4" w:space="0" w:color="000000"/>
              <w:right w:val="single" w:sz="4" w:space="0" w:color="000000"/>
            </w:tcBorders>
            <w:vAlign w:val="center"/>
          </w:tcPr>
          <w:p w14:paraId="4C7D9DE7" w14:textId="77777777" w:rsidR="00E320B9" w:rsidRPr="00CA6BF5" w:rsidRDefault="00E320B9" w:rsidP="00C10F97">
            <w:pPr>
              <w:spacing w:after="0" w:line="240" w:lineRule="auto"/>
              <w:rPr>
                <w:rFonts w:ascii="Arial" w:hAnsi="Arial" w:cs="Arial"/>
                <w:sz w:val="24"/>
                <w:szCs w:val="24"/>
              </w:rPr>
            </w:pPr>
            <w:r w:rsidRPr="00CA6BF5">
              <w:rPr>
                <w:rFonts w:ascii="Arial" w:hAnsi="Arial" w:cs="Arial"/>
                <w:sz w:val="24"/>
                <w:szCs w:val="24"/>
              </w:rPr>
              <w:t xml:space="preserve">Book search and </w:t>
            </w:r>
            <w:r w:rsidRPr="002B1454">
              <w:rPr>
                <w:rFonts w:ascii="Arial" w:hAnsi="Arial" w:cs="Arial"/>
                <w:sz w:val="24"/>
                <w:szCs w:val="24"/>
              </w:rPr>
              <w:t xml:space="preserve">literature </w:t>
            </w:r>
            <w:r w:rsidRPr="00CA6BF5">
              <w:rPr>
                <w:rFonts w:ascii="Arial" w:hAnsi="Arial" w:cs="Arial"/>
                <w:sz w:val="24"/>
                <w:szCs w:val="24"/>
              </w:rPr>
              <w:t>review</w:t>
            </w:r>
          </w:p>
        </w:tc>
        <w:tc>
          <w:tcPr>
            <w:tcW w:w="1275" w:type="dxa"/>
            <w:gridSpan w:val="2"/>
            <w:tcBorders>
              <w:top w:val="single" w:sz="4" w:space="0" w:color="000000"/>
              <w:left w:val="single" w:sz="4" w:space="0" w:color="000000"/>
              <w:bottom w:val="single" w:sz="4" w:space="0" w:color="000000"/>
              <w:right w:val="single" w:sz="4" w:space="0" w:color="000000"/>
            </w:tcBorders>
          </w:tcPr>
          <w:p w14:paraId="0A1F8FD2" w14:textId="77777777" w:rsidR="00E320B9" w:rsidRPr="00CA6BF5" w:rsidRDefault="00E320B9" w:rsidP="00C10F97">
            <w:pPr>
              <w:spacing w:after="0" w:line="360" w:lineRule="auto"/>
              <w:rPr>
                <w:rFonts w:ascii="Arial" w:hAnsi="Arial" w:cs="Arial"/>
                <w:sz w:val="24"/>
                <w:szCs w:val="24"/>
              </w:rPr>
            </w:pPr>
          </w:p>
        </w:tc>
        <w:tc>
          <w:tcPr>
            <w:tcW w:w="1320" w:type="dxa"/>
            <w:gridSpan w:val="2"/>
            <w:tcBorders>
              <w:top w:val="single" w:sz="4" w:space="0" w:color="000000"/>
              <w:left w:val="single" w:sz="4" w:space="0" w:color="000000"/>
              <w:bottom w:val="single" w:sz="4" w:space="0" w:color="000000"/>
              <w:right w:val="single" w:sz="4" w:space="0" w:color="000000"/>
            </w:tcBorders>
            <w:shd w:val="clear" w:color="auto" w:fill="auto"/>
          </w:tcPr>
          <w:p w14:paraId="77DD2A27" w14:textId="77777777" w:rsidR="00E320B9" w:rsidRPr="00CA6BF5" w:rsidRDefault="00E320B9" w:rsidP="00C10F97">
            <w:pPr>
              <w:spacing w:after="0" w:line="360" w:lineRule="auto"/>
              <w:rPr>
                <w:rFonts w:ascii="Arial" w:hAnsi="Arial" w:cs="Arial"/>
                <w:sz w:val="24"/>
                <w:szCs w:val="24"/>
              </w:rPr>
            </w:pPr>
          </w:p>
        </w:tc>
        <w:tc>
          <w:tcPr>
            <w:tcW w:w="1751" w:type="dxa"/>
            <w:gridSpan w:val="2"/>
            <w:tcBorders>
              <w:top w:val="single" w:sz="4" w:space="0" w:color="000000"/>
              <w:left w:val="single" w:sz="4" w:space="0" w:color="000000"/>
              <w:bottom w:val="single" w:sz="4" w:space="0" w:color="000000"/>
              <w:right w:val="single" w:sz="4" w:space="0" w:color="000000"/>
            </w:tcBorders>
            <w:shd w:val="clear" w:color="auto" w:fill="45B0E1" w:themeFill="accent1" w:themeFillTint="99"/>
          </w:tcPr>
          <w:p w14:paraId="7AA70337" w14:textId="77777777" w:rsidR="00E320B9" w:rsidRPr="00CA6BF5" w:rsidRDefault="00E320B9" w:rsidP="00C10F97">
            <w:pPr>
              <w:spacing w:after="0" w:line="360" w:lineRule="auto"/>
              <w:rPr>
                <w:rFonts w:ascii="Arial" w:hAnsi="Arial" w:cs="Arial"/>
                <w:sz w:val="24"/>
                <w:szCs w:val="24"/>
              </w:rPr>
            </w:pPr>
          </w:p>
        </w:tc>
        <w:tc>
          <w:tcPr>
            <w:tcW w:w="1430"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7433484B" w14:textId="77777777" w:rsidR="00E320B9" w:rsidRPr="00CA6BF5" w:rsidRDefault="00E320B9" w:rsidP="00C10F97">
            <w:pPr>
              <w:spacing w:after="0" w:line="360" w:lineRule="auto"/>
              <w:rPr>
                <w:rFonts w:ascii="Arial" w:hAnsi="Arial" w:cs="Arial"/>
                <w:sz w:val="24"/>
                <w:szCs w:val="24"/>
              </w:rPr>
            </w:pPr>
          </w:p>
        </w:tc>
        <w:tc>
          <w:tcPr>
            <w:tcW w:w="1324" w:type="dxa"/>
            <w:tcBorders>
              <w:top w:val="single" w:sz="4" w:space="0" w:color="000000"/>
              <w:left w:val="single" w:sz="4" w:space="0" w:color="000000"/>
              <w:bottom w:val="single" w:sz="4" w:space="0" w:color="000000"/>
              <w:right w:val="single" w:sz="4" w:space="0" w:color="000000"/>
            </w:tcBorders>
          </w:tcPr>
          <w:p w14:paraId="6E695410" w14:textId="77777777" w:rsidR="00E320B9" w:rsidRPr="00CA6BF5" w:rsidRDefault="00E320B9" w:rsidP="00C10F97">
            <w:pPr>
              <w:spacing w:after="0" w:line="360" w:lineRule="auto"/>
              <w:rPr>
                <w:rFonts w:ascii="Arial" w:hAnsi="Arial" w:cs="Arial"/>
                <w:sz w:val="24"/>
                <w:szCs w:val="24"/>
              </w:rPr>
            </w:pPr>
          </w:p>
        </w:tc>
        <w:tc>
          <w:tcPr>
            <w:tcW w:w="1324" w:type="dxa"/>
            <w:tcBorders>
              <w:top w:val="single" w:sz="4" w:space="0" w:color="000000"/>
              <w:left w:val="single" w:sz="4" w:space="0" w:color="000000"/>
              <w:bottom w:val="single" w:sz="4" w:space="0" w:color="000000"/>
              <w:right w:val="single" w:sz="4" w:space="0" w:color="000000"/>
            </w:tcBorders>
          </w:tcPr>
          <w:p w14:paraId="59CADC87" w14:textId="77777777" w:rsidR="00E320B9" w:rsidRPr="00CA6BF5" w:rsidRDefault="00E320B9" w:rsidP="00C10F97">
            <w:pPr>
              <w:spacing w:after="0" w:line="360" w:lineRule="auto"/>
              <w:rPr>
                <w:rFonts w:ascii="Arial" w:hAnsi="Arial" w:cs="Arial"/>
                <w:sz w:val="24"/>
                <w:szCs w:val="24"/>
              </w:rPr>
            </w:pPr>
          </w:p>
        </w:tc>
      </w:tr>
      <w:tr w:rsidR="00E320B9" w:rsidRPr="00CA6BF5" w14:paraId="582218DA" w14:textId="77777777" w:rsidTr="00935897">
        <w:trPr>
          <w:trHeight w:val="1114"/>
          <w:jc w:val="center"/>
        </w:trPr>
        <w:tc>
          <w:tcPr>
            <w:tcW w:w="2122" w:type="dxa"/>
            <w:tcBorders>
              <w:top w:val="single" w:sz="4" w:space="0" w:color="000000"/>
              <w:left w:val="single" w:sz="4" w:space="0" w:color="000000"/>
              <w:bottom w:val="single" w:sz="4" w:space="0" w:color="000000"/>
              <w:right w:val="single" w:sz="4" w:space="0" w:color="000000"/>
            </w:tcBorders>
            <w:vAlign w:val="center"/>
          </w:tcPr>
          <w:p w14:paraId="4867A991" w14:textId="229A2B7F" w:rsidR="00E320B9" w:rsidRPr="00CA6BF5" w:rsidRDefault="004B2AA0" w:rsidP="00C10F97">
            <w:pPr>
              <w:spacing w:after="0" w:line="240" w:lineRule="auto"/>
              <w:rPr>
                <w:rFonts w:ascii="Arial" w:hAnsi="Arial" w:cs="Arial"/>
                <w:sz w:val="24"/>
                <w:szCs w:val="24"/>
              </w:rPr>
            </w:pPr>
            <w:r>
              <w:rPr>
                <w:rFonts w:ascii="Arial" w:hAnsi="Arial" w:cs="Arial"/>
                <w:sz w:val="24"/>
                <w:szCs w:val="24"/>
                <w:lang w:val="pt-PT"/>
              </w:rPr>
              <w:t>R</w:t>
            </w:r>
            <w:r w:rsidR="00E320B9" w:rsidRPr="00CA6BF5">
              <w:rPr>
                <w:rFonts w:ascii="Arial" w:hAnsi="Arial" w:cs="Arial"/>
                <w:sz w:val="24"/>
                <w:szCs w:val="24"/>
                <w:lang w:val="pt-PT"/>
              </w:rPr>
              <w:t>eview</w:t>
            </w:r>
            <w:r w:rsidR="00E320B9">
              <w:rPr>
                <w:rFonts w:ascii="Arial" w:hAnsi="Arial" w:cs="Arial"/>
                <w:sz w:val="24"/>
                <w:szCs w:val="24"/>
                <w:lang w:val="pt-PT"/>
              </w:rPr>
              <w:t xml:space="preserve"> and writing</w:t>
            </w:r>
          </w:p>
        </w:tc>
        <w:tc>
          <w:tcPr>
            <w:tcW w:w="1275" w:type="dxa"/>
            <w:gridSpan w:val="2"/>
            <w:tcBorders>
              <w:top w:val="single" w:sz="4" w:space="0" w:color="000000"/>
              <w:left w:val="single" w:sz="4" w:space="0" w:color="000000"/>
              <w:bottom w:val="single" w:sz="4" w:space="0" w:color="000000"/>
              <w:right w:val="single" w:sz="4" w:space="0" w:color="000000"/>
            </w:tcBorders>
          </w:tcPr>
          <w:p w14:paraId="4BE0F312" w14:textId="77777777" w:rsidR="00E320B9" w:rsidRPr="00CA6BF5" w:rsidRDefault="00E320B9" w:rsidP="00C10F97">
            <w:pPr>
              <w:spacing w:after="0" w:line="360" w:lineRule="auto"/>
              <w:rPr>
                <w:rFonts w:ascii="Arial" w:hAnsi="Arial" w:cs="Arial"/>
                <w:sz w:val="24"/>
                <w:szCs w:val="24"/>
              </w:rPr>
            </w:pPr>
          </w:p>
        </w:tc>
        <w:tc>
          <w:tcPr>
            <w:tcW w:w="1320" w:type="dxa"/>
            <w:gridSpan w:val="2"/>
            <w:tcBorders>
              <w:top w:val="single" w:sz="4" w:space="0" w:color="000000"/>
              <w:left w:val="single" w:sz="4" w:space="0" w:color="000000"/>
              <w:bottom w:val="single" w:sz="4" w:space="0" w:color="000000"/>
              <w:right w:val="single" w:sz="4" w:space="0" w:color="000000"/>
            </w:tcBorders>
            <w:shd w:val="clear" w:color="auto" w:fill="auto"/>
          </w:tcPr>
          <w:p w14:paraId="0FD9D9C0" w14:textId="77777777" w:rsidR="00E320B9" w:rsidRPr="00CA6BF5" w:rsidRDefault="00E320B9" w:rsidP="00C10F97">
            <w:pPr>
              <w:spacing w:after="0" w:line="360" w:lineRule="auto"/>
              <w:rPr>
                <w:rFonts w:ascii="Arial" w:hAnsi="Arial" w:cs="Arial"/>
                <w:sz w:val="24"/>
                <w:szCs w:val="24"/>
              </w:rPr>
            </w:pPr>
          </w:p>
        </w:tc>
        <w:tc>
          <w:tcPr>
            <w:tcW w:w="1751" w:type="dxa"/>
            <w:gridSpan w:val="2"/>
            <w:tcBorders>
              <w:top w:val="single" w:sz="4" w:space="0" w:color="000000"/>
              <w:left w:val="single" w:sz="4" w:space="0" w:color="000000"/>
              <w:bottom w:val="single" w:sz="4" w:space="0" w:color="000000"/>
              <w:right w:val="single" w:sz="4" w:space="0" w:color="000000"/>
            </w:tcBorders>
            <w:shd w:val="clear" w:color="auto" w:fill="83CAEB" w:themeFill="accent1" w:themeFillTint="66"/>
          </w:tcPr>
          <w:p w14:paraId="338356EB" w14:textId="77777777" w:rsidR="00E320B9" w:rsidRPr="00CA6BF5" w:rsidRDefault="00E320B9" w:rsidP="00C10F97">
            <w:pPr>
              <w:spacing w:after="0" w:line="360" w:lineRule="auto"/>
              <w:rPr>
                <w:rFonts w:ascii="Arial" w:hAnsi="Arial" w:cs="Arial"/>
                <w:sz w:val="24"/>
                <w:szCs w:val="24"/>
              </w:rPr>
            </w:pPr>
          </w:p>
        </w:tc>
        <w:tc>
          <w:tcPr>
            <w:tcW w:w="1430" w:type="dxa"/>
            <w:gridSpan w:val="2"/>
            <w:tcBorders>
              <w:top w:val="single" w:sz="4" w:space="0" w:color="000000"/>
              <w:left w:val="single" w:sz="4" w:space="0" w:color="000000"/>
              <w:bottom w:val="single" w:sz="4" w:space="0" w:color="000000"/>
              <w:right w:val="single" w:sz="4" w:space="0" w:color="000000"/>
            </w:tcBorders>
          </w:tcPr>
          <w:p w14:paraId="50AA49BD" w14:textId="77777777" w:rsidR="00E320B9" w:rsidRPr="00CA6BF5" w:rsidRDefault="00E320B9" w:rsidP="00C10F97">
            <w:pPr>
              <w:spacing w:after="0" w:line="360" w:lineRule="auto"/>
              <w:rPr>
                <w:rFonts w:ascii="Arial" w:hAnsi="Arial" w:cs="Arial"/>
                <w:sz w:val="24"/>
                <w:szCs w:val="24"/>
              </w:rPr>
            </w:pPr>
          </w:p>
        </w:tc>
        <w:tc>
          <w:tcPr>
            <w:tcW w:w="1324" w:type="dxa"/>
            <w:tcBorders>
              <w:top w:val="single" w:sz="4" w:space="0" w:color="000000"/>
              <w:left w:val="single" w:sz="4" w:space="0" w:color="000000"/>
              <w:bottom w:val="single" w:sz="4" w:space="0" w:color="000000"/>
              <w:right w:val="single" w:sz="4" w:space="0" w:color="000000"/>
            </w:tcBorders>
            <w:shd w:val="clear" w:color="auto" w:fill="4C94D8" w:themeFill="text2" w:themeFillTint="80"/>
          </w:tcPr>
          <w:p w14:paraId="2FDBC5BB" w14:textId="77777777" w:rsidR="00E320B9" w:rsidRPr="00CA6BF5" w:rsidRDefault="00E320B9" w:rsidP="00C10F97">
            <w:pPr>
              <w:spacing w:after="0" w:line="360" w:lineRule="auto"/>
              <w:rPr>
                <w:rFonts w:ascii="Arial" w:hAnsi="Arial" w:cs="Arial"/>
                <w:sz w:val="24"/>
                <w:szCs w:val="24"/>
              </w:rPr>
            </w:pPr>
          </w:p>
        </w:tc>
        <w:tc>
          <w:tcPr>
            <w:tcW w:w="1324" w:type="dxa"/>
            <w:tcBorders>
              <w:top w:val="single" w:sz="4" w:space="0" w:color="000000"/>
              <w:left w:val="single" w:sz="4" w:space="0" w:color="000000"/>
              <w:bottom w:val="single" w:sz="4" w:space="0" w:color="000000"/>
              <w:right w:val="single" w:sz="4" w:space="0" w:color="000000"/>
            </w:tcBorders>
          </w:tcPr>
          <w:p w14:paraId="1D3D6A42" w14:textId="77777777" w:rsidR="00E320B9" w:rsidRPr="00CA6BF5" w:rsidRDefault="00E320B9" w:rsidP="00C10F97">
            <w:pPr>
              <w:spacing w:after="0" w:line="360" w:lineRule="auto"/>
              <w:rPr>
                <w:rFonts w:ascii="Arial" w:hAnsi="Arial" w:cs="Arial"/>
                <w:sz w:val="24"/>
                <w:szCs w:val="24"/>
              </w:rPr>
            </w:pPr>
          </w:p>
        </w:tc>
      </w:tr>
      <w:tr w:rsidR="00E320B9" w:rsidRPr="00CA6BF5" w14:paraId="01D4746F" w14:textId="77777777" w:rsidTr="00935897">
        <w:trPr>
          <w:trHeight w:val="1114"/>
          <w:jc w:val="center"/>
        </w:trPr>
        <w:tc>
          <w:tcPr>
            <w:tcW w:w="2122" w:type="dxa"/>
            <w:tcBorders>
              <w:top w:val="single" w:sz="4" w:space="0" w:color="000000"/>
              <w:left w:val="single" w:sz="4" w:space="0" w:color="000000"/>
              <w:bottom w:val="single" w:sz="4" w:space="0" w:color="000000"/>
              <w:right w:val="single" w:sz="4" w:space="0" w:color="000000"/>
            </w:tcBorders>
            <w:vAlign w:val="center"/>
          </w:tcPr>
          <w:p w14:paraId="2F2049D9" w14:textId="77777777" w:rsidR="00E320B9" w:rsidRPr="00CA6BF5" w:rsidRDefault="00E320B9" w:rsidP="00C10F97">
            <w:pPr>
              <w:spacing w:after="0" w:line="240" w:lineRule="auto"/>
              <w:rPr>
                <w:rFonts w:ascii="Arial" w:hAnsi="Arial" w:cs="Arial"/>
                <w:sz w:val="24"/>
                <w:szCs w:val="24"/>
              </w:rPr>
            </w:pPr>
            <w:r w:rsidRPr="00CA6BF5">
              <w:rPr>
                <w:rFonts w:ascii="Arial" w:hAnsi="Arial" w:cs="Arial"/>
                <w:sz w:val="24"/>
                <w:szCs w:val="24"/>
                <w:lang w:val="pt-PT"/>
              </w:rPr>
              <w:t>Draft Study submission</w:t>
            </w:r>
          </w:p>
        </w:tc>
        <w:tc>
          <w:tcPr>
            <w:tcW w:w="1275" w:type="dxa"/>
            <w:gridSpan w:val="2"/>
            <w:tcBorders>
              <w:top w:val="single" w:sz="4" w:space="0" w:color="000000"/>
              <w:left w:val="single" w:sz="4" w:space="0" w:color="000000"/>
              <w:bottom w:val="single" w:sz="4" w:space="0" w:color="000000"/>
              <w:right w:val="single" w:sz="4" w:space="0" w:color="000000"/>
            </w:tcBorders>
          </w:tcPr>
          <w:p w14:paraId="04BDDDD5" w14:textId="77777777" w:rsidR="00E320B9" w:rsidRPr="00CA6BF5" w:rsidRDefault="00E320B9" w:rsidP="00C10F97">
            <w:pPr>
              <w:spacing w:after="0" w:line="360" w:lineRule="auto"/>
              <w:rPr>
                <w:rFonts w:ascii="Arial" w:hAnsi="Arial" w:cs="Arial"/>
                <w:sz w:val="24"/>
                <w:szCs w:val="24"/>
              </w:rPr>
            </w:pPr>
          </w:p>
        </w:tc>
        <w:tc>
          <w:tcPr>
            <w:tcW w:w="1320" w:type="dxa"/>
            <w:gridSpan w:val="2"/>
            <w:tcBorders>
              <w:top w:val="single" w:sz="4" w:space="0" w:color="000000"/>
              <w:left w:val="single" w:sz="4" w:space="0" w:color="000000"/>
              <w:bottom w:val="single" w:sz="4" w:space="0" w:color="000000"/>
              <w:right w:val="single" w:sz="4" w:space="0" w:color="000000"/>
            </w:tcBorders>
            <w:shd w:val="clear" w:color="auto" w:fill="auto"/>
          </w:tcPr>
          <w:p w14:paraId="02F3D93F" w14:textId="77777777" w:rsidR="00E320B9" w:rsidRPr="00CA6BF5" w:rsidRDefault="00E320B9" w:rsidP="00C10F97">
            <w:pPr>
              <w:spacing w:after="0" w:line="360" w:lineRule="auto"/>
              <w:rPr>
                <w:rFonts w:ascii="Arial" w:hAnsi="Arial" w:cs="Arial"/>
                <w:sz w:val="24"/>
                <w:szCs w:val="24"/>
              </w:rPr>
            </w:pPr>
          </w:p>
        </w:tc>
        <w:tc>
          <w:tcPr>
            <w:tcW w:w="175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FE20773" w14:textId="77777777" w:rsidR="00E320B9" w:rsidRPr="00CA6BF5" w:rsidRDefault="00E320B9" w:rsidP="00C10F97">
            <w:pPr>
              <w:spacing w:after="0" w:line="360" w:lineRule="auto"/>
              <w:rPr>
                <w:rFonts w:ascii="Arial" w:hAnsi="Arial" w:cs="Arial"/>
                <w:sz w:val="24"/>
                <w:szCs w:val="24"/>
              </w:rPr>
            </w:pPr>
          </w:p>
        </w:tc>
        <w:tc>
          <w:tcPr>
            <w:tcW w:w="1430" w:type="dxa"/>
            <w:gridSpan w:val="2"/>
            <w:tcBorders>
              <w:top w:val="single" w:sz="4" w:space="0" w:color="000000"/>
              <w:left w:val="single" w:sz="4" w:space="0" w:color="000000"/>
              <w:bottom w:val="single" w:sz="4" w:space="0" w:color="000000"/>
              <w:right w:val="single" w:sz="4" w:space="0" w:color="000000"/>
            </w:tcBorders>
          </w:tcPr>
          <w:p w14:paraId="7D449E25" w14:textId="77777777" w:rsidR="00E320B9" w:rsidRPr="00CA6BF5" w:rsidRDefault="00E320B9" w:rsidP="00C10F97">
            <w:pPr>
              <w:spacing w:after="0" w:line="360" w:lineRule="auto"/>
              <w:rPr>
                <w:rFonts w:ascii="Arial" w:hAnsi="Arial" w:cs="Arial"/>
                <w:sz w:val="24"/>
                <w:szCs w:val="24"/>
              </w:rPr>
            </w:pPr>
          </w:p>
        </w:tc>
        <w:tc>
          <w:tcPr>
            <w:tcW w:w="1324" w:type="dxa"/>
            <w:tcBorders>
              <w:top w:val="single" w:sz="4" w:space="0" w:color="000000"/>
              <w:left w:val="single" w:sz="4" w:space="0" w:color="000000"/>
              <w:bottom w:val="single" w:sz="4" w:space="0" w:color="000000"/>
              <w:right w:val="single" w:sz="4" w:space="0" w:color="000000"/>
            </w:tcBorders>
          </w:tcPr>
          <w:p w14:paraId="4C73DA57" w14:textId="77777777" w:rsidR="00E320B9" w:rsidRPr="00CA6BF5" w:rsidRDefault="00E320B9" w:rsidP="00C10F97">
            <w:pPr>
              <w:spacing w:after="0" w:line="360" w:lineRule="auto"/>
              <w:rPr>
                <w:rFonts w:ascii="Arial" w:hAnsi="Arial" w:cs="Arial"/>
                <w:sz w:val="24"/>
                <w:szCs w:val="24"/>
              </w:rPr>
            </w:pPr>
          </w:p>
        </w:tc>
        <w:tc>
          <w:tcPr>
            <w:tcW w:w="1324" w:type="dxa"/>
            <w:tcBorders>
              <w:top w:val="single" w:sz="4" w:space="0" w:color="000000"/>
              <w:left w:val="single" w:sz="4" w:space="0" w:color="000000"/>
              <w:bottom w:val="single" w:sz="4" w:space="0" w:color="000000"/>
              <w:right w:val="single" w:sz="4" w:space="0" w:color="000000"/>
            </w:tcBorders>
            <w:shd w:val="clear" w:color="auto" w:fill="215E99" w:themeFill="text2" w:themeFillTint="BF"/>
          </w:tcPr>
          <w:p w14:paraId="138C20D6" w14:textId="77777777" w:rsidR="00E320B9" w:rsidRPr="00CA6BF5" w:rsidRDefault="00E320B9" w:rsidP="00C10F97">
            <w:pPr>
              <w:spacing w:after="0" w:line="360" w:lineRule="auto"/>
              <w:rPr>
                <w:rFonts w:ascii="Arial" w:hAnsi="Arial" w:cs="Arial"/>
                <w:sz w:val="24"/>
                <w:szCs w:val="24"/>
              </w:rPr>
            </w:pPr>
          </w:p>
        </w:tc>
      </w:tr>
      <w:tr w:rsidR="00E320B9" w:rsidRPr="00CA6BF5" w14:paraId="6A167215" w14:textId="77777777" w:rsidTr="00935897">
        <w:trPr>
          <w:trHeight w:val="1114"/>
          <w:jc w:val="center"/>
        </w:trPr>
        <w:tc>
          <w:tcPr>
            <w:tcW w:w="2122" w:type="dxa"/>
            <w:tcBorders>
              <w:top w:val="single" w:sz="4" w:space="0" w:color="000000"/>
              <w:left w:val="single" w:sz="4" w:space="0" w:color="000000"/>
              <w:bottom w:val="single" w:sz="4" w:space="0" w:color="000000"/>
              <w:right w:val="single" w:sz="4" w:space="0" w:color="000000"/>
            </w:tcBorders>
            <w:vAlign w:val="center"/>
          </w:tcPr>
          <w:p w14:paraId="4E836CC3" w14:textId="77777777" w:rsidR="00E320B9" w:rsidRPr="00CA6BF5" w:rsidRDefault="00E320B9" w:rsidP="00C10F97">
            <w:pPr>
              <w:spacing w:after="0" w:line="240" w:lineRule="auto"/>
              <w:rPr>
                <w:rFonts w:ascii="Arial" w:hAnsi="Arial" w:cs="Arial"/>
                <w:sz w:val="24"/>
                <w:szCs w:val="24"/>
                <w:lang w:val="pt-PT"/>
              </w:rPr>
            </w:pPr>
            <w:r w:rsidRPr="00CA6BF5">
              <w:rPr>
                <w:rFonts w:ascii="Arial" w:hAnsi="Arial" w:cs="Arial"/>
                <w:sz w:val="24"/>
                <w:szCs w:val="24"/>
                <w:lang w:val="pt-PT"/>
              </w:rPr>
              <w:t>Re-writes</w:t>
            </w:r>
          </w:p>
        </w:tc>
        <w:tc>
          <w:tcPr>
            <w:tcW w:w="1275" w:type="dxa"/>
            <w:gridSpan w:val="2"/>
            <w:tcBorders>
              <w:top w:val="single" w:sz="4" w:space="0" w:color="000000"/>
              <w:left w:val="single" w:sz="4" w:space="0" w:color="000000"/>
              <w:bottom w:val="single" w:sz="4" w:space="0" w:color="000000"/>
              <w:right w:val="single" w:sz="4" w:space="0" w:color="000000"/>
            </w:tcBorders>
          </w:tcPr>
          <w:p w14:paraId="22F055A7" w14:textId="77777777" w:rsidR="00E320B9" w:rsidRPr="00CA6BF5" w:rsidRDefault="00E320B9" w:rsidP="00C10F97">
            <w:pPr>
              <w:spacing w:after="0" w:line="360" w:lineRule="auto"/>
              <w:rPr>
                <w:rFonts w:ascii="Arial" w:hAnsi="Arial" w:cs="Arial"/>
                <w:sz w:val="24"/>
                <w:szCs w:val="24"/>
              </w:rPr>
            </w:pPr>
          </w:p>
        </w:tc>
        <w:tc>
          <w:tcPr>
            <w:tcW w:w="1320" w:type="dxa"/>
            <w:gridSpan w:val="2"/>
            <w:tcBorders>
              <w:top w:val="single" w:sz="4" w:space="0" w:color="000000"/>
              <w:left w:val="single" w:sz="4" w:space="0" w:color="000000"/>
              <w:bottom w:val="single" w:sz="4" w:space="0" w:color="000000"/>
              <w:right w:val="single" w:sz="4" w:space="0" w:color="000000"/>
            </w:tcBorders>
            <w:shd w:val="clear" w:color="auto" w:fill="auto"/>
          </w:tcPr>
          <w:p w14:paraId="7912A5DB" w14:textId="77777777" w:rsidR="00E320B9" w:rsidRPr="00CA6BF5" w:rsidRDefault="00E320B9" w:rsidP="00C10F97">
            <w:pPr>
              <w:spacing w:after="0" w:line="360" w:lineRule="auto"/>
              <w:rPr>
                <w:rFonts w:ascii="Arial" w:hAnsi="Arial" w:cs="Arial"/>
                <w:sz w:val="24"/>
                <w:szCs w:val="24"/>
              </w:rPr>
            </w:pPr>
          </w:p>
        </w:tc>
        <w:tc>
          <w:tcPr>
            <w:tcW w:w="175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5B71B99E" w14:textId="77777777" w:rsidR="00E320B9" w:rsidRPr="00CA6BF5" w:rsidRDefault="00E320B9" w:rsidP="00C10F97">
            <w:pPr>
              <w:spacing w:after="0" w:line="360" w:lineRule="auto"/>
              <w:rPr>
                <w:rFonts w:ascii="Arial" w:hAnsi="Arial" w:cs="Arial"/>
                <w:sz w:val="24"/>
                <w:szCs w:val="24"/>
              </w:rPr>
            </w:pPr>
          </w:p>
        </w:tc>
        <w:tc>
          <w:tcPr>
            <w:tcW w:w="1430" w:type="dxa"/>
            <w:gridSpan w:val="2"/>
            <w:tcBorders>
              <w:top w:val="single" w:sz="4" w:space="0" w:color="000000"/>
              <w:left w:val="single" w:sz="4" w:space="0" w:color="000000"/>
              <w:bottom w:val="single" w:sz="4" w:space="0" w:color="000000"/>
              <w:right w:val="single" w:sz="4" w:space="0" w:color="000000"/>
            </w:tcBorders>
          </w:tcPr>
          <w:p w14:paraId="34EAD45E" w14:textId="77777777" w:rsidR="00E320B9" w:rsidRPr="00CA6BF5" w:rsidRDefault="00E320B9" w:rsidP="00C10F97">
            <w:pPr>
              <w:spacing w:after="0" w:line="360" w:lineRule="auto"/>
              <w:rPr>
                <w:rFonts w:ascii="Arial" w:hAnsi="Arial" w:cs="Arial"/>
                <w:sz w:val="24"/>
                <w:szCs w:val="24"/>
              </w:rPr>
            </w:pPr>
          </w:p>
        </w:tc>
        <w:tc>
          <w:tcPr>
            <w:tcW w:w="1324" w:type="dxa"/>
            <w:tcBorders>
              <w:top w:val="single" w:sz="4" w:space="0" w:color="000000"/>
              <w:left w:val="single" w:sz="4" w:space="0" w:color="000000"/>
              <w:bottom w:val="single" w:sz="4" w:space="0" w:color="000000"/>
              <w:right w:val="single" w:sz="4" w:space="0" w:color="000000"/>
            </w:tcBorders>
          </w:tcPr>
          <w:p w14:paraId="2FE1D831" w14:textId="77777777" w:rsidR="00E320B9" w:rsidRPr="00CA6BF5" w:rsidRDefault="00E320B9" w:rsidP="00C10F97">
            <w:pPr>
              <w:spacing w:after="0" w:line="360" w:lineRule="auto"/>
              <w:rPr>
                <w:rFonts w:ascii="Arial" w:hAnsi="Arial" w:cs="Arial"/>
                <w:sz w:val="24"/>
                <w:szCs w:val="24"/>
              </w:rPr>
            </w:pPr>
          </w:p>
        </w:tc>
        <w:tc>
          <w:tcPr>
            <w:tcW w:w="1324" w:type="dxa"/>
            <w:tcBorders>
              <w:top w:val="single" w:sz="4" w:space="0" w:color="000000"/>
              <w:left w:val="single" w:sz="4" w:space="0" w:color="000000"/>
              <w:bottom w:val="single" w:sz="4" w:space="0" w:color="000000"/>
              <w:right w:val="single" w:sz="4" w:space="0" w:color="000000"/>
            </w:tcBorders>
            <w:shd w:val="clear" w:color="auto" w:fill="153D63" w:themeFill="text2" w:themeFillTint="E6"/>
          </w:tcPr>
          <w:p w14:paraId="062F9291" w14:textId="77777777" w:rsidR="00E320B9" w:rsidRPr="00CA6BF5" w:rsidRDefault="00E320B9" w:rsidP="00C10F97">
            <w:pPr>
              <w:spacing w:after="0" w:line="360" w:lineRule="auto"/>
              <w:rPr>
                <w:rFonts w:ascii="Arial" w:hAnsi="Arial" w:cs="Arial"/>
                <w:sz w:val="24"/>
                <w:szCs w:val="24"/>
              </w:rPr>
            </w:pPr>
          </w:p>
        </w:tc>
      </w:tr>
      <w:tr w:rsidR="00E320B9" w:rsidRPr="00CA6BF5" w14:paraId="52FDF138" w14:textId="77777777" w:rsidTr="00935897">
        <w:trPr>
          <w:trHeight w:val="1114"/>
          <w:jc w:val="center"/>
        </w:trPr>
        <w:tc>
          <w:tcPr>
            <w:tcW w:w="2122" w:type="dxa"/>
            <w:tcBorders>
              <w:top w:val="single" w:sz="4" w:space="0" w:color="000000"/>
              <w:left w:val="single" w:sz="4" w:space="0" w:color="000000"/>
              <w:bottom w:val="single" w:sz="4" w:space="0" w:color="000000"/>
              <w:right w:val="single" w:sz="4" w:space="0" w:color="000000"/>
            </w:tcBorders>
            <w:vAlign w:val="center"/>
          </w:tcPr>
          <w:p w14:paraId="7A236C50" w14:textId="77777777" w:rsidR="00E320B9" w:rsidRPr="00CA6BF5" w:rsidRDefault="00E320B9" w:rsidP="00C10F97">
            <w:pPr>
              <w:spacing w:after="0" w:line="240" w:lineRule="auto"/>
              <w:rPr>
                <w:rFonts w:ascii="Arial" w:hAnsi="Arial" w:cs="Arial"/>
                <w:sz w:val="24"/>
                <w:szCs w:val="24"/>
                <w:lang w:val="pt-PT"/>
              </w:rPr>
            </w:pPr>
            <w:r w:rsidRPr="00CA6BF5">
              <w:rPr>
                <w:rFonts w:ascii="Arial" w:hAnsi="Arial" w:cs="Arial"/>
                <w:sz w:val="24"/>
                <w:szCs w:val="24"/>
                <w:lang w:val="pt-PT"/>
              </w:rPr>
              <w:t>Submission</w:t>
            </w:r>
          </w:p>
        </w:tc>
        <w:tc>
          <w:tcPr>
            <w:tcW w:w="1275" w:type="dxa"/>
            <w:gridSpan w:val="2"/>
            <w:tcBorders>
              <w:top w:val="single" w:sz="4" w:space="0" w:color="000000"/>
              <w:left w:val="single" w:sz="4" w:space="0" w:color="000000"/>
              <w:bottom w:val="single" w:sz="4" w:space="0" w:color="000000"/>
              <w:right w:val="single" w:sz="4" w:space="0" w:color="000000"/>
            </w:tcBorders>
          </w:tcPr>
          <w:p w14:paraId="3BFF2D5A" w14:textId="77777777" w:rsidR="00E320B9" w:rsidRPr="00CA6BF5" w:rsidRDefault="00E320B9" w:rsidP="00C10F97">
            <w:pPr>
              <w:spacing w:after="0" w:line="360" w:lineRule="auto"/>
              <w:rPr>
                <w:rFonts w:ascii="Arial" w:hAnsi="Arial" w:cs="Arial"/>
                <w:sz w:val="24"/>
                <w:szCs w:val="24"/>
              </w:rPr>
            </w:pPr>
          </w:p>
        </w:tc>
        <w:tc>
          <w:tcPr>
            <w:tcW w:w="1320" w:type="dxa"/>
            <w:gridSpan w:val="2"/>
            <w:tcBorders>
              <w:top w:val="single" w:sz="4" w:space="0" w:color="000000"/>
              <w:left w:val="single" w:sz="4" w:space="0" w:color="000000"/>
              <w:bottom w:val="single" w:sz="4" w:space="0" w:color="000000"/>
              <w:right w:val="single" w:sz="4" w:space="0" w:color="000000"/>
            </w:tcBorders>
            <w:shd w:val="clear" w:color="auto" w:fill="auto"/>
          </w:tcPr>
          <w:p w14:paraId="477BABF0" w14:textId="77777777" w:rsidR="00E320B9" w:rsidRPr="00CA6BF5" w:rsidRDefault="00E320B9" w:rsidP="00C10F97">
            <w:pPr>
              <w:spacing w:after="0" w:line="360" w:lineRule="auto"/>
              <w:rPr>
                <w:rFonts w:ascii="Arial" w:hAnsi="Arial" w:cs="Arial"/>
                <w:sz w:val="24"/>
                <w:szCs w:val="24"/>
              </w:rPr>
            </w:pPr>
          </w:p>
        </w:tc>
        <w:tc>
          <w:tcPr>
            <w:tcW w:w="1751"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tcPr>
          <w:p w14:paraId="6E7FF2A6" w14:textId="77777777" w:rsidR="00E320B9" w:rsidRPr="00CA6BF5" w:rsidRDefault="00E320B9" w:rsidP="00C10F97">
            <w:pPr>
              <w:spacing w:after="0" w:line="360" w:lineRule="auto"/>
              <w:rPr>
                <w:rFonts w:ascii="Arial" w:hAnsi="Arial" w:cs="Arial"/>
                <w:sz w:val="24"/>
                <w:szCs w:val="24"/>
              </w:rPr>
            </w:pPr>
          </w:p>
        </w:tc>
        <w:tc>
          <w:tcPr>
            <w:tcW w:w="1430" w:type="dxa"/>
            <w:gridSpan w:val="2"/>
            <w:tcBorders>
              <w:top w:val="single" w:sz="4" w:space="0" w:color="000000"/>
              <w:left w:val="single" w:sz="4" w:space="0" w:color="000000"/>
              <w:bottom w:val="single" w:sz="4" w:space="0" w:color="000000"/>
              <w:right w:val="single" w:sz="4" w:space="0" w:color="000000"/>
            </w:tcBorders>
          </w:tcPr>
          <w:p w14:paraId="3D8CA9B0" w14:textId="77777777" w:rsidR="00E320B9" w:rsidRPr="00CA6BF5" w:rsidRDefault="00E320B9" w:rsidP="00C10F97">
            <w:pPr>
              <w:spacing w:after="0" w:line="360" w:lineRule="auto"/>
              <w:rPr>
                <w:rFonts w:ascii="Arial" w:hAnsi="Arial" w:cs="Arial"/>
                <w:sz w:val="24"/>
                <w:szCs w:val="24"/>
              </w:rPr>
            </w:pPr>
          </w:p>
        </w:tc>
        <w:tc>
          <w:tcPr>
            <w:tcW w:w="1324" w:type="dxa"/>
            <w:tcBorders>
              <w:top w:val="single" w:sz="4" w:space="0" w:color="000000"/>
              <w:left w:val="single" w:sz="4" w:space="0" w:color="000000"/>
              <w:bottom w:val="single" w:sz="4" w:space="0" w:color="000000"/>
              <w:right w:val="single" w:sz="4" w:space="0" w:color="000000"/>
            </w:tcBorders>
          </w:tcPr>
          <w:p w14:paraId="5856A79E" w14:textId="77777777" w:rsidR="00E320B9" w:rsidRPr="00CA6BF5" w:rsidRDefault="00E320B9" w:rsidP="00C10F97">
            <w:pPr>
              <w:spacing w:after="0" w:line="360" w:lineRule="auto"/>
              <w:rPr>
                <w:rFonts w:ascii="Arial" w:hAnsi="Arial" w:cs="Arial"/>
                <w:sz w:val="24"/>
                <w:szCs w:val="24"/>
              </w:rPr>
            </w:pPr>
          </w:p>
        </w:tc>
        <w:tc>
          <w:tcPr>
            <w:tcW w:w="1324" w:type="dxa"/>
            <w:tcBorders>
              <w:top w:val="single" w:sz="4" w:space="0" w:color="000000"/>
              <w:left w:val="single" w:sz="4" w:space="0" w:color="000000"/>
              <w:bottom w:val="single" w:sz="4" w:space="0" w:color="000000"/>
              <w:right w:val="single" w:sz="4" w:space="0" w:color="000000"/>
            </w:tcBorders>
            <w:shd w:val="clear" w:color="auto" w:fill="215E99" w:themeFill="text2" w:themeFillTint="BF"/>
          </w:tcPr>
          <w:p w14:paraId="0F693AB5" w14:textId="77777777" w:rsidR="00E320B9" w:rsidRPr="00CA6BF5" w:rsidRDefault="00E320B9" w:rsidP="00C10F97">
            <w:pPr>
              <w:spacing w:after="0" w:line="360" w:lineRule="auto"/>
              <w:rPr>
                <w:rFonts w:ascii="Arial" w:hAnsi="Arial" w:cs="Arial"/>
                <w:sz w:val="24"/>
                <w:szCs w:val="24"/>
              </w:rPr>
            </w:pPr>
          </w:p>
        </w:tc>
      </w:tr>
    </w:tbl>
    <w:p w14:paraId="731BC569" w14:textId="77777777" w:rsidR="00E320B9" w:rsidRPr="00CA6BF5" w:rsidRDefault="00E320B9" w:rsidP="00E320B9">
      <w:pPr>
        <w:spacing w:line="360" w:lineRule="auto"/>
        <w:rPr>
          <w:rFonts w:ascii="Arial" w:hAnsi="Arial" w:cs="Arial"/>
          <w:sz w:val="24"/>
          <w:szCs w:val="24"/>
        </w:rPr>
      </w:pPr>
    </w:p>
    <w:p w14:paraId="2DF42B77" w14:textId="77777777" w:rsidR="001825BB" w:rsidRDefault="001825BB" w:rsidP="00BC4552">
      <w:pPr>
        <w:spacing w:line="360" w:lineRule="auto"/>
        <w:rPr>
          <w:rFonts w:ascii="Arial" w:hAnsi="Arial" w:cs="Arial"/>
          <w:sz w:val="24"/>
          <w:szCs w:val="24"/>
        </w:rPr>
      </w:pPr>
    </w:p>
    <w:p w14:paraId="6EF1A083" w14:textId="77777777" w:rsidR="001B360A" w:rsidRDefault="001B360A" w:rsidP="00BC4552">
      <w:pPr>
        <w:spacing w:line="360" w:lineRule="auto"/>
        <w:rPr>
          <w:rFonts w:ascii="Arial" w:hAnsi="Arial" w:cs="Arial"/>
          <w:sz w:val="24"/>
          <w:szCs w:val="24"/>
        </w:rPr>
      </w:pPr>
    </w:p>
    <w:p w14:paraId="5D43E70E" w14:textId="77777777" w:rsidR="0032087B" w:rsidRDefault="0032087B" w:rsidP="00BC4552">
      <w:pPr>
        <w:spacing w:line="360" w:lineRule="auto"/>
        <w:rPr>
          <w:rFonts w:ascii="Arial" w:hAnsi="Arial" w:cs="Arial"/>
          <w:sz w:val="24"/>
          <w:szCs w:val="24"/>
        </w:rPr>
      </w:pPr>
    </w:p>
    <w:p w14:paraId="5E232AB9" w14:textId="77777777" w:rsidR="0032087B" w:rsidRDefault="0032087B" w:rsidP="00BC4552">
      <w:pPr>
        <w:spacing w:line="360" w:lineRule="auto"/>
        <w:rPr>
          <w:rFonts w:ascii="Arial" w:hAnsi="Arial" w:cs="Arial"/>
          <w:sz w:val="24"/>
          <w:szCs w:val="24"/>
        </w:rPr>
      </w:pPr>
    </w:p>
    <w:p w14:paraId="362D48A9" w14:textId="77777777" w:rsidR="0032087B" w:rsidRPr="00E01B1E" w:rsidRDefault="0032087B" w:rsidP="00BC4552">
      <w:pPr>
        <w:spacing w:line="360" w:lineRule="auto"/>
        <w:rPr>
          <w:rFonts w:ascii="Arial" w:hAnsi="Arial" w:cs="Arial"/>
          <w:sz w:val="24"/>
          <w:szCs w:val="24"/>
        </w:rPr>
      </w:pPr>
    </w:p>
    <w:p w14:paraId="3ECC4C7E" w14:textId="0F00D642" w:rsidR="00E01B1E" w:rsidRDefault="00C85437" w:rsidP="001825BB">
      <w:pPr>
        <w:spacing w:line="360" w:lineRule="auto"/>
        <w:jc w:val="both"/>
        <w:rPr>
          <w:rFonts w:ascii="Arial" w:hAnsi="Arial" w:cs="Arial"/>
          <w:sz w:val="24"/>
          <w:szCs w:val="24"/>
        </w:rPr>
      </w:pPr>
      <w:r w:rsidRPr="00E01B1E">
        <w:rPr>
          <w:rFonts w:ascii="Arial" w:hAnsi="Arial" w:cs="Arial"/>
          <w:sz w:val="24"/>
          <w:szCs w:val="24"/>
        </w:rPr>
        <w:lastRenderedPageBreak/>
        <w:t>LITERATURE REVIEW METHODOLOGY</w:t>
      </w:r>
    </w:p>
    <w:p w14:paraId="1207EDE8" w14:textId="77777777" w:rsidR="00710860" w:rsidRDefault="00710860" w:rsidP="001825BB">
      <w:pPr>
        <w:spacing w:line="360" w:lineRule="auto"/>
        <w:jc w:val="both"/>
        <w:rPr>
          <w:rFonts w:ascii="Arial" w:hAnsi="Arial" w:cs="Arial"/>
          <w:sz w:val="24"/>
          <w:szCs w:val="24"/>
        </w:rPr>
      </w:pPr>
    </w:p>
    <w:p w14:paraId="0740360F" w14:textId="6B7901B4" w:rsidR="00333158" w:rsidRDefault="00710860" w:rsidP="001825BB">
      <w:pPr>
        <w:spacing w:line="360" w:lineRule="auto"/>
        <w:jc w:val="both"/>
        <w:rPr>
          <w:rFonts w:ascii="Arial" w:hAnsi="Arial" w:cs="Arial"/>
          <w:sz w:val="24"/>
          <w:szCs w:val="24"/>
        </w:rPr>
      </w:pPr>
      <w:r w:rsidRPr="00710860">
        <w:rPr>
          <w:rFonts w:ascii="Arial" w:hAnsi="Arial" w:cs="Arial"/>
          <w:sz w:val="24"/>
          <w:szCs w:val="24"/>
        </w:rPr>
        <w:t xml:space="preserve">The aim of </w:t>
      </w:r>
      <w:r>
        <w:rPr>
          <w:rFonts w:ascii="Arial" w:hAnsi="Arial" w:cs="Arial"/>
          <w:sz w:val="24"/>
          <w:szCs w:val="24"/>
        </w:rPr>
        <w:t>this</w:t>
      </w:r>
      <w:r w:rsidRPr="00710860">
        <w:rPr>
          <w:rFonts w:ascii="Arial" w:hAnsi="Arial" w:cs="Arial"/>
          <w:sz w:val="24"/>
          <w:szCs w:val="24"/>
        </w:rPr>
        <w:t xml:space="preserve"> </w:t>
      </w:r>
      <w:r>
        <w:rPr>
          <w:rFonts w:ascii="Arial" w:hAnsi="Arial" w:cs="Arial"/>
          <w:sz w:val="24"/>
          <w:szCs w:val="24"/>
        </w:rPr>
        <w:t>re</w:t>
      </w:r>
      <w:r w:rsidRPr="00710860">
        <w:rPr>
          <w:rFonts w:ascii="Arial" w:hAnsi="Arial" w:cs="Arial"/>
          <w:sz w:val="24"/>
          <w:szCs w:val="24"/>
        </w:rPr>
        <w:t xml:space="preserve">search </w:t>
      </w:r>
      <w:r w:rsidR="00333158">
        <w:rPr>
          <w:rFonts w:ascii="Arial" w:hAnsi="Arial" w:cs="Arial"/>
          <w:sz w:val="24"/>
          <w:szCs w:val="24"/>
        </w:rPr>
        <w:t>is</w:t>
      </w:r>
      <w:r w:rsidRPr="00710860">
        <w:rPr>
          <w:rFonts w:ascii="Arial" w:hAnsi="Arial" w:cs="Arial"/>
          <w:sz w:val="24"/>
          <w:szCs w:val="24"/>
        </w:rPr>
        <w:t xml:space="preserve"> to provide </w:t>
      </w:r>
      <w:r>
        <w:rPr>
          <w:rFonts w:ascii="Arial" w:hAnsi="Arial" w:cs="Arial"/>
          <w:sz w:val="24"/>
          <w:szCs w:val="24"/>
        </w:rPr>
        <w:t xml:space="preserve">a clear understanding of the definition of </w:t>
      </w:r>
      <w:r w:rsidR="009F3290">
        <w:rPr>
          <w:rFonts w:ascii="Arial" w:hAnsi="Arial" w:cs="Arial"/>
          <w:sz w:val="24"/>
          <w:szCs w:val="24"/>
        </w:rPr>
        <w:t>Musical Performance Anxiety</w:t>
      </w:r>
      <w:r w:rsidR="00FF06FB">
        <w:rPr>
          <w:rFonts w:ascii="Arial" w:hAnsi="Arial" w:cs="Arial"/>
          <w:sz w:val="24"/>
          <w:szCs w:val="24"/>
        </w:rPr>
        <w:t xml:space="preserve"> as well as recogniz</w:t>
      </w:r>
      <w:r w:rsidR="008C464A">
        <w:rPr>
          <w:rFonts w:ascii="Arial" w:hAnsi="Arial" w:cs="Arial"/>
          <w:sz w:val="24"/>
          <w:szCs w:val="24"/>
        </w:rPr>
        <w:t>ing</w:t>
      </w:r>
      <w:r w:rsidR="00FF06FB">
        <w:rPr>
          <w:rFonts w:ascii="Arial" w:hAnsi="Arial" w:cs="Arial"/>
          <w:sz w:val="24"/>
          <w:szCs w:val="24"/>
        </w:rPr>
        <w:t xml:space="preserve"> </w:t>
      </w:r>
      <w:r w:rsidR="008C464A">
        <w:rPr>
          <w:rFonts w:ascii="Arial" w:hAnsi="Arial" w:cs="Arial"/>
          <w:sz w:val="24"/>
          <w:szCs w:val="24"/>
        </w:rPr>
        <w:t>its</w:t>
      </w:r>
      <w:r w:rsidR="00FF06FB">
        <w:rPr>
          <w:rFonts w:ascii="Arial" w:hAnsi="Arial" w:cs="Arial"/>
          <w:sz w:val="24"/>
          <w:szCs w:val="24"/>
        </w:rPr>
        <w:t xml:space="preserve"> origins and possible consequences in singers</w:t>
      </w:r>
      <w:r>
        <w:rPr>
          <w:rFonts w:ascii="Arial" w:hAnsi="Arial" w:cs="Arial"/>
          <w:sz w:val="24"/>
          <w:szCs w:val="24"/>
        </w:rPr>
        <w:t xml:space="preserve">. </w:t>
      </w:r>
    </w:p>
    <w:p w14:paraId="181B00C2" w14:textId="29DD1E85" w:rsidR="00710860" w:rsidRDefault="00710860" w:rsidP="001825BB">
      <w:pPr>
        <w:spacing w:line="360" w:lineRule="auto"/>
        <w:jc w:val="both"/>
        <w:rPr>
          <w:rFonts w:ascii="Arial" w:hAnsi="Arial" w:cs="Arial"/>
          <w:sz w:val="24"/>
          <w:szCs w:val="24"/>
        </w:rPr>
      </w:pPr>
      <w:r>
        <w:rPr>
          <w:rFonts w:ascii="Arial" w:hAnsi="Arial" w:cs="Arial"/>
          <w:sz w:val="24"/>
          <w:szCs w:val="24"/>
        </w:rPr>
        <w:t xml:space="preserve">With my wanting and desire </w:t>
      </w:r>
      <w:r w:rsidR="00263B68">
        <w:rPr>
          <w:rFonts w:ascii="Arial" w:hAnsi="Arial" w:cs="Arial"/>
          <w:sz w:val="24"/>
          <w:szCs w:val="24"/>
        </w:rPr>
        <w:t>to become</w:t>
      </w:r>
      <w:r w:rsidRPr="00263B68">
        <w:rPr>
          <w:rFonts w:ascii="Arial" w:hAnsi="Arial" w:cs="Arial"/>
          <w:sz w:val="24"/>
          <w:szCs w:val="24"/>
        </w:rPr>
        <w:t xml:space="preserve"> an expert </w:t>
      </w:r>
      <w:r>
        <w:rPr>
          <w:rFonts w:ascii="Arial" w:hAnsi="Arial" w:cs="Arial"/>
          <w:sz w:val="24"/>
          <w:szCs w:val="24"/>
        </w:rPr>
        <w:t xml:space="preserve">and understand how I can help students with MPA I </w:t>
      </w:r>
      <w:r w:rsidR="000800B8">
        <w:rPr>
          <w:rFonts w:ascii="Arial" w:hAnsi="Arial" w:cs="Arial"/>
          <w:sz w:val="24"/>
          <w:szCs w:val="24"/>
        </w:rPr>
        <w:t>have</w:t>
      </w:r>
      <w:r w:rsidR="00C30DDD">
        <w:rPr>
          <w:rFonts w:ascii="Arial" w:hAnsi="Arial" w:cs="Arial"/>
          <w:sz w:val="24"/>
          <w:szCs w:val="24"/>
        </w:rPr>
        <w:t xml:space="preserve"> </w:t>
      </w:r>
      <w:r>
        <w:rPr>
          <w:rFonts w:ascii="Arial" w:hAnsi="Arial" w:cs="Arial"/>
          <w:sz w:val="24"/>
          <w:szCs w:val="24"/>
        </w:rPr>
        <w:t>start</w:t>
      </w:r>
      <w:r w:rsidR="000800B8">
        <w:rPr>
          <w:rFonts w:ascii="Arial" w:hAnsi="Arial" w:cs="Arial"/>
          <w:sz w:val="24"/>
          <w:szCs w:val="24"/>
        </w:rPr>
        <w:t>ed</w:t>
      </w:r>
      <w:r>
        <w:rPr>
          <w:rFonts w:ascii="Arial" w:hAnsi="Arial" w:cs="Arial"/>
          <w:sz w:val="24"/>
          <w:szCs w:val="24"/>
        </w:rPr>
        <w:t xml:space="preserve"> by searching</w:t>
      </w:r>
      <w:r w:rsidR="00270D40">
        <w:rPr>
          <w:rFonts w:ascii="Arial" w:hAnsi="Arial" w:cs="Arial"/>
          <w:sz w:val="24"/>
          <w:szCs w:val="24"/>
        </w:rPr>
        <w:t xml:space="preserve"> published and peer-</w:t>
      </w:r>
      <w:r w:rsidR="00E60FB1">
        <w:rPr>
          <w:rFonts w:ascii="Arial" w:hAnsi="Arial" w:cs="Arial"/>
          <w:sz w:val="24"/>
          <w:szCs w:val="24"/>
        </w:rPr>
        <w:t>reviewed</w:t>
      </w:r>
      <w:r>
        <w:rPr>
          <w:rFonts w:ascii="Arial" w:hAnsi="Arial" w:cs="Arial"/>
          <w:sz w:val="24"/>
          <w:szCs w:val="24"/>
        </w:rPr>
        <w:t xml:space="preserve"> </w:t>
      </w:r>
      <w:r w:rsidR="00C95FDC">
        <w:rPr>
          <w:rFonts w:ascii="Arial" w:hAnsi="Arial" w:cs="Arial"/>
          <w:sz w:val="24"/>
          <w:szCs w:val="24"/>
        </w:rPr>
        <w:t xml:space="preserve">studies </w:t>
      </w:r>
      <w:proofErr w:type="gramStart"/>
      <w:r w:rsidR="00C95FDC">
        <w:rPr>
          <w:rFonts w:ascii="Arial" w:hAnsi="Arial" w:cs="Arial"/>
          <w:sz w:val="24"/>
          <w:szCs w:val="24"/>
        </w:rPr>
        <w:t>in the area of</w:t>
      </w:r>
      <w:proofErr w:type="gramEnd"/>
      <w:r w:rsidR="00C95FDC">
        <w:rPr>
          <w:rFonts w:ascii="Arial" w:hAnsi="Arial" w:cs="Arial"/>
          <w:sz w:val="24"/>
          <w:szCs w:val="24"/>
        </w:rPr>
        <w:t xml:space="preserve"> MPA</w:t>
      </w:r>
      <w:r w:rsidR="00FF06FB">
        <w:rPr>
          <w:rFonts w:ascii="Arial" w:hAnsi="Arial" w:cs="Arial"/>
          <w:sz w:val="24"/>
          <w:szCs w:val="24"/>
        </w:rPr>
        <w:t xml:space="preserve">. </w:t>
      </w:r>
    </w:p>
    <w:p w14:paraId="66C7339B" w14:textId="12BB8DC8" w:rsidR="000800B8" w:rsidRPr="000800B8" w:rsidRDefault="000800B8" w:rsidP="000800B8">
      <w:pPr>
        <w:spacing w:line="360" w:lineRule="auto"/>
        <w:jc w:val="both"/>
        <w:rPr>
          <w:rFonts w:ascii="Arial" w:hAnsi="Arial" w:cs="Arial"/>
          <w:sz w:val="24"/>
          <w:szCs w:val="24"/>
        </w:rPr>
      </w:pPr>
      <w:r w:rsidRPr="000800B8">
        <w:rPr>
          <w:rFonts w:ascii="Arial" w:hAnsi="Arial" w:cs="Arial"/>
          <w:sz w:val="24"/>
          <w:szCs w:val="24"/>
        </w:rPr>
        <w:t>At the outset of my research, I have realized that my primary focus will be on examining the effects and causes of music performance anxiety (MPA) in singers. For the time being, I have chosen to set aside other areas of interest, such as coping strategies and treatment approaches, as these represent a broader and more complex scope that is not feasible to address at the initial stage of my study.</w:t>
      </w:r>
    </w:p>
    <w:p w14:paraId="0313BA52" w14:textId="4C6A7DD6" w:rsidR="000800B8" w:rsidRPr="000800B8" w:rsidRDefault="000800B8" w:rsidP="000800B8">
      <w:pPr>
        <w:spacing w:line="360" w:lineRule="auto"/>
        <w:jc w:val="both"/>
        <w:rPr>
          <w:rFonts w:ascii="Arial" w:hAnsi="Arial" w:cs="Arial"/>
          <w:sz w:val="24"/>
          <w:szCs w:val="24"/>
        </w:rPr>
      </w:pPr>
      <w:r w:rsidRPr="000800B8">
        <w:rPr>
          <w:rFonts w:ascii="Arial" w:hAnsi="Arial" w:cs="Arial"/>
          <w:sz w:val="24"/>
          <w:szCs w:val="24"/>
        </w:rPr>
        <w:t>Having determined that my research will not center on evaluating the feasibility, appropriateness, meaningfulness, or effectiveness of specific treatments or practices, I have instead decided to explore and identify broader characteristics and underlying concepts related to MPA in singers. This aligns with the objectives of a scoping review, which is designed to provide a comprehensive overview and mapping of the literature rather than a critically appraised or synthesized answer to a narrowly focused question</w:t>
      </w:r>
      <w:r w:rsidR="00041D9A">
        <w:rPr>
          <w:rFonts w:ascii="Arial" w:hAnsi="Arial" w:cs="Arial"/>
          <w:sz w:val="24"/>
          <w:szCs w:val="24"/>
        </w:rPr>
        <w:t>, which would be the case of a systematic review</w:t>
      </w:r>
      <w:r>
        <w:rPr>
          <w:rFonts w:ascii="Arial" w:hAnsi="Arial" w:cs="Arial"/>
          <w:sz w:val="24"/>
          <w:szCs w:val="24"/>
        </w:rPr>
        <w:t xml:space="preserve"> </w:t>
      </w:r>
      <w:r>
        <w:rPr>
          <w:rFonts w:ascii="Arial" w:hAnsi="Arial" w:cs="Arial"/>
          <w:sz w:val="24"/>
          <w:szCs w:val="24"/>
        </w:rPr>
        <w:fldChar w:fldCharType="begin"/>
      </w:r>
      <w:r w:rsidR="009F3290">
        <w:rPr>
          <w:rFonts w:ascii="Arial" w:hAnsi="Arial" w:cs="Arial"/>
          <w:sz w:val="24"/>
          <w:szCs w:val="24"/>
        </w:rPr>
        <w:instrText xml:space="preserve"> ADDIN ZOTERO_ITEM CSL_CITATION {"citationID":"ZPvPqYOc","properties":{"formattedCitation":"(Peters {\\i{}et al.}, 2015; Munn {\\i{}et al.}, 2018)","plainCitation":"(Peters et al., 2015; Munn et al., 2018)","noteIndex":0},"citationItems":[{"id":874,"uris":["http://zotero.org/users/local/hN5mtYaY/items/3ZIWN7HB"],"itemData":{"id":874,"type":"article-journal","abstract":"Reviews of primary research are becoming more common as evidence-based practice gains recognition as the benchmark for care, and the number of, and access to, primary research sources has grown. One of the newer review types is the 'scoping review'. In general, scoping reviews are commonly used for 'reconnaissance' - to clarify working definitions and conceptual boundaries of a topic or field. Scoping reviews are therefore particularly useful when a body of literature has not yet been comprehensively reviewed, or exhibits a complex or heterogeneous nature not amenable to a more precise systematic review of the evidence. While scoping reviews may be conducted to determine the value and probable scope of a full systematic review, they may also be undertaken as exercises in and of themselves to summarize and disseminate research findings, to identify research gaps, and to make recommendations for the future research. This article briefly introduces the reader to scoping reviews, how they are different to systematic reviews, and why they might be conducted. The methodology and guidance for the conduct of systematic scoping reviews outlined below was developed by members of the Joanna Briggs Institute and members of five Joanna Briggs Collaborating Centres.","container-title":"International Journal of Evidence-Based Healthcare","DOI":"10.1097/XEB.0000000000000050","ISSN":"1744-1609","issue":"3","journalAbbreviation":"Int J Evid Based Healthc","language":"eng","note":"PMID: 26134548","page":"141-146","source":"PubMed","title":"Guidance for conducting systematic scoping reviews","volume":"13","author":[{"family":"Peters","given":"Micah D. J."},{"family":"Godfrey","given":"Christina M."},{"family":"Khalil","given":"Hanan"},{"family":"McInerney","given":"Patricia"},{"family":"Parker","given":"Deborah"},{"family":"Soares","given":"Cassia Baldini"}],"issued":{"date-parts":[["2015",9]]}}},{"id":611,"uris":["http://zotero.org/users/local/hN5mtYaY/items/5DCCKZCT"],"itemData":{"id":611,"type":"article-journal","container-title":"BMC Medical Research Methodology","DOI":"10.1186/s12874-018-0611-x","ISSN":"1471-2288","issue":"1","journalAbbreviation":"BMC Med Res Methodol","language":"en","page":"143","source":"DOI.org (Crossref)","title":"Systematic review or scoping review? Guidance for authors when choosing between a systematic or scoping review approach","title-short":"Systematic review or scoping review?","volume":"18","author":[{"family":"Munn","given":"Zachary"},{"family":"Peters","given":"Micah D. J."},{"family":"Stern","given":"Cindy"},{"family":"Tufanaru","given":"Catalin"},{"family":"McArthur","given":"Alexa"},{"family":"Aromataris","given":"Edoardo"}],"issued":{"date-parts":[["2018",12]]}}}],"schema":"https://github.com/citation-style-language/schema/raw/master/csl-citation.json"} </w:instrText>
      </w:r>
      <w:r>
        <w:rPr>
          <w:rFonts w:ascii="Arial" w:hAnsi="Arial" w:cs="Arial"/>
          <w:sz w:val="24"/>
          <w:szCs w:val="24"/>
        </w:rPr>
        <w:fldChar w:fldCharType="separate"/>
      </w:r>
      <w:r w:rsidR="009F3290" w:rsidRPr="009F3290">
        <w:rPr>
          <w:rFonts w:ascii="Arial" w:hAnsi="Arial" w:cs="Arial"/>
          <w:sz w:val="24"/>
        </w:rPr>
        <w:t xml:space="preserve">(Peters </w:t>
      </w:r>
      <w:r w:rsidR="009F3290" w:rsidRPr="009F3290">
        <w:rPr>
          <w:rFonts w:ascii="Arial" w:hAnsi="Arial" w:cs="Arial"/>
          <w:i/>
          <w:iCs/>
          <w:sz w:val="24"/>
        </w:rPr>
        <w:t>et al.</w:t>
      </w:r>
      <w:r w:rsidR="009F3290" w:rsidRPr="009F3290">
        <w:rPr>
          <w:rFonts w:ascii="Arial" w:hAnsi="Arial" w:cs="Arial"/>
          <w:sz w:val="24"/>
        </w:rPr>
        <w:t xml:space="preserve">, 2015; Munn </w:t>
      </w:r>
      <w:r w:rsidR="009F3290" w:rsidRPr="009F3290">
        <w:rPr>
          <w:rFonts w:ascii="Arial" w:hAnsi="Arial" w:cs="Arial"/>
          <w:i/>
          <w:iCs/>
          <w:sz w:val="24"/>
        </w:rPr>
        <w:t>et al.</w:t>
      </w:r>
      <w:r w:rsidR="009F3290" w:rsidRPr="009F3290">
        <w:rPr>
          <w:rFonts w:ascii="Arial" w:hAnsi="Arial" w:cs="Arial"/>
          <w:sz w:val="24"/>
        </w:rPr>
        <w:t>, 2018)</w:t>
      </w:r>
      <w:r>
        <w:rPr>
          <w:rFonts w:ascii="Arial" w:hAnsi="Arial" w:cs="Arial"/>
          <w:sz w:val="24"/>
          <w:szCs w:val="24"/>
        </w:rPr>
        <w:fldChar w:fldCharType="end"/>
      </w:r>
      <w:r w:rsidRPr="000800B8">
        <w:rPr>
          <w:rFonts w:ascii="Arial" w:hAnsi="Arial" w:cs="Arial"/>
          <w:sz w:val="24"/>
          <w:szCs w:val="24"/>
        </w:rPr>
        <w:t>. As such, a scoping review represents the most suitable methodological choice for this study.</w:t>
      </w:r>
    </w:p>
    <w:p w14:paraId="798F7789" w14:textId="40A0C13D" w:rsidR="00D71115" w:rsidRDefault="00C95FDC" w:rsidP="001825BB">
      <w:pPr>
        <w:spacing w:line="360" w:lineRule="auto"/>
        <w:jc w:val="both"/>
        <w:rPr>
          <w:rFonts w:ascii="Arial" w:hAnsi="Arial" w:cs="Arial"/>
          <w:sz w:val="24"/>
          <w:szCs w:val="24"/>
        </w:rPr>
      </w:pPr>
      <w:r>
        <w:rPr>
          <w:rFonts w:ascii="Arial" w:hAnsi="Arial" w:cs="Arial"/>
          <w:sz w:val="24"/>
          <w:szCs w:val="24"/>
        </w:rPr>
        <w:t>I</w:t>
      </w:r>
      <w:r w:rsidR="00041D9A">
        <w:rPr>
          <w:rFonts w:ascii="Arial" w:hAnsi="Arial" w:cs="Arial"/>
          <w:sz w:val="24"/>
          <w:szCs w:val="24"/>
        </w:rPr>
        <w:t xml:space="preserve"> have</w:t>
      </w:r>
      <w:r w:rsidR="000800B8">
        <w:rPr>
          <w:rFonts w:ascii="Arial" w:hAnsi="Arial" w:cs="Arial"/>
          <w:sz w:val="24"/>
          <w:szCs w:val="24"/>
        </w:rPr>
        <w:t xml:space="preserve"> then decided</w:t>
      </w:r>
      <w:r>
        <w:rPr>
          <w:rFonts w:ascii="Arial" w:hAnsi="Arial" w:cs="Arial"/>
          <w:sz w:val="24"/>
          <w:szCs w:val="24"/>
        </w:rPr>
        <w:t xml:space="preserve"> to focus my research</w:t>
      </w:r>
      <w:r w:rsidR="00270D40">
        <w:rPr>
          <w:rFonts w:ascii="Arial" w:hAnsi="Arial" w:cs="Arial"/>
          <w:sz w:val="24"/>
          <w:szCs w:val="24"/>
        </w:rPr>
        <w:t xml:space="preserve"> and narrow it</w:t>
      </w:r>
      <w:r>
        <w:rPr>
          <w:rFonts w:ascii="Arial" w:hAnsi="Arial" w:cs="Arial"/>
          <w:sz w:val="24"/>
          <w:szCs w:val="24"/>
        </w:rPr>
        <w:t xml:space="preserve"> to three main </w:t>
      </w:r>
      <w:r w:rsidR="00D71115">
        <w:rPr>
          <w:rFonts w:ascii="Arial" w:hAnsi="Arial" w:cs="Arial"/>
          <w:sz w:val="24"/>
          <w:szCs w:val="24"/>
        </w:rPr>
        <w:t xml:space="preserve">core </w:t>
      </w:r>
      <w:r>
        <w:rPr>
          <w:rFonts w:ascii="Arial" w:hAnsi="Arial" w:cs="Arial"/>
          <w:sz w:val="24"/>
          <w:szCs w:val="24"/>
        </w:rPr>
        <w:t xml:space="preserve">questions </w:t>
      </w:r>
      <w:r w:rsidR="00D71115">
        <w:rPr>
          <w:rFonts w:ascii="Arial" w:hAnsi="Arial" w:cs="Arial"/>
          <w:sz w:val="24"/>
          <w:szCs w:val="24"/>
        </w:rPr>
        <w:t xml:space="preserve">essential </w:t>
      </w:r>
      <w:r w:rsidR="00270D40">
        <w:rPr>
          <w:rFonts w:ascii="Arial" w:hAnsi="Arial" w:cs="Arial"/>
          <w:sz w:val="24"/>
          <w:szCs w:val="24"/>
        </w:rPr>
        <w:t xml:space="preserve">for my understanding of </w:t>
      </w:r>
      <w:r w:rsidR="00D71115">
        <w:rPr>
          <w:rFonts w:ascii="Arial" w:hAnsi="Arial" w:cs="Arial"/>
          <w:sz w:val="24"/>
          <w:szCs w:val="24"/>
        </w:rPr>
        <w:t>this subject of study.</w:t>
      </w:r>
      <w:r w:rsidR="002044CB">
        <w:rPr>
          <w:rFonts w:ascii="Arial" w:hAnsi="Arial" w:cs="Arial"/>
          <w:sz w:val="24"/>
          <w:szCs w:val="24"/>
        </w:rPr>
        <w:t xml:space="preserve"> U</w:t>
      </w:r>
      <w:r w:rsidR="008D083D" w:rsidRPr="008D083D">
        <w:rPr>
          <w:rFonts w:ascii="Arial" w:hAnsi="Arial" w:cs="Arial"/>
          <w:sz w:val="24"/>
          <w:szCs w:val="24"/>
        </w:rPr>
        <w:t>nderstanding that correctly identifying a phenomenon is the crucial first step toward its analysis and deeper understanding</w:t>
      </w:r>
      <w:r w:rsidR="008D083D">
        <w:rPr>
          <w:rFonts w:ascii="Arial" w:hAnsi="Arial" w:cs="Arial"/>
          <w:sz w:val="24"/>
          <w:szCs w:val="24"/>
        </w:rPr>
        <w:t xml:space="preserve"> </w:t>
      </w:r>
      <w:r w:rsidR="00FB21CB">
        <w:rPr>
          <w:rFonts w:ascii="Arial" w:hAnsi="Arial" w:cs="Arial"/>
          <w:sz w:val="24"/>
          <w:szCs w:val="24"/>
        </w:rPr>
        <w:fldChar w:fldCharType="begin"/>
      </w:r>
      <w:r w:rsidR="00FB21CB">
        <w:rPr>
          <w:rFonts w:ascii="Arial" w:hAnsi="Arial" w:cs="Arial"/>
          <w:sz w:val="24"/>
          <w:szCs w:val="24"/>
        </w:rPr>
        <w:instrText xml:space="preserve"> ADDIN ZOTERO_ITEM CSL_CITATION {"citationID":"hRtr71ye","properties":{"formattedCitation":"(Kenny, 2011)","plainCitation":"(Kenny, 2011)","noteIndex":0},"citationItems":[{"id":582,"uris":["http://zotero.org/users/local/hN5mtYaY/items/P48DDB82"],"itemData":{"id":582,"type":"chapter","abstract":"This chapter attempts to de ne music performance anxiety, recognizing that the accurate naming of a phenomenon is a rst and essential step in its analysis and eventual understanding. To date, performance anxiety has not been classi ed within the Diagnostic and Statistical Manual of Mental Disorders of the American Psychiatric Association and that even among music researchers, there is no consensus regarding the de nition of music performance anxiety. The term ‘stage fright’ has been used interchangeably, somewhat unsatisfactorily, with the term ‘music performance anxiety’. In attempting to capture the essence of the condition, current conceptualizations of music performance anxiety are reviewed as a dimensional construct, as occupational stress, as a focal anxiety disorder, as social anxiety or social anxiety disorder (social phobia), and as a panic disorder. The comorbidity of music performance anxiety with other disorders is also considered, in particular social anxiety disorder. In the nal section, a number of frequently observed characteristics of people who su er performance anxiety are reviewed, including trait anxiety, neuroticism, negative a ectivity, introversion, and behavioural inhibition; fear of negative evaluation; low self-concept, self-esteem, self-e cacy, and locus of control; perfectionism; and narcissism and shame.","container-title":"The Psychology of Music Performance Anxiety","ISBN":"978-0-19-958614-1","language":"en","note":"DOI: 10.1093/acprof:oso/9780199586141.001.0001\nDOI: 10.1093/acprof:oso/9780199586141.001.0001","publisher":"Oxford University Press","source":"DOI.org (Crossref)","title":"Defining music performance anxiety","URL":"https://academic.oup.com/book/5046","author":[{"family":"Kenny","given":"Dianna"}],"accessed":{"date-parts":[["2024",9,12]]},"issued":{"date-parts":[["2011",6,1]]}}}],"schema":"https://github.com/citation-style-language/schema/raw/master/csl-citation.json"} </w:instrText>
      </w:r>
      <w:r w:rsidR="00FB21CB">
        <w:rPr>
          <w:rFonts w:ascii="Arial" w:hAnsi="Arial" w:cs="Arial"/>
          <w:sz w:val="24"/>
          <w:szCs w:val="24"/>
        </w:rPr>
        <w:fldChar w:fldCharType="separate"/>
      </w:r>
      <w:r w:rsidR="00FB21CB" w:rsidRPr="00FB21CB">
        <w:rPr>
          <w:rFonts w:ascii="Arial" w:hAnsi="Arial" w:cs="Arial"/>
          <w:sz w:val="24"/>
        </w:rPr>
        <w:t>(Kenny, 2011)</w:t>
      </w:r>
      <w:r w:rsidR="00FB21CB">
        <w:rPr>
          <w:rFonts w:ascii="Arial" w:hAnsi="Arial" w:cs="Arial"/>
          <w:sz w:val="24"/>
          <w:szCs w:val="24"/>
        </w:rPr>
        <w:fldChar w:fldCharType="end"/>
      </w:r>
      <w:r w:rsidR="002044CB">
        <w:rPr>
          <w:rFonts w:ascii="Arial" w:hAnsi="Arial" w:cs="Arial"/>
          <w:sz w:val="24"/>
          <w:szCs w:val="24"/>
        </w:rPr>
        <w:t>, I established my initial inquiries.</w:t>
      </w:r>
    </w:p>
    <w:p w14:paraId="7BF1417E" w14:textId="0A65CEFF" w:rsidR="00D71115" w:rsidRPr="00D71115" w:rsidRDefault="00D71115" w:rsidP="001825BB">
      <w:pPr>
        <w:pStyle w:val="PargrafodaLista"/>
        <w:numPr>
          <w:ilvl w:val="0"/>
          <w:numId w:val="4"/>
        </w:numPr>
        <w:spacing w:line="360" w:lineRule="auto"/>
        <w:jc w:val="both"/>
        <w:rPr>
          <w:rFonts w:ascii="Arial" w:hAnsi="Arial" w:cs="Arial"/>
          <w:sz w:val="24"/>
          <w:szCs w:val="24"/>
        </w:rPr>
      </w:pPr>
      <w:r w:rsidRPr="00D71115">
        <w:rPr>
          <w:rFonts w:ascii="Arial" w:hAnsi="Arial" w:cs="Arial"/>
          <w:sz w:val="24"/>
          <w:szCs w:val="24"/>
        </w:rPr>
        <w:t>What is MPA?</w:t>
      </w:r>
      <w:r w:rsidR="008A6E5F">
        <w:rPr>
          <w:rFonts w:ascii="Arial" w:hAnsi="Arial" w:cs="Arial"/>
          <w:sz w:val="24"/>
          <w:szCs w:val="24"/>
        </w:rPr>
        <w:t xml:space="preserve"> </w:t>
      </w:r>
    </w:p>
    <w:p w14:paraId="279E043C" w14:textId="4298ECC3" w:rsidR="00D71115" w:rsidRDefault="00D71115" w:rsidP="001825BB">
      <w:pPr>
        <w:pStyle w:val="PargrafodaLista"/>
        <w:numPr>
          <w:ilvl w:val="0"/>
          <w:numId w:val="4"/>
        </w:numPr>
        <w:spacing w:line="360" w:lineRule="auto"/>
        <w:jc w:val="both"/>
        <w:rPr>
          <w:rFonts w:ascii="Arial" w:hAnsi="Arial" w:cs="Arial"/>
          <w:sz w:val="24"/>
          <w:szCs w:val="24"/>
        </w:rPr>
      </w:pPr>
      <w:r>
        <w:rPr>
          <w:rFonts w:ascii="Arial" w:hAnsi="Arial" w:cs="Arial"/>
          <w:sz w:val="24"/>
          <w:szCs w:val="24"/>
        </w:rPr>
        <w:t xml:space="preserve">How does MPA </w:t>
      </w:r>
      <w:r w:rsidR="004B2AA0">
        <w:rPr>
          <w:rFonts w:ascii="Arial" w:hAnsi="Arial" w:cs="Arial"/>
          <w:sz w:val="24"/>
          <w:szCs w:val="24"/>
        </w:rPr>
        <w:t>manifest</w:t>
      </w:r>
      <w:r>
        <w:rPr>
          <w:rFonts w:ascii="Arial" w:hAnsi="Arial" w:cs="Arial"/>
          <w:sz w:val="24"/>
          <w:szCs w:val="24"/>
        </w:rPr>
        <w:t>?</w:t>
      </w:r>
    </w:p>
    <w:p w14:paraId="61F5F14D" w14:textId="1D1CA11B" w:rsidR="00D71115" w:rsidRDefault="00D71115" w:rsidP="001825BB">
      <w:pPr>
        <w:pStyle w:val="PargrafodaLista"/>
        <w:numPr>
          <w:ilvl w:val="0"/>
          <w:numId w:val="4"/>
        </w:numPr>
        <w:spacing w:line="360" w:lineRule="auto"/>
        <w:jc w:val="both"/>
        <w:rPr>
          <w:rFonts w:ascii="Arial" w:hAnsi="Arial" w:cs="Arial"/>
          <w:sz w:val="24"/>
          <w:szCs w:val="24"/>
        </w:rPr>
      </w:pPr>
      <w:r>
        <w:rPr>
          <w:rFonts w:ascii="Arial" w:hAnsi="Arial" w:cs="Arial"/>
          <w:sz w:val="24"/>
          <w:szCs w:val="24"/>
        </w:rPr>
        <w:t>What are the main causes of stress and MPA</w:t>
      </w:r>
      <w:r w:rsidR="00167F77">
        <w:rPr>
          <w:rFonts w:ascii="Arial" w:hAnsi="Arial" w:cs="Arial"/>
          <w:sz w:val="24"/>
          <w:szCs w:val="24"/>
        </w:rPr>
        <w:t xml:space="preserve"> in singers</w:t>
      </w:r>
      <w:r>
        <w:rPr>
          <w:rFonts w:ascii="Arial" w:hAnsi="Arial" w:cs="Arial"/>
          <w:sz w:val="24"/>
          <w:szCs w:val="24"/>
        </w:rPr>
        <w:t>?</w:t>
      </w:r>
    </w:p>
    <w:p w14:paraId="26BC4F5E" w14:textId="33BFBB59" w:rsidR="00D71115" w:rsidRDefault="00D71115" w:rsidP="001825BB">
      <w:pPr>
        <w:spacing w:line="360" w:lineRule="auto"/>
        <w:jc w:val="both"/>
        <w:rPr>
          <w:rFonts w:ascii="Arial" w:hAnsi="Arial" w:cs="Arial"/>
          <w:sz w:val="24"/>
          <w:szCs w:val="24"/>
        </w:rPr>
      </w:pPr>
      <w:r>
        <w:rPr>
          <w:rFonts w:ascii="Arial" w:hAnsi="Arial" w:cs="Arial"/>
          <w:sz w:val="24"/>
          <w:szCs w:val="24"/>
        </w:rPr>
        <w:lastRenderedPageBreak/>
        <w:t xml:space="preserve">By focusing on these </w:t>
      </w:r>
      <w:r w:rsidR="002044CB">
        <w:rPr>
          <w:rFonts w:ascii="Arial" w:hAnsi="Arial" w:cs="Arial"/>
          <w:sz w:val="24"/>
          <w:szCs w:val="24"/>
        </w:rPr>
        <w:t>questions</w:t>
      </w:r>
      <w:r>
        <w:rPr>
          <w:rFonts w:ascii="Arial" w:hAnsi="Arial" w:cs="Arial"/>
          <w:sz w:val="24"/>
          <w:szCs w:val="24"/>
        </w:rPr>
        <w:t xml:space="preserve">, I </w:t>
      </w:r>
      <w:r w:rsidR="000800B8">
        <w:rPr>
          <w:rFonts w:ascii="Arial" w:hAnsi="Arial" w:cs="Arial"/>
          <w:sz w:val="24"/>
          <w:szCs w:val="24"/>
        </w:rPr>
        <w:t>believe I will</w:t>
      </w:r>
      <w:r>
        <w:rPr>
          <w:rFonts w:ascii="Arial" w:hAnsi="Arial" w:cs="Arial"/>
          <w:sz w:val="24"/>
          <w:szCs w:val="24"/>
        </w:rPr>
        <w:t xml:space="preserve"> be able to gain deep knowledge and progress for further topics </w:t>
      </w:r>
      <w:r w:rsidR="00333158">
        <w:rPr>
          <w:rFonts w:ascii="Arial" w:hAnsi="Arial" w:cs="Arial"/>
          <w:sz w:val="24"/>
          <w:szCs w:val="24"/>
        </w:rPr>
        <w:t>to</w:t>
      </w:r>
      <w:r>
        <w:rPr>
          <w:rFonts w:ascii="Arial" w:hAnsi="Arial" w:cs="Arial"/>
          <w:sz w:val="24"/>
          <w:szCs w:val="24"/>
        </w:rPr>
        <w:t xml:space="preserve"> achieve my ultima</w:t>
      </w:r>
      <w:r w:rsidR="00333158">
        <w:rPr>
          <w:rFonts w:ascii="Arial" w:hAnsi="Arial" w:cs="Arial"/>
          <w:sz w:val="24"/>
          <w:szCs w:val="24"/>
        </w:rPr>
        <w:t>te</w:t>
      </w:r>
      <w:r>
        <w:rPr>
          <w:rFonts w:ascii="Arial" w:hAnsi="Arial" w:cs="Arial"/>
          <w:sz w:val="24"/>
          <w:szCs w:val="24"/>
        </w:rPr>
        <w:t xml:space="preserve"> objective in the future.</w:t>
      </w:r>
      <w:r w:rsidR="00333158">
        <w:rPr>
          <w:rFonts w:ascii="Arial" w:hAnsi="Arial" w:cs="Arial"/>
          <w:sz w:val="24"/>
          <w:szCs w:val="24"/>
        </w:rPr>
        <w:t xml:space="preserve"> </w:t>
      </w:r>
    </w:p>
    <w:p w14:paraId="58CA5C34" w14:textId="501A71E0" w:rsidR="00333158" w:rsidRPr="004B2AA0" w:rsidRDefault="000A6237" w:rsidP="001825BB">
      <w:pPr>
        <w:spacing w:line="360" w:lineRule="auto"/>
        <w:jc w:val="both"/>
        <w:rPr>
          <w:rFonts w:ascii="Arial" w:hAnsi="Arial" w:cs="Arial"/>
          <w:sz w:val="24"/>
          <w:szCs w:val="24"/>
        </w:rPr>
      </w:pPr>
      <w:r w:rsidRPr="000A6237">
        <w:rPr>
          <w:rFonts w:ascii="Arial" w:hAnsi="Arial" w:cs="Arial"/>
          <w:sz w:val="24"/>
          <w:szCs w:val="24"/>
        </w:rPr>
        <w:t xml:space="preserve">By establishing a clear definition of Music Performance Anxiety (MPA), I </w:t>
      </w:r>
      <w:r w:rsidR="000800B8">
        <w:rPr>
          <w:rFonts w:ascii="Arial" w:hAnsi="Arial" w:cs="Arial"/>
          <w:sz w:val="24"/>
          <w:szCs w:val="24"/>
        </w:rPr>
        <w:t>have</w:t>
      </w:r>
      <w:r w:rsidRPr="000A6237">
        <w:rPr>
          <w:rFonts w:ascii="Arial" w:hAnsi="Arial" w:cs="Arial"/>
          <w:sz w:val="24"/>
          <w:szCs w:val="24"/>
        </w:rPr>
        <w:t xml:space="preserve"> </w:t>
      </w:r>
      <w:r w:rsidR="000800B8" w:rsidRPr="000A6237">
        <w:rPr>
          <w:rFonts w:ascii="Arial" w:hAnsi="Arial" w:cs="Arial"/>
          <w:sz w:val="24"/>
          <w:szCs w:val="24"/>
        </w:rPr>
        <w:t>determined</w:t>
      </w:r>
      <w:r w:rsidRPr="000A6237">
        <w:rPr>
          <w:rFonts w:ascii="Arial" w:hAnsi="Arial" w:cs="Arial"/>
          <w:sz w:val="24"/>
          <w:szCs w:val="24"/>
        </w:rPr>
        <w:t xml:space="preserve"> the focus of my literature review and </w:t>
      </w:r>
      <w:r w:rsidR="000800B8" w:rsidRPr="000A6237">
        <w:rPr>
          <w:rFonts w:ascii="Arial" w:hAnsi="Arial" w:cs="Arial"/>
          <w:sz w:val="24"/>
          <w:szCs w:val="24"/>
        </w:rPr>
        <w:t>initiated</w:t>
      </w:r>
      <w:r w:rsidRPr="000A6237">
        <w:rPr>
          <w:rFonts w:ascii="Arial" w:hAnsi="Arial" w:cs="Arial"/>
          <w:sz w:val="24"/>
          <w:szCs w:val="24"/>
        </w:rPr>
        <w:t xml:space="preserve"> a comprehensive scope review. With a broad objective centered on the descriptive characteristics of MPA, I</w:t>
      </w:r>
      <w:r w:rsidR="000800B8">
        <w:rPr>
          <w:rFonts w:ascii="Arial" w:hAnsi="Arial" w:cs="Arial"/>
          <w:sz w:val="24"/>
          <w:szCs w:val="24"/>
        </w:rPr>
        <w:t xml:space="preserve"> have</w:t>
      </w:r>
      <w:r w:rsidRPr="000A6237">
        <w:rPr>
          <w:rFonts w:ascii="Arial" w:hAnsi="Arial" w:cs="Arial"/>
          <w:sz w:val="24"/>
          <w:szCs w:val="24"/>
        </w:rPr>
        <w:t xml:space="preserve"> </w:t>
      </w:r>
      <w:r w:rsidR="000800B8" w:rsidRPr="000A6237">
        <w:rPr>
          <w:rFonts w:ascii="Arial" w:hAnsi="Arial" w:cs="Arial"/>
          <w:sz w:val="24"/>
          <w:szCs w:val="24"/>
        </w:rPr>
        <w:t>begun</w:t>
      </w:r>
      <w:r w:rsidRPr="000A6237">
        <w:rPr>
          <w:rFonts w:ascii="Arial" w:hAnsi="Arial" w:cs="Arial"/>
          <w:sz w:val="24"/>
          <w:szCs w:val="24"/>
        </w:rPr>
        <w:t xml:space="preserve"> to systematically map the extent, range, and nature of existing literature on the topic. This process </w:t>
      </w:r>
      <w:r w:rsidR="000800B8">
        <w:rPr>
          <w:rFonts w:ascii="Arial" w:hAnsi="Arial" w:cs="Arial"/>
          <w:sz w:val="24"/>
          <w:szCs w:val="24"/>
        </w:rPr>
        <w:t xml:space="preserve">will </w:t>
      </w:r>
      <w:r w:rsidRPr="000A6237">
        <w:rPr>
          <w:rFonts w:ascii="Arial" w:hAnsi="Arial" w:cs="Arial"/>
          <w:sz w:val="24"/>
          <w:szCs w:val="24"/>
        </w:rPr>
        <w:t>also involve identifying potential gaps in the current research, thereby contributing to a more nuanced understanding of the subject matter</w:t>
      </w:r>
      <w:r w:rsidR="00263B68">
        <w:rPr>
          <w:rFonts w:ascii="Arial" w:hAnsi="Arial" w:cs="Arial"/>
          <w:sz w:val="24"/>
          <w:szCs w:val="24"/>
        </w:rPr>
        <w:t xml:space="preserve"> </w:t>
      </w:r>
      <w:r w:rsidR="00263B68">
        <w:rPr>
          <w:rFonts w:ascii="Arial" w:hAnsi="Arial" w:cs="Arial"/>
          <w:sz w:val="24"/>
          <w:szCs w:val="24"/>
        </w:rPr>
        <w:fldChar w:fldCharType="begin"/>
      </w:r>
      <w:r w:rsidR="00263B68">
        <w:rPr>
          <w:rFonts w:ascii="Arial" w:hAnsi="Arial" w:cs="Arial"/>
          <w:sz w:val="24"/>
          <w:szCs w:val="24"/>
        </w:rPr>
        <w:instrText xml:space="preserve"> ADDIN ZOTERO_ITEM CSL_CITATION {"citationID":"4Mskw294","properties":{"formattedCitation":"(Peters {\\i{}et al.}, 2015)","plainCitation":"(Peters et al., 2015)","noteIndex":0},"citationItems":[{"id":874,"uris":["http://zotero.org/users/local/hN5mtYaY/items/3ZIWN7HB"],"itemData":{"id":874,"type":"article-journal","abstract":"Reviews of primary research are becoming more common as evidence-based practice gains recognition as the benchmark for care, and the number of, and access to, primary research sources has grown. One of the newer review types is the 'scoping review'. In general, scoping reviews are commonly used for 'reconnaissance' - to clarify working definitions and conceptual boundaries of a topic or field. Scoping reviews are therefore particularly useful when a body of literature has not yet been comprehensively reviewed, or exhibits a complex or heterogeneous nature not amenable to a more precise systematic review of the evidence. While scoping reviews may be conducted to determine the value and probable scope of a full systematic review, they may also be undertaken as exercises in and of themselves to summarize and disseminate research findings, to identify research gaps, and to make recommendations for the future research. This article briefly introduces the reader to scoping reviews, how they are different to systematic reviews, and why they might be conducted. The methodology and guidance for the conduct of systematic scoping reviews outlined below was developed by members of the Joanna Briggs Institute and members of five Joanna Briggs Collaborating Centres.","container-title":"International Journal of Evidence-Based Healthcare","DOI":"10.1097/XEB.0000000000000050","ISSN":"1744-1609","issue":"3","journalAbbreviation":"Int J Evid Based Healthc","language":"eng","note":"PMID: 26134548","page":"141-146","source":"PubMed","title":"Guidance for conducting systematic scoping reviews","volume":"13","author":[{"family":"Peters","given":"Micah D. J."},{"family":"Godfrey","given":"Christina M."},{"family":"Khalil","given":"Hanan"},{"family":"McInerney","given":"Patricia"},{"family":"Parker","given":"Deborah"},{"family":"Soares","given":"Cassia Baldini"}],"issued":{"date-parts":[["2015",9]]}}}],"schema":"https://github.com/citation-style-language/schema/raw/master/csl-citation.json"} </w:instrText>
      </w:r>
      <w:r w:rsidR="00263B68">
        <w:rPr>
          <w:rFonts w:ascii="Arial" w:hAnsi="Arial" w:cs="Arial"/>
          <w:sz w:val="24"/>
          <w:szCs w:val="24"/>
        </w:rPr>
        <w:fldChar w:fldCharType="separate"/>
      </w:r>
      <w:r w:rsidR="00263B68" w:rsidRPr="00263B68">
        <w:rPr>
          <w:rFonts w:ascii="Arial" w:hAnsi="Arial" w:cs="Arial"/>
          <w:sz w:val="24"/>
          <w:szCs w:val="24"/>
        </w:rPr>
        <w:t xml:space="preserve">(Peters </w:t>
      </w:r>
      <w:r w:rsidR="00263B68" w:rsidRPr="00263B68">
        <w:rPr>
          <w:rFonts w:ascii="Arial" w:hAnsi="Arial" w:cs="Arial"/>
          <w:i/>
          <w:iCs/>
          <w:sz w:val="24"/>
          <w:szCs w:val="24"/>
        </w:rPr>
        <w:t>et al.</w:t>
      </w:r>
      <w:r w:rsidR="00263B68" w:rsidRPr="00263B68">
        <w:rPr>
          <w:rFonts w:ascii="Arial" w:hAnsi="Arial" w:cs="Arial"/>
          <w:sz w:val="24"/>
          <w:szCs w:val="24"/>
        </w:rPr>
        <w:t>, 2015)</w:t>
      </w:r>
      <w:r w:rsidR="00263B68">
        <w:rPr>
          <w:rFonts w:ascii="Arial" w:hAnsi="Arial" w:cs="Arial"/>
          <w:sz w:val="24"/>
          <w:szCs w:val="24"/>
        </w:rPr>
        <w:fldChar w:fldCharType="end"/>
      </w:r>
      <w:r>
        <w:rPr>
          <w:rFonts w:ascii="Arial" w:hAnsi="Arial" w:cs="Arial"/>
          <w:sz w:val="24"/>
          <w:szCs w:val="24"/>
        </w:rPr>
        <w:t>.</w:t>
      </w:r>
    </w:p>
    <w:p w14:paraId="71EB4921" w14:textId="77777777" w:rsidR="001B360A" w:rsidRPr="00333158" w:rsidRDefault="001B360A" w:rsidP="001825BB">
      <w:pPr>
        <w:spacing w:line="360" w:lineRule="auto"/>
        <w:jc w:val="both"/>
        <w:rPr>
          <w:rFonts w:ascii="Arial" w:hAnsi="Arial" w:cs="Arial"/>
          <w:color w:val="FF0000"/>
          <w:sz w:val="24"/>
          <w:szCs w:val="24"/>
        </w:rPr>
      </w:pPr>
    </w:p>
    <w:p w14:paraId="03005C10" w14:textId="77777777" w:rsidR="001B360A" w:rsidRPr="001B360A" w:rsidRDefault="001B360A" w:rsidP="001825BB">
      <w:pPr>
        <w:spacing w:line="360" w:lineRule="auto"/>
        <w:jc w:val="both"/>
        <w:rPr>
          <w:rFonts w:ascii="Arial" w:hAnsi="Arial" w:cs="Arial"/>
          <w:sz w:val="24"/>
          <w:szCs w:val="24"/>
          <w:u w:val="single"/>
        </w:rPr>
      </w:pPr>
      <w:r w:rsidRPr="001B360A">
        <w:rPr>
          <w:rFonts w:ascii="Arial" w:hAnsi="Arial" w:cs="Arial"/>
          <w:sz w:val="24"/>
          <w:szCs w:val="24"/>
          <w:u w:val="single"/>
        </w:rPr>
        <w:t>Literature identification</w:t>
      </w:r>
    </w:p>
    <w:p w14:paraId="6053C16D" w14:textId="654F665F" w:rsidR="00664750" w:rsidRDefault="00C476C1" w:rsidP="001825BB">
      <w:pPr>
        <w:spacing w:line="360" w:lineRule="auto"/>
        <w:jc w:val="both"/>
        <w:rPr>
          <w:rFonts w:ascii="Arial" w:hAnsi="Arial" w:cs="Arial"/>
          <w:sz w:val="24"/>
          <w:szCs w:val="24"/>
        </w:rPr>
      </w:pPr>
      <w:r w:rsidRPr="00FF3161">
        <w:rPr>
          <w:rFonts w:ascii="Arial" w:hAnsi="Arial" w:cs="Arial"/>
          <w:sz w:val="24"/>
          <w:szCs w:val="24"/>
        </w:rPr>
        <w:t>Using</w:t>
      </w:r>
      <w:r w:rsidRPr="00C476C1">
        <w:rPr>
          <w:rFonts w:ascii="Arial" w:hAnsi="Arial" w:cs="Arial"/>
          <w:sz w:val="24"/>
          <w:szCs w:val="24"/>
        </w:rPr>
        <w:t xml:space="preserve"> the online library of University of Wales Trinity St. David (UWTSD)</w:t>
      </w:r>
      <w:r>
        <w:rPr>
          <w:rFonts w:ascii="Arial" w:hAnsi="Arial" w:cs="Arial"/>
          <w:sz w:val="24"/>
          <w:szCs w:val="24"/>
        </w:rPr>
        <w:t xml:space="preserve">, I </w:t>
      </w:r>
      <w:r w:rsidR="00620DC8">
        <w:rPr>
          <w:rFonts w:ascii="Arial" w:hAnsi="Arial" w:cs="Arial"/>
          <w:sz w:val="24"/>
          <w:szCs w:val="24"/>
        </w:rPr>
        <w:t xml:space="preserve">have </w:t>
      </w:r>
      <w:r>
        <w:rPr>
          <w:rFonts w:ascii="Arial" w:hAnsi="Arial" w:cs="Arial"/>
          <w:sz w:val="24"/>
          <w:szCs w:val="24"/>
        </w:rPr>
        <w:t xml:space="preserve">searched “Music Performance </w:t>
      </w:r>
      <w:r w:rsidR="00133F82">
        <w:rPr>
          <w:rFonts w:ascii="Arial" w:hAnsi="Arial" w:cs="Arial"/>
          <w:sz w:val="24"/>
          <w:szCs w:val="24"/>
        </w:rPr>
        <w:t>A</w:t>
      </w:r>
      <w:r>
        <w:rPr>
          <w:rFonts w:ascii="Arial" w:hAnsi="Arial" w:cs="Arial"/>
          <w:sz w:val="24"/>
          <w:szCs w:val="24"/>
        </w:rPr>
        <w:t>nxiety</w:t>
      </w:r>
      <w:r w:rsidR="00133F82">
        <w:rPr>
          <w:rFonts w:ascii="Arial" w:hAnsi="Arial" w:cs="Arial"/>
          <w:sz w:val="24"/>
          <w:szCs w:val="24"/>
        </w:rPr>
        <w:t xml:space="preserve">” </w:t>
      </w:r>
      <w:r w:rsidR="00E60FB1">
        <w:rPr>
          <w:rFonts w:ascii="Arial" w:hAnsi="Arial" w:cs="Arial"/>
          <w:sz w:val="24"/>
          <w:szCs w:val="24"/>
        </w:rPr>
        <w:t xml:space="preserve">with 1,841 results </w:t>
      </w:r>
      <w:r w:rsidR="00E60FB1" w:rsidRPr="00E60FB1">
        <w:rPr>
          <w:rFonts w:ascii="Arial" w:hAnsi="Arial" w:cs="Arial"/>
          <w:sz w:val="24"/>
          <w:szCs w:val="24"/>
        </w:rPr>
        <w:t xml:space="preserve">reduced to </w:t>
      </w:r>
      <w:r w:rsidR="00E60FB1">
        <w:rPr>
          <w:rFonts w:ascii="Arial" w:hAnsi="Arial" w:cs="Arial"/>
          <w:sz w:val="24"/>
          <w:szCs w:val="24"/>
        </w:rPr>
        <w:t xml:space="preserve">526 </w:t>
      </w:r>
      <w:r w:rsidR="00E60FB1" w:rsidRPr="00E60FB1">
        <w:rPr>
          <w:rFonts w:ascii="Arial" w:hAnsi="Arial" w:cs="Arial"/>
          <w:sz w:val="24"/>
          <w:szCs w:val="24"/>
        </w:rPr>
        <w:t>by filtering for only peer-reviewed articles with the full-text available</w:t>
      </w:r>
      <w:r w:rsidR="00E60FB1">
        <w:rPr>
          <w:rFonts w:ascii="Arial" w:hAnsi="Arial" w:cs="Arial"/>
          <w:sz w:val="24"/>
          <w:szCs w:val="24"/>
        </w:rPr>
        <w:t>.</w:t>
      </w:r>
      <w:r w:rsidR="00FB21CB">
        <w:rPr>
          <w:rFonts w:ascii="Arial" w:hAnsi="Arial" w:cs="Arial"/>
          <w:sz w:val="24"/>
          <w:szCs w:val="24"/>
        </w:rPr>
        <w:t xml:space="preserve"> </w:t>
      </w:r>
      <w:r w:rsidR="00BA4873" w:rsidRPr="00BA4873">
        <w:rPr>
          <w:rFonts w:ascii="Arial" w:hAnsi="Arial" w:cs="Arial"/>
          <w:sz w:val="24"/>
          <w:szCs w:val="24"/>
        </w:rPr>
        <w:t xml:space="preserve">I </w:t>
      </w:r>
      <w:r w:rsidR="00620DC8">
        <w:rPr>
          <w:rFonts w:ascii="Arial" w:hAnsi="Arial" w:cs="Arial"/>
          <w:sz w:val="24"/>
          <w:szCs w:val="24"/>
        </w:rPr>
        <w:t xml:space="preserve">have </w:t>
      </w:r>
      <w:r w:rsidR="00BA4873" w:rsidRPr="00BA4873">
        <w:rPr>
          <w:rFonts w:ascii="Arial" w:hAnsi="Arial" w:cs="Arial"/>
          <w:sz w:val="24"/>
          <w:szCs w:val="24"/>
        </w:rPr>
        <w:t>reviewed the titles of each one to assess their relevance to the research topic</w:t>
      </w:r>
      <w:r w:rsidR="00BA4873">
        <w:rPr>
          <w:rFonts w:ascii="Arial" w:hAnsi="Arial" w:cs="Arial"/>
          <w:sz w:val="24"/>
          <w:szCs w:val="24"/>
        </w:rPr>
        <w:t>.</w:t>
      </w:r>
      <w:r w:rsidR="00D50E89">
        <w:rPr>
          <w:rFonts w:ascii="Arial" w:hAnsi="Arial" w:cs="Arial"/>
          <w:sz w:val="24"/>
          <w:szCs w:val="24"/>
        </w:rPr>
        <w:t xml:space="preserve"> </w:t>
      </w:r>
    </w:p>
    <w:p w14:paraId="39E5E51C" w14:textId="2E23C4C1" w:rsidR="004823C5" w:rsidRDefault="004823C5" w:rsidP="001825BB">
      <w:pPr>
        <w:spacing w:line="360" w:lineRule="auto"/>
        <w:jc w:val="both"/>
        <w:rPr>
          <w:rFonts w:ascii="Arial" w:hAnsi="Arial" w:cs="Arial"/>
          <w:sz w:val="24"/>
          <w:szCs w:val="24"/>
        </w:rPr>
      </w:pPr>
      <w:r w:rsidRPr="004823C5">
        <w:rPr>
          <w:rFonts w:ascii="Arial" w:hAnsi="Arial" w:cs="Arial"/>
          <w:sz w:val="24"/>
          <w:szCs w:val="24"/>
        </w:rPr>
        <w:t xml:space="preserve">To enhance the efficiency and accuracy of the search process and minimize irrelevant results, Boolean filters </w:t>
      </w:r>
      <w:r w:rsidR="00620DC8">
        <w:rPr>
          <w:rFonts w:ascii="Arial" w:hAnsi="Arial" w:cs="Arial"/>
          <w:sz w:val="24"/>
          <w:szCs w:val="24"/>
        </w:rPr>
        <w:t>have been</w:t>
      </w:r>
      <w:r w:rsidRPr="004823C5">
        <w:rPr>
          <w:rFonts w:ascii="Arial" w:hAnsi="Arial" w:cs="Arial"/>
          <w:sz w:val="24"/>
          <w:szCs w:val="24"/>
        </w:rPr>
        <w:t xml:space="preserve"> applied </w:t>
      </w:r>
      <w:r>
        <w:rPr>
          <w:rFonts w:ascii="Arial" w:hAnsi="Arial" w:cs="Arial"/>
          <w:sz w:val="24"/>
          <w:szCs w:val="24"/>
        </w:rPr>
        <w:fldChar w:fldCharType="begin"/>
      </w:r>
      <w:r>
        <w:rPr>
          <w:rFonts w:ascii="Arial" w:hAnsi="Arial" w:cs="Arial"/>
          <w:sz w:val="24"/>
          <w:szCs w:val="24"/>
        </w:rPr>
        <w:instrText xml:space="preserve"> ADDIN ZOTERO_ITEM CSL_CITATION {"citationID":"NSuHWEes","properties":{"formattedCitation":"(MacFarlane, Russell-Rose and Shokraneh, 2022)","plainCitation":"(MacFarlane, Russell-Rose and Shokraneh, 2022)","noteIndex":0},"citationItems":[{"id":902,"uris":["http://zotero.org/users/local/hN5mtYaY/items/TGN4U9UB"],"itemData":{"id":902,"type":"article-journal","abstract":"Systematic literature reviews play a vital role in identifying the best available evidence for health and social care research, policy, and practice. The resources required to produce systematic reviews can be significant, and a key to the success of any review is the search strategy used to identify relevant literature. However, the methods used to construct search strategies can be complex, time consuming, resource intensive and error prone. In this review, we examine the state of the art in resolving complex structured information needs, focusing primarily on the healthcare context. We analyse the literature to identify key challenges and issues and explore appropriate solutions and workarounds. From this analysis we propose a way forward to facilitate trust and to aid explainability and transparency, reproducibility and replicability through a set of key design principles for tools to support the development of search strategies in systematic literature reviews.","container-title":"Intelligent Systems with Applications","DOI":"10.1016/j.iswa.2022.200091","ISSN":"2667-3053","journalAbbreviation":"Intelligent Systems with Applications","page":"200091","source":"ScienceDirect","title":"Search strategy formulation for systematic reviews: Issues, challenges and opportunities","title-short":"Search strategy formulation for systematic reviews","volume":"15","author":[{"family":"MacFarlane","given":"Andrew"},{"family":"Russell-Rose","given":"Tony"},{"family":"Shokraneh","given":"Farhad"}],"issued":{"date-parts":[["2022",9,1]]}}}],"schema":"https://github.com/citation-style-language/schema/raw/master/csl-citation.json"} </w:instrText>
      </w:r>
      <w:r>
        <w:rPr>
          <w:rFonts w:ascii="Arial" w:hAnsi="Arial" w:cs="Arial"/>
          <w:sz w:val="24"/>
          <w:szCs w:val="24"/>
        </w:rPr>
        <w:fldChar w:fldCharType="separate"/>
      </w:r>
      <w:r w:rsidRPr="004823C5">
        <w:rPr>
          <w:rFonts w:ascii="Arial" w:hAnsi="Arial" w:cs="Arial"/>
          <w:sz w:val="24"/>
        </w:rPr>
        <w:t>(MacFarlane, Russell-Rose and Shokraneh, 2022)</w:t>
      </w:r>
      <w:r>
        <w:rPr>
          <w:rFonts w:ascii="Arial" w:hAnsi="Arial" w:cs="Arial"/>
          <w:sz w:val="24"/>
          <w:szCs w:val="24"/>
        </w:rPr>
        <w:fldChar w:fldCharType="end"/>
      </w:r>
      <w:r w:rsidRPr="004823C5">
        <w:rPr>
          <w:rFonts w:ascii="Arial" w:hAnsi="Arial" w:cs="Arial"/>
          <w:sz w:val="24"/>
          <w:szCs w:val="24"/>
        </w:rPr>
        <w:t xml:space="preserve">. To narrow the scope of my research, I initially </w:t>
      </w:r>
      <w:r w:rsidR="00620DC8">
        <w:rPr>
          <w:rFonts w:ascii="Arial" w:hAnsi="Arial" w:cs="Arial"/>
          <w:sz w:val="24"/>
          <w:szCs w:val="24"/>
        </w:rPr>
        <w:t xml:space="preserve">have </w:t>
      </w:r>
      <w:r w:rsidRPr="004823C5">
        <w:rPr>
          <w:rFonts w:ascii="Arial" w:hAnsi="Arial" w:cs="Arial"/>
          <w:sz w:val="24"/>
          <w:szCs w:val="24"/>
        </w:rPr>
        <w:t>incorporated the Boolean filter "definition" into my search</w:t>
      </w:r>
      <w:r>
        <w:rPr>
          <w:rFonts w:ascii="Arial" w:hAnsi="Arial" w:cs="Arial"/>
          <w:sz w:val="24"/>
          <w:szCs w:val="24"/>
        </w:rPr>
        <w:t>, h</w:t>
      </w:r>
      <w:r w:rsidRPr="004823C5">
        <w:rPr>
          <w:rFonts w:ascii="Arial" w:hAnsi="Arial" w:cs="Arial"/>
          <w:sz w:val="24"/>
          <w:szCs w:val="24"/>
        </w:rPr>
        <w:t xml:space="preserve">owever, this yielded limited useful results. Subsequently, the filter "in singers" </w:t>
      </w:r>
      <w:r w:rsidR="00620DC8">
        <w:rPr>
          <w:rFonts w:ascii="Arial" w:hAnsi="Arial" w:cs="Arial"/>
          <w:sz w:val="24"/>
          <w:szCs w:val="24"/>
        </w:rPr>
        <w:t>has been</w:t>
      </w:r>
      <w:r w:rsidRPr="004823C5">
        <w:rPr>
          <w:rFonts w:ascii="Arial" w:hAnsi="Arial" w:cs="Arial"/>
          <w:sz w:val="24"/>
          <w:szCs w:val="24"/>
        </w:rPr>
        <w:t xml:space="preserve"> applied, which proved more effective, producing 107 peer-reviewed articles directly </w:t>
      </w:r>
      <w:proofErr w:type="gramStart"/>
      <w:r w:rsidRPr="004823C5">
        <w:rPr>
          <w:rFonts w:ascii="Arial" w:hAnsi="Arial" w:cs="Arial"/>
          <w:sz w:val="24"/>
          <w:szCs w:val="24"/>
        </w:rPr>
        <w:t>relating</w:t>
      </w:r>
      <w:proofErr w:type="gramEnd"/>
      <w:r w:rsidRPr="004823C5">
        <w:rPr>
          <w:rFonts w:ascii="Arial" w:hAnsi="Arial" w:cs="Arial"/>
          <w:sz w:val="24"/>
          <w:szCs w:val="24"/>
        </w:rPr>
        <w:t xml:space="preserve"> music performance anxiety (MPA) to singers. From these results, only the most relevant articles </w:t>
      </w:r>
      <w:r w:rsidR="00620DC8">
        <w:rPr>
          <w:rFonts w:ascii="Arial" w:hAnsi="Arial" w:cs="Arial"/>
          <w:sz w:val="24"/>
          <w:szCs w:val="24"/>
        </w:rPr>
        <w:t>have been</w:t>
      </w:r>
      <w:r w:rsidRPr="004823C5">
        <w:rPr>
          <w:rFonts w:ascii="Arial" w:hAnsi="Arial" w:cs="Arial"/>
          <w:sz w:val="24"/>
          <w:szCs w:val="24"/>
        </w:rPr>
        <w:t xml:space="preserve"> selected based on a review of their titles and abstracts.</w:t>
      </w:r>
    </w:p>
    <w:p w14:paraId="2F08281A" w14:textId="4F402C15" w:rsidR="008C7091" w:rsidRPr="00014D08" w:rsidRDefault="00E10F46" w:rsidP="001825BB">
      <w:pPr>
        <w:spacing w:line="360" w:lineRule="auto"/>
        <w:jc w:val="both"/>
        <w:rPr>
          <w:rFonts w:ascii="Arial" w:hAnsi="Arial" w:cs="Arial"/>
          <w:color w:val="FF0000"/>
          <w:sz w:val="24"/>
          <w:szCs w:val="24"/>
        </w:rPr>
      </w:pPr>
      <w:r>
        <w:rPr>
          <w:rFonts w:ascii="Arial" w:hAnsi="Arial" w:cs="Arial"/>
          <w:sz w:val="24"/>
          <w:szCs w:val="24"/>
        </w:rPr>
        <w:t xml:space="preserve">Google Scholar </w:t>
      </w:r>
      <w:r w:rsidR="00620DC8">
        <w:rPr>
          <w:rFonts w:ascii="Arial" w:hAnsi="Arial" w:cs="Arial"/>
          <w:sz w:val="24"/>
          <w:szCs w:val="24"/>
        </w:rPr>
        <w:t>has</w:t>
      </w:r>
      <w:r>
        <w:rPr>
          <w:rFonts w:ascii="Arial" w:hAnsi="Arial" w:cs="Arial"/>
          <w:sz w:val="24"/>
          <w:szCs w:val="24"/>
        </w:rPr>
        <w:t xml:space="preserve"> also </w:t>
      </w:r>
      <w:r w:rsidR="00620DC8">
        <w:rPr>
          <w:rFonts w:ascii="Arial" w:hAnsi="Arial" w:cs="Arial"/>
          <w:sz w:val="24"/>
          <w:szCs w:val="24"/>
        </w:rPr>
        <w:t xml:space="preserve">been </w:t>
      </w:r>
      <w:r>
        <w:rPr>
          <w:rFonts w:ascii="Arial" w:hAnsi="Arial" w:cs="Arial"/>
          <w:sz w:val="24"/>
          <w:szCs w:val="24"/>
        </w:rPr>
        <w:t>used to search “Musical Performance Anxiety in Singers”</w:t>
      </w:r>
      <w:r w:rsidR="00664750">
        <w:rPr>
          <w:rFonts w:ascii="Arial" w:hAnsi="Arial" w:cs="Arial"/>
          <w:sz w:val="24"/>
          <w:szCs w:val="24"/>
        </w:rPr>
        <w:t xml:space="preserve"> </w:t>
      </w:r>
      <w:r>
        <w:rPr>
          <w:rFonts w:ascii="Arial" w:hAnsi="Arial" w:cs="Arial"/>
          <w:sz w:val="24"/>
          <w:szCs w:val="24"/>
        </w:rPr>
        <w:t xml:space="preserve">which </w:t>
      </w:r>
      <w:r w:rsidR="00620DC8">
        <w:rPr>
          <w:rFonts w:ascii="Arial" w:hAnsi="Arial" w:cs="Arial"/>
          <w:sz w:val="24"/>
          <w:szCs w:val="24"/>
        </w:rPr>
        <w:t xml:space="preserve">has </w:t>
      </w:r>
      <w:r>
        <w:rPr>
          <w:rFonts w:ascii="Arial" w:hAnsi="Arial" w:cs="Arial"/>
          <w:sz w:val="24"/>
          <w:szCs w:val="24"/>
        </w:rPr>
        <w:t xml:space="preserve">led me to some </w:t>
      </w:r>
      <w:r w:rsidR="002044CB">
        <w:rPr>
          <w:rFonts w:ascii="Arial" w:hAnsi="Arial" w:cs="Arial"/>
          <w:sz w:val="24"/>
          <w:szCs w:val="24"/>
        </w:rPr>
        <w:t xml:space="preserve">more </w:t>
      </w:r>
      <w:r>
        <w:rPr>
          <w:rFonts w:ascii="Arial" w:hAnsi="Arial" w:cs="Arial"/>
          <w:sz w:val="24"/>
          <w:szCs w:val="24"/>
        </w:rPr>
        <w:t>useful articles</w:t>
      </w:r>
      <w:r w:rsidR="008C4F4A">
        <w:rPr>
          <w:rFonts w:ascii="Arial" w:hAnsi="Arial" w:cs="Arial"/>
          <w:sz w:val="24"/>
          <w:szCs w:val="24"/>
        </w:rPr>
        <w:t xml:space="preserve"> and books</w:t>
      </w:r>
      <w:r>
        <w:rPr>
          <w:rFonts w:ascii="Arial" w:hAnsi="Arial" w:cs="Arial"/>
          <w:sz w:val="24"/>
          <w:szCs w:val="24"/>
        </w:rPr>
        <w:t xml:space="preserve"> and other online libraries</w:t>
      </w:r>
      <w:r w:rsidR="004823C5">
        <w:rPr>
          <w:rFonts w:ascii="Arial" w:hAnsi="Arial" w:cs="Arial"/>
          <w:sz w:val="24"/>
          <w:szCs w:val="24"/>
        </w:rPr>
        <w:t xml:space="preserve"> such as </w:t>
      </w:r>
      <w:proofErr w:type="spellStart"/>
      <w:r w:rsidR="004823C5">
        <w:rPr>
          <w:rFonts w:ascii="Arial" w:hAnsi="Arial" w:cs="Arial"/>
          <w:sz w:val="24"/>
          <w:szCs w:val="24"/>
        </w:rPr>
        <w:t>Jstor</w:t>
      </w:r>
      <w:proofErr w:type="spellEnd"/>
      <w:r w:rsidR="004823C5">
        <w:rPr>
          <w:rFonts w:ascii="Arial" w:hAnsi="Arial" w:cs="Arial"/>
          <w:sz w:val="24"/>
          <w:szCs w:val="24"/>
        </w:rPr>
        <w:t>, PubMed, ScienceDirect, ResearchGate</w:t>
      </w:r>
      <w:r w:rsidR="005D0D5B">
        <w:rPr>
          <w:rFonts w:ascii="Arial" w:hAnsi="Arial" w:cs="Arial"/>
          <w:sz w:val="24"/>
          <w:szCs w:val="24"/>
        </w:rPr>
        <w:t xml:space="preserve"> and </w:t>
      </w:r>
      <w:r w:rsidR="004823C5">
        <w:rPr>
          <w:rFonts w:ascii="Arial" w:hAnsi="Arial" w:cs="Arial"/>
          <w:sz w:val="24"/>
          <w:szCs w:val="24"/>
        </w:rPr>
        <w:t xml:space="preserve">Sage </w:t>
      </w:r>
      <w:proofErr w:type="spellStart"/>
      <w:r w:rsidR="004823C5">
        <w:rPr>
          <w:rFonts w:ascii="Arial" w:hAnsi="Arial" w:cs="Arial"/>
          <w:sz w:val="24"/>
          <w:szCs w:val="24"/>
        </w:rPr>
        <w:t>Jornals</w:t>
      </w:r>
      <w:proofErr w:type="spellEnd"/>
      <w:r w:rsidR="005D0D5B">
        <w:rPr>
          <w:rFonts w:ascii="Arial" w:hAnsi="Arial" w:cs="Arial"/>
          <w:sz w:val="24"/>
          <w:szCs w:val="24"/>
        </w:rPr>
        <w:t>.</w:t>
      </w:r>
    </w:p>
    <w:p w14:paraId="4E182C7C" w14:textId="77777777" w:rsidR="00F72B32" w:rsidRDefault="00F72B32" w:rsidP="001825BB">
      <w:pPr>
        <w:spacing w:line="360" w:lineRule="auto"/>
        <w:jc w:val="both"/>
        <w:rPr>
          <w:rFonts w:ascii="Arial" w:hAnsi="Arial" w:cs="Arial"/>
          <w:sz w:val="24"/>
          <w:szCs w:val="24"/>
          <w:u w:val="single"/>
        </w:rPr>
      </w:pPr>
    </w:p>
    <w:p w14:paraId="46EA6E91" w14:textId="697B4BA2" w:rsidR="00522769" w:rsidRPr="00F72B32" w:rsidRDefault="00522769" w:rsidP="001825BB">
      <w:pPr>
        <w:spacing w:line="360" w:lineRule="auto"/>
        <w:jc w:val="both"/>
        <w:rPr>
          <w:rFonts w:ascii="Arial" w:hAnsi="Arial" w:cs="Arial"/>
          <w:sz w:val="24"/>
          <w:szCs w:val="24"/>
          <w:u w:val="single"/>
        </w:rPr>
      </w:pPr>
      <w:r w:rsidRPr="00F72B32">
        <w:rPr>
          <w:rFonts w:ascii="Arial" w:hAnsi="Arial" w:cs="Arial"/>
          <w:sz w:val="24"/>
          <w:szCs w:val="24"/>
          <w:u w:val="single"/>
        </w:rPr>
        <w:t>Inclusion Criteria</w:t>
      </w:r>
      <w:r w:rsidR="001B360A">
        <w:rPr>
          <w:rFonts w:ascii="Arial" w:hAnsi="Arial" w:cs="Arial"/>
          <w:sz w:val="24"/>
          <w:szCs w:val="24"/>
          <w:u w:val="single"/>
        </w:rPr>
        <w:t>,</w:t>
      </w:r>
      <w:r w:rsidR="007B4435">
        <w:rPr>
          <w:rFonts w:ascii="Arial" w:hAnsi="Arial" w:cs="Arial"/>
          <w:sz w:val="24"/>
          <w:szCs w:val="24"/>
          <w:u w:val="single"/>
        </w:rPr>
        <w:t xml:space="preserve"> Document analysis</w:t>
      </w:r>
      <w:r w:rsidR="001B360A">
        <w:rPr>
          <w:rFonts w:ascii="Arial" w:hAnsi="Arial" w:cs="Arial"/>
          <w:sz w:val="24"/>
          <w:szCs w:val="24"/>
          <w:u w:val="single"/>
        </w:rPr>
        <w:t xml:space="preserve"> and Chaining</w:t>
      </w:r>
    </w:p>
    <w:p w14:paraId="337DE3AA" w14:textId="3D14BCF6" w:rsidR="00522769" w:rsidRDefault="00522769" w:rsidP="001825BB">
      <w:pPr>
        <w:spacing w:line="360" w:lineRule="auto"/>
        <w:jc w:val="both"/>
        <w:rPr>
          <w:rFonts w:ascii="Arial" w:hAnsi="Arial" w:cs="Arial"/>
          <w:sz w:val="24"/>
          <w:szCs w:val="24"/>
        </w:rPr>
      </w:pPr>
      <w:r w:rsidRPr="00E10F46">
        <w:rPr>
          <w:rFonts w:ascii="Arial" w:hAnsi="Arial" w:cs="Arial"/>
          <w:sz w:val="24"/>
          <w:szCs w:val="24"/>
        </w:rPr>
        <w:lastRenderedPageBreak/>
        <w:t xml:space="preserve">Defining the criteria on which sources </w:t>
      </w:r>
      <w:r w:rsidR="00620DC8">
        <w:rPr>
          <w:rFonts w:ascii="Arial" w:hAnsi="Arial" w:cs="Arial"/>
          <w:sz w:val="24"/>
          <w:szCs w:val="24"/>
        </w:rPr>
        <w:t>are</w:t>
      </w:r>
      <w:r w:rsidR="00014D08">
        <w:rPr>
          <w:rFonts w:ascii="Arial" w:hAnsi="Arial" w:cs="Arial"/>
          <w:sz w:val="24"/>
          <w:szCs w:val="24"/>
        </w:rPr>
        <w:t xml:space="preserve"> going to</w:t>
      </w:r>
      <w:r w:rsidRPr="00E10F46">
        <w:rPr>
          <w:rFonts w:ascii="Arial" w:hAnsi="Arial" w:cs="Arial"/>
          <w:sz w:val="24"/>
          <w:szCs w:val="24"/>
        </w:rPr>
        <w:t xml:space="preserve"> be considered for inclusion in the scoping review should be clearly defined </w:t>
      </w:r>
      <w:r w:rsidRPr="00E52703">
        <w:rPr>
          <w:rFonts w:ascii="Arial" w:hAnsi="Arial" w:cs="Arial"/>
          <w:sz w:val="24"/>
          <w:szCs w:val="24"/>
          <w:highlight w:val="yellow"/>
        </w:rPr>
        <w:fldChar w:fldCharType="begin"/>
      </w:r>
      <w:r w:rsidR="008A6E5F">
        <w:rPr>
          <w:rFonts w:ascii="Arial" w:hAnsi="Arial" w:cs="Arial"/>
          <w:sz w:val="24"/>
          <w:szCs w:val="24"/>
          <w:highlight w:val="yellow"/>
        </w:rPr>
        <w:instrText xml:space="preserve"> ADDIN ZOTERO_ITEM CSL_CITATION {"citationID":"Av0WjxbF","properties":{"formattedCitation":"(Micah D. J {\\i{}et al.}, 2015)","plainCitation":"(Micah D. J et al., 2015)","noteIndex":0},"citationItems":[{"id":618,"uris":["http://zotero.org/users/local/hN5mtYaY/items/IPPM5S4L"],"itemData":{"id":618,"type":"book","archive_location":"Australia","publisher":"The Joanna Briggs Institute","title":"Joanna Briggs Institute Reviewers’ Manual: 2015 edition / Supplement","author":[{"family":"Micah D. J","given":"Peters","suffix":""},{"family":"Godfrey","given":"Christina M"},{"family":"McInerney","given":"Patricia"},{"family":"Soares","given":"Cassia Baldini"},{"family":"Khalil","given":"Hanan"},{"family":"Parker","given":"Deborah"}],"issued":{"date-parts":[["2015"]]}}}],"schema":"https://github.com/citation-style-language/schema/raw/master/csl-citation.json"} </w:instrText>
      </w:r>
      <w:r w:rsidRPr="00E52703">
        <w:rPr>
          <w:rFonts w:ascii="Arial" w:hAnsi="Arial" w:cs="Arial"/>
          <w:sz w:val="24"/>
          <w:szCs w:val="24"/>
          <w:highlight w:val="yellow"/>
        </w:rPr>
        <w:fldChar w:fldCharType="separate"/>
      </w:r>
      <w:r w:rsidR="008A6E5F" w:rsidRPr="008A6E5F">
        <w:rPr>
          <w:rFonts w:ascii="Arial" w:hAnsi="Arial" w:cs="Arial"/>
          <w:sz w:val="24"/>
        </w:rPr>
        <w:t xml:space="preserve">(Micah D. J </w:t>
      </w:r>
      <w:r w:rsidR="008A6E5F" w:rsidRPr="008A6E5F">
        <w:rPr>
          <w:rFonts w:ascii="Arial" w:hAnsi="Arial" w:cs="Arial"/>
          <w:i/>
          <w:iCs/>
          <w:sz w:val="24"/>
        </w:rPr>
        <w:t>et al.</w:t>
      </w:r>
      <w:r w:rsidR="008A6E5F" w:rsidRPr="008A6E5F">
        <w:rPr>
          <w:rFonts w:ascii="Arial" w:hAnsi="Arial" w:cs="Arial"/>
          <w:sz w:val="24"/>
        </w:rPr>
        <w:t>, 2015)</w:t>
      </w:r>
      <w:r w:rsidRPr="00E52703">
        <w:rPr>
          <w:rFonts w:ascii="Arial" w:hAnsi="Arial" w:cs="Arial"/>
          <w:sz w:val="24"/>
          <w:szCs w:val="24"/>
          <w:highlight w:val="yellow"/>
        </w:rPr>
        <w:fldChar w:fldCharType="end"/>
      </w:r>
      <w:r w:rsidR="008A6E5F">
        <w:rPr>
          <w:rFonts w:ascii="Arial" w:hAnsi="Arial" w:cs="Arial"/>
          <w:sz w:val="24"/>
          <w:szCs w:val="24"/>
        </w:rPr>
        <w:t>.</w:t>
      </w:r>
    </w:p>
    <w:p w14:paraId="28617FDF" w14:textId="400C123B" w:rsidR="00BA4873" w:rsidRPr="00D71115" w:rsidRDefault="008C464A" w:rsidP="001825BB">
      <w:pPr>
        <w:spacing w:line="360" w:lineRule="auto"/>
        <w:jc w:val="both"/>
        <w:rPr>
          <w:rFonts w:ascii="Arial" w:hAnsi="Arial" w:cs="Arial"/>
          <w:sz w:val="24"/>
          <w:szCs w:val="24"/>
        </w:rPr>
      </w:pPr>
      <w:r>
        <w:rPr>
          <w:rFonts w:ascii="Arial" w:hAnsi="Arial" w:cs="Arial"/>
          <w:sz w:val="24"/>
          <w:szCs w:val="24"/>
        </w:rPr>
        <w:t>Therefore,</w:t>
      </w:r>
      <w:r w:rsidR="008A6E5F">
        <w:rPr>
          <w:rFonts w:ascii="Arial" w:hAnsi="Arial" w:cs="Arial"/>
          <w:sz w:val="24"/>
          <w:szCs w:val="24"/>
        </w:rPr>
        <w:t xml:space="preserve"> D</w:t>
      </w:r>
      <w:r w:rsidR="005D0214">
        <w:rPr>
          <w:rFonts w:ascii="Arial" w:hAnsi="Arial" w:cs="Arial"/>
          <w:sz w:val="24"/>
          <w:szCs w:val="24"/>
        </w:rPr>
        <w:t xml:space="preserve">ocument Analysis </w:t>
      </w:r>
      <w:r w:rsidR="00620DC8">
        <w:rPr>
          <w:rFonts w:ascii="Arial" w:hAnsi="Arial" w:cs="Arial"/>
          <w:sz w:val="24"/>
          <w:szCs w:val="24"/>
        </w:rPr>
        <w:t>is</w:t>
      </w:r>
      <w:r w:rsidR="005D0214">
        <w:rPr>
          <w:rFonts w:ascii="Arial" w:hAnsi="Arial" w:cs="Arial"/>
          <w:sz w:val="24"/>
          <w:szCs w:val="24"/>
        </w:rPr>
        <w:t xml:space="preserve"> </w:t>
      </w:r>
      <w:r w:rsidR="008F005D">
        <w:rPr>
          <w:rFonts w:ascii="Arial" w:hAnsi="Arial" w:cs="Arial"/>
          <w:sz w:val="24"/>
          <w:szCs w:val="24"/>
        </w:rPr>
        <w:t xml:space="preserve">vital to my research as documents </w:t>
      </w:r>
      <w:r w:rsidR="00620DC8">
        <w:rPr>
          <w:rFonts w:ascii="Arial" w:hAnsi="Arial" w:cs="Arial"/>
          <w:sz w:val="24"/>
          <w:szCs w:val="24"/>
        </w:rPr>
        <w:t>are</w:t>
      </w:r>
      <w:r w:rsidR="008F005D">
        <w:rPr>
          <w:rFonts w:ascii="Arial" w:hAnsi="Arial" w:cs="Arial"/>
          <w:sz w:val="24"/>
          <w:szCs w:val="24"/>
        </w:rPr>
        <w:t xml:space="preserve"> the only data I </w:t>
      </w:r>
      <w:r w:rsidR="00620DC8">
        <w:rPr>
          <w:rFonts w:ascii="Arial" w:hAnsi="Arial" w:cs="Arial"/>
          <w:sz w:val="24"/>
          <w:szCs w:val="24"/>
        </w:rPr>
        <w:t>am</w:t>
      </w:r>
      <w:r w:rsidR="0032080D">
        <w:rPr>
          <w:rFonts w:ascii="Arial" w:hAnsi="Arial" w:cs="Arial"/>
          <w:sz w:val="24"/>
          <w:szCs w:val="24"/>
        </w:rPr>
        <w:t xml:space="preserve"> going to have</w:t>
      </w:r>
      <w:r w:rsidR="008F005D">
        <w:rPr>
          <w:rFonts w:ascii="Arial" w:hAnsi="Arial" w:cs="Arial"/>
          <w:sz w:val="24"/>
          <w:szCs w:val="24"/>
        </w:rPr>
        <w:t xml:space="preserve"> for my study.</w:t>
      </w:r>
      <w:r w:rsidR="0032080D">
        <w:rPr>
          <w:rFonts w:ascii="Arial" w:hAnsi="Arial" w:cs="Arial"/>
          <w:sz w:val="24"/>
          <w:szCs w:val="24"/>
        </w:rPr>
        <w:t xml:space="preserve"> Although it can be important to avoid </w:t>
      </w:r>
      <w:r w:rsidR="0032080D" w:rsidRPr="0032080D">
        <w:rPr>
          <w:rFonts w:ascii="Arial" w:hAnsi="Arial" w:cs="Arial"/>
          <w:sz w:val="24"/>
          <w:szCs w:val="24"/>
        </w:rPr>
        <w:t>relying too heavily on documents alone</w:t>
      </w:r>
      <w:r w:rsidR="0032080D">
        <w:rPr>
          <w:rFonts w:ascii="Arial" w:hAnsi="Arial" w:cs="Arial"/>
          <w:sz w:val="24"/>
          <w:szCs w:val="24"/>
        </w:rPr>
        <w:t>,</w:t>
      </w:r>
      <w:r w:rsidR="005D0214">
        <w:rPr>
          <w:rFonts w:ascii="Arial" w:hAnsi="Arial" w:cs="Arial"/>
          <w:sz w:val="24"/>
          <w:szCs w:val="24"/>
        </w:rPr>
        <w:t xml:space="preserve"> </w:t>
      </w:r>
      <w:r w:rsidR="0032080D">
        <w:rPr>
          <w:rFonts w:ascii="Arial" w:hAnsi="Arial" w:cs="Arial"/>
          <w:sz w:val="24"/>
          <w:szCs w:val="24"/>
        </w:rPr>
        <w:t>i</w:t>
      </w:r>
      <w:r w:rsidR="0032080D" w:rsidRPr="0032080D">
        <w:rPr>
          <w:rFonts w:ascii="Arial" w:hAnsi="Arial" w:cs="Arial"/>
          <w:sz w:val="24"/>
          <w:szCs w:val="24"/>
        </w:rPr>
        <w:t>n certain studies, particularly those centered on interpretation, such as hermeneutics, documents may serve as the sole required data source</w:t>
      </w:r>
      <w:r w:rsidR="0032080D">
        <w:rPr>
          <w:rFonts w:ascii="Arial" w:hAnsi="Arial" w:cs="Arial"/>
          <w:sz w:val="24"/>
          <w:szCs w:val="24"/>
        </w:rPr>
        <w:t xml:space="preserve"> </w:t>
      </w:r>
      <w:r w:rsidR="0032080D">
        <w:rPr>
          <w:rFonts w:ascii="Arial" w:hAnsi="Arial" w:cs="Arial"/>
          <w:sz w:val="24"/>
          <w:szCs w:val="24"/>
        </w:rPr>
        <w:fldChar w:fldCharType="begin"/>
      </w:r>
      <w:r w:rsidR="0032080D">
        <w:rPr>
          <w:rFonts w:ascii="Arial" w:hAnsi="Arial" w:cs="Arial"/>
          <w:sz w:val="24"/>
          <w:szCs w:val="24"/>
        </w:rPr>
        <w:instrText xml:space="preserve"> ADDIN ZOTERO_ITEM CSL_CITATION {"citationID":"dTS0QUYB","properties":{"formattedCitation":"(Bowen, 2009)","plainCitation":"(Bowen, 2009)","noteIndex":0},"citationItems":[{"id":601,"uris":["http://zotero.org/users/local/hN5mtYaY/items/SDJC9WTS"],"itemData":{"id":601,"type":"article-journal","abstract":"This article examines the function of documents as a data source in qualitative research and discusses document analysis procedure in the context of actual research experiences. Targeted to research novices, the article takes a nuts-and-bolts approach to document analysis. It describes the nature and forms of documents, outlines the advantages and limitations of document analysis, and offers specific examples of the use of documents in the research process. The application of document analysis to a grounded theory study is illustrated.","container-title":"Qualitative Research Journal","DOI":"10.3316/QRJ0902027","ISSN":"1443-9883","issue":"2","language":"en","license":"https://www.emerald.com/insight/site-policies","page":"27-40","source":"DOI.org (Crossref)","title":"Document Analysis as a Qualitative Research Method","volume":"9","author":[{"family":"Bowen","given":"Glenn A."}],"issued":{"date-parts":[["2009",8,3]]}}}],"schema":"https://github.com/citation-style-language/schema/raw/master/csl-citation.json"} </w:instrText>
      </w:r>
      <w:r w:rsidR="0032080D">
        <w:rPr>
          <w:rFonts w:ascii="Arial" w:hAnsi="Arial" w:cs="Arial"/>
          <w:sz w:val="24"/>
          <w:szCs w:val="24"/>
        </w:rPr>
        <w:fldChar w:fldCharType="separate"/>
      </w:r>
      <w:r w:rsidR="0032080D" w:rsidRPr="0032080D">
        <w:rPr>
          <w:rFonts w:ascii="Arial" w:hAnsi="Arial" w:cs="Arial"/>
          <w:sz w:val="24"/>
        </w:rPr>
        <w:t>(Bowen, 2009)</w:t>
      </w:r>
      <w:r w:rsidR="0032080D">
        <w:rPr>
          <w:rFonts w:ascii="Arial" w:hAnsi="Arial" w:cs="Arial"/>
          <w:sz w:val="24"/>
          <w:szCs w:val="24"/>
        </w:rPr>
        <w:fldChar w:fldCharType="end"/>
      </w:r>
      <w:r w:rsidR="0032080D" w:rsidRPr="0032080D">
        <w:rPr>
          <w:rFonts w:ascii="Arial" w:hAnsi="Arial" w:cs="Arial"/>
          <w:sz w:val="24"/>
          <w:szCs w:val="24"/>
        </w:rPr>
        <w:t xml:space="preserve">. </w:t>
      </w:r>
    </w:p>
    <w:p w14:paraId="34B6C71C" w14:textId="53B06989" w:rsidR="00C85437" w:rsidRDefault="009F5746" w:rsidP="001825BB">
      <w:pPr>
        <w:spacing w:line="360" w:lineRule="auto"/>
        <w:jc w:val="both"/>
        <w:rPr>
          <w:rFonts w:ascii="Arial" w:hAnsi="Arial" w:cs="Arial"/>
          <w:sz w:val="24"/>
          <w:szCs w:val="24"/>
        </w:rPr>
      </w:pPr>
      <w:r>
        <w:rPr>
          <w:rFonts w:ascii="Arial" w:hAnsi="Arial" w:cs="Arial"/>
          <w:sz w:val="24"/>
          <w:szCs w:val="24"/>
        </w:rPr>
        <w:t xml:space="preserve">With the aim to access </w:t>
      </w:r>
      <w:r w:rsidRPr="009F5746">
        <w:rPr>
          <w:rFonts w:ascii="Arial" w:hAnsi="Arial" w:cs="Arial"/>
          <w:sz w:val="24"/>
          <w:szCs w:val="24"/>
        </w:rPr>
        <w:t>the content and quality of the documents</w:t>
      </w:r>
      <w:r w:rsidR="001A3AFF">
        <w:rPr>
          <w:rFonts w:ascii="Arial" w:hAnsi="Arial" w:cs="Arial"/>
          <w:sz w:val="24"/>
          <w:szCs w:val="24"/>
        </w:rPr>
        <w:t>,</w:t>
      </w:r>
      <w:r>
        <w:rPr>
          <w:rFonts w:ascii="Arial" w:hAnsi="Arial" w:cs="Arial"/>
          <w:sz w:val="24"/>
          <w:szCs w:val="24"/>
        </w:rPr>
        <w:t xml:space="preserve"> Document Analysis </w:t>
      </w:r>
      <w:r w:rsidR="00620DC8">
        <w:rPr>
          <w:rFonts w:ascii="Arial" w:hAnsi="Arial" w:cs="Arial"/>
          <w:sz w:val="24"/>
          <w:szCs w:val="24"/>
        </w:rPr>
        <w:t>is</w:t>
      </w:r>
      <w:r>
        <w:rPr>
          <w:rFonts w:ascii="Arial" w:hAnsi="Arial" w:cs="Arial"/>
          <w:sz w:val="24"/>
          <w:szCs w:val="24"/>
        </w:rPr>
        <w:t xml:space="preserve"> the most practical method for me since a lot of data </w:t>
      </w:r>
      <w:r w:rsidR="00620DC8">
        <w:rPr>
          <w:rFonts w:ascii="Arial" w:hAnsi="Arial" w:cs="Arial"/>
          <w:sz w:val="24"/>
          <w:szCs w:val="24"/>
        </w:rPr>
        <w:t>has been</w:t>
      </w:r>
      <w:r>
        <w:rPr>
          <w:rFonts w:ascii="Arial" w:hAnsi="Arial" w:cs="Arial"/>
          <w:sz w:val="24"/>
          <w:szCs w:val="24"/>
        </w:rPr>
        <w:t xml:space="preserve"> already gathered.</w:t>
      </w:r>
    </w:p>
    <w:p w14:paraId="5B336288" w14:textId="3AB6959E" w:rsidR="00BE6E92" w:rsidRDefault="00BE6E92" w:rsidP="001825BB">
      <w:pPr>
        <w:spacing w:line="360" w:lineRule="auto"/>
        <w:jc w:val="both"/>
        <w:rPr>
          <w:rFonts w:ascii="Arial" w:hAnsi="Arial" w:cs="Arial"/>
          <w:sz w:val="24"/>
          <w:szCs w:val="24"/>
        </w:rPr>
      </w:pPr>
      <w:r>
        <w:rPr>
          <w:rFonts w:ascii="Arial" w:hAnsi="Arial" w:cs="Arial"/>
          <w:sz w:val="24"/>
          <w:szCs w:val="24"/>
        </w:rPr>
        <w:t xml:space="preserve">Content and Thematic analysis </w:t>
      </w:r>
      <w:r w:rsidR="00620DC8">
        <w:rPr>
          <w:rFonts w:ascii="Arial" w:hAnsi="Arial" w:cs="Arial"/>
          <w:sz w:val="24"/>
          <w:szCs w:val="24"/>
        </w:rPr>
        <w:t>have been</w:t>
      </w:r>
      <w:r>
        <w:rPr>
          <w:rFonts w:ascii="Arial" w:hAnsi="Arial" w:cs="Arial"/>
          <w:sz w:val="24"/>
          <w:szCs w:val="24"/>
        </w:rPr>
        <w:t xml:space="preserve"> combined when analyzing documents. By highlighting each document in different </w:t>
      </w:r>
      <w:r w:rsidR="00D501A8">
        <w:rPr>
          <w:rFonts w:ascii="Arial" w:hAnsi="Arial" w:cs="Arial"/>
          <w:sz w:val="24"/>
          <w:szCs w:val="24"/>
        </w:rPr>
        <w:t>themes</w:t>
      </w:r>
      <w:r>
        <w:rPr>
          <w:rFonts w:ascii="Arial" w:hAnsi="Arial" w:cs="Arial"/>
          <w:sz w:val="24"/>
          <w:szCs w:val="24"/>
        </w:rPr>
        <w:t xml:space="preserve">, it </w:t>
      </w:r>
      <w:r w:rsidR="004C3C53">
        <w:rPr>
          <w:rFonts w:ascii="Arial" w:hAnsi="Arial" w:cs="Arial"/>
          <w:sz w:val="24"/>
          <w:szCs w:val="24"/>
        </w:rPr>
        <w:t xml:space="preserve">has </w:t>
      </w:r>
      <w:r>
        <w:rPr>
          <w:rFonts w:ascii="Arial" w:hAnsi="Arial" w:cs="Arial"/>
          <w:sz w:val="24"/>
          <w:szCs w:val="24"/>
        </w:rPr>
        <w:t>helped me to divide it and identify different sections</w:t>
      </w:r>
      <w:r w:rsidR="00D501A8">
        <w:rPr>
          <w:rFonts w:ascii="Arial" w:hAnsi="Arial" w:cs="Arial"/>
          <w:sz w:val="24"/>
          <w:szCs w:val="24"/>
        </w:rPr>
        <w:t xml:space="preserve"> and </w:t>
      </w:r>
      <w:r>
        <w:rPr>
          <w:rFonts w:ascii="Arial" w:hAnsi="Arial" w:cs="Arial"/>
          <w:sz w:val="24"/>
          <w:szCs w:val="24"/>
        </w:rPr>
        <w:t>organize the</w:t>
      </w:r>
      <w:r w:rsidRPr="00BE6E92">
        <w:rPr>
          <w:rFonts w:ascii="Arial" w:hAnsi="Arial" w:cs="Arial"/>
          <w:sz w:val="24"/>
          <w:szCs w:val="24"/>
        </w:rPr>
        <w:t xml:space="preserve"> information into categories related to the central questions of </w:t>
      </w:r>
      <w:r>
        <w:rPr>
          <w:rFonts w:ascii="Arial" w:hAnsi="Arial" w:cs="Arial"/>
          <w:sz w:val="24"/>
          <w:szCs w:val="24"/>
        </w:rPr>
        <w:t xml:space="preserve">the </w:t>
      </w:r>
      <w:r w:rsidRPr="00BE6E92">
        <w:rPr>
          <w:rFonts w:ascii="Arial" w:hAnsi="Arial" w:cs="Arial"/>
          <w:sz w:val="24"/>
          <w:szCs w:val="24"/>
        </w:rPr>
        <w:t>research</w:t>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{"citationID":"1u1rCNYv","properties":{"formattedCitation":"(Bowen, 2009)","plainCitation":"(Bowen, 2009)","noteIndex":0},"citationItems":[{"id":601,"uris":["http://zotero.org/users/local/hN5mtYaY/items/SDJC9WTS"],"itemData":{"id":601,"type":"article-journal","abstract":"This article examines the function of documents as a data source in qualitative research and discusses document analysis procedure in the context of actual research experiences. Targeted to research novices, the article takes a nuts-and-bolts approach to document analysis. It describes the nature and forms of documents, outlines the advantages and limitations of document analysis, and offers specific examples of the use of documents in the research process. The application of document analysis to a grounded theory study is illustrated.","container-title":"Qualitative Research Journal","DOI":"10.3316/QRJ0902027","ISSN":"1443-9883","issue":"2","language":"en","license":"https://www.emerald.com/insight/site-policies","page":"27-40","source":"DOI.org (Crossref)","title":"Document Analysis as a Qualitative Research Method","volume":"9","author":[{"family":"Bowen","given":"Glenn A."}],"issued":{"date-parts":[["2009",8,3]]}}}],"schema":"https://github.com/citation-style-language/schema/raw/master/csl-citation.json"} </w:instrText>
      </w:r>
      <w:r>
        <w:rPr>
          <w:rFonts w:ascii="Arial" w:hAnsi="Arial" w:cs="Arial"/>
          <w:sz w:val="24"/>
          <w:szCs w:val="24"/>
        </w:rPr>
        <w:fldChar w:fldCharType="separate"/>
      </w:r>
      <w:r w:rsidRPr="00BE6E92">
        <w:rPr>
          <w:rFonts w:ascii="Arial" w:hAnsi="Arial" w:cs="Arial"/>
          <w:sz w:val="24"/>
        </w:rPr>
        <w:t>(Bowen, 2009)</w:t>
      </w:r>
      <w:r>
        <w:rPr>
          <w:rFonts w:ascii="Arial" w:hAnsi="Arial" w:cs="Arial"/>
          <w:sz w:val="24"/>
          <w:szCs w:val="24"/>
        </w:rPr>
        <w:fldChar w:fldCharType="end"/>
      </w:r>
      <w:r>
        <w:rPr>
          <w:rFonts w:ascii="Arial" w:hAnsi="Arial" w:cs="Arial"/>
          <w:sz w:val="24"/>
          <w:szCs w:val="24"/>
        </w:rPr>
        <w:t xml:space="preserve"> </w:t>
      </w:r>
      <w:r w:rsidR="00D501A8">
        <w:rPr>
          <w:rFonts w:ascii="Arial" w:hAnsi="Arial" w:cs="Arial"/>
          <w:sz w:val="24"/>
          <w:szCs w:val="24"/>
        </w:rPr>
        <w:t>.</w:t>
      </w:r>
    </w:p>
    <w:p w14:paraId="42D295E8" w14:textId="31EFAD04" w:rsidR="001A5B75" w:rsidRDefault="001A3AFF" w:rsidP="001825BB">
      <w:pPr>
        <w:spacing w:line="360" w:lineRule="auto"/>
        <w:jc w:val="both"/>
        <w:rPr>
          <w:rFonts w:ascii="Arial" w:hAnsi="Arial" w:cs="Arial"/>
          <w:sz w:val="24"/>
          <w:szCs w:val="24"/>
        </w:rPr>
      </w:pPr>
      <w:r>
        <w:rPr>
          <w:rFonts w:ascii="Arial" w:hAnsi="Arial" w:cs="Arial"/>
          <w:sz w:val="24"/>
          <w:szCs w:val="24"/>
        </w:rPr>
        <w:t xml:space="preserve">With a substantial amount of content gained, I </w:t>
      </w:r>
      <w:r w:rsidR="004C3C53">
        <w:rPr>
          <w:rFonts w:ascii="Arial" w:hAnsi="Arial" w:cs="Arial"/>
          <w:sz w:val="24"/>
          <w:szCs w:val="24"/>
        </w:rPr>
        <w:t>have been</w:t>
      </w:r>
      <w:r>
        <w:rPr>
          <w:rFonts w:ascii="Arial" w:hAnsi="Arial" w:cs="Arial"/>
          <w:sz w:val="24"/>
          <w:szCs w:val="24"/>
        </w:rPr>
        <w:t xml:space="preserve"> able to formulate the main </w:t>
      </w:r>
      <w:r w:rsidR="00E325D2">
        <w:rPr>
          <w:rFonts w:ascii="Arial" w:hAnsi="Arial" w:cs="Arial"/>
          <w:sz w:val="24"/>
          <w:szCs w:val="24"/>
        </w:rPr>
        <w:t>categories</w:t>
      </w:r>
      <w:r>
        <w:rPr>
          <w:rFonts w:ascii="Arial" w:hAnsi="Arial" w:cs="Arial"/>
          <w:sz w:val="24"/>
          <w:szCs w:val="24"/>
        </w:rPr>
        <w:t xml:space="preserve"> and subsections </w:t>
      </w:r>
      <w:r w:rsidR="00E325D2">
        <w:rPr>
          <w:rFonts w:ascii="Arial" w:hAnsi="Arial" w:cs="Arial"/>
          <w:sz w:val="24"/>
          <w:szCs w:val="24"/>
        </w:rPr>
        <w:t>to analyze documents and answer my questions</w:t>
      </w:r>
      <w:r>
        <w:rPr>
          <w:rFonts w:ascii="Arial" w:hAnsi="Arial" w:cs="Arial"/>
          <w:sz w:val="24"/>
          <w:szCs w:val="24"/>
        </w:rPr>
        <w:t xml:space="preserve">. </w:t>
      </w:r>
      <w:r w:rsidR="00E325D2">
        <w:rPr>
          <w:rFonts w:ascii="Arial" w:hAnsi="Arial" w:cs="Arial"/>
          <w:sz w:val="24"/>
          <w:szCs w:val="24"/>
        </w:rPr>
        <w:t xml:space="preserve">Categories </w:t>
      </w:r>
      <w:r w:rsidR="004C3C53">
        <w:rPr>
          <w:rFonts w:ascii="Arial" w:hAnsi="Arial" w:cs="Arial"/>
          <w:sz w:val="24"/>
          <w:szCs w:val="24"/>
        </w:rPr>
        <w:t>have been</w:t>
      </w:r>
      <w:r w:rsidR="00E325D2">
        <w:rPr>
          <w:rFonts w:ascii="Arial" w:hAnsi="Arial" w:cs="Arial"/>
          <w:sz w:val="24"/>
          <w:szCs w:val="24"/>
        </w:rPr>
        <w:t xml:space="preserve"> </w:t>
      </w:r>
      <w:r w:rsidR="008C464A">
        <w:rPr>
          <w:rFonts w:ascii="Arial" w:hAnsi="Arial" w:cs="Arial"/>
          <w:sz w:val="24"/>
          <w:szCs w:val="24"/>
        </w:rPr>
        <w:t>differed</w:t>
      </w:r>
      <w:r w:rsidR="00E325D2">
        <w:rPr>
          <w:rFonts w:ascii="Arial" w:hAnsi="Arial" w:cs="Arial"/>
          <w:sz w:val="24"/>
          <w:szCs w:val="24"/>
        </w:rPr>
        <w:t xml:space="preserve"> into: Definition and meaning</w:t>
      </w:r>
      <w:r w:rsidR="008C4F4A">
        <w:rPr>
          <w:rFonts w:ascii="Arial" w:hAnsi="Arial" w:cs="Arial"/>
          <w:sz w:val="24"/>
          <w:szCs w:val="24"/>
        </w:rPr>
        <w:t>;</w:t>
      </w:r>
      <w:r w:rsidR="00E325D2">
        <w:rPr>
          <w:rFonts w:ascii="Arial" w:hAnsi="Arial" w:cs="Arial"/>
          <w:sz w:val="24"/>
          <w:szCs w:val="24"/>
        </w:rPr>
        <w:t xml:space="preserve"> </w:t>
      </w:r>
      <w:r w:rsidR="008C4F4A">
        <w:rPr>
          <w:rFonts w:ascii="Arial" w:hAnsi="Arial" w:cs="Arial"/>
          <w:sz w:val="24"/>
          <w:szCs w:val="24"/>
        </w:rPr>
        <w:t>t</w:t>
      </w:r>
      <w:r w:rsidR="00E325D2">
        <w:rPr>
          <w:rFonts w:ascii="Arial" w:hAnsi="Arial" w:cs="Arial"/>
          <w:sz w:val="24"/>
          <w:szCs w:val="24"/>
        </w:rPr>
        <w:t>ypes of manifestations and main symptoms</w:t>
      </w:r>
      <w:r w:rsidR="008C4F4A">
        <w:rPr>
          <w:rFonts w:ascii="Arial" w:hAnsi="Arial" w:cs="Arial"/>
          <w:sz w:val="24"/>
          <w:szCs w:val="24"/>
        </w:rPr>
        <w:t>;</w:t>
      </w:r>
      <w:r w:rsidR="00E325D2">
        <w:rPr>
          <w:rFonts w:ascii="Arial" w:hAnsi="Arial" w:cs="Arial"/>
          <w:sz w:val="24"/>
          <w:szCs w:val="24"/>
        </w:rPr>
        <w:t xml:space="preserve"> and origins and causes of MPA. At this time, the factor of </w:t>
      </w:r>
      <w:r w:rsidR="008C4F4A">
        <w:rPr>
          <w:rFonts w:ascii="Arial" w:hAnsi="Arial" w:cs="Arial"/>
          <w:sz w:val="24"/>
          <w:szCs w:val="24"/>
        </w:rPr>
        <w:t>“</w:t>
      </w:r>
      <w:r w:rsidR="00E325D2">
        <w:rPr>
          <w:rFonts w:ascii="Arial" w:hAnsi="Arial" w:cs="Arial"/>
          <w:sz w:val="24"/>
          <w:szCs w:val="24"/>
        </w:rPr>
        <w:t>fear</w:t>
      </w:r>
      <w:r w:rsidR="008C4F4A">
        <w:rPr>
          <w:rFonts w:ascii="Arial" w:hAnsi="Arial" w:cs="Arial"/>
          <w:sz w:val="24"/>
          <w:szCs w:val="24"/>
        </w:rPr>
        <w:t>”</w:t>
      </w:r>
      <w:r w:rsidR="00014D08">
        <w:rPr>
          <w:rFonts w:ascii="Arial" w:hAnsi="Arial" w:cs="Arial"/>
          <w:sz w:val="24"/>
          <w:szCs w:val="24"/>
        </w:rPr>
        <w:t xml:space="preserve"> </w:t>
      </w:r>
      <w:r w:rsidR="004C3C53">
        <w:rPr>
          <w:rFonts w:ascii="Arial" w:hAnsi="Arial" w:cs="Arial"/>
          <w:sz w:val="24"/>
          <w:szCs w:val="24"/>
        </w:rPr>
        <w:t>has</w:t>
      </w:r>
      <w:r w:rsidR="00E325D2">
        <w:rPr>
          <w:rFonts w:ascii="Arial" w:hAnsi="Arial" w:cs="Arial"/>
          <w:sz w:val="24"/>
          <w:szCs w:val="24"/>
        </w:rPr>
        <w:t xml:space="preserve"> </w:t>
      </w:r>
      <w:r w:rsidR="004C3C53">
        <w:rPr>
          <w:rFonts w:ascii="Arial" w:hAnsi="Arial" w:cs="Arial"/>
          <w:sz w:val="24"/>
          <w:szCs w:val="24"/>
        </w:rPr>
        <w:t xml:space="preserve">also been </w:t>
      </w:r>
      <w:r w:rsidR="00E325D2">
        <w:rPr>
          <w:rFonts w:ascii="Arial" w:hAnsi="Arial" w:cs="Arial"/>
          <w:sz w:val="24"/>
          <w:szCs w:val="24"/>
        </w:rPr>
        <w:t xml:space="preserve">considered as </w:t>
      </w:r>
      <w:r w:rsidR="008C4F4A">
        <w:rPr>
          <w:rFonts w:ascii="Arial" w:hAnsi="Arial" w:cs="Arial"/>
          <w:sz w:val="24"/>
          <w:szCs w:val="24"/>
        </w:rPr>
        <w:t xml:space="preserve">a </w:t>
      </w:r>
      <w:r w:rsidR="004C3C53">
        <w:rPr>
          <w:rFonts w:ascii="Arial" w:hAnsi="Arial" w:cs="Arial"/>
          <w:sz w:val="24"/>
          <w:szCs w:val="24"/>
        </w:rPr>
        <w:t>separate</w:t>
      </w:r>
      <w:r w:rsidR="00E325D2">
        <w:rPr>
          <w:rFonts w:ascii="Arial" w:hAnsi="Arial" w:cs="Arial"/>
          <w:sz w:val="24"/>
          <w:szCs w:val="24"/>
        </w:rPr>
        <w:t xml:space="preserve"> categor</w:t>
      </w:r>
      <w:r w:rsidR="00014D08">
        <w:rPr>
          <w:rFonts w:ascii="Arial" w:hAnsi="Arial" w:cs="Arial"/>
          <w:sz w:val="24"/>
          <w:szCs w:val="24"/>
        </w:rPr>
        <w:t>y</w:t>
      </w:r>
      <w:r w:rsidR="00E325D2">
        <w:rPr>
          <w:rFonts w:ascii="Arial" w:hAnsi="Arial" w:cs="Arial"/>
          <w:sz w:val="24"/>
          <w:szCs w:val="24"/>
        </w:rPr>
        <w:t xml:space="preserve">, since different studies </w:t>
      </w:r>
      <w:r w:rsidR="008C4F4A">
        <w:rPr>
          <w:rFonts w:ascii="Arial" w:hAnsi="Arial" w:cs="Arial"/>
          <w:sz w:val="24"/>
          <w:szCs w:val="24"/>
        </w:rPr>
        <w:t>showed interesting information,</w:t>
      </w:r>
      <w:r w:rsidR="00E325D2">
        <w:rPr>
          <w:rFonts w:ascii="Arial" w:hAnsi="Arial" w:cs="Arial"/>
          <w:sz w:val="24"/>
          <w:szCs w:val="24"/>
        </w:rPr>
        <w:t xml:space="preserve"> and it </w:t>
      </w:r>
      <w:r w:rsidR="004C3C53">
        <w:rPr>
          <w:rFonts w:ascii="Arial" w:hAnsi="Arial" w:cs="Arial"/>
          <w:sz w:val="24"/>
          <w:szCs w:val="24"/>
        </w:rPr>
        <w:t xml:space="preserve">has </w:t>
      </w:r>
      <w:r w:rsidR="00E325D2">
        <w:rPr>
          <w:rFonts w:ascii="Arial" w:hAnsi="Arial" w:cs="Arial"/>
          <w:sz w:val="24"/>
          <w:szCs w:val="24"/>
        </w:rPr>
        <w:t xml:space="preserve">seemed </w:t>
      </w:r>
      <w:r w:rsidR="004C3C53">
        <w:rPr>
          <w:rFonts w:ascii="Arial" w:hAnsi="Arial" w:cs="Arial"/>
          <w:sz w:val="24"/>
          <w:szCs w:val="24"/>
        </w:rPr>
        <w:t xml:space="preserve">relevant </w:t>
      </w:r>
      <w:r w:rsidR="00E325D2">
        <w:rPr>
          <w:rFonts w:ascii="Arial" w:hAnsi="Arial" w:cs="Arial"/>
          <w:sz w:val="24"/>
          <w:szCs w:val="24"/>
        </w:rPr>
        <w:t xml:space="preserve">to me to address it </w:t>
      </w:r>
      <w:r w:rsidR="004C3C53">
        <w:rPr>
          <w:rFonts w:ascii="Arial" w:hAnsi="Arial" w:cs="Arial"/>
          <w:sz w:val="24"/>
          <w:szCs w:val="24"/>
        </w:rPr>
        <w:t>separately</w:t>
      </w:r>
      <w:r w:rsidR="00E325D2">
        <w:rPr>
          <w:rFonts w:ascii="Arial" w:hAnsi="Arial" w:cs="Arial"/>
          <w:sz w:val="24"/>
          <w:szCs w:val="24"/>
        </w:rPr>
        <w:t xml:space="preserve">.  </w:t>
      </w:r>
      <w:r w:rsidR="00014D08">
        <w:rPr>
          <w:rFonts w:ascii="Arial" w:hAnsi="Arial" w:cs="Arial"/>
          <w:sz w:val="24"/>
          <w:szCs w:val="24"/>
        </w:rPr>
        <w:t xml:space="preserve">The same </w:t>
      </w:r>
      <w:r w:rsidR="00F77C3B">
        <w:rPr>
          <w:rFonts w:ascii="Arial" w:hAnsi="Arial" w:cs="Arial"/>
          <w:sz w:val="24"/>
          <w:szCs w:val="24"/>
        </w:rPr>
        <w:t xml:space="preserve">has </w:t>
      </w:r>
      <w:r w:rsidR="00014D08">
        <w:rPr>
          <w:rFonts w:ascii="Arial" w:hAnsi="Arial" w:cs="Arial"/>
          <w:sz w:val="24"/>
          <w:szCs w:val="24"/>
        </w:rPr>
        <w:t xml:space="preserve">happened with the concept of perfectionism, although it </w:t>
      </w:r>
      <w:r w:rsidR="00F77C3B">
        <w:rPr>
          <w:rFonts w:ascii="Arial" w:hAnsi="Arial" w:cs="Arial"/>
          <w:sz w:val="24"/>
          <w:szCs w:val="24"/>
        </w:rPr>
        <w:t>has become</w:t>
      </w:r>
      <w:r w:rsidR="00014D08">
        <w:rPr>
          <w:rFonts w:ascii="Arial" w:hAnsi="Arial" w:cs="Arial"/>
          <w:sz w:val="24"/>
          <w:szCs w:val="24"/>
        </w:rPr>
        <w:t xml:space="preserve"> clear that it could be a very wide concept to include in this study. </w:t>
      </w:r>
    </w:p>
    <w:p w14:paraId="646AE722" w14:textId="7431E461" w:rsidR="008C4F4A" w:rsidRDefault="00D50E89" w:rsidP="001825BB">
      <w:pPr>
        <w:spacing w:line="360" w:lineRule="auto"/>
        <w:jc w:val="both"/>
        <w:rPr>
          <w:rFonts w:ascii="Arial" w:hAnsi="Arial" w:cs="Arial"/>
          <w:sz w:val="24"/>
          <w:szCs w:val="24"/>
        </w:rPr>
      </w:pPr>
      <w:r w:rsidRPr="00D50E89">
        <w:rPr>
          <w:rFonts w:ascii="Arial" w:hAnsi="Arial" w:cs="Arial"/>
          <w:sz w:val="24"/>
          <w:szCs w:val="24"/>
        </w:rPr>
        <w:t>I anticipate that conducting a thematic analysis will help me evaluate the extent to which each theme is covered and more effectively identify potential gaps in the literature and areas for future research.</w:t>
      </w:r>
      <w:r>
        <w:rPr>
          <w:rFonts w:ascii="Arial" w:hAnsi="Arial" w:cs="Arial"/>
          <w:sz w:val="24"/>
          <w:szCs w:val="24"/>
        </w:rPr>
        <w:t xml:space="preserve"> </w:t>
      </w:r>
      <w:r w:rsidRPr="00D50E89">
        <w:rPr>
          <w:rFonts w:ascii="Arial" w:hAnsi="Arial" w:cs="Arial"/>
          <w:sz w:val="24"/>
          <w:szCs w:val="24"/>
        </w:rPr>
        <w:t>Additionally, summarizing the themes will provide a clearer and more comprehensive understanding of the research on MPA.</w:t>
      </w:r>
    </w:p>
    <w:p w14:paraId="515202CA" w14:textId="020C76D4" w:rsidR="001A5B75" w:rsidRDefault="001A5B75" w:rsidP="001825BB">
      <w:pPr>
        <w:spacing w:line="360" w:lineRule="auto"/>
        <w:jc w:val="both"/>
        <w:rPr>
          <w:rFonts w:ascii="Arial" w:hAnsi="Arial" w:cs="Arial"/>
          <w:sz w:val="24"/>
          <w:szCs w:val="24"/>
        </w:rPr>
      </w:pPr>
      <w:r>
        <w:rPr>
          <w:rFonts w:ascii="Arial" w:hAnsi="Arial" w:cs="Arial"/>
          <w:sz w:val="24"/>
          <w:szCs w:val="24"/>
        </w:rPr>
        <w:t xml:space="preserve">I </w:t>
      </w:r>
      <w:r w:rsidR="00F77C3B">
        <w:rPr>
          <w:rFonts w:ascii="Arial" w:hAnsi="Arial" w:cs="Arial"/>
          <w:sz w:val="24"/>
          <w:szCs w:val="24"/>
        </w:rPr>
        <w:t xml:space="preserve">have </w:t>
      </w:r>
      <w:r>
        <w:rPr>
          <w:rFonts w:ascii="Arial" w:hAnsi="Arial" w:cs="Arial"/>
          <w:sz w:val="24"/>
          <w:szCs w:val="24"/>
        </w:rPr>
        <w:t>continued my exhaustive research by using the berry-picking search strategy. T</w:t>
      </w:r>
      <w:r w:rsidRPr="001A5B75">
        <w:rPr>
          <w:rFonts w:ascii="Arial" w:hAnsi="Arial" w:cs="Arial"/>
          <w:sz w:val="24"/>
          <w:szCs w:val="24"/>
        </w:rPr>
        <w:t>he methods of “footnote chasing” and “citation searching”</w:t>
      </w:r>
      <w:r w:rsidR="00C402E2">
        <w:rPr>
          <w:rFonts w:ascii="Arial" w:hAnsi="Arial" w:cs="Arial"/>
          <w:sz w:val="24"/>
          <w:szCs w:val="24"/>
        </w:rPr>
        <w:t xml:space="preserve"> </w:t>
      </w:r>
      <w:r w:rsidR="00F77C3B">
        <w:rPr>
          <w:rFonts w:ascii="Arial" w:hAnsi="Arial" w:cs="Arial"/>
          <w:sz w:val="24"/>
          <w:szCs w:val="24"/>
        </w:rPr>
        <w:t>have been</w:t>
      </w:r>
      <w:r w:rsidRPr="001A5B75">
        <w:rPr>
          <w:rFonts w:ascii="Arial" w:hAnsi="Arial" w:cs="Arial"/>
          <w:sz w:val="24"/>
          <w:szCs w:val="24"/>
        </w:rPr>
        <w:t xml:space="preserve"> </w:t>
      </w:r>
      <w:r w:rsidRPr="001A5B75">
        <w:rPr>
          <w:rFonts w:ascii="Arial" w:hAnsi="Arial" w:cs="Arial"/>
          <w:sz w:val="24"/>
          <w:szCs w:val="24"/>
        </w:rPr>
        <w:lastRenderedPageBreak/>
        <w:t>applied</w:t>
      </w:r>
      <w:r>
        <w:rPr>
          <w:rFonts w:ascii="Arial" w:hAnsi="Arial" w:cs="Arial"/>
          <w:sz w:val="24"/>
          <w:szCs w:val="24"/>
        </w:rPr>
        <w:t xml:space="preserve"> </w:t>
      </w:r>
      <w:r>
        <w:rPr>
          <w:rFonts w:ascii="Arial" w:hAnsi="Arial" w:cs="Arial"/>
          <w:sz w:val="24"/>
          <w:szCs w:val="24"/>
        </w:rPr>
        <w:fldChar w:fldCharType="begin"/>
      </w:r>
      <w:r w:rsidR="002549FA">
        <w:rPr>
          <w:rFonts w:ascii="Arial" w:hAnsi="Arial" w:cs="Arial"/>
          <w:sz w:val="24"/>
          <w:szCs w:val="24"/>
        </w:rPr>
        <w:instrText xml:space="preserve"> ADDIN ZOTERO_ITEM CSL_CITATION {"citationID":"UcnkQgxy","properties":{"formattedCitation":"(Bates, 1989)","plainCitation":"(Bates, 1989)","noteIndex":0},"citationItems":[{"id":602,"uris":["http://zotero.org/users/local/hN5mtYaY/items/IV9PQQXS"],"itemData":{"id":602,"type":"webpage","title":"The Design of Browsing and Berrypicking Techniques","URL":"https://pages.gseis.ucla.edu/faculty/bates/berrypicking.html","author":[{"family":"Bates","given":"Marcia J."}],"accessed":{"date-parts":[["2024",9,12]]},"issued":{"date-parts":[["1989"]]}}}],"schema":"https://github.com/citation-style-language/schema/raw/master/csl-citation.json"} </w:instrText>
      </w:r>
      <w:r>
        <w:rPr>
          <w:rFonts w:ascii="Arial" w:hAnsi="Arial" w:cs="Arial"/>
          <w:sz w:val="24"/>
          <w:szCs w:val="24"/>
        </w:rPr>
        <w:fldChar w:fldCharType="separate"/>
      </w:r>
      <w:r w:rsidR="002549FA" w:rsidRPr="002549FA">
        <w:rPr>
          <w:rFonts w:ascii="Arial" w:hAnsi="Arial" w:cs="Arial"/>
          <w:sz w:val="24"/>
        </w:rPr>
        <w:t>(Bates, 1989)</w:t>
      </w:r>
      <w:r>
        <w:rPr>
          <w:rFonts w:ascii="Arial" w:hAnsi="Arial" w:cs="Arial"/>
          <w:sz w:val="24"/>
          <w:szCs w:val="24"/>
        </w:rPr>
        <w:fldChar w:fldCharType="end"/>
      </w:r>
      <w:r>
        <w:rPr>
          <w:rFonts w:ascii="Arial" w:hAnsi="Arial" w:cs="Arial"/>
          <w:sz w:val="24"/>
          <w:szCs w:val="24"/>
        </w:rPr>
        <w:t xml:space="preserve">. Back and Forward </w:t>
      </w:r>
      <w:r w:rsidR="002549FA">
        <w:rPr>
          <w:rFonts w:ascii="Arial" w:hAnsi="Arial" w:cs="Arial"/>
          <w:sz w:val="24"/>
          <w:szCs w:val="24"/>
        </w:rPr>
        <w:t xml:space="preserve">chaining </w:t>
      </w:r>
      <w:r w:rsidR="00F77C3B">
        <w:rPr>
          <w:rFonts w:ascii="Arial" w:hAnsi="Arial" w:cs="Arial"/>
          <w:sz w:val="24"/>
          <w:szCs w:val="24"/>
        </w:rPr>
        <w:t>has led</w:t>
      </w:r>
      <w:r w:rsidR="002549FA">
        <w:rPr>
          <w:rFonts w:ascii="Arial" w:hAnsi="Arial" w:cs="Arial"/>
          <w:sz w:val="24"/>
          <w:szCs w:val="24"/>
        </w:rPr>
        <w:t xml:space="preserve"> me to </w:t>
      </w:r>
      <w:r w:rsidR="00C402E2">
        <w:rPr>
          <w:rFonts w:ascii="Arial" w:hAnsi="Arial" w:cs="Arial"/>
          <w:sz w:val="24"/>
          <w:szCs w:val="24"/>
        </w:rPr>
        <w:t xml:space="preserve">find </w:t>
      </w:r>
      <w:r w:rsidR="002549FA">
        <w:rPr>
          <w:rFonts w:ascii="Arial" w:hAnsi="Arial" w:cs="Arial"/>
          <w:sz w:val="24"/>
          <w:szCs w:val="24"/>
        </w:rPr>
        <w:t xml:space="preserve">more relevant </w:t>
      </w:r>
      <w:r w:rsidR="00D32F32">
        <w:rPr>
          <w:rFonts w:ascii="Arial" w:hAnsi="Arial" w:cs="Arial"/>
          <w:sz w:val="24"/>
          <w:szCs w:val="24"/>
        </w:rPr>
        <w:t>articles</w:t>
      </w:r>
      <w:r w:rsidR="00014D08">
        <w:rPr>
          <w:rFonts w:ascii="Arial" w:hAnsi="Arial" w:cs="Arial"/>
          <w:sz w:val="24"/>
          <w:szCs w:val="24"/>
        </w:rPr>
        <w:t>.</w:t>
      </w:r>
      <w:r w:rsidR="00D32F32">
        <w:rPr>
          <w:rFonts w:ascii="Arial" w:hAnsi="Arial" w:cs="Arial"/>
          <w:sz w:val="24"/>
          <w:szCs w:val="24"/>
        </w:rPr>
        <w:t xml:space="preserve"> </w:t>
      </w:r>
    </w:p>
    <w:p w14:paraId="0EE656F6" w14:textId="28BF4D52" w:rsidR="00D501A8" w:rsidRDefault="00F77C3B" w:rsidP="001825BB">
      <w:pPr>
        <w:spacing w:line="360" w:lineRule="auto"/>
        <w:jc w:val="both"/>
        <w:rPr>
          <w:rFonts w:ascii="Arial" w:hAnsi="Arial" w:cs="Arial"/>
          <w:sz w:val="24"/>
          <w:szCs w:val="24"/>
        </w:rPr>
      </w:pPr>
      <w:r w:rsidRPr="00F77C3B">
        <w:rPr>
          <w:rFonts w:ascii="Arial" w:hAnsi="Arial" w:cs="Arial"/>
          <w:sz w:val="24"/>
          <w:szCs w:val="24"/>
        </w:rPr>
        <w:t xml:space="preserve">The research has incorporated an "iterative hermeneutic format," meaning it has followed a continuous, repetitive cycle of interpretation and reflection </w:t>
      </w:r>
      <w:r w:rsidR="00C715D2">
        <w:rPr>
          <w:rFonts w:ascii="Arial" w:hAnsi="Arial" w:cs="Arial"/>
          <w:sz w:val="24"/>
          <w:szCs w:val="24"/>
        </w:rPr>
        <w:fldChar w:fldCharType="begin"/>
      </w:r>
      <w:r w:rsidR="00C715D2">
        <w:rPr>
          <w:rFonts w:ascii="Arial" w:hAnsi="Arial" w:cs="Arial"/>
          <w:sz w:val="24"/>
          <w:szCs w:val="24"/>
        </w:rPr>
        <w:instrText xml:space="preserve"> ADDIN ZOTERO_ITEM CSL_CITATION {"citationID":"Al08c5P7","properties":{"formattedCitation":"(Boell and Cecez-Kecmanovic, 2014)","plainCitation":"(Boell and Cecez-Kecmanovic, 2014)","noteIndex":0},"citationItems":[{"id":899,"uris":["http://zotero.org/users/local/hN5mtYaY/items/P24UQ3NA"],"itemData":{"id":899,"type":"article-journal","container-title":"Communications of the Association for Information Systems","DOI":"10.17705/1CAIS.03412","ISSN":"1529-3181","issue":"1","source":"COinS","title":"A Hermeneutic Approach for Conducting Literature Reviews and Literature Searches","URL":"https://aisel.aisnet.org/cais/vol34/iss1/12","volume":"34","author":[{"family":"Boell","given":"Sebastian"},{"family":"Cecez-Kecmanovic","given":"Dubravka"}],"issued":{"date-parts":[["2014",1,1]]}}}],"schema":"https://github.com/citation-style-language/schema/raw/master/csl-citation.json"} </w:instrText>
      </w:r>
      <w:r w:rsidR="00C715D2">
        <w:rPr>
          <w:rFonts w:ascii="Arial" w:hAnsi="Arial" w:cs="Arial"/>
          <w:sz w:val="24"/>
          <w:szCs w:val="24"/>
        </w:rPr>
        <w:fldChar w:fldCharType="separate"/>
      </w:r>
      <w:r w:rsidR="00C715D2" w:rsidRPr="00C715D2">
        <w:rPr>
          <w:rFonts w:ascii="Arial" w:hAnsi="Arial" w:cs="Arial"/>
          <w:sz w:val="24"/>
        </w:rPr>
        <w:t xml:space="preserve">(Boell and </w:t>
      </w:r>
      <w:proofErr w:type="spellStart"/>
      <w:r w:rsidR="00C715D2" w:rsidRPr="00C715D2">
        <w:rPr>
          <w:rFonts w:ascii="Arial" w:hAnsi="Arial" w:cs="Arial"/>
          <w:sz w:val="24"/>
        </w:rPr>
        <w:t>Cecez-Kecmanovic</w:t>
      </w:r>
      <w:proofErr w:type="spellEnd"/>
      <w:r w:rsidR="00C715D2" w:rsidRPr="00C715D2">
        <w:rPr>
          <w:rFonts w:ascii="Arial" w:hAnsi="Arial" w:cs="Arial"/>
          <w:sz w:val="24"/>
        </w:rPr>
        <w:t>, 2014)</w:t>
      </w:r>
      <w:r w:rsidR="00C715D2">
        <w:rPr>
          <w:rFonts w:ascii="Arial" w:hAnsi="Arial" w:cs="Arial"/>
          <w:sz w:val="24"/>
          <w:szCs w:val="24"/>
        </w:rPr>
        <w:fldChar w:fldCharType="end"/>
      </w:r>
      <w:r w:rsidR="00636A0C" w:rsidRPr="00636A0C">
        <w:rPr>
          <w:rFonts w:ascii="Arial" w:hAnsi="Arial" w:cs="Arial"/>
          <w:sz w:val="24"/>
          <w:szCs w:val="24"/>
        </w:rPr>
        <w:t xml:space="preserve">. </w:t>
      </w:r>
      <w:r w:rsidRPr="00F77C3B">
        <w:rPr>
          <w:rFonts w:ascii="Arial" w:hAnsi="Arial" w:cs="Arial"/>
          <w:sz w:val="24"/>
          <w:szCs w:val="24"/>
        </w:rPr>
        <w:t>Every time new information or data has been found, I have turned back to the original research question to evaluate whether the new findings have been relevant</w:t>
      </w:r>
      <w:r>
        <w:rPr>
          <w:rFonts w:ascii="Arial" w:hAnsi="Arial" w:cs="Arial"/>
          <w:sz w:val="24"/>
          <w:szCs w:val="24"/>
        </w:rPr>
        <w:t xml:space="preserve"> </w:t>
      </w:r>
      <w:r w:rsidR="00AC0A57">
        <w:rPr>
          <w:rFonts w:ascii="Arial" w:hAnsi="Arial" w:cs="Arial"/>
          <w:sz w:val="24"/>
          <w:szCs w:val="24"/>
        </w:rPr>
        <w:fldChar w:fldCharType="begin"/>
      </w:r>
      <w:r w:rsidR="00AC0A57">
        <w:rPr>
          <w:rFonts w:ascii="Arial" w:hAnsi="Arial" w:cs="Arial"/>
          <w:sz w:val="24"/>
          <w:szCs w:val="24"/>
        </w:rPr>
        <w:instrText xml:space="preserve"> ADDIN ZOTERO_ITEM CSL_CITATION {"citationID":"YjjClP7L","properties":{"formattedCitation":"(Boell and Cecez-Kecmanovic, 2014)","plainCitation":"(Boell and Cecez-Kecmanovic, 2014)","noteIndex":0},"citationItems":[{"id":899,"uris":["http://zotero.org/users/local/hN5mtYaY/items/P24UQ3NA"],"itemData":{"id":899,"type":"article-journal","container-title":"Communications of the Association for Information Systems","DOI":"10.17705/1CAIS.03412","ISSN":"1529-3181","issue":"1","source":"COinS","title":"A Hermeneutic Approach for Conducting Literature Reviews and Literature Searches","URL":"https://aisel.aisnet.org/cais/vol34/iss1/12","volume":"34","author":[{"family":"Boell","given":"Sebastian"},{"family":"Cecez-Kecmanovic","given":"Dubravka"}],"issued":{"date-parts":[["2014",1,1]]}}}],"schema":"https://github.com/citation-style-language/schema/raw/master/csl-citation.json"} </w:instrText>
      </w:r>
      <w:r w:rsidR="00AC0A57">
        <w:rPr>
          <w:rFonts w:ascii="Arial" w:hAnsi="Arial" w:cs="Arial"/>
          <w:sz w:val="24"/>
          <w:szCs w:val="24"/>
        </w:rPr>
        <w:fldChar w:fldCharType="separate"/>
      </w:r>
      <w:r w:rsidR="00AC0A57" w:rsidRPr="00AC0A57">
        <w:rPr>
          <w:rFonts w:ascii="Arial" w:hAnsi="Arial" w:cs="Arial"/>
          <w:sz w:val="24"/>
        </w:rPr>
        <w:t xml:space="preserve">(Boell and </w:t>
      </w:r>
      <w:proofErr w:type="spellStart"/>
      <w:r w:rsidR="00AC0A57" w:rsidRPr="00AC0A57">
        <w:rPr>
          <w:rFonts w:ascii="Arial" w:hAnsi="Arial" w:cs="Arial"/>
          <w:sz w:val="24"/>
        </w:rPr>
        <w:t>Cecez-Kecmanovic</w:t>
      </w:r>
      <w:proofErr w:type="spellEnd"/>
      <w:r w:rsidR="00AC0A57" w:rsidRPr="00AC0A57">
        <w:rPr>
          <w:rFonts w:ascii="Arial" w:hAnsi="Arial" w:cs="Arial"/>
          <w:sz w:val="24"/>
        </w:rPr>
        <w:t>, 2014)</w:t>
      </w:r>
      <w:r w:rsidR="00AC0A57">
        <w:rPr>
          <w:rFonts w:ascii="Arial" w:hAnsi="Arial" w:cs="Arial"/>
          <w:sz w:val="24"/>
          <w:szCs w:val="24"/>
        </w:rPr>
        <w:fldChar w:fldCharType="end"/>
      </w:r>
      <w:r w:rsidR="00636A0C" w:rsidRPr="00636A0C">
        <w:rPr>
          <w:rFonts w:ascii="Arial" w:hAnsi="Arial" w:cs="Arial"/>
          <w:sz w:val="24"/>
          <w:szCs w:val="24"/>
        </w:rPr>
        <w:t xml:space="preserve">. </w:t>
      </w:r>
      <w:r w:rsidRPr="00F77C3B">
        <w:rPr>
          <w:rFonts w:ascii="Arial" w:hAnsi="Arial" w:cs="Arial"/>
          <w:sz w:val="24"/>
          <w:szCs w:val="24"/>
        </w:rPr>
        <w:t>This ongoing process has helped me ensure that each discovery has been connected to the main focus of the study</w:t>
      </w:r>
      <w:r w:rsidR="00FF06FB">
        <w:rPr>
          <w:rFonts w:ascii="Arial" w:hAnsi="Arial" w:cs="Arial"/>
          <w:sz w:val="24"/>
          <w:szCs w:val="24"/>
        </w:rPr>
        <w:t xml:space="preserve"> </w:t>
      </w:r>
      <w:r w:rsidR="00FF06FB">
        <w:rPr>
          <w:rFonts w:ascii="Arial" w:hAnsi="Arial" w:cs="Arial"/>
          <w:sz w:val="24"/>
          <w:szCs w:val="24"/>
        </w:rPr>
        <w:fldChar w:fldCharType="begin"/>
      </w:r>
      <w:r w:rsidR="008C4F4A">
        <w:rPr>
          <w:rFonts w:ascii="Arial" w:hAnsi="Arial" w:cs="Arial"/>
          <w:sz w:val="24"/>
          <w:szCs w:val="24"/>
        </w:rPr>
        <w:instrText xml:space="preserve"> ADDIN ZOTERO_ITEM CSL_CITATION {"citationID":"pVVZTNqn","properties":{"formattedCitation":"(Xiao and Watson, 2019)","plainCitation":"(Xiao and Watson, 2019)","noteIndex":0},"citationItems":[{"id":633,"uris":["http://zotero.org/users/local/hN5mtYaY/items/AVIMLYBZ"],"itemData":{"id":633,"type":"webpage","language":"en","note":"DOI: 10.1177/0739456X17723971","title":"Guidance on Conducting a Systematic Literature Review","URL":"https://journals.sagepub.com/doi/epub/10.1177/0739456X17723971","author":[{"family":"Xiao and Watson","given":"Yu and Maria"}],"accessed":{"date-parts":[["2024",9,15]]},"issued":{"date-parts":[["2019"]]}}}],"schema":"https://github.com/citation-style-language/schema/raw/master/csl-citation.json"} </w:instrText>
      </w:r>
      <w:r w:rsidR="00FF06FB">
        <w:rPr>
          <w:rFonts w:ascii="Arial" w:hAnsi="Arial" w:cs="Arial"/>
          <w:sz w:val="24"/>
          <w:szCs w:val="24"/>
        </w:rPr>
        <w:fldChar w:fldCharType="separate"/>
      </w:r>
      <w:r w:rsidR="008C4F4A" w:rsidRPr="008C4F4A">
        <w:rPr>
          <w:rFonts w:ascii="Arial" w:hAnsi="Arial" w:cs="Arial"/>
          <w:sz w:val="24"/>
        </w:rPr>
        <w:t>(Xiao and Watson, 2019)</w:t>
      </w:r>
      <w:r w:rsidR="00FF06FB">
        <w:rPr>
          <w:rFonts w:ascii="Arial" w:hAnsi="Arial" w:cs="Arial"/>
          <w:sz w:val="24"/>
          <w:szCs w:val="24"/>
        </w:rPr>
        <w:fldChar w:fldCharType="end"/>
      </w:r>
      <w:r w:rsidR="00636A0C" w:rsidRPr="00636A0C">
        <w:rPr>
          <w:rFonts w:ascii="Arial" w:hAnsi="Arial" w:cs="Arial"/>
          <w:sz w:val="24"/>
          <w:szCs w:val="24"/>
        </w:rPr>
        <w:t>.</w:t>
      </w:r>
    </w:p>
    <w:p w14:paraId="1BFC2737" w14:textId="6F5C4675" w:rsidR="00F77C3B" w:rsidRPr="00F77C3B" w:rsidRDefault="00484FC6" w:rsidP="00F77C3B">
      <w:pPr>
        <w:spacing w:line="360" w:lineRule="auto"/>
        <w:jc w:val="both"/>
        <w:rPr>
          <w:rFonts w:ascii="Arial" w:hAnsi="Arial" w:cs="Arial"/>
        </w:rPr>
      </w:pPr>
      <w:proofErr w:type="gramStart"/>
      <w:r w:rsidRPr="00484FC6">
        <w:rPr>
          <w:rFonts w:ascii="Arial" w:hAnsi="Arial" w:cs="Arial"/>
          <w:sz w:val="24"/>
          <w:szCs w:val="24"/>
        </w:rPr>
        <w:t>I</w:t>
      </w:r>
      <w:r w:rsidR="00F77C3B" w:rsidRPr="00F77C3B">
        <w:rPr>
          <w:rFonts w:ascii="Times New Roman" w:eastAsia="Times New Roman" w:hAnsi="Times New Roman" w:cs="Times New Roman"/>
          <w:sz w:val="24"/>
          <w:szCs w:val="24"/>
          <w:lang w:eastAsia="pt-PT"/>
        </w:rPr>
        <w:t xml:space="preserve"> </w:t>
      </w:r>
      <w:proofErr w:type="spellStart"/>
      <w:r w:rsidR="00F77C3B" w:rsidRPr="00F77C3B">
        <w:rPr>
          <w:rFonts w:ascii="Arial" w:hAnsi="Arial" w:cs="Arial"/>
        </w:rPr>
        <w:t>I</w:t>
      </w:r>
      <w:proofErr w:type="spellEnd"/>
      <w:proofErr w:type="gramEnd"/>
      <w:r w:rsidR="00F77C3B" w:rsidRPr="00F77C3B">
        <w:rPr>
          <w:rFonts w:ascii="Arial" w:hAnsi="Arial" w:cs="Arial"/>
        </w:rPr>
        <w:t xml:space="preserve"> have recognized that undertaking comprehensive research to address all my inquiries has likely been unfeasible given the constraints of time and the specific nature of the challenge presented by this paper. As my investigation has evolved, I have strategically decided to concentrate exclusively on articles addressing MPA, along with its causes and effects. This shift has led me to set aside the exploration of "fear" and "perfectionism," recognizing that these topics would require more dedicated attention. This approach has appeared to be the most effective means of organizing my research and ensuring the quality and depth of detail in my systematic scope review questions.</w:t>
      </w:r>
    </w:p>
    <w:p w14:paraId="33792A52" w14:textId="77777777" w:rsidR="00F77C3B" w:rsidRPr="00F77C3B" w:rsidRDefault="00F77C3B" w:rsidP="00F77C3B">
      <w:pPr>
        <w:spacing w:line="360" w:lineRule="auto"/>
        <w:jc w:val="both"/>
        <w:rPr>
          <w:rFonts w:ascii="Arial" w:hAnsi="Arial" w:cs="Arial"/>
          <w:sz w:val="24"/>
          <w:szCs w:val="24"/>
        </w:rPr>
      </w:pPr>
      <w:r w:rsidRPr="00F77C3B">
        <w:rPr>
          <w:rFonts w:ascii="Arial" w:hAnsi="Arial" w:cs="Arial"/>
          <w:sz w:val="24"/>
          <w:szCs w:val="24"/>
        </w:rPr>
        <w:t>Conversely, I have felt a strong urge to concentrate on articles that have directly addressed my inquiry about singers. It has been crucial to explore the causes and contributing factors of MPA within this specific group, as this approach has effectively aligned my research with my interests and professional background, ultimately leading to a more comprehensive answer to my question.</w:t>
      </w:r>
    </w:p>
    <w:p w14:paraId="69725A58" w14:textId="4A594E40" w:rsidR="007B4435" w:rsidRDefault="007B4435" w:rsidP="001825BB">
      <w:pPr>
        <w:spacing w:line="360" w:lineRule="auto"/>
        <w:jc w:val="both"/>
        <w:rPr>
          <w:rFonts w:ascii="Arial" w:hAnsi="Arial" w:cs="Arial"/>
          <w:sz w:val="24"/>
          <w:szCs w:val="24"/>
        </w:rPr>
      </w:pPr>
    </w:p>
    <w:p w14:paraId="451673F7" w14:textId="1D231A70" w:rsidR="00C85437" w:rsidRPr="00F72B32" w:rsidRDefault="00F72B32" w:rsidP="001825BB">
      <w:pPr>
        <w:spacing w:line="360" w:lineRule="auto"/>
        <w:jc w:val="both"/>
        <w:rPr>
          <w:rFonts w:ascii="Arial" w:hAnsi="Arial" w:cs="Arial"/>
          <w:sz w:val="24"/>
          <w:szCs w:val="24"/>
          <w:u w:val="single"/>
        </w:rPr>
      </w:pPr>
      <w:r w:rsidRPr="00F72B32">
        <w:rPr>
          <w:rFonts w:ascii="Arial" w:hAnsi="Arial" w:cs="Arial"/>
          <w:sz w:val="24"/>
          <w:szCs w:val="24"/>
          <w:u w:val="single"/>
        </w:rPr>
        <w:t>Pearls and Authors</w:t>
      </w:r>
    </w:p>
    <w:p w14:paraId="1163A76B" w14:textId="6BDF2F1E" w:rsidR="00C13742" w:rsidRPr="00C13742" w:rsidRDefault="00C13742" w:rsidP="00C13742">
      <w:pPr>
        <w:spacing w:line="360" w:lineRule="auto"/>
        <w:jc w:val="both"/>
        <w:rPr>
          <w:rFonts w:ascii="Arial" w:hAnsi="Arial" w:cs="Arial"/>
          <w:sz w:val="24"/>
          <w:szCs w:val="24"/>
        </w:rPr>
      </w:pPr>
      <w:r w:rsidRPr="00C13742">
        <w:rPr>
          <w:rFonts w:ascii="Arial" w:hAnsi="Arial" w:cs="Arial"/>
          <w:sz w:val="24"/>
          <w:szCs w:val="24"/>
        </w:rPr>
        <w:t xml:space="preserve">Early in my research, I </w:t>
      </w:r>
      <w:r w:rsidRPr="00C13742">
        <w:rPr>
          <w:rFonts w:ascii="Arial" w:hAnsi="Arial" w:cs="Arial"/>
          <w:sz w:val="24"/>
          <w:szCs w:val="24"/>
        </w:rPr>
        <w:t>found</w:t>
      </w:r>
      <w:r w:rsidRPr="00C13742">
        <w:rPr>
          <w:rFonts w:ascii="Arial" w:hAnsi="Arial" w:cs="Arial"/>
          <w:sz w:val="24"/>
          <w:szCs w:val="24"/>
        </w:rPr>
        <w:t xml:space="preserve"> an article that has captivated my attention. </w:t>
      </w:r>
      <w:r w:rsidRPr="00C13742">
        <w:rPr>
          <w:rFonts w:ascii="Arial" w:hAnsi="Arial" w:cs="Arial"/>
          <w:i/>
          <w:iCs/>
          <w:sz w:val="24"/>
          <w:szCs w:val="24"/>
        </w:rPr>
        <w:t>“Under Pressure: Reports of Performance Anxiety Across Multiple Singing Genres”</w:t>
      </w:r>
      <w:r w:rsidRPr="00C13742">
        <w:rPr>
          <w:rFonts w:ascii="Arial" w:hAnsi="Arial" w:cs="Arial"/>
          <w:sz w:val="24"/>
          <w:szCs w:val="24"/>
        </w:rPr>
        <w:t xml:space="preserve"> by </w:t>
      </w:r>
      <w:proofErr w:type="spellStart"/>
      <w:r w:rsidRPr="00C13742">
        <w:rPr>
          <w:rFonts w:ascii="Arial" w:hAnsi="Arial" w:cs="Arial"/>
          <w:sz w:val="24"/>
          <w:szCs w:val="24"/>
        </w:rPr>
        <w:t>Ajhriahna</w:t>
      </w:r>
      <w:proofErr w:type="spellEnd"/>
      <w:r w:rsidRPr="00C13742">
        <w:rPr>
          <w:rFonts w:ascii="Arial" w:hAnsi="Arial" w:cs="Arial"/>
          <w:sz w:val="24"/>
          <w:szCs w:val="24"/>
        </w:rPr>
        <w:t xml:space="preserve"> Henshaw and Sarah Collyer has become one of my pearls for this research and has led me to other authors and relevant content that has related MPA with singers and musical theatre.</w:t>
      </w:r>
    </w:p>
    <w:p w14:paraId="371A78E2" w14:textId="09E5D3AD" w:rsidR="00C13742" w:rsidRPr="00C13742" w:rsidRDefault="00C13742" w:rsidP="00C13742">
      <w:pPr>
        <w:spacing w:line="360" w:lineRule="auto"/>
        <w:jc w:val="both"/>
        <w:rPr>
          <w:rFonts w:ascii="Arial" w:hAnsi="Arial" w:cs="Arial"/>
          <w:sz w:val="24"/>
          <w:szCs w:val="24"/>
        </w:rPr>
      </w:pPr>
      <w:r w:rsidRPr="00C13742">
        <w:rPr>
          <w:rFonts w:ascii="Arial" w:hAnsi="Arial" w:cs="Arial"/>
          <w:sz w:val="24"/>
          <w:szCs w:val="24"/>
        </w:rPr>
        <w:t xml:space="preserve">Prominent authors such as Dianna Kenny, David H. Barlow, Margaret Osborne, Andrew Steptoe, John A. Sloboda, Paul Salmon, and Charles D. Spielberger </w:t>
      </w:r>
      <w:r w:rsidRPr="00C13742">
        <w:rPr>
          <w:rFonts w:ascii="Arial" w:hAnsi="Arial" w:cs="Arial"/>
          <w:sz w:val="24"/>
          <w:szCs w:val="24"/>
        </w:rPr>
        <w:lastRenderedPageBreak/>
        <w:t xml:space="preserve">have been frequently referenced in key articles and have therefore become focal points of investigation in my research. This exploration has yielded highly valuable content. Notably, Dianna Kenny's work </w:t>
      </w:r>
      <w:r w:rsidRPr="00C13742">
        <w:rPr>
          <w:rFonts w:ascii="Arial" w:hAnsi="Arial" w:cs="Arial"/>
          <w:sz w:val="24"/>
          <w:szCs w:val="24"/>
        </w:rPr>
        <w:t>directed</w:t>
      </w:r>
      <w:r w:rsidRPr="00C13742">
        <w:rPr>
          <w:rFonts w:ascii="Arial" w:hAnsi="Arial" w:cs="Arial"/>
          <w:sz w:val="24"/>
          <w:szCs w:val="24"/>
        </w:rPr>
        <w:t xml:space="preserve"> me to a pivotal article, </w:t>
      </w:r>
      <w:r w:rsidRPr="00C13742">
        <w:rPr>
          <w:rFonts w:ascii="Arial" w:hAnsi="Arial" w:cs="Arial"/>
          <w:i/>
          <w:iCs/>
          <w:sz w:val="24"/>
          <w:szCs w:val="24"/>
        </w:rPr>
        <w:t>Music Performance Anxiety: Origins, Phenomenology, Assessment, and Treatment</w:t>
      </w:r>
      <w:r w:rsidRPr="00C13742">
        <w:rPr>
          <w:rFonts w:ascii="Arial" w:hAnsi="Arial" w:cs="Arial"/>
          <w:sz w:val="24"/>
          <w:szCs w:val="24"/>
        </w:rPr>
        <w:t>. This article has proven to be a critical resource, significantly contributing to the expansion of my understanding across all three of my research questions.</w:t>
      </w:r>
    </w:p>
    <w:p w14:paraId="313C6E52" w14:textId="4B263206" w:rsidR="0025789F" w:rsidRDefault="00C13742" w:rsidP="001825BB">
      <w:pPr>
        <w:spacing w:line="360" w:lineRule="auto"/>
        <w:jc w:val="both"/>
        <w:rPr>
          <w:rFonts w:ascii="Arial" w:hAnsi="Arial" w:cs="Arial"/>
          <w:sz w:val="24"/>
          <w:szCs w:val="24"/>
        </w:rPr>
      </w:pPr>
      <w:r w:rsidRPr="00C13742">
        <w:rPr>
          <w:rFonts w:ascii="Arial" w:hAnsi="Arial" w:cs="Arial"/>
          <w:sz w:val="24"/>
          <w:szCs w:val="24"/>
        </w:rPr>
        <w:t xml:space="preserve">Chapters from </w:t>
      </w:r>
      <w:r w:rsidRPr="00C13742">
        <w:rPr>
          <w:rFonts w:ascii="Arial" w:hAnsi="Arial" w:cs="Arial"/>
          <w:i/>
          <w:iCs/>
          <w:sz w:val="24"/>
          <w:szCs w:val="24"/>
        </w:rPr>
        <w:t>The Psychology of Musical Performance Anxiety</w:t>
      </w:r>
      <w:r w:rsidRPr="00C13742">
        <w:rPr>
          <w:rFonts w:ascii="Arial" w:hAnsi="Arial" w:cs="Arial"/>
          <w:sz w:val="24"/>
          <w:szCs w:val="24"/>
        </w:rPr>
        <w:t xml:space="preserve"> by Dianna Kenny and </w:t>
      </w:r>
      <w:r w:rsidRPr="00C13742">
        <w:rPr>
          <w:rFonts w:ascii="Arial" w:hAnsi="Arial" w:cs="Arial"/>
          <w:i/>
          <w:iCs/>
          <w:sz w:val="24"/>
          <w:szCs w:val="24"/>
        </w:rPr>
        <w:t>Music Performance Anxiety</w:t>
      </w:r>
      <w:r w:rsidRPr="00C13742">
        <w:rPr>
          <w:rFonts w:ascii="Arial" w:hAnsi="Arial" w:cs="Arial"/>
          <w:sz w:val="24"/>
          <w:szCs w:val="24"/>
        </w:rPr>
        <w:t xml:space="preserve"> by Margaret S. Osborne and Jennifer Kirsner have proven to be highly relevant and instrumental in shaping the direction of further research for this study. These texts have been identified as significant resources, or "pearls," for their substantial contributions to understanding the topic.</w:t>
      </w:r>
      <w:r>
        <w:rPr>
          <w:rFonts w:ascii="Arial" w:hAnsi="Arial" w:cs="Arial"/>
          <w:sz w:val="24"/>
          <w:szCs w:val="24"/>
        </w:rPr>
        <w:t xml:space="preserve"> </w:t>
      </w:r>
      <w:r w:rsidR="00E548BC" w:rsidRPr="00E548BC">
        <w:rPr>
          <w:rFonts w:ascii="Arial" w:hAnsi="Arial" w:cs="Arial"/>
          <w:sz w:val="24"/>
          <w:szCs w:val="24"/>
        </w:rPr>
        <w:t xml:space="preserve">While books are traditionally categorized as grey literature and may not be prioritized in </w:t>
      </w:r>
      <w:r w:rsidR="00E548BC">
        <w:rPr>
          <w:rFonts w:ascii="Arial" w:hAnsi="Arial" w:cs="Arial"/>
          <w:sz w:val="24"/>
          <w:szCs w:val="24"/>
        </w:rPr>
        <w:t>this type of</w:t>
      </w:r>
      <w:r w:rsidR="00E548BC" w:rsidRPr="00E548BC">
        <w:rPr>
          <w:rFonts w:ascii="Arial" w:hAnsi="Arial" w:cs="Arial"/>
          <w:sz w:val="24"/>
          <w:szCs w:val="24"/>
        </w:rPr>
        <w:t xml:space="preserve"> review, their inclusion in this study </w:t>
      </w:r>
      <w:r>
        <w:rPr>
          <w:rFonts w:ascii="Arial" w:hAnsi="Arial" w:cs="Arial"/>
          <w:sz w:val="24"/>
          <w:szCs w:val="24"/>
        </w:rPr>
        <w:t>has been</w:t>
      </w:r>
      <w:r w:rsidR="00E548BC" w:rsidRPr="00E548BC">
        <w:rPr>
          <w:rFonts w:ascii="Arial" w:hAnsi="Arial" w:cs="Arial"/>
          <w:sz w:val="24"/>
          <w:szCs w:val="24"/>
        </w:rPr>
        <w:t xml:space="preserve"> justified by the frequent and favorable citations they </w:t>
      </w:r>
      <w:r>
        <w:rPr>
          <w:rFonts w:ascii="Arial" w:hAnsi="Arial" w:cs="Arial"/>
          <w:sz w:val="24"/>
          <w:szCs w:val="24"/>
        </w:rPr>
        <w:t xml:space="preserve">have </w:t>
      </w:r>
      <w:r w:rsidR="00E548BC" w:rsidRPr="00E548BC">
        <w:rPr>
          <w:rFonts w:ascii="Arial" w:hAnsi="Arial" w:cs="Arial"/>
          <w:sz w:val="24"/>
          <w:szCs w:val="24"/>
        </w:rPr>
        <w:t xml:space="preserve">received in numerous peer-reviewed articles. </w:t>
      </w:r>
      <w:r w:rsidR="0025789F" w:rsidRPr="0025789F">
        <w:rPr>
          <w:rFonts w:ascii="Arial" w:hAnsi="Arial" w:cs="Arial"/>
          <w:sz w:val="24"/>
          <w:szCs w:val="24"/>
        </w:rPr>
        <w:t>Grey literature, often contains valuable data that may not be available in traditional academic sources</w:t>
      </w:r>
      <w:r w:rsidR="00BF6141">
        <w:rPr>
          <w:rFonts w:ascii="Arial" w:hAnsi="Arial" w:cs="Arial"/>
          <w:sz w:val="24"/>
          <w:szCs w:val="24"/>
        </w:rPr>
        <w:t xml:space="preserve"> </w:t>
      </w:r>
      <w:r w:rsidR="00BF6141" w:rsidRPr="00BF6141">
        <w:rPr>
          <w:rFonts w:ascii="Arial" w:hAnsi="Arial" w:cs="Arial"/>
          <w:sz w:val="24"/>
          <w:szCs w:val="24"/>
        </w:rPr>
        <w:t>allow</w:t>
      </w:r>
      <w:r w:rsidR="00BF6141">
        <w:rPr>
          <w:rFonts w:ascii="Arial" w:hAnsi="Arial" w:cs="Arial"/>
          <w:sz w:val="24"/>
          <w:szCs w:val="24"/>
        </w:rPr>
        <w:t>ing</w:t>
      </w:r>
      <w:r w:rsidR="00BF6141" w:rsidRPr="00BF6141">
        <w:rPr>
          <w:rFonts w:ascii="Arial" w:hAnsi="Arial" w:cs="Arial"/>
          <w:sz w:val="24"/>
          <w:szCs w:val="24"/>
        </w:rPr>
        <w:t xml:space="preserve"> researchers to gain a more complete and unbiased understanding of the evidence, strengthening the reliability and credibility of their findings</w:t>
      </w:r>
      <w:r w:rsidR="0025789F" w:rsidRPr="0025789F">
        <w:rPr>
          <w:rFonts w:ascii="Arial" w:hAnsi="Arial" w:cs="Arial"/>
          <w:sz w:val="24"/>
          <w:szCs w:val="24"/>
        </w:rPr>
        <w:t xml:space="preserve"> </w:t>
      </w:r>
      <w:r w:rsidR="0025789F" w:rsidRPr="0025789F">
        <w:rPr>
          <w:rFonts w:ascii="Arial" w:hAnsi="Arial" w:cs="Arial"/>
          <w:sz w:val="24"/>
          <w:szCs w:val="24"/>
        </w:rPr>
        <w:fldChar w:fldCharType="begin"/>
      </w:r>
      <w:r w:rsidR="0025789F" w:rsidRPr="0025789F">
        <w:rPr>
          <w:rFonts w:ascii="Arial" w:hAnsi="Arial" w:cs="Arial"/>
          <w:sz w:val="24"/>
          <w:szCs w:val="24"/>
        </w:rPr>
        <w:instrText xml:space="preserve"> ADDIN ZOTERO_ITEM CSL_CITATION {"citationID":"1LhW7nej","properties":{"formattedCitation":"(Kepes {\\i{}et al.}, 2012)","plainCitation":"(Kepes et al., 2012)","noteIndex":0},"citationItems":[{"id":894,"uris":["http://zotero.org/users/local/hN5mtYaY/items/Z5EYS4UJ"],"itemData":{"id":894,"type":"article-journal","abstract":"Publication bias poses multiple threats to the accuracy of meta-analytically derived effect sizes and related statistics. Unfortunately, a review of the literature indicates that unlike meta-analytic reviews in medicine, research in the organizational sciences tends to pay little attention to this issue. In this article, the authors introduce advances in meta-analytic techniques from the medical and related sciences for a comprehensive assessment and evaluation of publication bias. The authors illustrate their use on a data set on employment interview validities. Using multiple methods, including contour-enhanced funnel plots, trim and fill, Egger’s test of the intercept, Begg and Mazumdar’s rank correlation, meta-regression, cumulative meta-analysis, and selection models, the authors find limited evidence of publication bias in the studied data.","container-title":"Organizational Research Methods","DOI":"10.1177/1094428112452760","ISSN":"1094-4281","issue":"4","language":"en","note":"publisher: SAGE Publications Inc","page":"624-662","source":"SAGE Journals","title":"Publication Bias in the Organizational Sciences","volume":"15","author":[{"family":"Kepes","given":"Sven"},{"family":"Banks","given":"George C."},{"family":"McDaniel","given":"Michael"},{"family":"Whetzel","given":"Deborah L."}],"issued":{"date-parts":[["2012",10,1]]}}}],"schema":"https://github.com/citation-style-language/schema/raw/master/csl-citation.json"} </w:instrText>
      </w:r>
      <w:r w:rsidR="0025789F" w:rsidRPr="0025789F">
        <w:rPr>
          <w:rFonts w:ascii="Arial" w:hAnsi="Arial" w:cs="Arial"/>
          <w:sz w:val="24"/>
          <w:szCs w:val="24"/>
        </w:rPr>
        <w:fldChar w:fldCharType="separate"/>
      </w:r>
      <w:r w:rsidR="0025789F" w:rsidRPr="0025789F">
        <w:rPr>
          <w:rFonts w:ascii="Arial" w:hAnsi="Arial" w:cs="Arial"/>
          <w:sz w:val="24"/>
        </w:rPr>
        <w:t xml:space="preserve">(Kepes </w:t>
      </w:r>
      <w:r w:rsidR="0025789F" w:rsidRPr="0025789F">
        <w:rPr>
          <w:rFonts w:ascii="Arial" w:hAnsi="Arial" w:cs="Arial"/>
          <w:i/>
          <w:iCs/>
          <w:sz w:val="24"/>
        </w:rPr>
        <w:t>et al.</w:t>
      </w:r>
      <w:r w:rsidR="0025789F" w:rsidRPr="0025789F">
        <w:rPr>
          <w:rFonts w:ascii="Arial" w:hAnsi="Arial" w:cs="Arial"/>
          <w:sz w:val="24"/>
        </w:rPr>
        <w:t>, 2012)</w:t>
      </w:r>
      <w:r w:rsidR="0025789F" w:rsidRPr="0025789F">
        <w:rPr>
          <w:rFonts w:ascii="Arial" w:hAnsi="Arial" w:cs="Arial"/>
          <w:sz w:val="24"/>
          <w:szCs w:val="24"/>
        </w:rPr>
        <w:fldChar w:fldCharType="end"/>
      </w:r>
      <w:r w:rsidR="0025789F">
        <w:rPr>
          <w:rFonts w:ascii="Arial" w:hAnsi="Arial" w:cs="Arial"/>
          <w:sz w:val="24"/>
          <w:szCs w:val="24"/>
        </w:rPr>
        <w:t xml:space="preserve">. </w:t>
      </w:r>
      <w:r w:rsidR="00BF6141" w:rsidRPr="00BF6141">
        <w:rPr>
          <w:rFonts w:ascii="Arial" w:hAnsi="Arial" w:cs="Arial"/>
          <w:sz w:val="24"/>
          <w:szCs w:val="24"/>
        </w:rPr>
        <w:t>Although assessing the quality and reliability of grey literature is often challenging</w:t>
      </w:r>
      <w:r w:rsidR="00BF6141">
        <w:rPr>
          <w:rFonts w:ascii="Arial" w:hAnsi="Arial" w:cs="Arial"/>
          <w:sz w:val="24"/>
          <w:szCs w:val="24"/>
        </w:rPr>
        <w:t>, the</w:t>
      </w:r>
      <w:r w:rsidR="00E548BC" w:rsidRPr="00E548BC">
        <w:rPr>
          <w:rFonts w:ascii="Arial" w:hAnsi="Arial" w:cs="Arial"/>
          <w:sz w:val="24"/>
          <w:szCs w:val="24"/>
        </w:rPr>
        <w:t xml:space="preserve"> repeated acknowledgment in scholarly literature </w:t>
      </w:r>
      <w:r>
        <w:rPr>
          <w:rFonts w:ascii="Arial" w:hAnsi="Arial" w:cs="Arial"/>
          <w:sz w:val="24"/>
          <w:szCs w:val="24"/>
        </w:rPr>
        <w:t xml:space="preserve">has </w:t>
      </w:r>
      <w:r w:rsidR="00E548BC" w:rsidRPr="00E548BC">
        <w:rPr>
          <w:rFonts w:ascii="Arial" w:hAnsi="Arial" w:cs="Arial"/>
          <w:sz w:val="24"/>
          <w:szCs w:val="24"/>
        </w:rPr>
        <w:t>underscored their critical importance, warranting their consideration in the context of this research</w:t>
      </w:r>
      <w:r w:rsidR="00BF6141">
        <w:rPr>
          <w:rFonts w:ascii="Arial" w:hAnsi="Arial" w:cs="Arial"/>
          <w:sz w:val="24"/>
          <w:szCs w:val="24"/>
        </w:rPr>
        <w:t xml:space="preserve"> </w:t>
      </w:r>
      <w:r w:rsidR="00BF6141">
        <w:rPr>
          <w:rFonts w:ascii="Arial" w:hAnsi="Arial" w:cs="Arial"/>
          <w:sz w:val="24"/>
          <w:szCs w:val="24"/>
        </w:rPr>
        <w:fldChar w:fldCharType="begin"/>
      </w:r>
      <w:r w:rsidR="00BF6141">
        <w:rPr>
          <w:rFonts w:ascii="Arial" w:hAnsi="Arial" w:cs="Arial"/>
          <w:sz w:val="24"/>
          <w:szCs w:val="24"/>
        </w:rPr>
        <w:instrText xml:space="preserve"> ADDIN ZOTERO_ITEM CSL_CITATION {"citationID":"JzAgcifn","properties":{"formattedCitation":"(Kepes {\\i{}et al.}, 2012)","plainCitation":"(Kepes et al., 2012)","noteIndex":0},"citationItems":[{"id":894,"uris":["http://zotero.org/users/local/hN5mtYaY/items/Z5EYS4UJ"],"itemData":{"id":894,"type":"article-journal","abstract":"Publication bias poses multiple threats to the accuracy of meta-analytically derived effect sizes and related statistics. Unfortunately, a review of the literature indicates that unlike meta-analytic reviews in medicine, research in the organizational sciences tends to pay little attention to this issue. In this article, the authors introduce advances in meta-analytic techniques from the medical and related sciences for a comprehensive assessment and evaluation of publication bias. The authors illustrate their use on a data set on employment interview validities. Using multiple methods, including contour-enhanced funnel plots, trim and fill, Egger’s test of the intercept, Begg and Mazumdar’s rank correlation, meta-regression, cumulative meta-analysis, and selection models, the authors find limited evidence of publication bias in the studied data.","container-title":"Organizational Research Methods","DOI":"10.1177/1094428112452760","ISSN":"1094-4281","issue":"4","language":"en","note":"publisher: SAGE Publications Inc","page":"624-662","source":"SAGE Journals","title":"Publication Bias in the Organizational Sciences","volume":"15","author":[{"family":"Kepes","given":"Sven"},{"family":"Banks","given":"George C."},{"family":"McDaniel","given":"Michael"},{"family":"Whetzel","given":"Deborah L."}],"issued":{"date-parts":[["2012",10,1]]}}}],"schema":"https://github.com/citation-style-language/schema/raw/master/csl-citation.json"} </w:instrText>
      </w:r>
      <w:r w:rsidR="00BF6141">
        <w:rPr>
          <w:rFonts w:ascii="Arial" w:hAnsi="Arial" w:cs="Arial"/>
          <w:sz w:val="24"/>
          <w:szCs w:val="24"/>
        </w:rPr>
        <w:fldChar w:fldCharType="separate"/>
      </w:r>
      <w:r w:rsidR="00BF6141" w:rsidRPr="00BF6141">
        <w:rPr>
          <w:rFonts w:ascii="Arial" w:hAnsi="Arial" w:cs="Arial"/>
          <w:sz w:val="24"/>
        </w:rPr>
        <w:t xml:space="preserve">(Kepes </w:t>
      </w:r>
      <w:r w:rsidR="00BF6141" w:rsidRPr="00BF6141">
        <w:rPr>
          <w:rFonts w:ascii="Arial" w:hAnsi="Arial" w:cs="Arial"/>
          <w:i/>
          <w:iCs/>
          <w:sz w:val="24"/>
        </w:rPr>
        <w:t>et al.</w:t>
      </w:r>
      <w:r w:rsidR="00BF6141" w:rsidRPr="00BF6141">
        <w:rPr>
          <w:rFonts w:ascii="Arial" w:hAnsi="Arial" w:cs="Arial"/>
          <w:sz w:val="24"/>
        </w:rPr>
        <w:t>, 2012)</w:t>
      </w:r>
      <w:r w:rsidR="00BF6141">
        <w:rPr>
          <w:rFonts w:ascii="Arial" w:hAnsi="Arial" w:cs="Arial"/>
          <w:sz w:val="24"/>
          <w:szCs w:val="24"/>
        </w:rPr>
        <w:fldChar w:fldCharType="end"/>
      </w:r>
      <w:r w:rsidR="00E548BC" w:rsidRPr="00E548BC">
        <w:rPr>
          <w:rFonts w:ascii="Arial" w:hAnsi="Arial" w:cs="Arial"/>
          <w:sz w:val="24"/>
          <w:szCs w:val="24"/>
        </w:rPr>
        <w:t>.</w:t>
      </w:r>
    </w:p>
    <w:p w14:paraId="7E3F5348" w14:textId="77777777" w:rsidR="00C13742" w:rsidRPr="00C13742" w:rsidRDefault="00C13742" w:rsidP="001825BB">
      <w:pPr>
        <w:spacing w:line="360" w:lineRule="auto"/>
        <w:jc w:val="both"/>
        <w:rPr>
          <w:rFonts w:ascii="Arial" w:hAnsi="Arial" w:cs="Arial"/>
          <w:sz w:val="24"/>
          <w:szCs w:val="24"/>
        </w:rPr>
      </w:pPr>
    </w:p>
    <w:p w14:paraId="20597C64" w14:textId="2423DFF3" w:rsidR="00956B2B" w:rsidRPr="00956B2B" w:rsidRDefault="00956B2B" w:rsidP="001825BB">
      <w:pPr>
        <w:spacing w:line="360" w:lineRule="auto"/>
        <w:jc w:val="both"/>
        <w:rPr>
          <w:rFonts w:ascii="Arial" w:hAnsi="Arial" w:cs="Arial"/>
          <w:sz w:val="24"/>
          <w:szCs w:val="24"/>
        </w:rPr>
      </w:pPr>
      <w:r w:rsidRPr="00956B2B">
        <w:rPr>
          <w:rFonts w:ascii="Arial" w:hAnsi="Arial" w:cs="Arial"/>
          <w:sz w:val="24"/>
          <w:szCs w:val="24"/>
        </w:rPr>
        <w:t>As a voice teacher without a psychology background, I will approach the review with a neutral stance</w:t>
      </w:r>
      <w:r w:rsidR="00423AD8">
        <w:rPr>
          <w:rFonts w:ascii="Arial" w:hAnsi="Arial" w:cs="Arial"/>
          <w:sz w:val="24"/>
          <w:szCs w:val="24"/>
        </w:rPr>
        <w:t xml:space="preserve">, meaning it will </w:t>
      </w:r>
      <w:r w:rsidR="00423AD8" w:rsidRPr="00423AD8">
        <w:rPr>
          <w:rFonts w:ascii="Arial" w:hAnsi="Arial" w:cs="Arial"/>
          <w:sz w:val="24"/>
          <w:szCs w:val="24"/>
        </w:rPr>
        <w:t>involve presenting information objectively, free from personal bias or preconceived notions</w:t>
      </w:r>
      <w:r w:rsidR="00B21E91">
        <w:rPr>
          <w:rFonts w:ascii="Arial" w:hAnsi="Arial" w:cs="Arial"/>
          <w:sz w:val="24"/>
          <w:szCs w:val="24"/>
        </w:rPr>
        <w:t xml:space="preserve"> </w:t>
      </w:r>
      <w:r w:rsidR="00423AD8">
        <w:rPr>
          <w:rFonts w:ascii="Arial" w:hAnsi="Arial" w:cs="Arial"/>
          <w:sz w:val="24"/>
          <w:szCs w:val="24"/>
        </w:rPr>
        <w:fldChar w:fldCharType="begin"/>
      </w:r>
      <w:r w:rsidR="00423AD8">
        <w:rPr>
          <w:rFonts w:ascii="Arial" w:hAnsi="Arial" w:cs="Arial"/>
          <w:sz w:val="24"/>
          <w:szCs w:val="24"/>
        </w:rPr>
        <w:instrText xml:space="preserve"> ADDIN ZOTERO_ITEM CSL_CITATION {"citationID":"spcKxU5s","properties":{"formattedCitation":"(Randolph, 2009)","plainCitation":"(Randolph, 2009)","noteIndex":0},"citationItems":[{"id":887,"uris":["http://zotero.org/users/local/hN5mtYaY/items/A7I9X624"],"itemData":{"id":887,"type":"article-journal","abstract":"Writing a faulty literature review is one of many ways to derail a dissertation. This article summarizes some pivotal information on how to write a high-quality dissertation literature review. It begins with a discussion of the purposes of a review, presents taxonomy of literature reviews, and then discusses the steps in conducting a quantitative or qualitative literature review. The article concludes with a discussion of common mistakes and a framework for the self-evaluation of a literature review. Accessed 202,565 times on https://pareonline.net from June 04, 2009 to December 31, 2019. For downloads from January 1, 2020 forward, please click on the PlumX Metrics link to the right.","container-title":"Practical Assessment, Research, and Evaluation","DOI":"10.7275/b0az-8t74","ISSN":"1531-7714","issue":"1","language":"None","note":"number: 1\npublisher: University of Massachusetts Amherst Libraries","source":"openpublishing.library.umass.edu","title":"A Guide to Writing the Dissertation Literature Review","URL":"https://openpublishing.library.umass.edu/pare/article/id/1516/","volume":"14","author":[{"family":"Randolph","given":"Justus"}],"accessed":{"date-parts":[["2024",12,2]]},"issued":{"date-parts":[["2009",1,2]]}}}],"schema":"https://github.com/citation-style-language/schema/raw/master/csl-citation.json"} </w:instrText>
      </w:r>
      <w:r w:rsidR="00423AD8">
        <w:rPr>
          <w:rFonts w:ascii="Arial" w:hAnsi="Arial" w:cs="Arial"/>
          <w:sz w:val="24"/>
          <w:szCs w:val="24"/>
        </w:rPr>
        <w:fldChar w:fldCharType="separate"/>
      </w:r>
      <w:r w:rsidR="00423AD8" w:rsidRPr="00423AD8">
        <w:rPr>
          <w:rFonts w:ascii="Arial" w:hAnsi="Arial" w:cs="Arial"/>
          <w:sz w:val="24"/>
        </w:rPr>
        <w:t>(Randolph, 2009)</w:t>
      </w:r>
      <w:r w:rsidR="00423AD8">
        <w:rPr>
          <w:rFonts w:ascii="Arial" w:hAnsi="Arial" w:cs="Arial"/>
          <w:sz w:val="24"/>
          <w:szCs w:val="24"/>
        </w:rPr>
        <w:fldChar w:fldCharType="end"/>
      </w:r>
      <w:r w:rsidR="00423AD8" w:rsidRPr="00423AD8">
        <w:rPr>
          <w:rFonts w:ascii="Arial" w:hAnsi="Arial" w:cs="Arial"/>
          <w:sz w:val="24"/>
          <w:szCs w:val="24"/>
        </w:rPr>
        <w:t xml:space="preserve">. </w:t>
      </w:r>
      <w:r w:rsidR="00423AD8">
        <w:rPr>
          <w:rFonts w:ascii="Arial" w:hAnsi="Arial" w:cs="Arial"/>
          <w:sz w:val="24"/>
          <w:szCs w:val="24"/>
        </w:rPr>
        <w:t>As Randolph explains, b</w:t>
      </w:r>
      <w:r w:rsidR="00423AD8" w:rsidRPr="00423AD8">
        <w:rPr>
          <w:rFonts w:ascii="Arial" w:hAnsi="Arial" w:cs="Arial"/>
          <w:sz w:val="24"/>
          <w:szCs w:val="24"/>
        </w:rPr>
        <w:t>y critically evaluating and synthesizing sources, the researcher ensures a balanced representation of perspectives, providing a credible and comprehensive foundation for the study</w:t>
      </w:r>
      <w:r w:rsidR="00423AD8">
        <w:rPr>
          <w:rFonts w:ascii="Arial" w:hAnsi="Arial" w:cs="Arial"/>
          <w:sz w:val="24"/>
          <w:szCs w:val="24"/>
        </w:rPr>
        <w:t xml:space="preserve"> (2009)</w:t>
      </w:r>
      <w:r w:rsidR="00423AD8" w:rsidRPr="00423AD8">
        <w:rPr>
          <w:rFonts w:ascii="Arial" w:hAnsi="Arial" w:cs="Arial"/>
          <w:sz w:val="24"/>
          <w:szCs w:val="24"/>
        </w:rPr>
        <w:t>.</w:t>
      </w:r>
      <w:r w:rsidR="00423AD8">
        <w:rPr>
          <w:rFonts w:ascii="Arial" w:hAnsi="Arial" w:cs="Arial"/>
          <w:sz w:val="24"/>
          <w:szCs w:val="24"/>
        </w:rPr>
        <w:t xml:space="preserve"> </w:t>
      </w:r>
      <w:r w:rsidR="00B21E91">
        <w:rPr>
          <w:rFonts w:ascii="Arial" w:hAnsi="Arial" w:cs="Arial"/>
          <w:sz w:val="24"/>
          <w:szCs w:val="24"/>
        </w:rPr>
        <w:t>Therefore,</w:t>
      </w:r>
      <w:r w:rsidR="00423AD8">
        <w:rPr>
          <w:rFonts w:ascii="Arial" w:hAnsi="Arial" w:cs="Arial"/>
          <w:sz w:val="24"/>
          <w:szCs w:val="24"/>
        </w:rPr>
        <w:t xml:space="preserve"> I aim </w:t>
      </w:r>
      <w:r w:rsidRPr="00956B2B">
        <w:rPr>
          <w:rFonts w:ascii="Arial" w:hAnsi="Arial" w:cs="Arial"/>
          <w:sz w:val="24"/>
          <w:szCs w:val="24"/>
        </w:rPr>
        <w:t xml:space="preserve">to present balanced arguments both supporting and opposing </w:t>
      </w:r>
      <w:proofErr w:type="gramStart"/>
      <w:r w:rsidR="00B21E91">
        <w:rPr>
          <w:rFonts w:ascii="Arial" w:hAnsi="Arial" w:cs="Arial"/>
          <w:sz w:val="24"/>
          <w:szCs w:val="24"/>
        </w:rPr>
        <w:t xml:space="preserve">the </w:t>
      </w:r>
      <w:r w:rsidR="00B21E91" w:rsidRPr="00956B2B">
        <w:rPr>
          <w:rFonts w:ascii="Arial" w:hAnsi="Arial" w:cs="Arial"/>
          <w:sz w:val="24"/>
          <w:szCs w:val="24"/>
        </w:rPr>
        <w:t>nature</w:t>
      </w:r>
      <w:proofErr w:type="gramEnd"/>
      <w:r w:rsidRPr="00956B2B">
        <w:rPr>
          <w:rFonts w:ascii="Arial" w:hAnsi="Arial" w:cs="Arial"/>
          <w:sz w:val="24"/>
          <w:szCs w:val="24"/>
        </w:rPr>
        <w:t xml:space="preserve"> and impact of Music Performance Anxiety (MPA) on singers</w:t>
      </w:r>
      <w:r w:rsidR="00B21E91">
        <w:rPr>
          <w:rFonts w:ascii="Arial" w:hAnsi="Arial" w:cs="Arial"/>
          <w:sz w:val="24"/>
          <w:szCs w:val="24"/>
        </w:rPr>
        <w:t>.</w:t>
      </w:r>
      <w:r w:rsidRPr="00956B2B">
        <w:rPr>
          <w:rFonts w:ascii="Arial" w:hAnsi="Arial" w:cs="Arial"/>
          <w:sz w:val="24"/>
          <w:szCs w:val="24"/>
        </w:rPr>
        <w:t xml:space="preserve"> </w:t>
      </w:r>
      <w:r w:rsidR="00B21E91">
        <w:rPr>
          <w:rFonts w:ascii="Arial" w:hAnsi="Arial" w:cs="Arial"/>
          <w:sz w:val="24"/>
          <w:szCs w:val="24"/>
        </w:rPr>
        <w:t xml:space="preserve">Although </w:t>
      </w:r>
      <w:r w:rsidR="00B21E91" w:rsidRPr="00956B2B">
        <w:rPr>
          <w:rFonts w:ascii="Arial" w:hAnsi="Arial" w:cs="Arial"/>
          <w:sz w:val="24"/>
          <w:szCs w:val="24"/>
        </w:rPr>
        <w:t>my</w:t>
      </w:r>
      <w:r w:rsidRPr="00956B2B">
        <w:rPr>
          <w:rFonts w:ascii="Arial" w:hAnsi="Arial" w:cs="Arial"/>
          <w:sz w:val="24"/>
          <w:szCs w:val="24"/>
        </w:rPr>
        <w:t xml:space="preserve"> teaching experience with students who struggle with stress and anxiety has shown me that MPA can </w:t>
      </w:r>
      <w:r w:rsidRPr="00956B2B">
        <w:rPr>
          <w:rFonts w:ascii="Arial" w:hAnsi="Arial" w:cs="Arial"/>
          <w:sz w:val="24"/>
          <w:szCs w:val="24"/>
        </w:rPr>
        <w:lastRenderedPageBreak/>
        <w:t>negatively affect both the individual and their vocal performance.</w:t>
      </w:r>
      <w:r w:rsidR="00935897" w:rsidRPr="00935897">
        <w:rPr>
          <w:rFonts w:ascii="Arial" w:hAnsi="Arial" w:cs="Arial"/>
          <w:color w:val="FF0000"/>
          <w:sz w:val="24"/>
          <w:szCs w:val="24"/>
        </w:rPr>
        <w:t xml:space="preserve"> </w:t>
      </w:r>
      <w:r w:rsidR="00935897" w:rsidRPr="00935897">
        <w:rPr>
          <w:rFonts w:ascii="Arial" w:hAnsi="Arial" w:cs="Arial"/>
          <w:sz w:val="24"/>
          <w:szCs w:val="24"/>
        </w:rPr>
        <w:t>For an unbiased review I will incorporate studies presenting conflicting findings to ensure a comprehensive and balanced perspective that reflects all relevant theories and viewpoints</w:t>
      </w:r>
      <w:r w:rsidR="00935897">
        <w:rPr>
          <w:rFonts w:ascii="Arial" w:hAnsi="Arial" w:cs="Arial"/>
          <w:sz w:val="24"/>
          <w:szCs w:val="24"/>
        </w:rPr>
        <w:t xml:space="preserve"> </w:t>
      </w:r>
      <w:r w:rsidR="00935897">
        <w:rPr>
          <w:rFonts w:ascii="Arial" w:hAnsi="Arial" w:cs="Arial"/>
          <w:sz w:val="24"/>
          <w:szCs w:val="24"/>
        </w:rPr>
        <w:fldChar w:fldCharType="begin"/>
      </w:r>
      <w:r w:rsidR="00D65ED1">
        <w:rPr>
          <w:rFonts w:ascii="Arial" w:hAnsi="Arial" w:cs="Arial"/>
          <w:sz w:val="24"/>
          <w:szCs w:val="24"/>
        </w:rPr>
        <w:instrText xml:space="preserve"> ADDIN ZOTERO_ITEM CSL_CITATION {"citationID":"mvwHrw4t","properties":{"formattedCitation":"(Randolph, 2009; Xiao and Watson, 2019)","plainCitation":"(Randolph, 2009; Xiao and Watson, 2019)","noteIndex":0},"citationItems":[{"id":887,"uris":["http://zotero.org/users/local/hN5mtYaY/items/A7I9X624"],"itemData":{"id":887,"type":"article-journal","abstract":"Writing a faulty literature review is one of many ways to derail a dissertation. This article summarizes some pivotal information on how to write a high-quality dissertation literature review. It begins with a discussion of the purposes of a review, presents taxonomy of literature reviews, and then discusses the steps in conducting a quantitative or qualitative literature review. The article concludes with a discussion of common mistakes and a framework for the self-evaluation of a literature review. Accessed 202,565 times on https://pareonline.net from June 04, 2009 to December 31, 2019. For downloads from January 1, 2020 forward, please click on the PlumX Metrics link to the right.","container-title":"Practical Assessment, Research, and Evaluation","DOI":"10.7275/b0az-8t74","ISSN":"1531-7714","issue":"1","language":"None","note":"number: 1\npublisher: University of Massachusetts Amherst Libraries","source":"openpublishing.library.umass.edu","title":"A Guide to Writing the Dissertation Literature Review","URL":"https://openpublishing.library.umass.edu/pare/article/id/1516/","volume":"14","author":[{"family":"Randolph","given":"Justus"}],"accessed":{"date-parts":[["2024",12,2]]},"issued":{"date-parts":[["2009",1,2]]}}},{"id":633,"uris":["http://zotero.org/users/local/hN5mtYaY/items/AVIMLYBZ"],"itemData":{"id":633,"type":"webpage","language":"en","note":"DOI: 10.1177/0739456X17723971","title":"Guidance on Conducting a Systematic Literature Review","URL":"https://journals.sagepub.com/doi/epub/10.1177/0739456X17723971","author":[{"family":"Xiao and Watson","given":"Yu and Maria"}],"accessed":{"date-parts":[["2024",9,15]]},"issued":{"date-parts":[["2019"]]}}}],"schema":"https://github.com/citation-style-language/schema/raw/master/csl-citation.json"} </w:instrText>
      </w:r>
      <w:r w:rsidR="00935897">
        <w:rPr>
          <w:rFonts w:ascii="Arial" w:hAnsi="Arial" w:cs="Arial"/>
          <w:sz w:val="24"/>
          <w:szCs w:val="24"/>
        </w:rPr>
        <w:fldChar w:fldCharType="separate"/>
      </w:r>
      <w:r w:rsidR="00D65ED1" w:rsidRPr="00D65ED1">
        <w:rPr>
          <w:rFonts w:ascii="Arial" w:hAnsi="Arial" w:cs="Arial"/>
          <w:sz w:val="24"/>
        </w:rPr>
        <w:t>(Randolph, 2009; Xiao and Watson, 2019)</w:t>
      </w:r>
      <w:r w:rsidR="00935897">
        <w:rPr>
          <w:rFonts w:ascii="Arial" w:hAnsi="Arial" w:cs="Arial"/>
          <w:sz w:val="24"/>
          <w:szCs w:val="24"/>
        </w:rPr>
        <w:fldChar w:fldCharType="end"/>
      </w:r>
      <w:r w:rsidR="00935897" w:rsidRPr="00935897">
        <w:rPr>
          <w:rFonts w:ascii="Arial" w:hAnsi="Arial" w:cs="Arial"/>
          <w:sz w:val="24"/>
          <w:szCs w:val="24"/>
        </w:rPr>
        <w:t xml:space="preserve">. </w:t>
      </w:r>
    </w:p>
    <w:p w14:paraId="031E206C" w14:textId="2D6DE5E7" w:rsidR="00E01B1E" w:rsidRPr="00E01B1E" w:rsidRDefault="00ED1E0E" w:rsidP="001825BB">
      <w:pPr>
        <w:spacing w:line="360" w:lineRule="auto"/>
        <w:jc w:val="both"/>
        <w:rPr>
          <w:rFonts w:ascii="Arial" w:hAnsi="Arial" w:cs="Arial"/>
          <w:sz w:val="24"/>
          <w:szCs w:val="24"/>
        </w:rPr>
      </w:pPr>
      <w:r w:rsidRPr="00ED1E0E">
        <w:rPr>
          <w:rFonts w:ascii="Arial" w:hAnsi="Arial" w:cs="Arial"/>
          <w:sz w:val="24"/>
          <w:szCs w:val="24"/>
        </w:rPr>
        <w:t>Through the analysis of qualitative and quantitative studies on the effects of Music Performance Anxiety (MPA) in music students and performers, I aim to compile a comprehensive collection of articles and research that specifically examine MPA's significance and implications for singers and students. This exploration seeks to assess the extent to which MPA impacts vocal performance and its relevance to my professional practice as a voice teacher. Furthermore, the analysis will explore the potential influence and responsibilities of educators in addressing and mitigating MPA in these contexts, thereby evaluating the practical role a teacher can play in supporting students who face such challenges.</w:t>
      </w:r>
    </w:p>
    <w:p w14:paraId="2C07D335" w14:textId="77777777" w:rsidR="001825BB" w:rsidRDefault="001825BB" w:rsidP="001825BB">
      <w:pPr>
        <w:spacing w:line="360" w:lineRule="auto"/>
        <w:jc w:val="both"/>
        <w:rPr>
          <w:rFonts w:ascii="Arial" w:hAnsi="Arial" w:cs="Arial"/>
          <w:sz w:val="24"/>
          <w:szCs w:val="24"/>
        </w:rPr>
      </w:pPr>
    </w:p>
    <w:p w14:paraId="01298CC5" w14:textId="77777777" w:rsidR="00CA16E0" w:rsidRPr="00CA16E0" w:rsidRDefault="00CA16E0" w:rsidP="001825BB">
      <w:pPr>
        <w:spacing w:line="360" w:lineRule="auto"/>
        <w:jc w:val="both"/>
        <w:rPr>
          <w:rFonts w:ascii="Arial" w:hAnsi="Arial" w:cs="Arial"/>
          <w:sz w:val="24"/>
          <w:szCs w:val="24"/>
        </w:rPr>
      </w:pPr>
    </w:p>
    <w:p w14:paraId="358F5C0D" w14:textId="50168B85" w:rsidR="00167F77" w:rsidRDefault="00CA16E0" w:rsidP="001825BB">
      <w:pPr>
        <w:spacing w:line="360" w:lineRule="auto"/>
        <w:jc w:val="both"/>
        <w:rPr>
          <w:rFonts w:ascii="Arial" w:hAnsi="Arial" w:cs="Arial"/>
          <w:sz w:val="24"/>
          <w:szCs w:val="24"/>
        </w:rPr>
      </w:pPr>
      <w:r w:rsidRPr="00CA16E0">
        <w:rPr>
          <w:rFonts w:ascii="Arial" w:hAnsi="Arial" w:cs="Arial"/>
          <w:sz w:val="24"/>
          <w:szCs w:val="24"/>
        </w:rPr>
        <w:t xml:space="preserve">CRITICAL REFLECTION </w:t>
      </w:r>
    </w:p>
    <w:p w14:paraId="0FBB52AC" w14:textId="77777777" w:rsidR="00CA16E0" w:rsidRPr="00CA16E0" w:rsidRDefault="00CA16E0" w:rsidP="001825BB">
      <w:pPr>
        <w:spacing w:line="360" w:lineRule="auto"/>
        <w:jc w:val="both"/>
        <w:rPr>
          <w:rFonts w:ascii="Arial" w:hAnsi="Arial" w:cs="Arial"/>
          <w:color w:val="C00000"/>
          <w:sz w:val="24"/>
          <w:szCs w:val="24"/>
        </w:rPr>
      </w:pPr>
    </w:p>
    <w:p w14:paraId="58863B3E" w14:textId="7D1FE456" w:rsidR="00C1220E" w:rsidRDefault="00C1220E" w:rsidP="00C1220E">
      <w:pPr>
        <w:spacing w:line="360" w:lineRule="auto"/>
        <w:jc w:val="both"/>
        <w:rPr>
          <w:rFonts w:ascii="Arial" w:hAnsi="Arial" w:cs="Arial"/>
          <w:sz w:val="24"/>
          <w:szCs w:val="24"/>
        </w:rPr>
      </w:pPr>
      <w:r w:rsidRPr="00C1220E">
        <w:rPr>
          <w:rFonts w:ascii="Arial" w:hAnsi="Arial" w:cs="Arial"/>
          <w:sz w:val="24"/>
          <w:szCs w:val="24"/>
        </w:rPr>
        <w:t xml:space="preserve">To reflect on my learning process, I have used the Gibbs reflective cycle which </w:t>
      </w:r>
      <w:proofErr w:type="gramStart"/>
      <w:r w:rsidR="00B572D2" w:rsidRPr="00C1220E">
        <w:rPr>
          <w:rFonts w:ascii="Arial" w:hAnsi="Arial" w:cs="Arial"/>
          <w:sz w:val="24"/>
          <w:szCs w:val="24"/>
        </w:rPr>
        <w:t>include</w:t>
      </w:r>
      <w:r w:rsidR="00B572D2">
        <w:rPr>
          <w:rFonts w:ascii="Arial" w:hAnsi="Arial" w:cs="Arial"/>
          <w:sz w:val="24"/>
          <w:szCs w:val="24"/>
        </w:rPr>
        <w:t>:</w:t>
      </w:r>
      <w:proofErr w:type="gramEnd"/>
      <w:r w:rsidR="00B572D2">
        <w:rPr>
          <w:rFonts w:ascii="Arial" w:hAnsi="Arial" w:cs="Arial"/>
          <w:sz w:val="24"/>
          <w:szCs w:val="24"/>
        </w:rPr>
        <w:t xml:space="preserve"> </w:t>
      </w:r>
      <w:r w:rsidRPr="00C1220E">
        <w:rPr>
          <w:rFonts w:ascii="Arial" w:hAnsi="Arial" w:cs="Arial"/>
          <w:sz w:val="24"/>
          <w:szCs w:val="24"/>
        </w:rPr>
        <w:t xml:space="preserve">Description, feelings, evaluation, analysis, conclusion and action plan (1988). </w:t>
      </w:r>
    </w:p>
    <w:p w14:paraId="2D6982ED" w14:textId="320A04B5" w:rsidR="00C1220E" w:rsidRPr="00C1220E" w:rsidRDefault="00C1220E" w:rsidP="00C1220E">
      <w:pPr>
        <w:spacing w:line="360" w:lineRule="auto"/>
        <w:jc w:val="both"/>
        <w:rPr>
          <w:rFonts w:ascii="Arial" w:hAnsi="Arial" w:cs="Arial"/>
          <w:sz w:val="24"/>
          <w:szCs w:val="24"/>
          <w:u w:val="single"/>
        </w:rPr>
      </w:pPr>
      <w:r w:rsidRPr="00C1220E">
        <w:rPr>
          <w:rFonts w:ascii="Arial" w:hAnsi="Arial" w:cs="Arial"/>
          <w:sz w:val="24"/>
          <w:szCs w:val="24"/>
          <w:u w:val="single"/>
        </w:rPr>
        <w:t>Description</w:t>
      </w:r>
    </w:p>
    <w:p w14:paraId="70B82366" w14:textId="664925E2" w:rsidR="00182457" w:rsidRDefault="00C176B5" w:rsidP="00C1220E">
      <w:pPr>
        <w:spacing w:line="360" w:lineRule="auto"/>
        <w:jc w:val="both"/>
        <w:rPr>
          <w:rFonts w:ascii="Arial" w:hAnsi="Arial" w:cs="Arial"/>
          <w:sz w:val="24"/>
          <w:szCs w:val="24"/>
        </w:rPr>
      </w:pPr>
      <w:r w:rsidRPr="00C176B5">
        <w:rPr>
          <w:rFonts w:ascii="Arial" w:hAnsi="Arial" w:cs="Arial"/>
          <w:sz w:val="24"/>
          <w:szCs w:val="24"/>
        </w:rPr>
        <w:t xml:space="preserve">Through my research, I aimed to deepen my understanding of Music Performance Anxiety, focusing on its definition, manifestations, and causes, particularly in singers. Motivated by my desire to support students experiencing MPA, I </w:t>
      </w:r>
      <w:r w:rsidR="00182457">
        <w:rPr>
          <w:rFonts w:ascii="Arial" w:hAnsi="Arial" w:cs="Arial"/>
          <w:sz w:val="24"/>
          <w:szCs w:val="24"/>
        </w:rPr>
        <w:t>started my research including</w:t>
      </w:r>
      <w:r w:rsidR="00182457" w:rsidRPr="00182457">
        <w:rPr>
          <w:rFonts w:ascii="Arial" w:hAnsi="Arial" w:cs="Arial"/>
          <w:sz w:val="24"/>
          <w:szCs w:val="24"/>
        </w:rPr>
        <w:t xml:space="preserve"> an exploration of interventions and treatments for Music Performance Anxiety (MPA) alongside an investigation into the potential causes and effects of stress on the singing voice.</w:t>
      </w:r>
      <w:r w:rsidR="00182457">
        <w:rPr>
          <w:rFonts w:ascii="Arial" w:hAnsi="Arial" w:cs="Arial"/>
          <w:sz w:val="24"/>
          <w:szCs w:val="24"/>
        </w:rPr>
        <w:t xml:space="preserve"> </w:t>
      </w:r>
      <w:r w:rsidR="00BD44CC" w:rsidRPr="00BD44CC">
        <w:rPr>
          <w:rFonts w:ascii="Arial" w:hAnsi="Arial" w:cs="Arial"/>
          <w:sz w:val="24"/>
          <w:szCs w:val="24"/>
        </w:rPr>
        <w:t>The concepts of perfectionism, fear, and stress were frequently referenced throughout the investigation of this topic.</w:t>
      </w:r>
      <w:r w:rsidR="007F54A1">
        <w:rPr>
          <w:rFonts w:ascii="Arial" w:hAnsi="Arial" w:cs="Arial"/>
          <w:sz w:val="24"/>
          <w:szCs w:val="24"/>
        </w:rPr>
        <w:t xml:space="preserve"> Because</w:t>
      </w:r>
      <w:r w:rsidR="007F54A1" w:rsidRPr="007F54A1">
        <w:rPr>
          <w:rFonts w:ascii="Arial" w:hAnsi="Arial" w:cs="Arial"/>
          <w:sz w:val="24"/>
          <w:szCs w:val="24"/>
        </w:rPr>
        <w:t xml:space="preserve"> scoping reviews are intended to be exhaustive</w:t>
      </w:r>
      <w:r w:rsidR="007F54A1">
        <w:rPr>
          <w:rFonts w:ascii="Arial" w:hAnsi="Arial" w:cs="Arial"/>
          <w:sz w:val="24"/>
          <w:szCs w:val="24"/>
        </w:rPr>
        <w:t xml:space="preserve"> </w:t>
      </w:r>
      <w:r w:rsidR="007F54A1">
        <w:rPr>
          <w:rFonts w:ascii="Arial" w:hAnsi="Arial" w:cs="Arial"/>
          <w:sz w:val="24"/>
          <w:szCs w:val="24"/>
        </w:rPr>
        <w:lastRenderedPageBreak/>
        <w:fldChar w:fldCharType="begin"/>
      </w:r>
      <w:r w:rsidR="007F54A1">
        <w:rPr>
          <w:rFonts w:ascii="Arial" w:hAnsi="Arial" w:cs="Arial"/>
          <w:sz w:val="24"/>
          <w:szCs w:val="24"/>
        </w:rPr>
        <w:instrText xml:space="preserve"> ADDIN ZOTERO_ITEM CSL_CITATION {"citationID":"NFl3Zsxw","properties":{"formattedCitation":"(Randolph, 2009)","plainCitation":"(Randolph, 2009)","noteIndex":0},"citationItems":[{"id":887,"uris":["http://zotero.org/users/local/hN5mtYaY/items/A7I9X624"],"itemData":{"id":887,"type":"article-journal","abstract":"Writing a faulty literature review is one of many ways to derail a dissertation. This article summarizes some pivotal information on how to write a high-quality dissertation literature review. It begins with a discussion of the purposes of a review, presents taxonomy of literature reviews, and then discusses the steps in conducting a quantitative or qualitative literature review. The article concludes with a discussion of common mistakes and a framework for the self-evaluation of a literature review. Accessed 202,565 times on https://pareonline.net from June 04, 2009 to December 31, 2019. For downloads from January 1, 2020 forward, please click on the PlumX Metrics link to the right.","container-title":"Practical Assessment, Research, and Evaluation","DOI":"10.7275/b0az-8t74","ISSN":"1531-7714","issue":"1","language":"None","note":"number: 1\npublisher: University of Massachusetts Amherst Libraries","source":"openpublishing.library.umass.edu","title":"A Guide to Writing the Dissertation Literature Review","URL":"https://openpublishing.library.umass.edu/pare/article/id/1516/","volume":"14","author":[{"family":"Randolph","given":"Justus"}],"accessed":{"date-parts":[["2024",12,2]]},"issued":{"date-parts":[["2009",1,2]]}}}],"schema":"https://github.com/citation-style-language/schema/raw/master/csl-citation.json"} </w:instrText>
      </w:r>
      <w:r w:rsidR="007F54A1">
        <w:rPr>
          <w:rFonts w:ascii="Arial" w:hAnsi="Arial" w:cs="Arial"/>
          <w:sz w:val="24"/>
          <w:szCs w:val="24"/>
        </w:rPr>
        <w:fldChar w:fldCharType="separate"/>
      </w:r>
      <w:r w:rsidR="007F54A1" w:rsidRPr="007F54A1">
        <w:rPr>
          <w:rFonts w:ascii="Arial" w:hAnsi="Arial" w:cs="Arial"/>
          <w:sz w:val="24"/>
        </w:rPr>
        <w:t>(Randolph, 2009)</w:t>
      </w:r>
      <w:r w:rsidR="007F54A1">
        <w:rPr>
          <w:rFonts w:ascii="Arial" w:hAnsi="Arial" w:cs="Arial"/>
          <w:sz w:val="24"/>
          <w:szCs w:val="24"/>
        </w:rPr>
        <w:fldChar w:fldCharType="end"/>
      </w:r>
      <w:r w:rsidR="007F54A1">
        <w:rPr>
          <w:rFonts w:ascii="Arial" w:hAnsi="Arial" w:cs="Arial"/>
          <w:sz w:val="24"/>
          <w:szCs w:val="24"/>
        </w:rPr>
        <w:t>, a</w:t>
      </w:r>
      <w:r w:rsidR="00182457" w:rsidRPr="00182457">
        <w:rPr>
          <w:rFonts w:ascii="Arial" w:hAnsi="Arial" w:cs="Arial"/>
          <w:sz w:val="24"/>
          <w:szCs w:val="24"/>
        </w:rPr>
        <w:t>s the investigation progressed, it became clear that time constraints made a comprehensive scoping review of all topics unfeasible.</w:t>
      </w:r>
      <w:r w:rsidR="007F54A1">
        <w:rPr>
          <w:rFonts w:ascii="Arial" w:hAnsi="Arial" w:cs="Arial"/>
          <w:sz w:val="24"/>
          <w:szCs w:val="24"/>
        </w:rPr>
        <w:t xml:space="preserve"> </w:t>
      </w:r>
    </w:p>
    <w:p w14:paraId="6AFD6D11" w14:textId="6A770710" w:rsidR="00C1220E" w:rsidRDefault="009E4C8A" w:rsidP="00C1220E">
      <w:pPr>
        <w:spacing w:line="360" w:lineRule="auto"/>
        <w:jc w:val="both"/>
        <w:rPr>
          <w:rFonts w:ascii="Arial" w:hAnsi="Arial" w:cs="Arial"/>
          <w:sz w:val="24"/>
          <w:szCs w:val="24"/>
        </w:rPr>
      </w:pPr>
      <w:r>
        <w:rPr>
          <w:rFonts w:ascii="Arial" w:hAnsi="Arial" w:cs="Arial"/>
          <w:sz w:val="24"/>
          <w:szCs w:val="24"/>
        </w:rPr>
        <w:t xml:space="preserve">I then </w:t>
      </w:r>
      <w:r w:rsidR="00C176B5" w:rsidRPr="00C176B5">
        <w:rPr>
          <w:rFonts w:ascii="Arial" w:hAnsi="Arial" w:cs="Arial"/>
          <w:sz w:val="24"/>
          <w:szCs w:val="24"/>
        </w:rPr>
        <w:t>concentrated on examining peer-reviewed studies and systematically scoped the literature using targeted search strategies. This process involved refining my focus to core questions, such as identifying what MPA is, how it manifests, and the primary causes of stress in singers. By employing document analysis and thematic categorization, I organized the literature into key themes, including definitions, symptoms, and origins, while recognizing the limitations of addressing broader concepts such as fear and perfectionism. Adopting iterative hermeneutic methods and citation chaining, I refined my approach to ensure relevance and coherence, ultimately narrowing my focus to align with my professional interests and the practical constraints of this study</w:t>
      </w:r>
      <w:r w:rsidR="003A6333">
        <w:rPr>
          <w:rFonts w:ascii="Arial" w:hAnsi="Arial" w:cs="Arial"/>
          <w:sz w:val="24"/>
          <w:szCs w:val="24"/>
        </w:rPr>
        <w:t xml:space="preserve"> </w:t>
      </w:r>
      <w:r w:rsidR="00B61313">
        <w:rPr>
          <w:rFonts w:ascii="Arial" w:hAnsi="Arial" w:cs="Arial"/>
          <w:sz w:val="24"/>
          <w:szCs w:val="24"/>
        </w:rPr>
        <w:fldChar w:fldCharType="begin"/>
      </w:r>
      <w:r w:rsidR="00B61313">
        <w:rPr>
          <w:rFonts w:ascii="Arial" w:hAnsi="Arial" w:cs="Arial"/>
          <w:sz w:val="24"/>
          <w:szCs w:val="24"/>
        </w:rPr>
        <w:instrText xml:space="preserve"> ADDIN ZOTERO_ITEM CSL_CITATION {"citationID":"DFosK0Rx","properties":{"formattedCitation":"(Bates, 1989; Xiao and Watson, 2019)","plainCitation":"(Bates, 1989; Xiao and Watson, 2019)","noteIndex":0},"citationItems":[{"id":602,"uris":["http://zotero.org/users/local/hN5mtYaY/items/IV9PQQXS"],"itemData":{"id":602,"type":"webpage","title":"The Design of Browsing and Berrypicking Techniques","URL":"https://pages.gseis.ucla.edu/faculty/bates/berrypicking.html","author":[{"family":"Bates","given":"Marcia J."}],"accessed":{"date-parts":[["2024",9,12]]},"issued":{"date-parts":[["1989"]]}}},{"id":633,"uris":["http://zotero.org/users/local/hN5mtYaY/items/AVIMLYBZ"],"itemData":{"id":633,"type":"webpage","language":"en","note":"DOI: 10.1177/0739456X17723971","title":"Guidance on Conducting a Systematic Literature Review","URL":"https://journals.sagepub.com/doi/epub/10.1177/0739456X17723971","author":[{"family":"Xiao and Watson","given":"Yu and Maria"}],"accessed":{"date-parts":[["2024",9,15]]},"issued":{"date-parts":[["2019"]]}}}],"schema":"https://github.com/citation-style-language/schema/raw/master/csl-citation.json"} </w:instrText>
      </w:r>
      <w:r w:rsidR="00B61313">
        <w:rPr>
          <w:rFonts w:ascii="Arial" w:hAnsi="Arial" w:cs="Arial"/>
          <w:sz w:val="24"/>
          <w:szCs w:val="24"/>
        </w:rPr>
        <w:fldChar w:fldCharType="separate"/>
      </w:r>
      <w:r w:rsidR="00B61313" w:rsidRPr="00B61313">
        <w:rPr>
          <w:rFonts w:ascii="Arial" w:hAnsi="Arial" w:cs="Arial"/>
          <w:sz w:val="24"/>
        </w:rPr>
        <w:t>(Bates, 1989; Xiao and Watson, 2019)</w:t>
      </w:r>
      <w:r w:rsidR="00B61313">
        <w:rPr>
          <w:rFonts w:ascii="Arial" w:hAnsi="Arial" w:cs="Arial"/>
          <w:sz w:val="24"/>
          <w:szCs w:val="24"/>
        </w:rPr>
        <w:fldChar w:fldCharType="end"/>
      </w:r>
      <w:r w:rsidR="00C176B5" w:rsidRPr="00C176B5">
        <w:rPr>
          <w:rFonts w:ascii="Arial" w:hAnsi="Arial" w:cs="Arial"/>
          <w:sz w:val="24"/>
          <w:szCs w:val="24"/>
        </w:rPr>
        <w:t xml:space="preserve">. This structured approach </w:t>
      </w:r>
      <w:r w:rsidR="00182457">
        <w:rPr>
          <w:rFonts w:ascii="Arial" w:hAnsi="Arial" w:cs="Arial"/>
          <w:sz w:val="24"/>
          <w:szCs w:val="24"/>
        </w:rPr>
        <w:t xml:space="preserve">aimed to </w:t>
      </w:r>
      <w:r w:rsidR="00C176B5" w:rsidRPr="00C176B5">
        <w:rPr>
          <w:rFonts w:ascii="Arial" w:hAnsi="Arial" w:cs="Arial"/>
          <w:sz w:val="24"/>
          <w:szCs w:val="24"/>
        </w:rPr>
        <w:t>provide a foundation for exploring MPA and highlighted areas for future research.</w:t>
      </w:r>
    </w:p>
    <w:p w14:paraId="72D0F947" w14:textId="603E9FE2" w:rsidR="00C176B5" w:rsidRDefault="00C176B5" w:rsidP="00C1220E">
      <w:pPr>
        <w:spacing w:line="360" w:lineRule="auto"/>
        <w:jc w:val="both"/>
        <w:rPr>
          <w:rFonts w:ascii="Arial" w:hAnsi="Arial" w:cs="Arial"/>
          <w:sz w:val="24"/>
          <w:szCs w:val="24"/>
        </w:rPr>
      </w:pPr>
      <w:r w:rsidRPr="00C176B5">
        <w:rPr>
          <w:rFonts w:ascii="Arial" w:hAnsi="Arial" w:cs="Arial"/>
          <w:sz w:val="24"/>
          <w:szCs w:val="24"/>
        </w:rPr>
        <w:t xml:space="preserve">My research emphasized </w:t>
      </w:r>
      <w:r w:rsidR="00B61313">
        <w:rPr>
          <w:rFonts w:ascii="Arial" w:hAnsi="Arial" w:cs="Arial"/>
          <w:sz w:val="24"/>
          <w:szCs w:val="24"/>
        </w:rPr>
        <w:t xml:space="preserve">peer-reviewed </w:t>
      </w:r>
      <w:r w:rsidRPr="00C176B5">
        <w:rPr>
          <w:rFonts w:ascii="Arial" w:hAnsi="Arial" w:cs="Arial"/>
          <w:sz w:val="24"/>
          <w:szCs w:val="24"/>
        </w:rPr>
        <w:t>articles and resources that directly addressed MPA in singers, refining my scope to align with my teaching experience and professional interests. While books and grey literature supported my understanding, I aimed to maintain an unbiased approach, critically evaluating sources to balance differing perspectives</w:t>
      </w:r>
      <w:r w:rsidR="00B61313">
        <w:rPr>
          <w:rFonts w:ascii="Arial" w:hAnsi="Arial" w:cs="Arial"/>
          <w:sz w:val="24"/>
          <w:szCs w:val="24"/>
        </w:rPr>
        <w:t xml:space="preserve"> </w:t>
      </w:r>
      <w:r w:rsidR="00B61313">
        <w:rPr>
          <w:rFonts w:ascii="Arial" w:hAnsi="Arial" w:cs="Arial"/>
          <w:sz w:val="24"/>
          <w:szCs w:val="24"/>
        </w:rPr>
        <w:fldChar w:fldCharType="begin"/>
      </w:r>
      <w:r w:rsidR="00B61313">
        <w:rPr>
          <w:rFonts w:ascii="Arial" w:hAnsi="Arial" w:cs="Arial"/>
          <w:sz w:val="24"/>
          <w:szCs w:val="24"/>
        </w:rPr>
        <w:instrText xml:space="preserve"> ADDIN ZOTERO_ITEM CSL_CITATION {"citationID":"VNvvj9Qy","properties":{"formattedCitation":"(Randolph, 2009)","plainCitation":"(Randolph, 2009)","noteIndex":0},"citationItems":[{"id":887,"uris":["http://zotero.org/users/local/hN5mtYaY/items/A7I9X624"],"itemData":{"id":887,"type":"article-journal","abstract":"Writing a faulty literature review is one of many ways to derail a dissertation. This article summarizes some pivotal information on how to write a high-quality dissertation literature review. It begins with a discussion of the purposes of a review, presents taxonomy of literature reviews, and then discusses the steps in conducting a quantitative or qualitative literature review. The article concludes with a discussion of common mistakes and a framework for the self-evaluation of a literature review. Accessed 202,565 times on https://pareonline.net from June 04, 2009 to December 31, 2019. For downloads from January 1, 2020 forward, please click on the PlumX Metrics link to the right.","container-title":"Practical Assessment, Research, and Evaluation","DOI":"10.7275/b0az-8t74","ISSN":"1531-7714","issue":"1","language":"None","note":"number: 1\npublisher: University of Massachusetts Amherst Libraries","source":"openpublishing.library.umass.edu","title":"A Guide to Writing the Dissertation Literature Review","URL":"https://openpublishing.library.umass.edu/pare/article/id/1516/","volume":"14","author":[{"family":"Randolph","given":"Justus"}],"accessed":{"date-parts":[["2024",12,2]]},"issued":{"date-parts":[["2009",1,2]]}}}],"schema":"https://github.com/citation-style-language/schema/raw/master/csl-citation.json"} </w:instrText>
      </w:r>
      <w:r w:rsidR="00B61313">
        <w:rPr>
          <w:rFonts w:ascii="Arial" w:hAnsi="Arial" w:cs="Arial"/>
          <w:sz w:val="24"/>
          <w:szCs w:val="24"/>
        </w:rPr>
        <w:fldChar w:fldCharType="separate"/>
      </w:r>
      <w:r w:rsidR="00B61313" w:rsidRPr="00B61313">
        <w:rPr>
          <w:rFonts w:ascii="Arial" w:hAnsi="Arial" w:cs="Arial"/>
          <w:sz w:val="24"/>
        </w:rPr>
        <w:t>(Randolph, 2009)</w:t>
      </w:r>
      <w:r w:rsidR="00B61313">
        <w:rPr>
          <w:rFonts w:ascii="Arial" w:hAnsi="Arial" w:cs="Arial"/>
          <w:sz w:val="24"/>
          <w:szCs w:val="24"/>
        </w:rPr>
        <w:fldChar w:fldCharType="end"/>
      </w:r>
      <w:r w:rsidRPr="00C176B5">
        <w:rPr>
          <w:rFonts w:ascii="Arial" w:hAnsi="Arial" w:cs="Arial"/>
          <w:sz w:val="24"/>
          <w:szCs w:val="24"/>
        </w:rPr>
        <w:t xml:space="preserve">. </w:t>
      </w:r>
    </w:p>
    <w:p w14:paraId="3145CA63" w14:textId="4FCBE1A0" w:rsidR="007C5E8B" w:rsidRDefault="003C5F45" w:rsidP="00C1220E">
      <w:pPr>
        <w:spacing w:line="360" w:lineRule="auto"/>
        <w:jc w:val="both"/>
        <w:rPr>
          <w:rFonts w:ascii="Arial" w:hAnsi="Arial" w:cs="Arial"/>
          <w:sz w:val="24"/>
          <w:szCs w:val="24"/>
        </w:rPr>
      </w:pPr>
      <w:r w:rsidRPr="003C5F45">
        <w:rPr>
          <w:rFonts w:ascii="Arial" w:hAnsi="Arial" w:cs="Arial"/>
          <w:sz w:val="24"/>
          <w:szCs w:val="24"/>
        </w:rPr>
        <w:t>A significant body of research was identified examining the effects of MPA on instrumentalists; however, considerably fewer studies specifically addressed singers. Valuable statistical data was gathered to understand the broader impact of MPA on musicians, and reliable sources provided detailed insights into its general symptoms. However, there remains a lack of sufficient information on the specific symptoms and challenges related to voice production that singers encounter when experiencing MPA. This gap in the literature suggests a need for further investigation into the specific experiences of singers dealing with MPA</w:t>
      </w:r>
      <w:r>
        <w:rPr>
          <w:rFonts w:ascii="Arial" w:hAnsi="Arial" w:cs="Arial"/>
          <w:sz w:val="24"/>
          <w:szCs w:val="24"/>
        </w:rPr>
        <w:t>.</w:t>
      </w:r>
    </w:p>
    <w:p w14:paraId="037C60EF" w14:textId="1EC94BCB" w:rsidR="00FC1B3E" w:rsidRDefault="00FC1B3E" w:rsidP="00FC1B3E">
      <w:pPr>
        <w:spacing w:line="360" w:lineRule="auto"/>
        <w:jc w:val="both"/>
        <w:rPr>
          <w:rFonts w:ascii="Arial" w:hAnsi="Arial" w:cs="Arial"/>
          <w:sz w:val="24"/>
          <w:szCs w:val="24"/>
        </w:rPr>
      </w:pPr>
      <w:r w:rsidRPr="004414AC">
        <w:rPr>
          <w:rFonts w:ascii="Arial" w:hAnsi="Arial" w:cs="Arial"/>
          <w:sz w:val="24"/>
          <w:szCs w:val="24"/>
        </w:rPr>
        <w:t>Statistics</w:t>
      </w:r>
      <w:r>
        <w:rPr>
          <w:rFonts w:ascii="Arial" w:hAnsi="Arial" w:cs="Arial"/>
          <w:sz w:val="24"/>
          <w:szCs w:val="24"/>
        </w:rPr>
        <w:t xml:space="preserve"> gathered</w:t>
      </w:r>
      <w:r w:rsidRPr="004414AC">
        <w:rPr>
          <w:rFonts w:ascii="Arial" w:hAnsi="Arial" w:cs="Arial"/>
          <w:sz w:val="24"/>
          <w:szCs w:val="24"/>
        </w:rPr>
        <w:t xml:space="preserve"> indicate</w:t>
      </w:r>
      <w:r>
        <w:rPr>
          <w:rFonts w:ascii="Arial" w:hAnsi="Arial" w:cs="Arial"/>
          <w:sz w:val="24"/>
          <w:szCs w:val="24"/>
        </w:rPr>
        <w:t>d</w:t>
      </w:r>
      <w:r w:rsidRPr="004414AC">
        <w:rPr>
          <w:rFonts w:ascii="Arial" w:hAnsi="Arial" w:cs="Arial"/>
          <w:sz w:val="24"/>
          <w:szCs w:val="24"/>
        </w:rPr>
        <w:t xml:space="preserve"> that MPA often originates in educational settings</w:t>
      </w:r>
      <w:r w:rsidR="003A6333">
        <w:rPr>
          <w:rFonts w:ascii="Arial" w:hAnsi="Arial" w:cs="Arial"/>
          <w:sz w:val="24"/>
          <w:szCs w:val="24"/>
        </w:rPr>
        <w:fldChar w:fldCharType="begin"/>
      </w:r>
      <w:r w:rsidR="00116F40">
        <w:rPr>
          <w:rFonts w:ascii="Arial" w:hAnsi="Arial" w:cs="Arial"/>
          <w:sz w:val="24"/>
          <w:szCs w:val="24"/>
        </w:rPr>
        <w:instrText xml:space="preserve"> ADDIN ZOTERO_ITEM CSL_CITATION {"citationID":"8QB9Y59z","properties":{"formattedCitation":"(Miller and Chesky, 2004; Fernholz {\\i{}et al.}, 2019; Kiik-Salupere and Ross, 2020; Barros {\\i{}et al.}, 2022a)","plainCitation":"(Miller and Chesky, 2004; Fernholz et al., 2019; Kiik-Salupere and Ross, 2020; Barros et al., 2022a)","noteIndex":0},"citationItems":[{"id":795,"uris":["http://zotero.org/users/local/hN5mtYaY/items/5F4EB4VU"],"itemData":{"id":795,"type":"article-journal","abstract":"This study applied the multidimensional anxiety theory to musicians by examining the intensity and direction of cognitive anxiety, somatic anxiety, and self-confidence over multiple performance requirements among college music majors. This study assessed and compared teacher and student\nperceptions of the student’s performance anxiety and its subsequent impact on several studio lessons and jury performances. Seventy-one college musicians (39 females, 32 males) from the University of North Texas College of Music volunteered to participate in this study. Four different\nassessment tools were employed in this study: a demographic questionnaire, a modified version of the Competitive Trait Anxiety Inventory-2 (CTAI-2), a modified version of the Competitive State Anxiety Inventory-2 (CSAI-2), and a subjective self-assessment of performance. The results showed\nthat of the 71 subjects initially assessed, 59 subjects (83.1%) reported experiencing performance anxiety. This study supports the application of the multidimensional anxiety theory by highlighting the existence of two distinct, yet related dimensions of performance anxiety; how these dimensions\nchange in response to changing stress levels associated with changing demands; and the probable interaction with levels of self-confidence. This study underscores the challenges associated with how teachers may or may not recognize the existence and subsequent impact of performance anxiety\namong college students. Additional studies are needed to determine what educational variables, including psychosocial values, are associated with the development and fluctuation of self-confidence. Further research designs should implement the CTAI-2 and the CSAI-2 for the assessment of competitive\nperformance anxiety experienced by musicians associated with music performance.","container-title":"Medical Problems of Performing Artists","DOI":"10.21091/mppa.2004.1003","issue":"1","journalAbbreviation":"Medical Problems of Performing Artists","page":"12-20","source":"IngentaConnect","title":"The Multidimensional Anxiety Theory: An Assessment of and Relationships Between Intensity and Direction of Cognitive Anxiety, Somatic Anxiety, and Self-confidence over Multiple Performance Requirements among College Music Majors","title-short":"The Multidimensional Anxiety Theory","volume":"19","author":[{"family":"Miller","given":"Staci Renee"},{"family":"Chesky","given":"Kris"}],"issued":{"date-parts":[["2004",3,1]]}}},{"id":799,"uris":["http://zotero.org/users/local/hN5mtYaY/items/4Z4453YN"],"itemData":{"id":799,"type":"article-journal","abstract":"Music performance anxiety (MPA) is one of the most common disorders among professional musicians, nevertheless, little is known about the disease. With this systematic review, prevalence, risk factors and treatment procedures for MPA were assessed, and for the first time, quality assessments were carried out for all studies using standardized assessment tools. A systematic literature search was conducted via search algorithms in the databases MEDLINE, EMBASE, CINAHL, PsycArticles, PsycInfo and ERIC. Included were case reports, case–control, cohort, cross-sectional and intervention studies examining professional musicians with MPA. For quality assessment, adapted tools of the National Heart, Lung, and Blood Institute were used. A total of 43 studies were included (10 case reports, 21 intervention, 11 cross-sectional, one cohort study). Quality ratings ranged from −11 to 6 out of a maximum of 15/16 points for cross-sectional/cohort studies and −4 to 11 out of 18 points for intervention studies. The prevalence of MPA was between 16.5% and 60%. More women than men were affected and musicians older than 45–50 years reported less MPA than younger musicians. Regarding treatment cognitive behavioural therapy (CBT) and β-blockers were most often researched with beneficial results for CBT. However, studies with adequate control groups for CBT interventions are needed to clarify its efficacy. Studies showed methodological weaknesses, especially in the selection of participants, recording of influencing factors, blinding of interventions, randomization of participants and analysis of comorbidity. Recommendations for further research are made.","container-title":"Psychological Medicine","DOI":"10.1017/S0033291719001910","ISSN":"0033-2917, 1469-8978","issue":"14","language":"en","page":"2287-2306","source":"Cambridge University Press","title":"Performance anxiety in professional musicians: a systematic review on prevalence, risk factors and clinical treatment effects","title-short":"Performance anxiety in professional musicians","volume":"49","author":[{"family":"Fernholz","given":"I."},{"family":"Mumm","given":"J. L. M."},{"family":"Plag","given":"J."},{"family":"Noeres","given":"K."},{"family":"Rotter","given":"G."},{"family":"Willich","given":"S. N."},{"family":"Ströhle","given":"A."},{"family":"Berghöfer","given":"A."},{"family":"Schmidt","given":"A."}],"issued":{"date-parts":[["2019",10]]}}},{"id":257,"uris":["http://zotero.org/users/local/hN5mtYaY/items/58ENQ8IL"],"itemData":{"id":257,"type":"chapter","container-title":"The Routledge Companion to Interdisciplinary Studies in Singing","edition":"1","ISBN":"978-1-315-16260-7","language":"en","note":"DOI: 10.4324/9781315162607-20","page":"241-252","publisher":"Routledge","source":"DOI.org (Crossref)","title":"How Professional and Student Singers Cope with Performance Anxiety","URL":"https://www.taylorfrancis.com/books/9781351668712/chapters/10.4324/9781315162607-20","editor":[{"family":"Gudmundsdottir","given":"Helga R."},{"family":"Beynon","given":"Carol"},{"family":"Ludke","given":"Karen M."},{"family":"Cohen","given":"Annabel J."}],"author":[{"family":"Kiik-Salupere","given":"Vaike"},{"family":"Ross","given":"Jaan"}],"accessed":{"date-parts":[["2024",8,18]]},"issued":{"date-parts":[["2020",5,19]]}}},{"id":801,"uris":["http://zotero.org/users/local/hN5mtYaY/items/LA5XMA9V"],"itemData":{"id":801,"type":"article-journal","abstract":"Music performance anxiety (MPA) is described as a persistent apprehension that compromises performative skills both in solo and group performances. The aim of this systematic review was to discuss an overview of research articles addressing the characteristics of MPA as experienced by undergraduate music students. The search was undertaken in the databases Web of Science, PubMed, Scopus and Eric; of 1526 articles identified by the search keywords, 43 were selected for review through the PRISMA protocol. The study types included cross-sectional, experimental, longitudinal, descriptive, questionnaire survey, qualitative study, exploratory and retrospective follow-up designs. This review evidences the diversity of the contexts and topics addressed by current research, namely issues of prevalence, predictors of anxiety/risk factors, relationship between flow experience (FE) and MPA, and coping with MPA, adopting psychological, cognitive, physiological and behavioral perspectives. Notwithstanding, the review has also identified a lack of qualitative and longitudinal studies, studies on institutional teaching contexts, and of larger and more representative participant samples, which could promote a better understanding of the etiology of MPA among students attending higher education.","container-title":"Psychology of Music","DOI":"10.1177/03057356211066967","ISSN":"0305-7356","issue":"6","language":"en","note":"publisher: SAGE Publications Ltd","page":"2021-2043","source":"SAGE Journals","title":"Characteristics of music performance anxiety among undergraduate music students: A systematic review","title-short":"Characteristics of music performance anxiety among undergraduate music students","volume":"50","author":[{"family":"Barros","given":"Samuel"},{"family":"Marinho","given":"Helena"},{"family":"Borges","given":"Nery"},{"family":"Pereira","given":"Anabela"}],"issued":{"date-parts":[["2022",11,1]]}}}],"schema":"https://github.com/citation-style-language/schema/raw/master/csl-citation.json"} </w:instrText>
      </w:r>
      <w:r w:rsidR="003A6333">
        <w:rPr>
          <w:rFonts w:ascii="Arial" w:hAnsi="Arial" w:cs="Arial"/>
          <w:sz w:val="24"/>
          <w:szCs w:val="24"/>
        </w:rPr>
        <w:fldChar w:fldCharType="separate"/>
      </w:r>
      <w:r w:rsidR="00116F40" w:rsidRPr="00116F40">
        <w:rPr>
          <w:rFonts w:ascii="Arial" w:hAnsi="Arial" w:cs="Arial"/>
          <w:sz w:val="24"/>
        </w:rPr>
        <w:t xml:space="preserve">(Miller and Chesky, 2004; Fernholz </w:t>
      </w:r>
      <w:r w:rsidR="00116F40" w:rsidRPr="00116F40">
        <w:rPr>
          <w:rFonts w:ascii="Arial" w:hAnsi="Arial" w:cs="Arial"/>
          <w:i/>
          <w:iCs/>
          <w:sz w:val="24"/>
        </w:rPr>
        <w:t>et al.</w:t>
      </w:r>
      <w:r w:rsidR="00116F40" w:rsidRPr="00116F40">
        <w:rPr>
          <w:rFonts w:ascii="Arial" w:hAnsi="Arial" w:cs="Arial"/>
          <w:sz w:val="24"/>
        </w:rPr>
        <w:t xml:space="preserve">, 2019; </w:t>
      </w:r>
      <w:proofErr w:type="spellStart"/>
      <w:r w:rsidR="00116F40" w:rsidRPr="00116F40">
        <w:rPr>
          <w:rFonts w:ascii="Arial" w:hAnsi="Arial" w:cs="Arial"/>
          <w:sz w:val="24"/>
        </w:rPr>
        <w:t>Kiik-Salupere</w:t>
      </w:r>
      <w:proofErr w:type="spellEnd"/>
      <w:r w:rsidR="00116F40" w:rsidRPr="00116F40">
        <w:rPr>
          <w:rFonts w:ascii="Arial" w:hAnsi="Arial" w:cs="Arial"/>
          <w:sz w:val="24"/>
        </w:rPr>
        <w:t xml:space="preserve"> and Ross, 2020; Barros </w:t>
      </w:r>
      <w:r w:rsidR="00116F40" w:rsidRPr="00116F40">
        <w:rPr>
          <w:rFonts w:ascii="Arial" w:hAnsi="Arial" w:cs="Arial"/>
          <w:i/>
          <w:iCs/>
          <w:sz w:val="24"/>
        </w:rPr>
        <w:t>et al.</w:t>
      </w:r>
      <w:r w:rsidR="00116F40" w:rsidRPr="00116F40">
        <w:rPr>
          <w:rFonts w:ascii="Arial" w:hAnsi="Arial" w:cs="Arial"/>
          <w:sz w:val="24"/>
        </w:rPr>
        <w:t>, 2022a)</w:t>
      </w:r>
      <w:r w:rsidR="003A6333">
        <w:rPr>
          <w:rFonts w:ascii="Arial" w:hAnsi="Arial" w:cs="Arial"/>
          <w:sz w:val="24"/>
          <w:szCs w:val="24"/>
        </w:rPr>
        <w:fldChar w:fldCharType="end"/>
      </w:r>
      <w:r w:rsidRPr="004414AC">
        <w:rPr>
          <w:rFonts w:ascii="Arial" w:hAnsi="Arial" w:cs="Arial"/>
          <w:sz w:val="24"/>
          <w:szCs w:val="24"/>
        </w:rPr>
        <w:t xml:space="preserve"> and, if left unaddressed, can persist into professional life, leading to adverse outcomes such as career dropout (Wang &amp; Yang, 2024). Regional studies, like those conducted in Portugal, reveal</w:t>
      </w:r>
      <w:r>
        <w:rPr>
          <w:rFonts w:ascii="Arial" w:hAnsi="Arial" w:cs="Arial"/>
          <w:sz w:val="24"/>
          <w:szCs w:val="24"/>
        </w:rPr>
        <w:t>ed</w:t>
      </w:r>
      <w:r w:rsidRPr="004414AC">
        <w:rPr>
          <w:rFonts w:ascii="Arial" w:hAnsi="Arial" w:cs="Arial"/>
          <w:sz w:val="24"/>
          <w:szCs w:val="24"/>
        </w:rPr>
        <w:t xml:space="preserve"> its prevalence, with </w:t>
      </w:r>
      <w:r w:rsidRPr="004414AC">
        <w:rPr>
          <w:rFonts w:ascii="Arial" w:hAnsi="Arial" w:cs="Arial"/>
          <w:sz w:val="24"/>
          <w:szCs w:val="24"/>
        </w:rPr>
        <w:lastRenderedPageBreak/>
        <w:t>86.7% of musicians reporting its impact (Damas, 2017). These findings highlight</w:t>
      </w:r>
      <w:r>
        <w:rPr>
          <w:rFonts w:ascii="Arial" w:hAnsi="Arial" w:cs="Arial"/>
          <w:sz w:val="24"/>
          <w:szCs w:val="24"/>
        </w:rPr>
        <w:t>ed</w:t>
      </w:r>
      <w:r w:rsidRPr="004414AC">
        <w:rPr>
          <w:rFonts w:ascii="Arial" w:hAnsi="Arial" w:cs="Arial"/>
          <w:sz w:val="24"/>
          <w:szCs w:val="24"/>
        </w:rPr>
        <w:t xml:space="preserve"> the need for holistic strategies to address MPA, including interventions targeting cognitive symptoms, fostering self-efficacy, and cultivating supportive educational environments</w:t>
      </w:r>
      <w:r>
        <w:rPr>
          <w:rFonts w:ascii="Arial" w:hAnsi="Arial" w:cs="Arial"/>
          <w:sz w:val="24"/>
          <w:szCs w:val="24"/>
        </w:rPr>
        <w:fldChar w:fldCharType="begin"/>
      </w:r>
      <w:r w:rsidR="00116F40">
        <w:rPr>
          <w:rFonts w:ascii="Arial" w:hAnsi="Arial" w:cs="Arial"/>
          <w:sz w:val="24"/>
          <w:szCs w:val="24"/>
        </w:rPr>
        <w:instrText xml:space="preserve"> ADDIN ZOTERO_ITEM CSL_CITATION {"citationID":"Plo9A9ZV","properties":{"formattedCitation":"(Bandura, 1993; Osborne, Kenny and Cooksey, 2007; Kenny, 2011)","plainCitation":"(Bandura, 1993; Osborne, Kenny and Cooksey, 2007; Kenny, 2011)","noteIndex":0},"citationItems":[{"id":826,"uris":["http://zotero.org/users/local/hN5mtYaY/items/FTUZIJ3P"],"itemData":{"id":826,"type":"article-journal","abstract":"In this article, I review the diverse ways in which perceived self-efficacy contributes to cognitive development and functioning. Perceived self-efficacy exerts its influence through four major pr...","archive_location":"world","container-title":"Educational Psychologist","DOI":"10.1207/s15326985ep2802_3","language":"EN","license":"Copyright Taylor and Francis Group, LLC","note":"publisher: Lawrence Erlbaum Associates, Inc.","source":"www.tandfonline.com","title":"Perceived Self-Efficacy in Cognitive Development and Functioning","URL":"https://www.tandfonline.com/doi/abs/10.1207/s15326985ep2802_3","author":[{"family":"Bandura","given":"Albert"}],"accessed":{"date-parts":[["2024",11,28]]},"issued":{"date-parts":[["1993",3,1]]}}},{"id":866,"uris":["http://zotero.org/users/local/hN5mtYaY/items/6USMDXRC"],"itemData":{"id":866,"type":"article-journal","abstract":"This study assessed the effectiveness of a combined individual and group cognitive-behavioural treatment (CBT) program to reduce music performance anxiety (MPA) in adolescent musicians. Twenty-three adolescents with high MPA from a selective high school were randomly assigned to either a seven-session intervention program or a behaviour-exposure-only control group. The intervention consisted of psychoeducation, goal setting, cognitive restructuring, relaxation training and behavioural exposure in the form of two solo performances with audience. Outcome measures included self-reports of MPA, trait and state anxiety, diagnostic interview for social phobia, heart rate, frontalis EMG, and performance quality. Significant improvements in self-reported MPA were observed at posttest for adherent students only (i.e., students who were actively engaged in the program and who adopted program techniques). Adherent students also had higher MPA at commencement. Non-adherent and behaviour-exposure-only students both showed reductions in MPA over the study period but not to the same degree as adherent students. There appeared to be no effect of CBT on performance quality.","container-title":"Musicae Scientiae","DOI":"10.1177/10298649070110S204","ISSN":"1029-8649","issue":"2_suppl","language":"en","note":"publisher: SAGE Publications Ltd","page":"53-84","source":"SAGE Journals","title":"Impact of a Cognitive-Behavioural Treatment Program on Music Performance Anxiety in Secondary School Music Students: A Pilot Study","title-short":"Impact of a Cognitive-Behavioural Treatment Program on Music Performance Anxiety in Secondary School Music Students","volume":"11","author":[{"family":"Osborne","given":"Margaret S."},{"family":"Kenny","given":"Dianna T."},{"family":"Cooksey","given":"John"}],"issued":{"date-parts":[["2007",7,1]]}}},{"id":582,"uris":["http://zotero.org/users/local/hN5mtYaY/items/P48DDB82"],"itemData":{"id":582,"type":"chapter","abstract":"This chapter attempts to de ne music performance anxiety, recognizing that the accurate naming of a phenomenon is a rst and essential step in its analysis and eventual understanding. To date, performance anxiety has not been classi ed within the Diagnostic and Statistical Manual of Mental Disorders of the American Psychiatric Association and that even among music researchers, there is no consensus regarding the de nition of music performance anxiety. The term ‘stage fright’ has been used interchangeably, somewhat unsatisfactorily, with the term ‘music performance anxiety’. In attempting to capture the essence of the condition, current conceptualizations of music performance anxiety are reviewed as a dimensional construct, as occupational stress, as a focal anxiety disorder, as social anxiety or social anxiety disorder (social phobia), and as a panic disorder. The comorbidity of music performance anxiety with other disorders is also considered, in particular social anxiety disorder. In the nal section, a number of frequently observed characteristics of people who su er performance anxiety are reviewed, including trait anxiety, neuroticism, negative a ectivity, introversion, and behavioural inhibition; fear of negative evaluation; low self-concept, self-esteem, self-e cacy, and locus of control; perfectionism; and narcissism and shame.","container-title":"The Psychology of Music Performance Anxiety","ISBN":"978-0-19-958614-1","language":"en","note":"DOI: 10.1093/acprof:oso/9780199586141.001.0001\nDOI: 10.1093/acprof:oso/9780199586141.001.0001","publisher":"Oxford University Press","source":"DOI.org (Crossref)","title":"Defining music performance anxiety","URL":"https://academic.oup.com/book/5046","author":[{"family":"Kenny","given":"Dianna"}],"accessed":{"date-parts":[["2024",9,12]]},"issued":{"date-parts":[["2011",6,1]]}}}],"schema":"https://github.com/citation-style-language/schema/raw/master/csl-citation.json"} </w:instrText>
      </w:r>
      <w:r>
        <w:rPr>
          <w:rFonts w:ascii="Arial" w:hAnsi="Arial" w:cs="Arial"/>
          <w:sz w:val="24"/>
          <w:szCs w:val="24"/>
        </w:rPr>
        <w:fldChar w:fldCharType="separate"/>
      </w:r>
      <w:r w:rsidR="00116F40" w:rsidRPr="00116F40">
        <w:rPr>
          <w:rFonts w:ascii="Arial" w:hAnsi="Arial" w:cs="Arial"/>
          <w:sz w:val="24"/>
        </w:rPr>
        <w:t>(Bandura, 1993; Osborne, Kenny and Cooksey, 2007; Kenny, 2011)</w:t>
      </w:r>
      <w:r>
        <w:rPr>
          <w:rFonts w:ascii="Arial" w:hAnsi="Arial" w:cs="Arial"/>
          <w:sz w:val="24"/>
          <w:szCs w:val="24"/>
        </w:rPr>
        <w:fldChar w:fldCharType="end"/>
      </w:r>
      <w:r w:rsidRPr="004414AC">
        <w:rPr>
          <w:rFonts w:ascii="Arial" w:hAnsi="Arial" w:cs="Arial"/>
          <w:sz w:val="24"/>
          <w:szCs w:val="24"/>
        </w:rPr>
        <w:t>. Such approaches can help mitigate MPA's effects, enhance resilience, and transform it into a manageable and potentially motivational aspect of musicians' journeys</w:t>
      </w:r>
      <w:r w:rsidR="00116F40">
        <w:rPr>
          <w:rFonts w:ascii="Arial" w:hAnsi="Arial" w:cs="Arial"/>
          <w:sz w:val="24"/>
          <w:szCs w:val="24"/>
        </w:rPr>
        <w:fldChar w:fldCharType="begin"/>
      </w:r>
      <w:r w:rsidR="00116F40">
        <w:rPr>
          <w:rFonts w:ascii="Arial" w:hAnsi="Arial" w:cs="Arial"/>
          <w:sz w:val="24"/>
          <w:szCs w:val="24"/>
        </w:rPr>
        <w:instrText xml:space="preserve"> ADDIN ZOTERO_ITEM CSL_CITATION {"citationID":"H1BE5Cph","properties":{"formattedCitation":"(Wilson, 2002; Kirchner, 2004; Nagel, 2009; Boyett, 2020)","plainCitation":"(Wilson, 2002; Kirchner, 2004; Nagel, 2009; Boyett, 2020)","noteIndex":0},"citationItems":[{"id":777,"uris":["http://zotero.org/users/local/hN5mtYaY/items/68V3B44C"],"itemData":{"id":777,"type":"book","abstract":"Modern psychology has much to offer performing artists in terms of understanding themselves and optimizing their art. It examines the unique two-way relationship between audience and performer, describes the way in which emotions are communicated to an audience by non-verbal processes, such as posture and facial expression, and explains the instinctual origins of the impulse to perform and the mechanisms by which music and comedy gain their emotional impact. It tells who is attracted to performing and why, and the particular stresses to which they are subject. It offers help in dealing with stage fright and in the achievement of optimum performance. This thoroughly revised and updated second edition provides a unique and up-to-date analysis of what psychology has to offer actors, musicians, singers and dancers. Newly provided examples, or Spotlights, give a focussed discussion of interesting topics that are self-contained in the text. Drawing on numerous practical examples from the arts, as well as scientific and clinical research, this book has proved to be an invaluable resource for student, professional and amateur alike. (PsycInfo Database Record (c) 2020 APA, all rights reserved)","collection-title":"Psychology for performing artists, 2nd ed","event-place":"Philadelphia, PA, US","ISBN":"978-1-86156-260-9","note":"page: viii, 276","number-of-pages":"viii, 276","publisher":"Whurr Publishers","publisher-place":"Philadelphia, PA, US","source":"APA PsycNet","title":"Psychology for performing artists, 2nd ed","author":[{"family":"Wilson","given":"Glenn D."}],"issued":{"date-parts":[["2002"]]}}},{"id":766,"uris":["http://zotero.org/users/local/hN5mtYaY/items/ZUU82LLU"],"itemData":{"id":766,"type":"article-journal","abstract":"Kirchner presents several basic techniques to alleviate mild performance including memory stations, realistic expectations, and performance rehearsals. Among other things, selected designated measures throughout a composition to be memory stations, an individual could confidently jump to these if the need arose.","container-title":"The American Music Teacher","ISSN":"00030112","issue":"3","language":"English","license":"Copyright Music Teachers National Association Dec 2004/Jan 2005","note":"number-of-pages: 3\npublisher-place: Cincinnati, United States\npublisher: Music Teachers National Association","page":"31-33","source":"ProQuest","title":"Managing Musical Performance Anxiety","volume":"54","author":[{"family":"Kirchner","given":"Joann"}],"issued":{"date-parts":[["2004",12]]}}},{"id":638,"uris":["http://zotero.org/users/local/hN5mtYaY/items/UKMYVTJF"],"itemData":{"id":638,"type":"article-journal","container-title":"Medical Problems of Performing Artists","ISSN":"08851158","issue":"1","language":"English","license":"Copyright Science &amp; Medicine Inc. Mar 2009","note":"number-of-pages: 3\npublisher-place: Narberth, United States\npublisher: Science &amp; Medicine Inc.","page":"15-17","source":"ProQuest","title":"How to Destroy Creativity in Music Students: The Need for Emotional and Psychological Support Services in Music Schools","title-short":"How to Destroy Creativity in Music Students","volume":"24","author":[{"family":"Nagel","given":"Julie Jaffee"}],"issued":{"date-parts":[["2009",3]]}}},{"id":851,"uris":["http://zotero.org/users/local/hN5mtYaY/items/2RC7823L"],"itemData":{"id":851,"type":"article-journal","container-title":"MTNA e-Journal","title":"“Music Performance Anxiety, The Role Of Teachers In Addressing Anxiety,”","author":[{"family":"Boyett","given":"Clara"}],"issued":{"date-parts":[["2020"]]}}}],"schema":"https://github.com/citation-style-language/schema/raw/master/csl-citation.json"} </w:instrText>
      </w:r>
      <w:r w:rsidR="00116F40">
        <w:rPr>
          <w:rFonts w:ascii="Arial" w:hAnsi="Arial" w:cs="Arial"/>
          <w:sz w:val="24"/>
          <w:szCs w:val="24"/>
        </w:rPr>
        <w:fldChar w:fldCharType="separate"/>
      </w:r>
      <w:r w:rsidR="00116F40" w:rsidRPr="00116F40">
        <w:rPr>
          <w:rFonts w:ascii="Arial" w:hAnsi="Arial" w:cs="Arial"/>
          <w:sz w:val="24"/>
        </w:rPr>
        <w:t>(Wilson, 2002; Kirchner, 2004; Nagel, 2009; Boyett, 2020)</w:t>
      </w:r>
      <w:r w:rsidR="00116F40">
        <w:rPr>
          <w:rFonts w:ascii="Arial" w:hAnsi="Arial" w:cs="Arial"/>
          <w:sz w:val="24"/>
          <w:szCs w:val="24"/>
        </w:rPr>
        <w:fldChar w:fldCharType="end"/>
      </w:r>
      <w:r w:rsidRPr="004414AC">
        <w:rPr>
          <w:rFonts w:ascii="Arial" w:hAnsi="Arial" w:cs="Arial"/>
          <w:sz w:val="24"/>
          <w:szCs w:val="24"/>
        </w:rPr>
        <w:t>.</w:t>
      </w:r>
    </w:p>
    <w:p w14:paraId="57A5408A" w14:textId="77777777" w:rsidR="00182457" w:rsidRDefault="00182457" w:rsidP="00C1220E">
      <w:pPr>
        <w:spacing w:line="360" w:lineRule="auto"/>
        <w:jc w:val="both"/>
        <w:rPr>
          <w:rFonts w:ascii="Arial" w:hAnsi="Arial" w:cs="Arial"/>
          <w:sz w:val="24"/>
          <w:szCs w:val="24"/>
        </w:rPr>
      </w:pPr>
    </w:p>
    <w:p w14:paraId="6B401EE8" w14:textId="456374DD" w:rsidR="00BD44CC" w:rsidRDefault="00C1220E" w:rsidP="00182457">
      <w:pPr>
        <w:spacing w:line="360" w:lineRule="auto"/>
        <w:jc w:val="both"/>
        <w:rPr>
          <w:rFonts w:ascii="Arial" w:hAnsi="Arial" w:cs="Arial"/>
          <w:sz w:val="24"/>
          <w:szCs w:val="24"/>
          <w:u w:val="single"/>
        </w:rPr>
      </w:pPr>
      <w:r w:rsidRPr="00182457">
        <w:rPr>
          <w:rFonts w:ascii="Arial" w:hAnsi="Arial" w:cs="Arial"/>
          <w:sz w:val="24"/>
          <w:szCs w:val="24"/>
          <w:u w:val="single"/>
        </w:rPr>
        <w:t>Feelings</w:t>
      </w:r>
    </w:p>
    <w:p w14:paraId="4DDB6247" w14:textId="77777777" w:rsidR="009E4C8A" w:rsidRDefault="009E4C8A" w:rsidP="00182457">
      <w:pPr>
        <w:spacing w:line="360" w:lineRule="auto"/>
        <w:jc w:val="both"/>
        <w:rPr>
          <w:rFonts w:ascii="Arial" w:hAnsi="Arial" w:cs="Arial"/>
          <w:sz w:val="24"/>
          <w:szCs w:val="24"/>
        </w:rPr>
      </w:pPr>
      <w:r w:rsidRPr="009E4C8A">
        <w:rPr>
          <w:rFonts w:ascii="Arial" w:hAnsi="Arial" w:cs="Arial"/>
          <w:sz w:val="24"/>
          <w:szCs w:val="24"/>
        </w:rPr>
        <w:t>At the beginning of my research, I was driven by a strong desire to gain extensive knowledge about MPA, aspiring to uncover comprehensive answers regarding coping strategies. My initial plan was to explore a broad range of topics, including interventions and treatments for MPA, as well as the causes and effects of stress on the singing voice, aiming to address these areas in a single study.</w:t>
      </w:r>
    </w:p>
    <w:p w14:paraId="7934FBFC" w14:textId="45838278" w:rsidR="00182457" w:rsidRDefault="00182457" w:rsidP="00182457">
      <w:pPr>
        <w:spacing w:line="360" w:lineRule="auto"/>
        <w:jc w:val="both"/>
        <w:rPr>
          <w:rFonts w:ascii="Arial" w:hAnsi="Arial" w:cs="Arial"/>
          <w:sz w:val="24"/>
          <w:szCs w:val="24"/>
        </w:rPr>
      </w:pPr>
      <w:r>
        <w:rPr>
          <w:rFonts w:ascii="Arial" w:hAnsi="Arial" w:cs="Arial"/>
          <w:sz w:val="24"/>
          <w:szCs w:val="24"/>
        </w:rPr>
        <w:t xml:space="preserve">Very soon I realized I was not structuring my research well as the information found was very extent and hard to organize, making me feel overwhelmed with the amount of content and data available. </w:t>
      </w:r>
      <w:r w:rsidRPr="00270D40">
        <w:rPr>
          <w:rFonts w:ascii="Arial" w:hAnsi="Arial" w:cs="Arial"/>
          <w:sz w:val="24"/>
          <w:szCs w:val="24"/>
        </w:rPr>
        <w:t xml:space="preserve">As the </w:t>
      </w:r>
      <w:r>
        <w:rPr>
          <w:rFonts w:ascii="Arial" w:hAnsi="Arial" w:cs="Arial"/>
          <w:sz w:val="24"/>
          <w:szCs w:val="24"/>
        </w:rPr>
        <w:t>investigation</w:t>
      </w:r>
      <w:r w:rsidRPr="00270D40">
        <w:rPr>
          <w:rFonts w:ascii="Arial" w:hAnsi="Arial" w:cs="Arial"/>
          <w:sz w:val="24"/>
          <w:szCs w:val="24"/>
        </w:rPr>
        <w:t xml:space="preserve"> advanced, it became evident that due to time limitations, conducting a comprehensive scoping review of every </w:t>
      </w:r>
      <w:r>
        <w:rPr>
          <w:rFonts w:ascii="Arial" w:hAnsi="Arial" w:cs="Arial"/>
          <w:sz w:val="24"/>
          <w:szCs w:val="24"/>
        </w:rPr>
        <w:t>topic and subject of interest</w:t>
      </w:r>
      <w:r w:rsidRPr="00270D40">
        <w:rPr>
          <w:rFonts w:ascii="Arial" w:hAnsi="Arial" w:cs="Arial"/>
          <w:sz w:val="24"/>
          <w:szCs w:val="24"/>
        </w:rPr>
        <w:t xml:space="preserve"> would not be </w:t>
      </w:r>
      <w:r w:rsidR="00464F0E">
        <w:rPr>
          <w:rFonts w:ascii="Arial" w:hAnsi="Arial" w:cs="Arial"/>
          <w:sz w:val="24"/>
          <w:szCs w:val="24"/>
        </w:rPr>
        <w:t>possible</w:t>
      </w:r>
      <w:r w:rsidR="00654D79">
        <w:rPr>
          <w:rFonts w:ascii="Arial" w:hAnsi="Arial" w:cs="Arial"/>
          <w:sz w:val="24"/>
          <w:szCs w:val="24"/>
        </w:rPr>
        <w:t xml:space="preserve"> as this as to be exhaustive </w:t>
      </w:r>
      <w:r w:rsidR="00116F40">
        <w:rPr>
          <w:rFonts w:ascii="Arial" w:hAnsi="Arial" w:cs="Arial"/>
          <w:sz w:val="24"/>
          <w:szCs w:val="24"/>
        </w:rPr>
        <w:t xml:space="preserve">which would not be feasible </w:t>
      </w:r>
      <w:r w:rsidR="00C715D2">
        <w:rPr>
          <w:rFonts w:ascii="Arial" w:hAnsi="Arial" w:cs="Arial"/>
          <w:sz w:val="24"/>
          <w:szCs w:val="24"/>
        </w:rPr>
        <w:fldChar w:fldCharType="begin"/>
      </w:r>
      <w:r w:rsidR="00C715D2">
        <w:rPr>
          <w:rFonts w:ascii="Arial" w:hAnsi="Arial" w:cs="Arial"/>
          <w:sz w:val="24"/>
          <w:szCs w:val="24"/>
        </w:rPr>
        <w:instrText xml:space="preserve"> ADDIN ZOTERO_ITEM CSL_CITATION {"citationID":"RYgUP2bY","properties":{"formattedCitation":"(Randolph, 2009; Peters {\\i{}et al.}, 2015)","plainCitation":"(Randolph, 2009; Peters et al., 2015)","noteIndex":0},"citationItems":[{"id":887,"uris":["http://zotero.org/users/local/hN5mtYaY/items/A7I9X624"],"itemData":{"id":887,"type":"article-journal","abstract":"Writing a faulty literature review is one of many ways to derail a dissertation. This article summarizes some pivotal information on how to write a high-quality dissertation literature review. It begins with a discussion of the purposes of a review, presents taxonomy of literature reviews, and then discusses the steps in conducting a quantitative or qualitative literature review. The article concludes with a discussion of common mistakes and a framework for the self-evaluation of a literature review. Accessed 202,565 times on https://pareonline.net from June 04, 2009 to December 31, 2019. For downloads from January 1, 2020 forward, please click on the PlumX Metrics link to the right.","container-title":"Practical Assessment, Research, and Evaluation","DOI":"10.7275/b0az-8t74","ISSN":"1531-7714","issue":"1","language":"None","note":"number: 1\npublisher: University of Massachusetts Amherst Libraries","source":"openpublishing.library.umass.edu","title":"A Guide to Writing the Dissertation Literature Review","URL":"https://openpublishing.library.umass.edu/pare/article/id/1516/","volume":"14","author":[{"family":"Randolph","given":"Justus"}],"accessed":{"date-parts":[["2024",12,2]]},"issued":{"date-parts":[["2009",1,2]]}}},{"id":874,"uris":["http://zotero.org/users/local/hN5mtYaY/items/3ZIWN7HB"],"itemData":{"id":874,"type":"article-journal","abstract":"Reviews of primary research are becoming more common as evidence-based practice gains recognition as the benchmark for care, and the number of, and access to, primary research sources has grown. One of the newer review types is the 'scoping review'. In general, scoping reviews are commonly used for 'reconnaissance' - to clarify working definitions and conceptual boundaries of a topic or field. Scoping reviews are therefore particularly useful when a body of literature has not yet been comprehensively reviewed, or exhibits a complex or heterogeneous nature not amenable to a more precise systematic review of the evidence. While scoping reviews may be conducted to determine the value and probable scope of a full systematic review, they may also be undertaken as exercises in and of themselves to summarize and disseminate research findings, to identify research gaps, and to make recommendations for the future research. This article briefly introduces the reader to scoping reviews, how they are different to systematic reviews, and why they might be conducted. The methodology and guidance for the conduct of systematic scoping reviews outlined below was developed by members of the Joanna Briggs Institute and members of five Joanna Briggs Collaborating Centres.","container-title":"International Journal of Evidence-Based Healthcare","DOI":"10.1097/XEB.0000000000000050","ISSN":"1744-1609","issue":"3","journalAbbreviation":"Int J Evid Based Healthc","language":"eng","note":"PMID: 26134548","page":"141-146","source":"PubMed","title":"Guidance for conducting systematic scoping reviews","volume":"13","author":[{"family":"Peters","given":"Micah D. J."},{"family":"Godfrey","given":"Christina M."},{"family":"Khalil","given":"Hanan"},{"family":"McInerney","given":"Patricia"},{"family":"Parker","given":"Deborah"},{"family":"Soares","given":"Cassia Baldini"}],"issued":{"date-parts":[["2015",9]]}}}],"schema":"https://github.com/citation-style-language/schema/raw/master/csl-citation.json"} </w:instrText>
      </w:r>
      <w:r w:rsidR="00C715D2">
        <w:rPr>
          <w:rFonts w:ascii="Arial" w:hAnsi="Arial" w:cs="Arial"/>
          <w:sz w:val="24"/>
          <w:szCs w:val="24"/>
        </w:rPr>
        <w:fldChar w:fldCharType="separate"/>
      </w:r>
      <w:r w:rsidR="00C715D2" w:rsidRPr="00C715D2">
        <w:rPr>
          <w:rFonts w:ascii="Arial" w:hAnsi="Arial" w:cs="Arial"/>
          <w:sz w:val="24"/>
        </w:rPr>
        <w:t xml:space="preserve">(Randolph, 2009; Peters </w:t>
      </w:r>
      <w:r w:rsidR="00C715D2" w:rsidRPr="00C715D2">
        <w:rPr>
          <w:rFonts w:ascii="Arial" w:hAnsi="Arial" w:cs="Arial"/>
          <w:i/>
          <w:iCs/>
          <w:sz w:val="24"/>
        </w:rPr>
        <w:t>et al.</w:t>
      </w:r>
      <w:r w:rsidR="00C715D2" w:rsidRPr="00C715D2">
        <w:rPr>
          <w:rFonts w:ascii="Arial" w:hAnsi="Arial" w:cs="Arial"/>
          <w:sz w:val="24"/>
        </w:rPr>
        <w:t>, 2015)</w:t>
      </w:r>
      <w:r w:rsidR="00C715D2">
        <w:rPr>
          <w:rFonts w:ascii="Arial" w:hAnsi="Arial" w:cs="Arial"/>
          <w:sz w:val="24"/>
          <w:szCs w:val="24"/>
        </w:rPr>
        <w:fldChar w:fldCharType="end"/>
      </w:r>
      <w:r w:rsidR="00116F40">
        <w:rPr>
          <w:rFonts w:ascii="Arial" w:hAnsi="Arial" w:cs="Arial"/>
          <w:sz w:val="24"/>
          <w:szCs w:val="24"/>
        </w:rPr>
        <w:t>.</w:t>
      </w:r>
    </w:p>
    <w:p w14:paraId="44166302" w14:textId="77777777" w:rsidR="00BF086F" w:rsidRDefault="00BF086F" w:rsidP="00182457">
      <w:pPr>
        <w:spacing w:line="360" w:lineRule="auto"/>
        <w:jc w:val="both"/>
        <w:rPr>
          <w:rFonts w:ascii="Arial" w:hAnsi="Arial" w:cs="Arial"/>
          <w:sz w:val="24"/>
          <w:szCs w:val="24"/>
        </w:rPr>
      </w:pPr>
      <w:r w:rsidRPr="00BF086F">
        <w:rPr>
          <w:rFonts w:ascii="Arial" w:hAnsi="Arial" w:cs="Arial"/>
          <w:sz w:val="24"/>
          <w:szCs w:val="24"/>
        </w:rPr>
        <w:t>The concern of not being able to conduct a comprehensive scoping review was a recurring challenge throughout the process. Reflecting on this, I recognize that my desire to gain a thorough understanding of the topic was constrained by the limited timeframe available. This limitation often left me feeling apprehensive about my ability to critically analyze all the questions I had initially intended to explore.</w:t>
      </w:r>
    </w:p>
    <w:p w14:paraId="204D8C24" w14:textId="140BD310" w:rsidR="00BF086F" w:rsidRDefault="00BF086F" w:rsidP="00BF086F">
      <w:pPr>
        <w:spacing w:line="360" w:lineRule="auto"/>
        <w:jc w:val="both"/>
        <w:rPr>
          <w:rFonts w:ascii="Arial" w:hAnsi="Arial" w:cs="Arial"/>
          <w:sz w:val="24"/>
          <w:szCs w:val="24"/>
        </w:rPr>
      </w:pPr>
      <w:r w:rsidRPr="00BF086F">
        <w:rPr>
          <w:rFonts w:ascii="Arial" w:hAnsi="Arial" w:cs="Arial"/>
          <w:sz w:val="24"/>
          <w:szCs w:val="24"/>
        </w:rPr>
        <w:t xml:space="preserve">Investigating a subject so personally significant to me has been both compelling and thought-provoking, as it fostered a deep sense of focus and engagement. At the same time, it heightened my tendency toward perfectionism, driven by the </w:t>
      </w:r>
      <w:r w:rsidRPr="00BF086F">
        <w:rPr>
          <w:rFonts w:ascii="Arial" w:hAnsi="Arial" w:cs="Arial"/>
          <w:sz w:val="24"/>
          <w:szCs w:val="24"/>
        </w:rPr>
        <w:lastRenderedPageBreak/>
        <w:t>desire to ensure I was identifying all relevant and valuable information to thoroughly address my research questions.</w:t>
      </w:r>
      <w:r>
        <w:rPr>
          <w:rFonts w:ascii="Arial" w:hAnsi="Arial" w:cs="Arial"/>
          <w:sz w:val="24"/>
          <w:szCs w:val="24"/>
        </w:rPr>
        <w:t xml:space="preserve"> </w:t>
      </w:r>
    </w:p>
    <w:p w14:paraId="3B845723" w14:textId="2B60272D" w:rsidR="00F0782E" w:rsidRDefault="00F0782E" w:rsidP="00BF086F">
      <w:pPr>
        <w:spacing w:line="360" w:lineRule="auto"/>
        <w:jc w:val="both"/>
        <w:rPr>
          <w:rFonts w:ascii="Arial" w:hAnsi="Arial" w:cs="Arial"/>
          <w:sz w:val="24"/>
          <w:szCs w:val="24"/>
        </w:rPr>
      </w:pPr>
      <w:r w:rsidRPr="00F0782E">
        <w:rPr>
          <w:rFonts w:ascii="Arial" w:hAnsi="Arial" w:cs="Arial"/>
          <w:sz w:val="24"/>
          <w:szCs w:val="24"/>
        </w:rPr>
        <w:t xml:space="preserve">Initially, the findings </w:t>
      </w:r>
      <w:r>
        <w:rPr>
          <w:rFonts w:ascii="Arial" w:hAnsi="Arial" w:cs="Arial"/>
          <w:sz w:val="24"/>
          <w:szCs w:val="24"/>
        </w:rPr>
        <w:t xml:space="preserve">of this research </w:t>
      </w:r>
      <w:r w:rsidRPr="00F0782E">
        <w:rPr>
          <w:rFonts w:ascii="Arial" w:hAnsi="Arial" w:cs="Arial"/>
          <w:sz w:val="24"/>
          <w:szCs w:val="24"/>
        </w:rPr>
        <w:t>left me feeling both concerned and motivated. The high prevalence of MPA among musicians was striking, especially its early onset during education and its long-term implications. At the same time, I felt encouraged by the emphasis on proactive strategies to manage MPA. Knowing there are evidence-based approaches for addressing this issue provided me with a sense of direction and hope for future practice.</w:t>
      </w:r>
      <w:r>
        <w:rPr>
          <w:rFonts w:ascii="Arial" w:hAnsi="Arial" w:cs="Arial"/>
          <w:sz w:val="24"/>
          <w:szCs w:val="24"/>
        </w:rPr>
        <w:t xml:space="preserve"> </w:t>
      </w:r>
      <w:r w:rsidRPr="00F0782E">
        <w:rPr>
          <w:rFonts w:ascii="Arial" w:hAnsi="Arial" w:cs="Arial"/>
          <w:sz w:val="24"/>
          <w:szCs w:val="24"/>
        </w:rPr>
        <w:t>I felt empathetic toward the challenges singers face, as the personal vulnerability in vocal performance resonates deeply. The dual nature of MPA</w:t>
      </w:r>
      <w:r>
        <w:rPr>
          <w:rFonts w:ascii="Arial" w:hAnsi="Arial" w:cs="Arial"/>
          <w:sz w:val="24"/>
          <w:szCs w:val="24"/>
        </w:rPr>
        <w:t xml:space="preserve">, </w:t>
      </w:r>
      <w:r w:rsidRPr="00F0782E">
        <w:rPr>
          <w:rFonts w:ascii="Arial" w:hAnsi="Arial" w:cs="Arial"/>
          <w:sz w:val="24"/>
          <w:szCs w:val="24"/>
        </w:rPr>
        <w:t>its potential to hinder but also enhance performance</w:t>
      </w:r>
      <w:r>
        <w:rPr>
          <w:rFonts w:ascii="Arial" w:hAnsi="Arial" w:cs="Arial"/>
          <w:sz w:val="24"/>
          <w:szCs w:val="24"/>
        </w:rPr>
        <w:t xml:space="preserve">, </w:t>
      </w:r>
      <w:r w:rsidRPr="00F0782E">
        <w:rPr>
          <w:rFonts w:ascii="Arial" w:hAnsi="Arial" w:cs="Arial"/>
          <w:sz w:val="24"/>
          <w:szCs w:val="24"/>
        </w:rPr>
        <w:t>was intriguing. It also left me feeling hopeful, as it suggests that with the right interventions, anxiety can be managed constructively.</w:t>
      </w:r>
    </w:p>
    <w:p w14:paraId="34E77182" w14:textId="77777777" w:rsidR="00182457" w:rsidRPr="00182457" w:rsidRDefault="00182457" w:rsidP="00C1220E">
      <w:pPr>
        <w:spacing w:line="360" w:lineRule="auto"/>
        <w:jc w:val="both"/>
        <w:rPr>
          <w:rFonts w:ascii="Arial" w:hAnsi="Arial" w:cs="Arial"/>
          <w:sz w:val="24"/>
          <w:szCs w:val="24"/>
          <w:u w:val="single"/>
        </w:rPr>
      </w:pPr>
    </w:p>
    <w:p w14:paraId="6AE6F99D" w14:textId="3F9E2CCC" w:rsidR="00464F0E" w:rsidRPr="00BF086F" w:rsidRDefault="00C1220E" w:rsidP="00464F0E">
      <w:pPr>
        <w:spacing w:line="360" w:lineRule="auto"/>
        <w:jc w:val="both"/>
        <w:rPr>
          <w:rFonts w:ascii="Arial" w:hAnsi="Arial" w:cs="Arial"/>
          <w:sz w:val="24"/>
          <w:szCs w:val="24"/>
          <w:u w:val="single"/>
        </w:rPr>
      </w:pPr>
      <w:r w:rsidRPr="00BF086F">
        <w:rPr>
          <w:rFonts w:ascii="Arial" w:hAnsi="Arial" w:cs="Arial"/>
          <w:sz w:val="24"/>
          <w:szCs w:val="24"/>
          <w:u w:val="single"/>
        </w:rPr>
        <w:t>Evaluation</w:t>
      </w:r>
    </w:p>
    <w:p w14:paraId="54B9989B" w14:textId="77777777" w:rsidR="003C5F45" w:rsidRDefault="008D415B" w:rsidP="00C1220E">
      <w:pPr>
        <w:spacing w:line="360" w:lineRule="auto"/>
        <w:jc w:val="both"/>
        <w:rPr>
          <w:rFonts w:ascii="Arial" w:hAnsi="Arial" w:cs="Arial"/>
          <w:sz w:val="24"/>
          <w:szCs w:val="24"/>
        </w:rPr>
      </w:pPr>
      <w:r w:rsidRPr="008D415B">
        <w:rPr>
          <w:rFonts w:ascii="Arial" w:hAnsi="Arial" w:cs="Arial"/>
          <w:sz w:val="24"/>
          <w:szCs w:val="24"/>
        </w:rPr>
        <w:t xml:space="preserve">The limited time available and the challenges in structuring my schedule emerged as significant obstacles, representing the most negative aspect of how I conducted this study. Despite these constraints, narrowing my research to three main questions and employing document analysis and thematic categorization strategies proved crucial for advancing my work. These approaches yielded positive results and enabled more efficient progress. </w:t>
      </w:r>
    </w:p>
    <w:p w14:paraId="46BCAC77" w14:textId="61F68467" w:rsidR="003C5F45" w:rsidRDefault="003C5F45" w:rsidP="00C1220E">
      <w:pPr>
        <w:spacing w:line="360" w:lineRule="auto"/>
        <w:jc w:val="both"/>
        <w:rPr>
          <w:rFonts w:ascii="Arial" w:hAnsi="Arial" w:cs="Arial"/>
          <w:sz w:val="24"/>
          <w:szCs w:val="24"/>
        </w:rPr>
      </w:pPr>
      <w:r w:rsidRPr="003C5F45">
        <w:rPr>
          <w:rFonts w:ascii="Arial" w:hAnsi="Arial" w:cs="Arial"/>
          <w:sz w:val="24"/>
          <w:szCs w:val="24"/>
        </w:rPr>
        <w:t>Using an "iterative hermeneutic format" in my research process proved invaluable. This approach, involving a continuous cycle of interpretation and reflection, allowed me to consistently revisit my original research question each time I encountered new information or data</w:t>
      </w:r>
      <w:r w:rsidR="000F28A4">
        <w:rPr>
          <w:rFonts w:ascii="Arial" w:hAnsi="Arial" w:cs="Arial"/>
          <w:sz w:val="24"/>
          <w:szCs w:val="24"/>
        </w:rPr>
        <w:t xml:space="preserve"> </w:t>
      </w:r>
      <w:r w:rsidR="00C715D2">
        <w:rPr>
          <w:rFonts w:ascii="Arial" w:hAnsi="Arial" w:cs="Arial"/>
          <w:sz w:val="24"/>
          <w:szCs w:val="24"/>
        </w:rPr>
        <w:fldChar w:fldCharType="begin"/>
      </w:r>
      <w:r w:rsidR="00C715D2">
        <w:rPr>
          <w:rFonts w:ascii="Arial" w:hAnsi="Arial" w:cs="Arial"/>
          <w:sz w:val="24"/>
          <w:szCs w:val="24"/>
        </w:rPr>
        <w:instrText xml:space="preserve"> ADDIN ZOTERO_ITEM CSL_CITATION {"citationID":"nlTQdNGN","properties":{"formattedCitation":"(Boell and Cecez-Kecmanovic, 2014; Xiao and Watson, 2019)","plainCitation":"(Boell and Cecez-Kecmanovic, 2014; Xiao and Watson, 2019)","noteIndex":0},"citationItems":[{"id":899,"uris":["http://zotero.org/users/local/hN5mtYaY/items/P24UQ3NA"],"itemData":{"id":899,"type":"article-journal","container-title":"Communications of the Association for Information Systems","DOI":"10.17705/1CAIS.03412","ISSN":"1529-3181","issue":"1","source":"COinS","title":"A Hermeneutic Approach for Conducting Literature Reviews and Literature Searches","URL":"https://aisel.aisnet.org/cais/vol34/iss1/12","volume":"34","author":[{"family":"Boell","given":"Sebastian"},{"family":"Cecez-Kecmanovic","given":"Dubravka"}],"issued":{"date-parts":[["2014",1,1]]}}},{"id":633,"uris":["http://zotero.org/users/local/hN5mtYaY/items/AVIMLYBZ"],"itemData":{"id":633,"type":"webpage","language":"en","note":"DOI: 10.1177/0739456X17723971","title":"Guidance on Conducting a Systematic Literature Review","URL":"https://journals.sagepub.com/doi/epub/10.1177/0739456X17723971","author":[{"family":"Xiao and Watson","given":"Yu and Maria"}],"accessed":{"date-parts":[["2024",9,15]]},"issued":{"date-parts":[["2019"]]}}}],"schema":"https://github.com/citation-style-language/schema/raw/master/csl-citation.json"} </w:instrText>
      </w:r>
      <w:r w:rsidR="00C715D2">
        <w:rPr>
          <w:rFonts w:ascii="Arial" w:hAnsi="Arial" w:cs="Arial"/>
          <w:sz w:val="24"/>
          <w:szCs w:val="24"/>
        </w:rPr>
        <w:fldChar w:fldCharType="separate"/>
      </w:r>
      <w:r w:rsidR="00C715D2" w:rsidRPr="00C715D2">
        <w:rPr>
          <w:rFonts w:ascii="Arial" w:hAnsi="Arial" w:cs="Arial"/>
          <w:sz w:val="24"/>
        </w:rPr>
        <w:t xml:space="preserve">(Boell and </w:t>
      </w:r>
      <w:proofErr w:type="spellStart"/>
      <w:r w:rsidR="00C715D2" w:rsidRPr="00C715D2">
        <w:rPr>
          <w:rFonts w:ascii="Arial" w:hAnsi="Arial" w:cs="Arial"/>
          <w:sz w:val="24"/>
        </w:rPr>
        <w:t>Cecez-Kecmanovic</w:t>
      </w:r>
      <w:proofErr w:type="spellEnd"/>
      <w:r w:rsidR="00C715D2" w:rsidRPr="00C715D2">
        <w:rPr>
          <w:rFonts w:ascii="Arial" w:hAnsi="Arial" w:cs="Arial"/>
          <w:sz w:val="24"/>
        </w:rPr>
        <w:t>, 2014; Xiao and Watson, 2019)</w:t>
      </w:r>
      <w:r w:rsidR="00C715D2">
        <w:rPr>
          <w:rFonts w:ascii="Arial" w:hAnsi="Arial" w:cs="Arial"/>
          <w:sz w:val="24"/>
          <w:szCs w:val="24"/>
        </w:rPr>
        <w:fldChar w:fldCharType="end"/>
      </w:r>
      <w:r w:rsidRPr="003C5F45">
        <w:rPr>
          <w:rFonts w:ascii="Arial" w:hAnsi="Arial" w:cs="Arial"/>
          <w:sz w:val="24"/>
          <w:szCs w:val="24"/>
        </w:rPr>
        <w:t xml:space="preserve">. By doing so, I was able to evaluate the relevance of each finding in relation to the </w:t>
      </w:r>
      <w:proofErr w:type="gramStart"/>
      <w:r w:rsidRPr="003C5F45">
        <w:rPr>
          <w:rFonts w:ascii="Arial" w:hAnsi="Arial" w:cs="Arial"/>
          <w:sz w:val="24"/>
          <w:szCs w:val="24"/>
        </w:rPr>
        <w:t>main focus</w:t>
      </w:r>
      <w:proofErr w:type="gramEnd"/>
      <w:r w:rsidRPr="003C5F45">
        <w:rPr>
          <w:rFonts w:ascii="Arial" w:hAnsi="Arial" w:cs="Arial"/>
          <w:sz w:val="24"/>
          <w:szCs w:val="24"/>
        </w:rPr>
        <w:t xml:space="preserve"> of my study. This process not only kept my research aligned with its core objectives but also deepened my understanding of how each piece of information contributed to the broader context of my work.</w:t>
      </w:r>
    </w:p>
    <w:p w14:paraId="5CCB2B20" w14:textId="7EFB4CE6" w:rsidR="0099559E" w:rsidRDefault="00824CD9" w:rsidP="00C1220E">
      <w:pPr>
        <w:spacing w:line="360" w:lineRule="auto"/>
        <w:jc w:val="both"/>
        <w:rPr>
          <w:rFonts w:ascii="Arial" w:hAnsi="Arial" w:cs="Arial"/>
          <w:sz w:val="24"/>
          <w:szCs w:val="24"/>
        </w:rPr>
      </w:pPr>
      <w:r w:rsidRPr="00824CD9">
        <w:rPr>
          <w:rFonts w:ascii="Arial" w:hAnsi="Arial" w:cs="Arial"/>
          <w:sz w:val="24"/>
          <w:szCs w:val="24"/>
        </w:rPr>
        <w:t xml:space="preserve">The findings </w:t>
      </w:r>
      <w:r>
        <w:rPr>
          <w:rFonts w:ascii="Arial" w:hAnsi="Arial" w:cs="Arial"/>
          <w:sz w:val="24"/>
          <w:szCs w:val="24"/>
        </w:rPr>
        <w:t xml:space="preserve">of this research </w:t>
      </w:r>
      <w:r w:rsidRPr="00824CD9">
        <w:rPr>
          <w:rFonts w:ascii="Arial" w:hAnsi="Arial" w:cs="Arial"/>
          <w:sz w:val="24"/>
          <w:szCs w:val="24"/>
        </w:rPr>
        <w:t xml:space="preserve">were enlightening, especially regarding the dual role of MPA in performance. On the one hand, I understood that excessive anxiety </w:t>
      </w:r>
      <w:r w:rsidRPr="00824CD9">
        <w:rPr>
          <w:rFonts w:ascii="Arial" w:hAnsi="Arial" w:cs="Arial"/>
          <w:sz w:val="24"/>
          <w:szCs w:val="24"/>
        </w:rPr>
        <w:lastRenderedPageBreak/>
        <w:t xml:space="preserve">could inhibit performance, yet I </w:t>
      </w:r>
      <w:r w:rsidR="000F28A4" w:rsidRPr="00824CD9">
        <w:rPr>
          <w:rFonts w:ascii="Arial" w:hAnsi="Arial" w:cs="Arial"/>
          <w:sz w:val="24"/>
          <w:szCs w:val="24"/>
        </w:rPr>
        <w:t>realized</w:t>
      </w:r>
      <w:r w:rsidRPr="00824CD9">
        <w:rPr>
          <w:rFonts w:ascii="Arial" w:hAnsi="Arial" w:cs="Arial"/>
          <w:sz w:val="24"/>
          <w:szCs w:val="24"/>
        </w:rPr>
        <w:t xml:space="preserve"> that moderate anxiety could provide focus and emotional depth</w:t>
      </w:r>
      <w:r w:rsidR="000F28A4">
        <w:rPr>
          <w:rFonts w:ascii="Arial" w:hAnsi="Arial" w:cs="Arial"/>
          <w:sz w:val="24"/>
          <w:szCs w:val="24"/>
        </w:rPr>
        <w:t xml:space="preserve"> </w:t>
      </w:r>
      <w:r w:rsidR="000F28A4">
        <w:rPr>
          <w:rFonts w:ascii="Arial" w:hAnsi="Arial" w:cs="Arial"/>
          <w:sz w:val="24"/>
          <w:szCs w:val="24"/>
        </w:rPr>
        <w:fldChar w:fldCharType="begin"/>
      </w:r>
      <w:r w:rsidR="000F28A4">
        <w:rPr>
          <w:rFonts w:ascii="Arial" w:hAnsi="Arial" w:cs="Arial"/>
          <w:sz w:val="24"/>
          <w:szCs w:val="24"/>
        </w:rPr>
        <w:instrText xml:space="preserve"> ADDIN ZOTERO_ITEM CSL_CITATION {"citationID":"cTmuVuaa","properties":{"formattedCitation":"(Steptoe, 2001; Wilson, 2002)","plainCitation":"(Steptoe, 2001; Wilson, 2002)","noteIndex":0},"citationItems":[{"id":713,"uris":["http://zotero.org/users/local/hN5mtYaY/items/QVNW7U7G"],"itemData":{"id":713,"type":"chapter","abstract":"The performance of music induces extraordinarily positive feelings in many players and singers. Participation in a successful and exciting performance often leads to feelings of euphoria, whether it be in a school concert, a piece sung by a village choir, or a public show in a prestigious concert hall. Here is the baritone Thomas Allen (interviewed in the Independent on Sunday in 1990) describing his feelings at the end of a performance of Don Giovanni in Japan: ‘I could have walked over the house tops I was so high’.When the producer came backstage to congratulate him, Allen picked him up and carried him across the stage, ‘Oh, I could have run up Mount Fuji!’ The same feelings of joy of creative music making are vividly expressed in a letter written by the 21-year-old Mozart to his father in November 1777. He was playing the organ during a Sunday service in the Court chapel in Mannheim in the presence of the ruler of the state.","container-title":"Music And Emotion: Theory and research","ISBN":"978-0-19-263188-6","note":"DOI: 10.1093/oso/9780192631886.003.0013","page":"0","publisher":"Oxford University Press","source":"Silverchair","title":"Negative Emotions In Music Making: The Problem Of Performance Anxiety","title-short":"Negative Emotions In Music Making","URL":"https://doi.org/10.1093/oso/9780192631886.003.0013","author":[{"family":"Steptoe","given":"Andrew"}],"editor":[{"family":"Juslin","given":"Patrik N"},{"family":"Sloboda","given":"John A"}],"accessed":{"date-parts":[["2024",11,21]]},"issued":{"date-parts":[["2001",8,30]]}}},{"id":777,"uris":["http://zotero.org/users/local/hN5mtYaY/items/68V3B44C"],"itemData":{"id":777,"type":"book","abstract":"Modern psychology has much to offer performing artists in terms of understanding themselves and optimizing their art. It examines the unique two-way relationship between audience and performer, describes the way in which emotions are communicated to an audience by non-verbal processes, such as posture and facial expression, and explains the instinctual origins of the impulse to perform and the mechanisms by which music and comedy gain their emotional impact. It tells who is attracted to performing and why, and the particular stresses to which they are subject. It offers help in dealing with stage fright and in the achievement of optimum performance. This thoroughly revised and updated second edition provides a unique and up-to-date analysis of what psychology has to offer actors, musicians, singers and dancers. Newly provided examples, or Spotlights, give a focussed discussion of interesting topics that are self-contained in the text. Drawing on numerous practical examples from the arts, as well as scientific and clinical research, this book has proved to be an invaluable resource for student, professional and amateur alike. (PsycInfo Database Record (c) 2020 APA, all rights reserved)","collection-title":"Psychology for performing artists, 2nd ed","event-place":"Philadelphia, PA, US","ISBN":"978-1-86156-260-9","note":"page: viii, 276","number-of-pages":"viii, 276","publisher":"Whurr Publishers","publisher-place":"Philadelphia, PA, US","source":"APA PsycNet","title":"Psychology for performing artists, 2nd ed","author":[{"family":"Wilson","given":"Glenn D."}],"issued":{"date-parts":[["2002"]]}}}],"schema":"https://github.com/citation-style-language/schema/raw/master/csl-citation.json"} </w:instrText>
      </w:r>
      <w:r w:rsidR="000F28A4">
        <w:rPr>
          <w:rFonts w:ascii="Arial" w:hAnsi="Arial" w:cs="Arial"/>
          <w:sz w:val="24"/>
          <w:szCs w:val="24"/>
        </w:rPr>
        <w:fldChar w:fldCharType="separate"/>
      </w:r>
      <w:r w:rsidR="000F28A4" w:rsidRPr="000F28A4">
        <w:rPr>
          <w:rFonts w:ascii="Arial" w:hAnsi="Arial" w:cs="Arial"/>
          <w:sz w:val="24"/>
        </w:rPr>
        <w:t>(Steptoe, 2001; Wilson, 2002)</w:t>
      </w:r>
      <w:r w:rsidR="000F28A4">
        <w:rPr>
          <w:rFonts w:ascii="Arial" w:hAnsi="Arial" w:cs="Arial"/>
          <w:sz w:val="24"/>
          <w:szCs w:val="24"/>
        </w:rPr>
        <w:fldChar w:fldCharType="end"/>
      </w:r>
      <w:r w:rsidRPr="00824CD9">
        <w:rPr>
          <w:rFonts w:ascii="Arial" w:hAnsi="Arial" w:cs="Arial"/>
          <w:sz w:val="24"/>
          <w:szCs w:val="24"/>
        </w:rPr>
        <w:t>. The emphasis on the importance of balancing cognitive patterns and resilience in managing MPA stood out to me as a key takeaway</w:t>
      </w:r>
      <w:r w:rsidR="00A02350">
        <w:rPr>
          <w:rFonts w:ascii="Arial" w:hAnsi="Arial" w:cs="Arial"/>
          <w:sz w:val="24"/>
          <w:szCs w:val="24"/>
        </w:rPr>
        <w:fldChar w:fldCharType="begin"/>
      </w:r>
      <w:r w:rsidR="00A02350">
        <w:rPr>
          <w:rFonts w:ascii="Arial" w:hAnsi="Arial" w:cs="Arial"/>
          <w:sz w:val="24"/>
          <w:szCs w:val="24"/>
        </w:rPr>
        <w:instrText xml:space="preserve"> ADDIN ZOTERO_ITEM CSL_CITATION {"citationID":"wGwzsgiV","properties":{"formattedCitation":"(Osborne and Franklin, 2002; Kenny, Oates and Davis, 2024)","plainCitation":"(Osborne and Franklin, 2002; Kenny, Oates and Davis, 2024)","noteIndex":0},"citationItems":[{"id":846,"uris":["http://zotero.org/users/local/hN5mtYaY/items/VJIBWRUK"],"itemData":{"id":846,"type":"article-journal","abstract":"Music performance anxiety has been investigated either as a discrete phenomenon, or as a variant of social phobia. This study examined the theoretical adequacy of establishing music performance anxiety as a subtype of social phobia, using Rapee and Heimberg's (1997) model of anxiety in social-evaluative situations to account for the cognitions experienced by anxious individuals in solo musical performances. Similarities between the two phenomena in terms of important cognitive processes were revealed in a sample of 84 musicians. The two cognitive constructs in the model deemed to be critical to social phobia were also the only two constructs predicting music performance anxiety. It is concluded that social phobic models may provide a valid account of the cognitive processes occurring in music performance anxiety. These results are combined with additional epidemiological and etiological information in a cognitive conceptualisation of music performance anxiety.","container-title":"Australian Journal of Psychology","DOI":"10.1080/00049530210001706543","ISSN":"0004-9530","issue":"2","note":"publisher: Routledge\n_eprint: https://doi.org/10.1080/00049530210001706543","page":"86-93","source":"Taylor and Francis+NEJM","title":"Cognitive processes in music performance anxiety","volume":"54","author":[{"family":"Osborne","given":"Margaret S."},{"family":"Franklin","given":"John"}],"issued":{"date-parts":[["2002",1,1]]}}},{"id":661,"uris":["http://zotero.org/users/local/hN5mtYaY/items/SIZJCWYK"],"itemData":{"id":661,"type":"article-journal","abstract":"PDF | This study explored the inter-relationships among state and trait anxiety, occupational stress, perfectionism, aspiration, and music performance... | Find, read and cite all the research you need on ResearchGate","container-title":"ResearchGate","DOI":"10.1016/j.janxdis.2003.09.004","language":"en","source":"www.researchgate.net","title":"(PDF) Music performance anxiety and occupational stress amongst opera chorus artists and their relationship with state and trait anxiety and perfectionism","URL":"https://www.researchgate.net/publication/8240725_Music_performance_anxiety_and_occupational_stress_amongst_opera_chorus_artists_and_their_relationship_with_state_and_trait_anxiety_and_perfectionism","author":[{"family":"Kenny","given":"Dianna"},{"family":"Oates","given":"Jennifer"},{"family":"Davis","given":"Pamela"}],"accessed":{"date-parts":[["2024",11,19]]},"issued":{"date-parts":[["2024",10,22]]}}}],"schema":"https://github.com/citation-style-language/schema/raw/master/csl-citation.json"} </w:instrText>
      </w:r>
      <w:r w:rsidR="00A02350">
        <w:rPr>
          <w:rFonts w:ascii="Arial" w:hAnsi="Arial" w:cs="Arial"/>
          <w:sz w:val="24"/>
          <w:szCs w:val="24"/>
        </w:rPr>
        <w:fldChar w:fldCharType="separate"/>
      </w:r>
      <w:r w:rsidR="00A02350" w:rsidRPr="00A02350">
        <w:rPr>
          <w:rFonts w:ascii="Arial" w:hAnsi="Arial" w:cs="Arial"/>
          <w:sz w:val="24"/>
        </w:rPr>
        <w:t>(Osborne and Franklin, 2002; Kenny, Oates and Davis, 2024)</w:t>
      </w:r>
      <w:r w:rsidR="00A02350">
        <w:rPr>
          <w:rFonts w:ascii="Arial" w:hAnsi="Arial" w:cs="Arial"/>
          <w:sz w:val="24"/>
          <w:szCs w:val="24"/>
        </w:rPr>
        <w:fldChar w:fldCharType="end"/>
      </w:r>
      <w:r w:rsidRPr="00824CD9">
        <w:rPr>
          <w:rFonts w:ascii="Arial" w:hAnsi="Arial" w:cs="Arial"/>
          <w:sz w:val="24"/>
          <w:szCs w:val="24"/>
        </w:rPr>
        <w:t>. The research makes it clear that MPA cannot be completely eradicated but must be managed effectively.</w:t>
      </w:r>
    </w:p>
    <w:p w14:paraId="734684C6" w14:textId="77777777" w:rsidR="00A02350" w:rsidRDefault="00A02350" w:rsidP="00C1220E">
      <w:pPr>
        <w:spacing w:line="360" w:lineRule="auto"/>
        <w:jc w:val="both"/>
        <w:rPr>
          <w:rFonts w:ascii="Arial" w:hAnsi="Arial" w:cs="Arial"/>
          <w:sz w:val="24"/>
          <w:szCs w:val="24"/>
        </w:rPr>
      </w:pPr>
    </w:p>
    <w:p w14:paraId="5437B40A" w14:textId="32297164" w:rsidR="00C1220E" w:rsidRPr="00BF086F" w:rsidRDefault="00C1220E" w:rsidP="00C1220E">
      <w:pPr>
        <w:spacing w:line="360" w:lineRule="auto"/>
        <w:jc w:val="both"/>
        <w:rPr>
          <w:rFonts w:ascii="Arial" w:hAnsi="Arial" w:cs="Arial"/>
          <w:sz w:val="24"/>
          <w:szCs w:val="24"/>
          <w:u w:val="single"/>
        </w:rPr>
      </w:pPr>
      <w:r w:rsidRPr="00BF086F">
        <w:rPr>
          <w:rFonts w:ascii="Arial" w:hAnsi="Arial" w:cs="Arial"/>
          <w:sz w:val="24"/>
          <w:szCs w:val="24"/>
          <w:u w:val="single"/>
        </w:rPr>
        <w:t>Analysis</w:t>
      </w:r>
    </w:p>
    <w:p w14:paraId="48435C5C" w14:textId="1428C56F" w:rsidR="008D415B" w:rsidRDefault="008D415B" w:rsidP="00C1220E">
      <w:pPr>
        <w:spacing w:line="360" w:lineRule="auto"/>
        <w:jc w:val="both"/>
        <w:rPr>
          <w:rFonts w:ascii="Arial" w:hAnsi="Arial" w:cs="Arial"/>
          <w:sz w:val="24"/>
          <w:szCs w:val="24"/>
        </w:rPr>
      </w:pPr>
      <w:r w:rsidRPr="008D415B">
        <w:rPr>
          <w:rFonts w:ascii="Arial" w:hAnsi="Arial" w:cs="Arial"/>
          <w:sz w:val="24"/>
          <w:szCs w:val="24"/>
        </w:rPr>
        <w:t>Improved scheduling and more effective personal time management would have greatly enhanced the overall quality and efficiency of this research. Defining three primary research questions at the outset would have provided a clearer direction and contributed to a more focused and effective approach. Gaining expertise and a thorough understanding of the field are critical for advancing research and developing more practical and targeted questions for future investigation</w:t>
      </w:r>
      <w:r w:rsidR="00A02350">
        <w:rPr>
          <w:rFonts w:ascii="Arial" w:hAnsi="Arial" w:cs="Arial"/>
          <w:sz w:val="24"/>
          <w:szCs w:val="24"/>
        </w:rPr>
        <w:t xml:space="preserve"> of MPA </w:t>
      </w:r>
      <w:r w:rsidR="00A02350">
        <w:rPr>
          <w:rFonts w:ascii="Arial" w:hAnsi="Arial" w:cs="Arial"/>
          <w:sz w:val="24"/>
          <w:szCs w:val="24"/>
        </w:rPr>
        <w:fldChar w:fldCharType="begin"/>
      </w:r>
      <w:r w:rsidR="00A02350">
        <w:rPr>
          <w:rFonts w:ascii="Arial" w:hAnsi="Arial" w:cs="Arial"/>
          <w:sz w:val="24"/>
          <w:szCs w:val="24"/>
        </w:rPr>
        <w:instrText xml:space="preserve"> ADDIN ZOTERO_ITEM CSL_CITATION {"citationID":"gNn4Mw59","properties":{"formattedCitation":"(Kenny, 2011)","plainCitation":"(Kenny, 2011)","noteIndex":0},"citationItems":[{"id":582,"uris":["http://zotero.org/users/local/hN5mtYaY/items/P48DDB82"],"itemData":{"id":582,"type":"chapter","abstract":"This chapter attempts to de ne music performance anxiety, recognizing that the accurate naming of a phenomenon is a rst and essential step in its analysis and eventual understanding. To date, performance anxiety has not been classi ed within the Diagnostic and Statistical Manual of Mental Disorders of the American Psychiatric Association and that even among music researchers, there is no consensus regarding the de nition of music performance anxiety. The term ‘stage fright’ has been used interchangeably, somewhat unsatisfactorily, with the term ‘music performance anxiety’. In attempting to capture the essence of the condition, current conceptualizations of music performance anxiety are reviewed as a dimensional construct, as occupational stress, as a focal anxiety disorder, as social anxiety or social anxiety disorder (social phobia), and as a panic disorder. The comorbidity of music performance anxiety with other disorders is also considered, in particular social anxiety disorder. In the nal section, a number of frequently observed characteristics of people who su er performance anxiety are reviewed, including trait anxiety, neuroticism, negative a ectivity, introversion, and behavioural inhibition; fear of negative evaluation; low self-concept, self-esteem, self-e cacy, and locus of control; perfectionism; and narcissism and shame.","container-title":"The Psychology of Music Performance Anxiety","ISBN":"978-0-19-958614-1","language":"en","note":"DOI: 10.1093/acprof:oso/9780199586141.001.0001\nDOI: 10.1093/acprof:oso/9780199586141.001.0001","publisher":"Oxford University Press","source":"DOI.org (Crossref)","title":"Defining music performance anxiety","URL":"https://academic.oup.com/book/5046","author":[{"family":"Kenny","given":"Dianna"}],"accessed":{"date-parts":[["2024",9,12]]},"issued":{"date-parts":[["2011",6,1]]}}}],"schema":"https://github.com/citation-style-language/schema/raw/master/csl-citation.json"} </w:instrText>
      </w:r>
      <w:r w:rsidR="00A02350">
        <w:rPr>
          <w:rFonts w:ascii="Arial" w:hAnsi="Arial" w:cs="Arial"/>
          <w:sz w:val="24"/>
          <w:szCs w:val="24"/>
        </w:rPr>
        <w:fldChar w:fldCharType="separate"/>
      </w:r>
      <w:r w:rsidR="00A02350" w:rsidRPr="00A02350">
        <w:rPr>
          <w:rFonts w:ascii="Arial" w:hAnsi="Arial" w:cs="Arial"/>
          <w:sz w:val="24"/>
        </w:rPr>
        <w:t>(Kenny, 2011)</w:t>
      </w:r>
      <w:r w:rsidR="00A02350">
        <w:rPr>
          <w:rFonts w:ascii="Arial" w:hAnsi="Arial" w:cs="Arial"/>
          <w:sz w:val="24"/>
          <w:szCs w:val="24"/>
        </w:rPr>
        <w:fldChar w:fldCharType="end"/>
      </w:r>
      <w:r w:rsidR="00A02350">
        <w:rPr>
          <w:rFonts w:ascii="Arial" w:hAnsi="Arial" w:cs="Arial"/>
          <w:sz w:val="24"/>
          <w:szCs w:val="24"/>
        </w:rPr>
        <w:t>.</w:t>
      </w:r>
    </w:p>
    <w:p w14:paraId="5636E171" w14:textId="106FAFE7" w:rsidR="009636D2" w:rsidRPr="009636D2" w:rsidRDefault="009636D2" w:rsidP="009636D2">
      <w:pPr>
        <w:spacing w:line="360" w:lineRule="auto"/>
        <w:jc w:val="both"/>
        <w:rPr>
          <w:rFonts w:ascii="Arial" w:hAnsi="Arial" w:cs="Arial"/>
          <w:sz w:val="24"/>
          <w:szCs w:val="24"/>
        </w:rPr>
      </w:pPr>
      <w:r w:rsidRPr="009636D2">
        <w:rPr>
          <w:rFonts w:ascii="Arial" w:hAnsi="Arial" w:cs="Arial"/>
          <w:sz w:val="24"/>
          <w:szCs w:val="24"/>
        </w:rPr>
        <w:t xml:space="preserve">As a Portuguese teacher, it would have been particularly relevant to delve deeper into research focused on Portuguese studies. While it was valuable to learn that some findings in Portugal indicate </w:t>
      </w:r>
      <w:r w:rsidR="00A02350">
        <w:rPr>
          <w:rFonts w:ascii="Arial" w:hAnsi="Arial" w:cs="Arial"/>
          <w:sz w:val="24"/>
          <w:szCs w:val="24"/>
        </w:rPr>
        <w:t xml:space="preserve">that </w:t>
      </w:r>
      <w:r w:rsidRPr="009636D2">
        <w:rPr>
          <w:rFonts w:ascii="Arial" w:hAnsi="Arial" w:cs="Arial"/>
          <w:sz w:val="24"/>
          <w:szCs w:val="24"/>
        </w:rPr>
        <w:t xml:space="preserve">MPA is a prevalent issue among musicians, underscoring the need for further research to better understand and address this problem </w:t>
      </w:r>
      <w:r w:rsidR="00E50C06">
        <w:rPr>
          <w:rFonts w:ascii="Arial" w:hAnsi="Arial" w:cs="Arial"/>
          <w:sz w:val="24"/>
          <w:szCs w:val="24"/>
        </w:rPr>
        <w:fldChar w:fldCharType="begin"/>
      </w:r>
      <w:r w:rsidR="00E50C06">
        <w:rPr>
          <w:rFonts w:ascii="Arial" w:hAnsi="Arial" w:cs="Arial"/>
          <w:sz w:val="24"/>
          <w:szCs w:val="24"/>
        </w:rPr>
        <w:instrText xml:space="preserve"> ADDIN ZOTERO_ITEM CSL_CITATION {"citationID":"G1GXR16F","properties":{"formattedCitation":"(Damas, 2017)","plainCitation":"(Damas, 2017)","noteIndex":0},"citationItems":[{"id":677,"uris":["http://zotero.org/users/local/hN5mtYaY/items/E2LS3MXR"],"itemData":{"id":677,"type":"article-journal","container-title":"Revista Portuguesa de Educação Artística","DOI":"10.23828/rpea.v7i1.118","ISSN":"1647-905X","issue":"1","title":"Evaluation of the Anxiety Prevalence Relative to Musical Performance in Classical Musicians","volume":"7","author":[{"family":"Damas","given":"Carlos"}],"issued":{"date-parts":[["2017"]]}}}],"schema":"https://github.com/citation-style-language/schema/raw/master/csl-citation.json"} </w:instrText>
      </w:r>
      <w:r w:rsidR="00E50C06">
        <w:rPr>
          <w:rFonts w:ascii="Arial" w:hAnsi="Arial" w:cs="Arial"/>
          <w:sz w:val="24"/>
          <w:szCs w:val="24"/>
        </w:rPr>
        <w:fldChar w:fldCharType="separate"/>
      </w:r>
      <w:r w:rsidR="00E50C06" w:rsidRPr="00E50C06">
        <w:rPr>
          <w:rFonts w:ascii="Arial" w:hAnsi="Arial" w:cs="Arial"/>
          <w:sz w:val="24"/>
        </w:rPr>
        <w:t>(Damas, 2017)</w:t>
      </w:r>
      <w:r w:rsidR="00E50C06">
        <w:rPr>
          <w:rFonts w:ascii="Arial" w:hAnsi="Arial" w:cs="Arial"/>
          <w:sz w:val="24"/>
          <w:szCs w:val="24"/>
        </w:rPr>
        <w:fldChar w:fldCharType="end"/>
      </w:r>
      <w:r w:rsidRPr="009636D2">
        <w:rPr>
          <w:rFonts w:ascii="Arial" w:hAnsi="Arial" w:cs="Arial"/>
          <w:sz w:val="24"/>
          <w:szCs w:val="24"/>
        </w:rPr>
        <w:t>, I recognize that exploring additional studies on MPA could have enriched my work. A more comprehensive investigation into this topic would have provided more actionable insights directly applicable to my teaching practice</w:t>
      </w:r>
      <w:r w:rsidR="00E50C06">
        <w:rPr>
          <w:rFonts w:ascii="Arial" w:hAnsi="Arial" w:cs="Arial"/>
          <w:sz w:val="24"/>
          <w:szCs w:val="24"/>
        </w:rPr>
        <w:t>.</w:t>
      </w:r>
    </w:p>
    <w:p w14:paraId="55D5FE3A" w14:textId="78BB8E3E" w:rsidR="009636D2" w:rsidRDefault="009636D2" w:rsidP="00C1220E">
      <w:pPr>
        <w:spacing w:line="360" w:lineRule="auto"/>
        <w:jc w:val="both"/>
        <w:rPr>
          <w:rFonts w:ascii="Arial" w:hAnsi="Arial" w:cs="Arial"/>
          <w:sz w:val="24"/>
          <w:szCs w:val="24"/>
        </w:rPr>
      </w:pPr>
      <w:r w:rsidRPr="009636D2">
        <w:rPr>
          <w:rFonts w:ascii="Arial" w:hAnsi="Arial" w:cs="Arial"/>
          <w:sz w:val="24"/>
          <w:szCs w:val="24"/>
        </w:rPr>
        <w:t>While I believe I have collected a substantial amount of valuable information to enhance my understanding of this topic, incorporating more contemporary studies on the nature of anxiety could further strengthen the relevance and comprehensiveness of my scoping review, which aims to map the existing literature</w:t>
      </w:r>
      <w:r w:rsidR="00E50C06">
        <w:rPr>
          <w:rFonts w:ascii="Arial" w:hAnsi="Arial" w:cs="Arial"/>
          <w:sz w:val="24"/>
          <w:szCs w:val="24"/>
        </w:rPr>
        <w:t xml:space="preserve"> </w:t>
      </w:r>
      <w:r w:rsidR="00E50C06">
        <w:rPr>
          <w:rFonts w:ascii="Arial" w:hAnsi="Arial" w:cs="Arial"/>
          <w:sz w:val="24"/>
          <w:szCs w:val="24"/>
        </w:rPr>
        <w:fldChar w:fldCharType="begin"/>
      </w:r>
      <w:r w:rsidR="00E50C06">
        <w:rPr>
          <w:rFonts w:ascii="Arial" w:hAnsi="Arial" w:cs="Arial"/>
          <w:sz w:val="24"/>
          <w:szCs w:val="24"/>
        </w:rPr>
        <w:instrText xml:space="preserve"> ADDIN ZOTERO_ITEM CSL_CITATION {"citationID":"mFzQlOFs","properties":{"formattedCitation":"(Peters {\\i{}et al.}, 2015)","plainCitation":"(Peters et al., 2015)","noteIndex":0},"citationItems":[{"id":874,"uris":["http://zotero.org/users/local/hN5mtYaY/items/3ZIWN7HB"],"itemData":{"id":874,"type":"article-journal","abstract":"Reviews of primary research are becoming more common as evidence-based practice gains recognition as the benchmark for care, and the number of, and access to, primary research sources has grown. One of the newer review types is the 'scoping review'. In general, scoping reviews are commonly used for 'reconnaissance' - to clarify working definitions and conceptual boundaries of a topic or field. Scoping reviews are therefore particularly useful when a body of literature has not yet been comprehensively reviewed, or exhibits a complex or heterogeneous nature not amenable to a more precise systematic review of the evidence. While scoping reviews may be conducted to determine the value and probable scope of a full systematic review, they may also be undertaken as exercises in and of themselves to summarize and disseminate research findings, to identify research gaps, and to make recommendations for the future research. This article briefly introduces the reader to scoping reviews, how they are different to systematic reviews, and why they might be conducted. The methodology and guidance for the conduct of systematic scoping reviews outlined below was developed by members of the Joanna Briggs Institute and members of five Joanna Briggs Collaborating Centres.","container-title":"International Journal of Evidence-Based Healthcare","DOI":"10.1097/XEB.0000000000000050","ISSN":"1744-1609","issue":"3","journalAbbreviation":"Int J Evid Based Healthc","language":"eng","note":"PMID: 26134548","page":"141-146","source":"PubMed","title":"Guidance for conducting systematic scoping reviews","volume":"13","author":[{"family":"Peters","given":"Micah D. J."},{"family":"Godfrey","given":"Christina M."},{"family":"Khalil","given":"Hanan"},{"family":"McInerney","given":"Patricia"},{"family":"Parker","given":"Deborah"},{"family":"Soares","given":"Cassia Baldini"}],"issued":{"date-parts":[["2015",9]]}}}],"schema":"https://github.com/citation-style-language/schema/raw/master/csl-citation.json"} </w:instrText>
      </w:r>
      <w:r w:rsidR="00E50C06">
        <w:rPr>
          <w:rFonts w:ascii="Arial" w:hAnsi="Arial" w:cs="Arial"/>
          <w:sz w:val="24"/>
          <w:szCs w:val="24"/>
        </w:rPr>
        <w:fldChar w:fldCharType="separate"/>
      </w:r>
      <w:r w:rsidR="00E50C06" w:rsidRPr="00E50C06">
        <w:rPr>
          <w:rFonts w:ascii="Arial" w:hAnsi="Arial" w:cs="Arial"/>
          <w:sz w:val="24"/>
        </w:rPr>
        <w:t xml:space="preserve">(Peters </w:t>
      </w:r>
      <w:r w:rsidR="00E50C06" w:rsidRPr="00E50C06">
        <w:rPr>
          <w:rFonts w:ascii="Arial" w:hAnsi="Arial" w:cs="Arial"/>
          <w:i/>
          <w:iCs/>
          <w:sz w:val="24"/>
        </w:rPr>
        <w:t>et al.</w:t>
      </w:r>
      <w:r w:rsidR="00E50C06" w:rsidRPr="00E50C06">
        <w:rPr>
          <w:rFonts w:ascii="Arial" w:hAnsi="Arial" w:cs="Arial"/>
          <w:sz w:val="24"/>
        </w:rPr>
        <w:t>, 2015)</w:t>
      </w:r>
      <w:r w:rsidR="00E50C06">
        <w:rPr>
          <w:rFonts w:ascii="Arial" w:hAnsi="Arial" w:cs="Arial"/>
          <w:sz w:val="24"/>
          <w:szCs w:val="24"/>
        </w:rPr>
        <w:fldChar w:fldCharType="end"/>
      </w:r>
      <w:r w:rsidRPr="009636D2">
        <w:rPr>
          <w:rFonts w:ascii="Arial" w:hAnsi="Arial" w:cs="Arial"/>
          <w:sz w:val="24"/>
          <w:szCs w:val="24"/>
        </w:rPr>
        <w:t xml:space="preserve">. Given that my methodology relied on footnote chasing and reference tracking, many of the recent articles cited foundational or "classic" authors in the field. Consequently, I chose to include these seminal </w:t>
      </w:r>
      <w:r w:rsidRPr="009636D2">
        <w:rPr>
          <w:rFonts w:ascii="Arial" w:hAnsi="Arial" w:cs="Arial"/>
          <w:sz w:val="24"/>
          <w:szCs w:val="24"/>
        </w:rPr>
        <w:lastRenderedPageBreak/>
        <w:t>works to ensure that my review remained as reliable and grounded in primary sources as possible.</w:t>
      </w:r>
    </w:p>
    <w:p w14:paraId="7B8139F8" w14:textId="19AE3222" w:rsidR="0099559E" w:rsidRDefault="000F37D8" w:rsidP="00C1220E">
      <w:pPr>
        <w:spacing w:line="360" w:lineRule="auto"/>
        <w:jc w:val="both"/>
        <w:rPr>
          <w:rFonts w:ascii="Arial" w:hAnsi="Arial" w:cs="Arial"/>
          <w:sz w:val="24"/>
          <w:szCs w:val="24"/>
        </w:rPr>
      </w:pPr>
      <w:r w:rsidRPr="000F37D8">
        <w:rPr>
          <w:rFonts w:ascii="Arial" w:hAnsi="Arial" w:cs="Arial"/>
          <w:sz w:val="24"/>
          <w:szCs w:val="24"/>
        </w:rPr>
        <w:t xml:space="preserve">I acknowledge that additional valuable information could have been incorporated into this study. Enhancing the organization of the thematic analyses might have facilitated the inclusion of more research on MPA and its impact on the singing voice, thereby further enriching the findings. While several articles were identified that highlighted MPA symptoms in </w:t>
      </w:r>
      <w:r w:rsidR="002E7B7E">
        <w:rPr>
          <w:rFonts w:ascii="Arial" w:hAnsi="Arial" w:cs="Arial"/>
          <w:sz w:val="24"/>
          <w:szCs w:val="24"/>
        </w:rPr>
        <w:t>instrumentalists</w:t>
      </w:r>
      <w:r w:rsidR="00C71848">
        <w:rPr>
          <w:rFonts w:ascii="Arial" w:hAnsi="Arial" w:cs="Arial"/>
          <w:sz w:val="24"/>
          <w:szCs w:val="24"/>
        </w:rPr>
        <w:t xml:space="preserve"> </w:t>
      </w:r>
      <w:r>
        <w:rPr>
          <w:rFonts w:ascii="Arial" w:hAnsi="Arial" w:cs="Arial"/>
          <w:sz w:val="24"/>
          <w:szCs w:val="24"/>
        </w:rPr>
        <w:fldChar w:fldCharType="begin"/>
      </w:r>
      <w:r w:rsidR="00C71848">
        <w:rPr>
          <w:rFonts w:ascii="Arial" w:hAnsi="Arial" w:cs="Arial"/>
          <w:sz w:val="24"/>
          <w:szCs w:val="24"/>
        </w:rPr>
        <w:instrText xml:space="preserve"> ADDIN ZOTERO_ITEM CSL_CITATION {"citationID":"7Ofy4e9P","properties":{"formattedCitation":"(Steptoe and Fidler, 1987; Cox and Kenardy, 1993; Brotons, 1994; Van Kemenade, Van Son and Van Heesch, 1995; Steptoe, 2001; Kokotsaki and Davidson, 2003; Osborne, Kenny and Cooksey, 2007; Spahn {\\i{}et al.}, 2010; Hildebrandt, N\\uc0\\u252{}bling and Candia, 2012; Orejudo Hern\\uc0\\u225{}ndez, Zarza-Alzugaray and Casanova, 2018; Paliaukiene {\\i{}et al.}, 2018; Kiik-Salupere and Ross, 2020; Barros {\\i{}et al.}, 2022a; Henshaw and Collyer, 2022)","plainCitation":"(Steptoe and Fidler, 1987; Cox and Kenardy, 1993; Brotons, 1994; Van Kemenade, Van Son and Van Heesch, 1995; Steptoe, 2001; Kokotsaki and Davidson, 2003; Osborne, Kenny and Cooksey, 2007; Spahn et al., 2010; Hildebrandt, Nübling and Candia, 2012; Orejudo Hernández, Zarza-Alzugaray and Casanova, 2018; Paliaukiene et al., 2018; Kiik-Salupere and Ross, 2020; Barros et al., 2022a; Henshaw and Collyer, 2022)","noteIndex":0},"citationItems":[{"id":673,"uris":["http://zotero.org/users/local/hN5mtYaY/items/NW4X8ATX"],"itemData":{"id":673,"type":"article-journal","container-title":"British Journal of Psychology","ISSN":"0007-1269","issue":"2","language":"English","note":"number-of-pages: 9\npublisher-place: London, etc., United Kingdom\npublisher: Cambridge University Press","source":"ProQuest","title":"Stage fright in orchestral musicians: A study of cognitive and behavioural strategies in performance anxiety","title-short":"Stage fright in orchestral musicians","URL":"https://www.proquest.com/docview/1293707063/citation/3F27A9E9D39A4BDFPQ/1","volume":"78","author":[{"family":"Steptoe","given":"Andrew"},{"family":"Fidler","given":"Helen"}],"accessed":{"date-parts":[["2024",11,19]]},"issued":{"date-parts":[["1987",5,1]]}}},{"id":864,"uris":["http://zotero.org/users/local/hN5mtYaY/items/7FK6NU3I"],"itemData":{"id":864,"type":"article-journal","abstract":"Performance anxiety has long been recognized as a problem for musicians. This study aims to assess the role of situational factors involved in music performance anxiety. Performance anxiety of 32 music students was assessed by measuring self-reported anxiety in different performance settings, as well as the students' level of experience, their degree of trait-anxiety, and their degree of social phobia. Performance setting was found to be a critical factor in performance in general and on the influence of social phobia in particular. These results have implications for future research, treatment methods, and the understanding of the relationship between performance anxiety and social phobia.","container-title":"Journal of Anxiety Disorders","DOI":"10.1016/0887-6185(93)90020-L","ISSN":"0887-6185","issue":"1","journalAbbreviation":"Journal of Anxiety Disorders","page":"49-60","source":"ScienceDirect","title":"Performance anxiety, social phobia, and setting effects in instrumental music students","volume":"7","author":[{"family":"Cox","given":"Wendy J."},{"family":"Kenardy","given":"Justin"}],"issued":{"date-parts":[["1993",1,1]]}}},{"id":443,"uris":["http://zotero.org/users/local/hN5mtYaY/items/8WEWQILI"],"itemData":{"id":443,"type":"article-journal","abstract":"The purpose of this study was twofold: (a) To determine if there is a difference in physiological and psychological responses that measure performance anxiety between nonjury and jury conditions, and (b) to examine how open and double-blind jury conditions affect physiological, psychological, and behavioral components of performance anxiety and performance quality of music students. Sixty-four college music students in each of five instrumental areas and one vocal area participated in this study. The experiment was a pretest-posttest control group design with matching. Dependent variables were heart rate, scores of the State Anxiety scale of the State-Trait Anxiety Inventory (S TAI), performance quality ratings by judges, and behavior analysis of videotaped students' performances. Results showed significant increases in heart rate (F= 130.01, df= 1, p = .0001) and STAI scores (F = 23.92, df = 1, p = .0001) between non-jury and jury conditions, but no significant differences (F (4, 59) = .95, p = .444) occurred in heart rate, STAI scores, behavior, and performance quality due to open and blind jury conditions. Further analysis showed no association among variables suggesting that there may be different types of performance anxiety.","container-title":"Journal of Music Therapy","DOI":"10.1093/jmt/31.1.63","ISSN":"00222917","issue":"1","journalAbbreviation":"Journal of Music Therapy","language":"English","page":"63-81","source":"EBSCOhost","title":"Effects of Performing Conditions on Music Performance Anxiety and Performance Quality.","volume":"31","author":[{"family":"Brotons","given":"Melissa"}],"issued":{"date-parts":[["1994",3,1]]}}},{"id":669,"uris":["http://zotero.org/users/local/hN5mtYaY/items/SR5P4TPD"],"itemData":{"id":669,"type":"article-journal","abstract":"155 of 650 professional musicians playing in symphonic orchestras in The Netherlands completed a self-report questionnaire concerning performance anxiety. 91 of the 155 respondents reported experiencing or having experienced performance anxiety seriously enough to affect their professional or personal lives. There appeared to be no difference in prevalence between men and women. Substantial percentages of the anxious musicians reported considerable anticipation anxiety days (36%), weeks (10%), or even months (5%) prior to a performance. The results indicate that performance anxiety is a significant professional problem. It is suggested that teaching explicit coping strategies should be incorporated in the curricula of schools of music.","container-title":"Psychological Reports","DOI":"10.2466/pr0.1995.77.2.555","ISSN":"0033-2941, 1558-691X","issue":"2","journalAbbreviation":"Psychol Rep","language":"en","license":"https://journals.sagepub.com/page/policies/text-and-data-mining-license","page":"555-562","source":"DOI.org (Crossref)","title":"Performance Anxiety among Professional Musicians in Symphonic Orchestras: A Self-Report Study","title-short":"Performance Anxiety among Professional Musicians in Symphonic Orchestras","volume":"77","author":[{"family":"Van Kemenade","given":"Johannes F. L. M."},{"family":"Van Son","given":"Maarten J. M."},{"family":"Van Heesch","given":"Nicolette C. A."}],"issued":{"date-parts":[["1995",10]]}}},{"id":713,"uris":["http://zotero.org/users/local/hN5mtYaY/items/QVNW7U7G"],"itemData":{"id":713,"type":"chapter","abstract":"The performance of music induces extraordinarily positive feelings in many players and singers. Participation in a successful and exciting performance often leads to feelings of euphoria, whether it be in a school concert, a piece sung by a village choir, or a public show in a prestigious concert hall. Here is the baritone Thomas Allen (interviewed in the Independent on Sunday in 1990) describing his feelings at the end of a performance of Don Giovanni in Japan: ‘I could have walked over the house tops I was so high’.When the producer came backstage to congratulate him, Allen picked him up and carried him across the stage, ‘Oh, I could have run up Mount Fuji!’ The same feelings of joy of creative music making are vividly expressed in a letter written by the 21-year-old Mozart to his father in November 1777. He was playing the organ during a Sunday service in the Court chapel in Mannheim in the presence of the ruler of the state.","container-title":"Music And Emotion: Theory and research","ISBN":"978-0-19-263188-6","note":"DOI: 10.1093/oso/9780192631886.003.0013","page":"0","publisher":"Oxford University Press","source":"Silverchair","title":"Negative Emotions In Music Making: The Problem Of Performance Anxiety","title-short":"Negative Emotions In Music Making","URL":"https://doi.org/10.1093/oso/9780192631886.003.0013","author":[{"family":"Steptoe","given":"Andrew"}],"editor":[{"family":"Juslin","given":"Patrik N"},{"family":"Sloboda","given":"John A"}],"accessed":{"date-parts":[["2024",11,21]]},"issued":{"date-parts":[["2001",8,30]]}}},{"id":622,"uris":["http://zotero.org/users/local/hN5mtYaY/items/FDIZILXH"],"itemData":{"id":622,"type":"article-journal","abstract":"Due to the common and undesirable effects of 'stage fright' among perform ing musicians, the current study has been undertaken to re-examine the issue of performance anxiety among second- and third-year vocal studies students taking their mid-year examinations at the Guildhall School of Music in London. The results reveal females to be more anxious compared to the norms regarding anxiety both as a personality trait and as a state condition during the anticipation of a jury situation. In addition, the study confirms the suggestion in the literature that a proportional relationship exists between the trait and state aspects of anxiety, where state anxiety levels get higher as trait anxiety increases and vice versa. Regarding the students' achievement as indicated in their final marks, it has been shown that not only will the more advanced musicians, in terms of training and experience, perform better under anxious conditions but they also benefit from their higher levels of pre-performance anxiety.","container-title":"Music Education Research","DOI":"10.1080/14613800307103","ISSN":"1461-3808","issue":"1","note":"publisher: Routledge\n_eprint: https://doi.org/10.1080/14613800307103","page":"45-59","source":"Taylor and Francis+NEJM","title":"Investigating Musical Performance Anxiety among Music College Singing Students: A quantitative analysis","title-short":"Investigating Musical Performance Anxiety among Music College Singing Students","volume":"5","author":[{"family":"Kokotsaki","given":"Dimitra"},{"family":"Davidson","given":"Jane W."}],"issued":{"date-parts":[["2003",3,1]]}}},{"id":866,"uris":["http://zotero.org/users/local/hN5mtYaY/items/6USMDXRC"],"itemData":{"id":866,"type":"article-journal","abstract":"This study assessed the effectiveness of a combined individual and group cognitive-behavioural treatment (CBT) program to reduce music performance anxiety (MPA) in adolescent musicians. Twenty-three adolescents with high MPA from a selective high school were randomly assigned to either a seven-session intervention program or a behaviour-exposure-only control group. The intervention consisted of psychoeducation, goal setting, cognitive restructuring, relaxation training and behavioural exposure in the form of two solo performances with audience. Outcome measures included self-reports of MPA, trait and state anxiety, diagnostic interview for social phobia, heart rate, frontalis EMG, and performance quality. Significant improvements in self-reported MPA were observed at posttest for adherent students only (i.e., students who were actively engaged in the program and who adopted program techniques). Adherent students also had higher MPA at commencement. Non-adherent and behaviour-exposure-only students both showed reductions in MPA over the study period but not to the same degree as adherent students. There appeared to be no effect of CBT on performance quality.","container-title":"Musicae Scientiae","DOI":"10.1177/10298649070110S204","ISSN":"1029-8649","issue":"2_suppl","language":"en","note":"publisher: SAGE Publications Ltd","page":"53-84","source":"SAGE Journals","title":"Impact of a Cognitive-Behavioural Treatment Program on Music Performance Anxiety in Secondary School Music Students: A Pilot Study","title-short":"Impact of a Cognitive-Behavioural Treatment Program on Music Performance Anxiety in Secondary School Music Students","volume":"11","author":[{"family":"Osborne","given":"Margaret S."},{"family":"Kenny","given":"Dianna T."},{"family":"Cooksey","given":"John"}],"issued":{"date-parts":[["2007",7,1]]}}},{"id":833,"uris":["http://zotero.org/users/local/hN5mtYaY/items/PV7NXTJB"],"itemData":{"id":833,"type":"article-journal","abstract":"Music performance anxiety (MPA) represents a high challenge every vocal performer has to meet. MPA can be defined on a continuum going from a low to a high level. MPA and its phenomena can be consi...","archive_location":"world","container-title":"Logopedics Phoniatrics Vocology","DOI":"10.3109/14015431003720600","language":"EN","license":"© 2010 Informa UK, Ltd.","note":"publisher: Taylor &amp; Francis","source":"www.tandfonline.com","title":"Music performance anxiety in opera singers","URL":"https://www.tandfonline.com/doi/abs/10.3109/14015431003720600","author":[{"family":"Spahn","given":"Claudia"},{"family":"Echternach","given":"Matthias"},{"family":"Zander","given":"Mark F."},{"family":"Voltmer","given":"Edgar"},{"family":"Richter","given":"Bernhard"}],"accessed":{"date-parts":[["2024",11,28]]},"issued":{"date-parts":[["2010",12,1]]}}},{"id":640,"uris":["http://zotero.org/users/local/hN5mtYaY/items/WEE7G37A"],"itemData":{"id":640,"type":"article-journal","abstract":"Public opinion associates music performance with pleasure, relaxation, and entertainment. Nevertheless, several studies have shown that professional musicians and music students are often affected by work-related burdens. These are closely related to stress and anxiety.\nScrutinizing specific health strains and work attitudes of music students during their freshman year of high-level education.\nOne hundred five students in three Swiss music universities were part of a longitudinal study using standardized assessment questionnaires. Before and after their first study year, some custom-made questionnaires designed to fit the particular work environment of musicians were used together with the already validated inquiry instruments.\nFatigue, depression, and stage fright increased significantly.\nOur results indicate more study is needed and attempts should be made to minimize the stress level, improve the students' ability to cope with stress, and otherwise reduce their risk for injury. This appears particularly important considering the long-term negative effects of stressors on individuals' health as revealed by modern research.","container-title":"Medical Problems of Performing Artists","ISSN":"08851158","issue":"1","language":"English","license":"Copyright Science &amp; Medicine Inc. Mar 2012","note":"number-of-pages: 6\npublisher-place: Narberth, United States\npublisher: Science &amp; Medicine Inc.","page":"43-8","source":"ProQuest","title":"Increment of Fatigue, Depression, and Stage Fright During the First Year of High-Level Education in Music Students","volume":"27","author":[{"family":"Hildebrandt","given":"Horst"},{"family":"Nübling","given":"Matthias"},{"family":"Candia","given":"Victor"}],"issued":{"date-parts":[["2012",3]]}}},{"id":796,"uris":["http://zotero.org/users/local/hN5mtYaY/items/MGEQPQ4U"],"itemData":{"id":796,"type":"article-journal","abstract":"This paper assesses the prevalence of substance use in Spanish music students as a strategy for coping with Musical Performance Anxiety (MPA). We also assess the relation between substance use and thoughts of abandoning one’s musical career in connection with the degree of self-reported MPA. We carried out this survey on a sample of 463 students studying different music specialties and enrolled in five superior music academies in Spain (mean age: 22.71 years). Among other questionnaires, all participants completed the Spanish version of the Kenny Music Performance Anxiety Inventory and responded to a series of additional questions associated with MPA, substance use and thoughts of abandoning their musical career. Of those surveyed 33.9% indicated that at one point or another they had used substances in order to cope with MPA, and 19.0% had considered abandoning their musical studies. Those students who indicated that they had used substances to cope with MPA tended to have had more frequent thoughts of abandoning their musical career and suffered from a higher level of MPA than those who did not. A high percentage of music students who are attempting to cope with MPA also tend to adopt poorly adaptive strategies. These, in turn, lead to even greater levels of anxiety.","container-title":"International Journal of Music Education","DOI":"10.1177/0255761418763903","ISSN":"0255-7614","issue":"3","language":"en","note":"publisher: SAGE Publications Ltd","page":"460-472","source":"SAGE Journals","title":"Music performance anxiety. Substance use and career abandonment in Spanish music students","volume":"36","author":[{"family":"Orejudo Hernández","given":"Santos"},{"family":"Zarza-Alzugaray","given":"Francisco J"},{"family":"Casanova","given":"Oscar"}],"issued":{"date-parts":[["2018",8,1]]}}},{"id":791,"uris":["http://zotero.org/users/local/hN5mtYaY/items/U4ZUV8A2"],"itemData":{"id":791,"type":"article-journal","abstract":"Music performance anxiety (MPA) affects amateurs, students and professional musicians. We aimed to analyse MPA among students of music performance in a higher education academy in Lithuania. A sample of 258 music performance arts students of the Lithuanian Music and Theatre Academy participated in this study. The Kenny Music Performance Anxiety Inventory (K-MPAI) was used for assessment of MPA. High MPA was associated with less concert activity, poorer perceived performance self-efficacy, and lower academic achievement grades. We did not find gender effects on MPA. Results revealed that 20.2% of the students reported difficulties in coping with MPA. Our findings inform music educators about the need to address MPA and coping with MPA in the process of teaching.","container-title":"Music Education Research","DOI":"10.1080/14613808.2018.1445208","ISSN":"1461-3808","issue":"3","note":"publisher: Routledge\n_eprint: https://doi.org/10.1080/14613808.2018.1445208","page":"390-397","source":"Taylor and Francis+NEJM","title":"Music performance anxiety among students of the academy in Lithuania","volume":"20","author":[{"family":"Paliaukiene","given":"Vilma"},{"family":"Kazlauskas","given":"Evaldas"},{"family":"Eimontas","given":"Jonas"},{"family":"Skeryte-Kazlauskiene","given":"Monika"}],"issued":{"date-parts":[["2018",5,27]]}}},{"id":257,"uris":["http://zotero.org/users/local/hN5mtYaY/items/58ENQ8IL"],"itemData":{"id":257,"type":"chapter","container-title":"The Routledge Companion to Interdisciplinary Studies in Singing","edition":"1","ISBN":"978-1-315-16260-7","language":"en","note":"DOI: 10.4324/9781315162607-20","page":"241-252","publisher":"Routledge","source":"DOI.org (Crossref)","title":"How Professional and Student Singers Cope with Performance Anxiety","URL":"https://www.taylorfrancis.com/books/9781351668712/chapters/10.4324/9781315162607-20","editor":[{"family":"Gudmundsdottir","given":"Helga R."},{"family":"Beynon","given":"Carol"},{"family":"Ludke","given":"Karen M."},{"family":"Cohen","given":"Annabel J."}],"author":[{"family":"Kiik-Salupere","given":"Vaike"},{"family":"Ross","given":"Jaan"}],"accessed":{"date-parts":[["2024",8,18]]},"issued":{"date-parts":[["2020",5,19]]}},"label":"page"},{"id":801,"uris":["http://zotero.org/users/local/hN5mtYaY/items/LA5XMA9V"],"itemData":{"id":801,"type":"article-journal","abstract":"Music performance anxiety (MPA) is described as a persistent apprehension that compromises performative skills both in solo and group performances. The aim of this systematic review was to discuss an overview of research articles addressing the characteristics of MPA as experienced by undergraduate music students. The search was undertaken in the databases Web of Science, PubMed, Scopus and Eric; of 1526 articles identified by the search keywords, 43 were selected for review through the PRISMA protocol. The study types included cross-sectional, experimental, longitudinal, descriptive, questionnaire survey, qualitative study, exploratory and retrospective follow-up designs. This review evidences the diversity of the contexts and topics addressed by current research, namely issues of prevalence, predictors of anxiety/risk factors, relationship between flow experience (FE) and MPA, and coping with MPA, adopting psychological, cognitive, physiological and behavioral perspectives. Notwithstanding, the review has also identified a lack of qualitative and longitudinal studies, studies on institutional teaching contexts, and of larger and more representative participant samples, which could promote a better understanding of the etiology of MPA among students attending higher education.","container-title":"Psychology of Music","DOI":"10.1177/03057356211066967","ISSN":"0305-7356","issue":"6","language":"en","note":"publisher: SAGE Publications Ltd","page":"2021-2043","source":"SAGE Journals","title":"Characteristics of music performance anxiety among undergraduate music students: A systematic review","title-short":"Characteristics of music performance anxiety among undergraduate music students","volume":"50","author":[{"family":"Barros","given":"Samuel"},{"family":"Marinho","given":"Helena"},{"family":"Borges","given":"Nery"},{"family":"Pereira","given":"Anabela"}],"issued":{"date-parts":[["2022",11,1]]}}},{"id":263,"uris":["http://zotero.org/users/local/hN5mtYaY/items/MD9UZG9L"],"itemData":{"id":263,"type":"article-journal","abstract":"Music Performance Anxiety (MPA) is a complex phenomenon that has been observed in musicians of all disciplines and at all skill levels. Singers are particularly vulnerable to MPA as symptoms like shaky voice and hyperventilation impede reliable vocalisation. Furthermore, enquiry into aesthetic and performance expectations of contemporary commercial music (CCM), music theatre and classical singing reveals genre specific triggers for MPA. To date, most of the research concerning singers’ experiences with MPA has focused on the classical genre and so has excluded most singers and contemporary performance situations. It is imperative that developing singers and singing voice teachers understand the nuances of the diverse professional performance environment. To this end, in September 2019, Griffith University facilitated a panel presentation and open discussion with experts in the field of Contemporary Commercial Music (CCM), Music Theatre (MT) and Classical singing. The three panellists discussed MPA in the context of each genre as well as management strategies for performers and teachers. The following article summarises their remarks.","container-title":"Journal of Singing","DOI":"10.53830/JETA7812","ISSN":"10867732, 27694046","issue":"5","journalAbbreviation":"SING","language":"en","page":"583-590","source":"DOI.org (Crossref)","title":"Under Pressure: Reports of Performance Anxiety Across Multiple Singing Genres","title-short":"Under Pressure","volume":"78","author":[{"family":"Henshaw","given":"Ajhriahna"},{"family":"Collyer","given":"Sarah"}],"issued":{"date-parts":[["2022",4,28]]}}}],"schema":"https://github.com/citation-style-language/schema/raw/master/csl-citation.json"} </w:instrText>
      </w:r>
      <w:r>
        <w:rPr>
          <w:rFonts w:ascii="Arial" w:hAnsi="Arial" w:cs="Arial"/>
          <w:sz w:val="24"/>
          <w:szCs w:val="24"/>
        </w:rPr>
        <w:fldChar w:fldCharType="separate"/>
      </w:r>
      <w:r w:rsidR="00C71848" w:rsidRPr="00C71848">
        <w:rPr>
          <w:rFonts w:ascii="Arial" w:hAnsi="Arial" w:cs="Arial"/>
          <w:sz w:val="24"/>
        </w:rPr>
        <w:t xml:space="preserve">(Steptoe and Fidler, 1987; Cox and Kenardy, 1993; Brotons, 1994; Van Kemenade, Van Son and Van Heesch, 1995; Steptoe, 2001; Kokotsaki and Davidson, 2003; Osborne, Kenny and Cooksey, 2007; Spahn </w:t>
      </w:r>
      <w:r w:rsidR="00C71848" w:rsidRPr="00C71848">
        <w:rPr>
          <w:rFonts w:ascii="Arial" w:hAnsi="Arial" w:cs="Arial"/>
          <w:i/>
          <w:iCs/>
          <w:sz w:val="24"/>
        </w:rPr>
        <w:t>et al.</w:t>
      </w:r>
      <w:r w:rsidR="00C71848" w:rsidRPr="00C71848">
        <w:rPr>
          <w:rFonts w:ascii="Arial" w:hAnsi="Arial" w:cs="Arial"/>
          <w:sz w:val="24"/>
        </w:rPr>
        <w:t xml:space="preserve">, 2010; Hildebrandt, Nübling and Candia, 2012; Orejudo Hernández, Zarza-Alzugaray and Casanova, 2018; Paliaukiene </w:t>
      </w:r>
      <w:r w:rsidR="00C71848" w:rsidRPr="00C71848">
        <w:rPr>
          <w:rFonts w:ascii="Arial" w:hAnsi="Arial" w:cs="Arial"/>
          <w:i/>
          <w:iCs/>
          <w:sz w:val="24"/>
        </w:rPr>
        <w:t>et al.</w:t>
      </w:r>
      <w:r w:rsidR="00C71848" w:rsidRPr="00C71848">
        <w:rPr>
          <w:rFonts w:ascii="Arial" w:hAnsi="Arial" w:cs="Arial"/>
          <w:sz w:val="24"/>
        </w:rPr>
        <w:t xml:space="preserve">, 2018; Kiik-Salupere and Ross, 2020; Barros </w:t>
      </w:r>
      <w:r w:rsidR="00C71848" w:rsidRPr="00C71848">
        <w:rPr>
          <w:rFonts w:ascii="Arial" w:hAnsi="Arial" w:cs="Arial"/>
          <w:i/>
          <w:iCs/>
          <w:sz w:val="24"/>
        </w:rPr>
        <w:t>et al.</w:t>
      </w:r>
      <w:r w:rsidR="00C71848" w:rsidRPr="00C71848">
        <w:rPr>
          <w:rFonts w:ascii="Arial" w:hAnsi="Arial" w:cs="Arial"/>
          <w:sz w:val="24"/>
        </w:rPr>
        <w:t>, 2022a; Henshaw and Collyer, 2022)</w:t>
      </w:r>
      <w:r>
        <w:rPr>
          <w:rFonts w:ascii="Arial" w:hAnsi="Arial" w:cs="Arial"/>
          <w:sz w:val="24"/>
          <w:szCs w:val="24"/>
        </w:rPr>
        <w:fldChar w:fldCharType="end"/>
      </w:r>
      <w:r w:rsidRPr="000F37D8">
        <w:rPr>
          <w:rFonts w:ascii="Arial" w:hAnsi="Arial" w:cs="Arial"/>
          <w:sz w:val="24"/>
          <w:szCs w:val="24"/>
        </w:rPr>
        <w:t xml:space="preserve">, </w:t>
      </w:r>
      <w:r w:rsidR="00C71848">
        <w:rPr>
          <w:rFonts w:ascii="Arial" w:hAnsi="Arial" w:cs="Arial"/>
          <w:sz w:val="24"/>
          <w:szCs w:val="24"/>
        </w:rPr>
        <w:t>less</w:t>
      </w:r>
      <w:r>
        <w:rPr>
          <w:rFonts w:ascii="Arial" w:hAnsi="Arial" w:cs="Arial"/>
          <w:sz w:val="24"/>
          <w:szCs w:val="24"/>
        </w:rPr>
        <w:t xml:space="preserve"> articles</w:t>
      </w:r>
      <w:r w:rsidRPr="000F37D8">
        <w:rPr>
          <w:rFonts w:ascii="Arial" w:hAnsi="Arial" w:cs="Arial"/>
          <w:sz w:val="24"/>
          <w:szCs w:val="24"/>
        </w:rPr>
        <w:t xml:space="preserve"> provided detailed insights into the effects of stress </w:t>
      </w:r>
      <w:r>
        <w:rPr>
          <w:rFonts w:ascii="Arial" w:hAnsi="Arial" w:cs="Arial"/>
          <w:sz w:val="24"/>
          <w:szCs w:val="24"/>
        </w:rPr>
        <w:t xml:space="preserve">and MPA </w:t>
      </w:r>
      <w:r w:rsidR="00C71848">
        <w:rPr>
          <w:rFonts w:ascii="Arial" w:hAnsi="Arial" w:cs="Arial"/>
          <w:sz w:val="24"/>
          <w:szCs w:val="24"/>
        </w:rPr>
        <w:t xml:space="preserve">in singers and </w:t>
      </w:r>
      <w:r w:rsidRPr="000F37D8">
        <w:rPr>
          <w:rFonts w:ascii="Arial" w:hAnsi="Arial" w:cs="Arial"/>
          <w:sz w:val="24"/>
          <w:szCs w:val="24"/>
        </w:rPr>
        <w:t>on vo</w:t>
      </w:r>
      <w:r w:rsidR="00C71848">
        <w:rPr>
          <w:rFonts w:ascii="Arial" w:hAnsi="Arial" w:cs="Arial"/>
          <w:sz w:val="24"/>
          <w:szCs w:val="24"/>
        </w:rPr>
        <w:t>ice</w:t>
      </w:r>
      <w:r w:rsidRPr="000F37D8">
        <w:rPr>
          <w:rFonts w:ascii="Arial" w:hAnsi="Arial" w:cs="Arial"/>
          <w:sz w:val="24"/>
          <w:szCs w:val="24"/>
        </w:rPr>
        <w:t xml:space="preserve"> </w:t>
      </w:r>
      <w:r w:rsidR="00F77EBE">
        <w:rPr>
          <w:rFonts w:ascii="Arial" w:hAnsi="Arial" w:cs="Arial"/>
          <w:sz w:val="24"/>
          <w:szCs w:val="24"/>
        </w:rPr>
        <w:t>production</w:t>
      </w:r>
      <w:r w:rsidR="00C71848">
        <w:rPr>
          <w:rFonts w:ascii="Arial" w:hAnsi="Arial" w:cs="Arial"/>
          <w:sz w:val="24"/>
          <w:szCs w:val="24"/>
        </w:rPr>
        <w:t xml:space="preserve"> </w:t>
      </w:r>
      <w:r w:rsidR="00F77EBE">
        <w:rPr>
          <w:rFonts w:ascii="Arial" w:hAnsi="Arial" w:cs="Arial"/>
          <w:sz w:val="24"/>
          <w:szCs w:val="24"/>
        </w:rPr>
        <w:t xml:space="preserve"> </w:t>
      </w:r>
      <w:r>
        <w:rPr>
          <w:rFonts w:ascii="Arial" w:hAnsi="Arial" w:cs="Arial"/>
          <w:sz w:val="24"/>
          <w:szCs w:val="24"/>
        </w:rPr>
        <w:fldChar w:fldCharType="begin"/>
      </w:r>
      <w:r w:rsidR="002E7B7E">
        <w:rPr>
          <w:rFonts w:ascii="Arial" w:hAnsi="Arial" w:cs="Arial"/>
          <w:sz w:val="24"/>
          <w:szCs w:val="24"/>
        </w:rPr>
        <w:instrText xml:space="preserve"> ADDIN ZOTERO_ITEM CSL_CITATION {"citationID":"ziHNO8bb","properties":{"formattedCitation":"(Ryan and Andrews, 2009, 2009; Larrouy-Maestri and Morsomme, 2014; \\uc0\\u199{}upi-Aliu and \\uc0\\u199{}upi, 2017; Kiik-Salupere and Ross, 2020; Kenny, Oates and Davis, 2024)","plainCitation":"(Ryan and Andrews, 2009, 2009; Larrouy-Maestri and Morsomme, 2014; Çupi-Aliu and Çupi, 2017; Kiik-Salupere and Ross, 2020; Kenny, Oates and Davis, 2024)","noteIndex":0},"citationItems":[{"id":703,"uris":["http://zotero.org/users/local/hN5mtYaY/items/BK2LRN5X"],"itemData":{"id":703,"type":"article-journal","abstract":"The purpose of this study was to examine the performance experiences of choral singers with respect to music performance anxiety. Members of seven semiprofessional choirs ( N = 201) completed questionnaires pertaining to their experience of performance anxiety in the context of their performance history, their experience with conductors, and their use of coping mechanisms. Results indicated that performance anxiety was a common experience for these choral singers. Solo performances were reported to be more anxiety inducing than ensemble experiences, but performing in instrumental ensembles induced greater anxiety than choral ensembles. Participants with college music training reported less frequent, although not less severe, episodes of performance anxiety than those without. The conductor emerged as one of the primary factors in choral singers' experience of performance anxiety.","container-title":"Journal of Research in Music Education","DOI":"10.1177/0022429409336132","ISSN":"0022-4294","issue":"2","language":"en","note":"publisher: SAGE Publications Inc","page":"108-126","source":"SAGE Journals","title":"An Investigation Into the Choral Singer's Experience of Music Performance Anxiety","volume":"57","author":[{"family":"Ryan","given":"Charlene"},{"family":"Andrews","given":"Nicholle"}],"issued":{"date-parts":[["2009",7,1]]}}},{"id":703,"uris":["http://zotero.org/users/local/hN5mtYaY/items/BK2LRN5X"],"itemData":{"id":703,"type":"article-journal","abstract":"The purpose of this study was to examine the performance experiences of choral singers with respect to music performance anxiety. Members of seven semiprofessional choirs ( N = 201) completed questionnaires pertaining to their experience of performance anxiety in the context of their performance history, their experience with conductors, and their use of coping mechanisms. Results indicated that performance anxiety was a common experience for these choral singers. Solo performances were reported to be more anxiety inducing than ensemble experiences, but performing in instrumental ensembles induced greater anxiety than choral ensembles. Participants with college music training reported less frequent, although not less severe, episodes of performance anxiety than those without. The conductor emerged as one of the primary factors in choral singers' experience of performance anxiety.","container-title":"Journal of Research in Music Education","DOI":"10.1177/0022429409336132","ISSN":"0022-4294","issue":"2","language":"en","note":"publisher: SAGE Publications Inc","page":"108-126","source":"SAGE Journals","title":"An Investigation Into the Choral Singer's Experience of Music Performance Anxiety","volume":"57","author":[{"family":"Ryan","given":"Charlene"},{"family":"Andrews","given":"Nicholle"}],"issued":{"date-parts":[["2009",7,1]]}}},{"id":251,"uris":["http://zotero.org/users/local/hN5mtYaY/items/EEGT6YP9"],"itemData":{"id":251,"type":"article-journal","container-title":"Journal of Voice","DOI":"10.1016/j.jvoice.2013.07.008","ISSN":"08921997","issue":"1","journalAbbreviation":"Journal of Voice","language":"en","license":"https://www.elsevier.com/tdm/userlicense/1.0/","page":"52-58","source":"DOI.org (Crossref)","title":"The Effects of Stress on Singing Voice Accuracy","volume":"28","author":[{"family":"Larrouy-Maestri","given":"Pauline"},{"family":"Morsomme","given":"Dominique"}],"issued":{"date-parts":[["2014",1]]}}},{"id":253,"uris":["http://zotero.org/users/local/hN5mtYaY/items/DKVD46US"],"itemData":{"id":253,"type":"article-journal","abstract":"Fear during acting is a phenomenon which accompanies the singer at every stage of his career (Debra et al, 2017) regardless of age and professional maturity. Fear begins and arises before performance, and increases during performance. It is important to note that the impact does not end there, it continues in the post-performance period. Stage fright manages to affect our physiological side which is manifested by symptoms such as: increased heart rate and blood pressure, dizziness and vomiting, trembling of body, lips and voice, contraction of the throat muscles, etc. To measure our hypothesis whether fear has an impact, has little impact or no impact at all on the voice, we conducted an assessment through a questionnaire with 25 respondents. From the collected data we can say that the performance of soloists is influenced by external and internal factors that can affect the color of sound, timbre and tension and that many times exactly these factors, at their highest degree can cause damage on stage as well as health.","language":"en","source":"Zotero","title":"Fear During Performance And It's Impact on The Voice","author":[{"family":"Çupi-Aliu","given":"Agona"},{"family":"Çupi","given":"Bajram"}],"issued":{"date-parts":[["2017"]]}}},{"id":257,"uris":["http://zotero.org/users/local/hN5mtYaY/items/58ENQ8IL"],"itemData":{"id":257,"type":"chapter","container-title":"The Routledge Companion to Interdisciplinary Studies in Singing","edition":"1","ISBN":"978-1-315-16260-7","language":"en","note":"DOI: 10.4324/9781315162607-20","page":"241-252","publisher":"Routledge","source":"DOI.org (Crossref)","title":"How Professional and Student Singers Cope with Performance Anxiety","URL":"https://www.taylorfrancis.com/books/9781351668712/chapters/10.4324/9781315162607-20","editor":[{"family":"Gudmundsdottir","given":"Helga R."},{"family":"Beynon","given":"Carol"},{"family":"Ludke","given":"Karen M."},{"family":"Cohen","given":"Annabel J."}],"author":[{"family":"Kiik-Salupere","given":"Vaike"},{"family":"Ross","given":"Jaan"}],"accessed":{"date-parts":[["2024",8,18]]},"issued":{"date-parts":[["2020",5,19]]}}},{"id":661,"uris":["http://zotero.org/users/local/hN5mtYaY/items/SIZJCWYK"],"itemData":{"id":661,"type":"article-journal","abstract":"PDF | This study explored the inter-relationships among state and trait anxiety, occupational stress, perfectionism, aspiration, and music performance... | Find, read and cite all the research you need on ResearchGate","container-title":"ResearchGate","DOI":"10.1016/j.janxdis.2003.09.004","language":"en","source":"www.researchgate.net","title":"(PDF) Music performance anxiety and occupational stress amongst opera chorus artists and their relationship with state and trait anxiety and perfectionism","URL":"https://www.researchgate.net/publication/8240725_Music_performance_anxiety_and_occupational_stress_amongst_opera_chorus_artists_and_their_relationship_with_state_and_trait_anxiety_and_perfectionism","author":[{"family":"Kenny","given":"Dianna"},{"family":"Oates","given":"Jennifer"},{"family":"Davis","given":"Pamela"}],"accessed":{"date-parts":[["2024",11,19]]},"issued":{"date-parts":[["2024",10,22]]}}}],"schema":"https://github.com/citation-style-language/schema/raw/master/csl-citation.json"} </w:instrText>
      </w:r>
      <w:r>
        <w:rPr>
          <w:rFonts w:ascii="Arial" w:hAnsi="Arial" w:cs="Arial"/>
          <w:sz w:val="24"/>
          <w:szCs w:val="24"/>
        </w:rPr>
        <w:fldChar w:fldCharType="separate"/>
      </w:r>
      <w:r w:rsidR="002E7B7E" w:rsidRPr="002E7B7E">
        <w:rPr>
          <w:rFonts w:ascii="Arial" w:hAnsi="Arial" w:cs="Arial"/>
          <w:sz w:val="24"/>
        </w:rPr>
        <w:t>(Ryan and Andrews, 2009, 2009; Larrouy-Maestri and Morsomme, 2014; Çupi-Aliu and Çupi, 2017; Kiik-Salupere and Ross, 2020; Kenny, Oates and Davis, 2024)</w:t>
      </w:r>
      <w:r>
        <w:rPr>
          <w:rFonts w:ascii="Arial" w:hAnsi="Arial" w:cs="Arial"/>
          <w:sz w:val="24"/>
          <w:szCs w:val="24"/>
        </w:rPr>
        <w:fldChar w:fldCharType="end"/>
      </w:r>
      <w:r w:rsidRPr="000F37D8">
        <w:rPr>
          <w:rFonts w:ascii="Arial" w:hAnsi="Arial" w:cs="Arial"/>
          <w:sz w:val="24"/>
          <w:szCs w:val="24"/>
        </w:rPr>
        <w:t>. Exploring more studies specifically focused on the effects of MPA on voice production would have been a worthwhile addition to the research, offering deeper and more targeted understanding of this critical aspect.</w:t>
      </w:r>
    </w:p>
    <w:p w14:paraId="1797B76F" w14:textId="4AC6069C" w:rsidR="00C71848" w:rsidRDefault="00824CD9" w:rsidP="00C1220E">
      <w:pPr>
        <w:spacing w:line="360" w:lineRule="auto"/>
        <w:jc w:val="both"/>
        <w:rPr>
          <w:rFonts w:ascii="Arial" w:hAnsi="Arial" w:cs="Arial"/>
          <w:sz w:val="24"/>
          <w:szCs w:val="24"/>
        </w:rPr>
      </w:pPr>
      <w:r w:rsidRPr="00824CD9">
        <w:rPr>
          <w:rFonts w:ascii="Arial" w:hAnsi="Arial" w:cs="Arial"/>
          <w:sz w:val="24"/>
          <w:szCs w:val="24"/>
        </w:rPr>
        <w:t>The findings of this research are strongly aligned with the core objectives of my study, providing compelling support for emphasizing educational interventions as a fundamental strategy in addressing MPA.</w:t>
      </w:r>
      <w:r>
        <w:rPr>
          <w:rFonts w:ascii="Arial" w:hAnsi="Arial" w:cs="Arial"/>
          <w:sz w:val="24"/>
          <w:szCs w:val="24"/>
        </w:rPr>
        <w:t xml:space="preserve"> </w:t>
      </w:r>
      <w:r w:rsidR="00C71848" w:rsidRPr="00C71848">
        <w:rPr>
          <w:rFonts w:ascii="Arial" w:hAnsi="Arial" w:cs="Arial"/>
          <w:sz w:val="24"/>
          <w:szCs w:val="24"/>
        </w:rPr>
        <w:t>The emphasis on creating supportive environments and addressing cognitive symptoms resonates with my understanding of MPA as a multifaceted issue. This analysis also highlights a gap in applying these strategies in practice and adapting them for singers, a group whose needs may differ from instrumentalists</w:t>
      </w:r>
      <w:r w:rsidR="002E7B7E">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{"citationID":"WtXBH4Pp","properties":{"formattedCitation":"(Henshaw and Collyer, 2022)","plainCitation":"(Henshaw and Collyer, 2022)","noteIndex":0},"citationItems":[{"id":263,"uris":["http://zotero.org/users/local/hN5mtYaY/items/MD9UZG9L"],"itemData":{"id":263,"type":"article-journal","abstract":"Music Performance Anxiety (MPA) is a complex phenomenon that has been observed in musicians of all disciplines and at all skill levels. Singers are particularly vulnerable to MPA as symptoms like shaky voice and hyperventilation impede reliable vocalisation. Furthermore, enquiry into aesthetic and performance expectations of contemporary commercial music (CCM), music theatre and classical singing reveals genre specific triggers for MPA. To date, most of the research concerning singers’ experiences with MPA has focused on the classical genre and so has excluded most singers and contemporary performance situations. It is imperative that developing singers and singing voice teachers understand the nuances of the diverse professional performance environment. To this end, in September 2019, Griffith University facilitated a panel presentation and open discussion with experts in the field of Contemporary Commercial Music (CCM), Music Theatre (MT) and Classical singing. The three panellists discussed MPA in the context of each genre as well as management strategies for performers and teachers. The following article summarises their remarks.","container-title":"Journal of Singing","DOI":"10.53830/JETA7812","ISSN":"10867732, 27694046","issue":"5","journalAbbreviation":"SING","language":"en","page":"583-590","source":"DOI.org (Crossref)","title":"Under Pressure: Reports of Performance Anxiety Across Multiple Singing Genres","title-short":"Under Pressure","volume":"78","author":[{"family":"Henshaw","given":"Ajhriahna"},{"family":"Collyer","given":"Sarah"}],"issued":{"date-parts":[["2022",4,28]]}}}],"schema":"https://github.com/citation-style-language/schema/raw/master/csl-citation.json"} </w:instrText>
      </w:r>
      <w:r>
        <w:rPr>
          <w:rFonts w:ascii="Arial" w:hAnsi="Arial" w:cs="Arial"/>
          <w:sz w:val="24"/>
          <w:szCs w:val="24"/>
        </w:rPr>
        <w:fldChar w:fldCharType="separate"/>
      </w:r>
      <w:r w:rsidRPr="00824CD9">
        <w:rPr>
          <w:rFonts w:ascii="Arial" w:hAnsi="Arial" w:cs="Arial"/>
          <w:sz w:val="24"/>
        </w:rPr>
        <w:t>(Henshaw and Collyer, 2022)</w:t>
      </w:r>
      <w:r>
        <w:rPr>
          <w:rFonts w:ascii="Arial" w:hAnsi="Arial" w:cs="Arial"/>
          <w:sz w:val="24"/>
          <w:szCs w:val="24"/>
        </w:rPr>
        <w:fldChar w:fldCharType="end"/>
      </w:r>
      <w:r w:rsidR="00C71848" w:rsidRPr="00C71848">
        <w:rPr>
          <w:rFonts w:ascii="Arial" w:hAnsi="Arial" w:cs="Arial"/>
          <w:sz w:val="24"/>
          <w:szCs w:val="24"/>
        </w:rPr>
        <w:t>. This gap signals an opportunity for further exploration in my future research.</w:t>
      </w:r>
    </w:p>
    <w:p w14:paraId="08F501B7" w14:textId="77777777" w:rsidR="009636D2" w:rsidRDefault="009636D2" w:rsidP="00C1220E">
      <w:pPr>
        <w:spacing w:line="360" w:lineRule="auto"/>
        <w:jc w:val="both"/>
        <w:rPr>
          <w:rFonts w:ascii="Arial" w:hAnsi="Arial" w:cs="Arial"/>
          <w:sz w:val="24"/>
          <w:szCs w:val="24"/>
        </w:rPr>
      </w:pPr>
    </w:p>
    <w:p w14:paraId="162BDA6C" w14:textId="7AEFD6A7" w:rsidR="00C1220E" w:rsidRPr="00BF086F" w:rsidRDefault="00C1220E" w:rsidP="00C1220E">
      <w:pPr>
        <w:spacing w:line="360" w:lineRule="auto"/>
        <w:jc w:val="both"/>
        <w:rPr>
          <w:rFonts w:ascii="Arial" w:hAnsi="Arial" w:cs="Arial"/>
          <w:sz w:val="24"/>
          <w:szCs w:val="24"/>
          <w:u w:val="single"/>
        </w:rPr>
      </w:pPr>
      <w:r w:rsidRPr="00BF086F">
        <w:rPr>
          <w:rFonts w:ascii="Arial" w:hAnsi="Arial" w:cs="Arial"/>
          <w:sz w:val="24"/>
          <w:szCs w:val="24"/>
          <w:u w:val="single"/>
        </w:rPr>
        <w:t>Conclusion</w:t>
      </w:r>
    </w:p>
    <w:p w14:paraId="246A2B25" w14:textId="5612EAD3" w:rsidR="00B074CF" w:rsidRDefault="00B074CF" w:rsidP="00C1220E">
      <w:pPr>
        <w:spacing w:line="360" w:lineRule="auto"/>
        <w:jc w:val="both"/>
        <w:rPr>
          <w:rFonts w:ascii="Arial" w:hAnsi="Arial" w:cs="Arial"/>
          <w:sz w:val="24"/>
          <w:szCs w:val="24"/>
        </w:rPr>
      </w:pPr>
      <w:r w:rsidRPr="00B074CF">
        <w:rPr>
          <w:rFonts w:ascii="Arial" w:hAnsi="Arial" w:cs="Arial"/>
          <w:sz w:val="24"/>
          <w:szCs w:val="24"/>
        </w:rPr>
        <w:t xml:space="preserve">Starting with limited knowledge in this field, my initial inquiries were shaped by curiosity and a desire to understand how MPA affects singers and whether </w:t>
      </w:r>
      <w:r w:rsidRPr="00B074CF">
        <w:rPr>
          <w:rFonts w:ascii="Arial" w:hAnsi="Arial" w:cs="Arial"/>
          <w:sz w:val="24"/>
          <w:szCs w:val="24"/>
        </w:rPr>
        <w:lastRenderedPageBreak/>
        <w:t>effective strategies exist to help performers address these challenges. I now feel more informed and confident in exploring this topic further, particularly in relation to my own practice</w:t>
      </w:r>
      <w:r>
        <w:rPr>
          <w:rFonts w:ascii="Arial" w:hAnsi="Arial" w:cs="Arial"/>
          <w:sz w:val="24"/>
          <w:szCs w:val="24"/>
        </w:rPr>
        <w:t xml:space="preserve">, </w:t>
      </w:r>
      <w:r w:rsidRPr="00B074CF">
        <w:rPr>
          <w:rFonts w:ascii="Arial" w:hAnsi="Arial" w:cs="Arial"/>
          <w:sz w:val="24"/>
          <w:szCs w:val="24"/>
        </w:rPr>
        <w:t>such as investigating coping mechanisms for MPA. I recognize that</w:t>
      </w:r>
      <w:r w:rsidR="00A02350" w:rsidRPr="00B074CF">
        <w:rPr>
          <w:rFonts w:ascii="Arial" w:hAnsi="Arial" w:cs="Arial"/>
          <w:sz w:val="24"/>
          <w:szCs w:val="24"/>
        </w:rPr>
        <w:t xml:space="preserve"> </w:t>
      </w:r>
      <w:proofErr w:type="gramStart"/>
      <w:r w:rsidR="00A02350" w:rsidRPr="00B074CF">
        <w:rPr>
          <w:rFonts w:ascii="Arial" w:hAnsi="Arial" w:cs="Arial"/>
          <w:sz w:val="24"/>
          <w:szCs w:val="24"/>
        </w:rPr>
        <w:t>practical</w:t>
      </w:r>
      <w:proofErr w:type="gramEnd"/>
      <w:r w:rsidRPr="00B074CF">
        <w:rPr>
          <w:rFonts w:ascii="Arial" w:hAnsi="Arial" w:cs="Arial"/>
          <w:sz w:val="24"/>
          <w:szCs w:val="24"/>
        </w:rPr>
        <w:t xml:space="preserve"> application of these findings will provide additional insights that go beyond theoretical understanding</w:t>
      </w:r>
      <w:r>
        <w:rPr>
          <w:rFonts w:ascii="Arial" w:hAnsi="Arial" w:cs="Arial"/>
          <w:sz w:val="24"/>
          <w:szCs w:val="24"/>
        </w:rPr>
        <w:t>.</w:t>
      </w:r>
    </w:p>
    <w:p w14:paraId="4C0CB271" w14:textId="653E8282" w:rsidR="00654D79" w:rsidRPr="00824CD9" w:rsidRDefault="009636D2" w:rsidP="00C1220E">
      <w:pPr>
        <w:spacing w:line="360" w:lineRule="auto"/>
        <w:jc w:val="both"/>
        <w:rPr>
          <w:rFonts w:ascii="Arial" w:hAnsi="Arial" w:cs="Arial"/>
          <w:sz w:val="24"/>
          <w:szCs w:val="24"/>
        </w:rPr>
      </w:pPr>
      <w:r w:rsidRPr="00824CD9">
        <w:rPr>
          <w:rFonts w:ascii="Arial" w:hAnsi="Arial" w:cs="Arial"/>
          <w:sz w:val="24"/>
          <w:szCs w:val="24"/>
        </w:rPr>
        <w:t xml:space="preserve">This </w:t>
      </w:r>
      <w:r w:rsidR="00824CD9">
        <w:rPr>
          <w:rFonts w:ascii="Arial" w:hAnsi="Arial" w:cs="Arial"/>
          <w:sz w:val="24"/>
          <w:szCs w:val="24"/>
        </w:rPr>
        <w:t xml:space="preserve">research </w:t>
      </w:r>
      <w:r w:rsidRPr="00824CD9">
        <w:rPr>
          <w:rFonts w:ascii="Arial" w:hAnsi="Arial" w:cs="Arial"/>
          <w:sz w:val="24"/>
          <w:szCs w:val="24"/>
        </w:rPr>
        <w:t>process not only deepened my understanding of MPA’s effects but also highlighted the critical role educators play in supporting students</w:t>
      </w:r>
      <w:r w:rsidR="006F787F" w:rsidRPr="00824CD9">
        <w:rPr>
          <w:rFonts w:ascii="Arial" w:hAnsi="Arial" w:cs="Arial"/>
          <w:sz w:val="24"/>
          <w:szCs w:val="24"/>
        </w:rPr>
        <w:t xml:space="preserve"> </w:t>
      </w:r>
      <w:r w:rsidR="002E7B7E">
        <w:rPr>
          <w:rFonts w:ascii="Arial" w:hAnsi="Arial" w:cs="Arial"/>
          <w:sz w:val="24"/>
          <w:szCs w:val="24"/>
        </w:rPr>
        <w:fldChar w:fldCharType="begin"/>
      </w:r>
      <w:r w:rsidR="002E7B7E">
        <w:rPr>
          <w:rFonts w:ascii="Arial" w:hAnsi="Arial" w:cs="Arial"/>
          <w:sz w:val="24"/>
          <w:szCs w:val="24"/>
        </w:rPr>
        <w:instrText xml:space="preserve"> ADDIN ZOTERO_ITEM CSL_CITATION {"citationID":"RcfYuBoH","properties":{"formattedCitation":"(Kiik-Salupere and Ross, 2011; Boyett, 2020)","plainCitation":"(Kiik-Salupere and Ross, 2011; Boyett, 2020)","noteIndex":0},"citationItems":[{"id":259,"uris":["http://zotero.org/users/local/hN5mtYaY/items/ZE4G3IEB"],"itemData":{"id":259,"type":"article-journal","abstract":"A successful singing lesson requires coordinated efforts from the three parties involved: student, teacher, and accompanist. Results are reported of a survey in which 32 statements were rated on a 5-point Likert scale by high-school students, university students, and professional singers from an opera chorus. The statements were related to students’ expectations of their teacher and accompanist during individual singing lessons. Participants were also able to add their own comments to the questionnaire. Results demonstrate that students expect a partnership to develop between the three parties in a singing lesson. The teacher is expected to have a positive attitude, professional and up-todate skills, and the ability to motivate students to work more efficiently. Alongside progress in musical terms, students expect to receive assistance from their teacher in how better to cope with increasingly stressful situations during a public performance.","container-title":"Trames. Journal of the Humanities and Social Sciences","DOI":"10.3176/tr.2011.4.05","ISSN":"1406-0922","issue":"4","journalAbbreviation":"Trames","language":"en","page":"404","source":"DOI.org (Crossref)","title":"TRIPARTITE UNITY: WHAT STUDENTS EXPECT FROM THEIR TEACHER AND ACCOMPANIST DURING INDIVIDUAL SINGING LESSONS","title-short":"TRIPARTITE UNITY","volume":"15","author":[{"family":"Kiik-Salupere","given":"V"},{"family":"Ross","given":"J"}],"issued":{"date-parts":[["2011"]]}}},{"id":851,"uris":["http://zotero.org/users/local/hN5mtYaY/items/2RC7823L"],"itemData":{"id":851,"type":"article-journal","container-title":"MTNA e-Journal","title":"“Music Performance Anxiety, The Role Of Teachers In Addressing Anxiety,”","author":[{"family":"Boyett","given":"Clara"}],"issued":{"date-parts":[["2020"]]}}}],"schema":"https://github.com/citation-style-language/schema/raw/master/csl-citation.json"} </w:instrText>
      </w:r>
      <w:r w:rsidR="002E7B7E">
        <w:rPr>
          <w:rFonts w:ascii="Arial" w:hAnsi="Arial" w:cs="Arial"/>
          <w:sz w:val="24"/>
          <w:szCs w:val="24"/>
        </w:rPr>
        <w:fldChar w:fldCharType="separate"/>
      </w:r>
      <w:r w:rsidR="002E7B7E" w:rsidRPr="002E7B7E">
        <w:rPr>
          <w:rFonts w:ascii="Arial" w:hAnsi="Arial" w:cs="Arial"/>
          <w:sz w:val="24"/>
        </w:rPr>
        <w:t>(Kiik-Salupere and Ross, 2011; Boyett, 2020)</w:t>
      </w:r>
      <w:r w:rsidR="002E7B7E">
        <w:rPr>
          <w:rFonts w:ascii="Arial" w:hAnsi="Arial" w:cs="Arial"/>
          <w:sz w:val="24"/>
          <w:szCs w:val="24"/>
        </w:rPr>
        <w:fldChar w:fldCharType="end"/>
      </w:r>
      <w:r w:rsidRPr="00824CD9">
        <w:rPr>
          <w:rFonts w:ascii="Arial" w:hAnsi="Arial" w:cs="Arial"/>
          <w:sz w:val="24"/>
          <w:szCs w:val="24"/>
        </w:rPr>
        <w:t>, aligning my research with practical applications in my field.</w:t>
      </w:r>
    </w:p>
    <w:p w14:paraId="43386D90" w14:textId="3674FE16" w:rsidR="00824CD9" w:rsidRPr="00824CD9" w:rsidRDefault="00824CD9" w:rsidP="00C1220E">
      <w:pPr>
        <w:spacing w:line="360" w:lineRule="auto"/>
        <w:jc w:val="both"/>
        <w:rPr>
          <w:rFonts w:ascii="Arial" w:hAnsi="Arial" w:cs="Arial"/>
          <w:sz w:val="24"/>
          <w:szCs w:val="24"/>
        </w:rPr>
      </w:pPr>
      <w:r w:rsidRPr="00824CD9">
        <w:rPr>
          <w:rFonts w:ascii="Arial" w:hAnsi="Arial" w:cs="Arial"/>
          <w:sz w:val="24"/>
          <w:szCs w:val="24"/>
        </w:rPr>
        <w:t>Reflecting on these findings, I recognize the importance of early intervention and creating structured support systems in educational settings. However, I also see the need to investigate how these strategies can be tailored to singers specifically. This reflection has underscored the value of a comprehensive and inclusive approach to managing MPA, especially in educational contexts.</w:t>
      </w:r>
    </w:p>
    <w:p w14:paraId="39CF161D" w14:textId="77777777" w:rsidR="00A02350" w:rsidRDefault="00A02350" w:rsidP="00C1220E">
      <w:pPr>
        <w:spacing w:line="360" w:lineRule="auto"/>
        <w:jc w:val="both"/>
        <w:rPr>
          <w:rFonts w:ascii="Arial" w:hAnsi="Arial" w:cs="Arial"/>
          <w:sz w:val="24"/>
          <w:szCs w:val="24"/>
          <w:u w:val="single"/>
        </w:rPr>
      </w:pPr>
    </w:p>
    <w:p w14:paraId="2C229F86" w14:textId="2EC795EB" w:rsidR="00C1220E" w:rsidRPr="00CA16E0" w:rsidRDefault="00C1220E" w:rsidP="00C1220E">
      <w:pPr>
        <w:spacing w:line="360" w:lineRule="auto"/>
        <w:jc w:val="both"/>
        <w:rPr>
          <w:rFonts w:ascii="Arial" w:hAnsi="Arial" w:cs="Arial"/>
          <w:sz w:val="24"/>
          <w:szCs w:val="24"/>
          <w:u w:val="single"/>
        </w:rPr>
      </w:pPr>
      <w:r w:rsidRPr="00CA16E0">
        <w:rPr>
          <w:rFonts w:ascii="Arial" w:hAnsi="Arial" w:cs="Arial"/>
          <w:sz w:val="24"/>
          <w:szCs w:val="24"/>
          <w:u w:val="single"/>
        </w:rPr>
        <w:t>Action Plan</w:t>
      </w:r>
    </w:p>
    <w:p w14:paraId="3ADD1A87" w14:textId="79B18AA3" w:rsidR="00C1220E" w:rsidRPr="00A1254D" w:rsidRDefault="00A1254D" w:rsidP="001825BB">
      <w:pPr>
        <w:spacing w:line="360" w:lineRule="auto"/>
        <w:jc w:val="both"/>
        <w:rPr>
          <w:rFonts w:ascii="Arial" w:hAnsi="Arial" w:cs="Arial"/>
          <w:color w:val="000000" w:themeColor="text1"/>
          <w:sz w:val="24"/>
          <w:szCs w:val="24"/>
        </w:rPr>
      </w:pPr>
      <w:r w:rsidRPr="00A1254D">
        <w:rPr>
          <w:rFonts w:ascii="Arial" w:hAnsi="Arial" w:cs="Arial"/>
          <w:color w:val="000000" w:themeColor="text1"/>
          <w:sz w:val="24"/>
          <w:szCs w:val="24"/>
        </w:rPr>
        <w:t>As I continue to reflect, refine, and question my practice, I expect new lines of inquiry to emerge, shaping future research and actions. Developing a clearer understanding of the relationship between MPA and singing, along with the need for greater awareness, has motivated me to pursue and promote more inclusive initiatives within this field.</w:t>
      </w:r>
    </w:p>
    <w:p w14:paraId="10885164" w14:textId="25BB3A20" w:rsidR="00C30DDD" w:rsidRDefault="00395D06" w:rsidP="001825BB">
      <w:pPr>
        <w:spacing w:line="360" w:lineRule="auto"/>
        <w:jc w:val="both"/>
        <w:rPr>
          <w:rFonts w:ascii="Arial" w:hAnsi="Arial" w:cs="Arial"/>
          <w:sz w:val="24"/>
          <w:szCs w:val="24"/>
        </w:rPr>
      </w:pPr>
      <w:r w:rsidRPr="00395D06">
        <w:rPr>
          <w:rFonts w:ascii="Arial" w:hAnsi="Arial" w:cs="Arial"/>
          <w:sz w:val="24"/>
          <w:szCs w:val="24"/>
        </w:rPr>
        <w:t>In the future, my research and practice will focus on integrating strategies that aim to reduce negative thought patterns while fostering emotional connection in singers. I plan to explore interventions</w:t>
      </w:r>
      <w:r w:rsidR="00825579">
        <w:rPr>
          <w:rFonts w:ascii="Arial" w:hAnsi="Arial" w:cs="Arial"/>
          <w:sz w:val="24"/>
          <w:szCs w:val="24"/>
        </w:rPr>
        <w:t xml:space="preserve"> and further my research into coping strategies for singers suffering from MPA,</w:t>
      </w:r>
      <w:r w:rsidRPr="00395D06">
        <w:rPr>
          <w:rFonts w:ascii="Arial" w:hAnsi="Arial" w:cs="Arial"/>
          <w:sz w:val="24"/>
          <w:szCs w:val="24"/>
        </w:rPr>
        <w:t xml:space="preserve"> such as cognitive-behavioral techniques and self-efficacy training tailored to the specific needs of singers, particularly in high-pressure situations. I will consider conducting case studies or focus groups to examine how different educational environments influence MPA in singers, with the goal of offering practical insights for the field. As I continue this work, I will prioritize the development of interventions that target both </w:t>
      </w:r>
      <w:r w:rsidRPr="00395D06">
        <w:rPr>
          <w:rFonts w:ascii="Arial" w:hAnsi="Arial" w:cs="Arial"/>
          <w:sz w:val="24"/>
          <w:szCs w:val="24"/>
        </w:rPr>
        <w:lastRenderedPageBreak/>
        <w:t xml:space="preserve">cognitive and emotional resilience, ensuring a well-rounded approach to addressing MPA and supporting </w:t>
      </w:r>
      <w:r w:rsidR="00825579">
        <w:rPr>
          <w:rFonts w:ascii="Arial" w:hAnsi="Arial" w:cs="Arial"/>
          <w:sz w:val="24"/>
          <w:szCs w:val="24"/>
        </w:rPr>
        <w:t xml:space="preserve">students and </w:t>
      </w:r>
      <w:r w:rsidRPr="00395D06">
        <w:rPr>
          <w:rFonts w:ascii="Arial" w:hAnsi="Arial" w:cs="Arial"/>
          <w:sz w:val="24"/>
          <w:szCs w:val="24"/>
        </w:rPr>
        <w:t>performers in their careers.</w:t>
      </w:r>
    </w:p>
    <w:p w14:paraId="5222106A" w14:textId="77777777" w:rsidR="00361954" w:rsidRDefault="00361954" w:rsidP="00BC4552">
      <w:pPr>
        <w:spacing w:line="360" w:lineRule="auto"/>
        <w:rPr>
          <w:rFonts w:ascii="Arial" w:hAnsi="Arial" w:cs="Arial"/>
          <w:sz w:val="24"/>
          <w:szCs w:val="24"/>
        </w:rPr>
      </w:pPr>
    </w:p>
    <w:p w14:paraId="4098CF7B" w14:textId="010E24D2" w:rsidR="00AA5573" w:rsidRPr="00AA5573" w:rsidRDefault="00AA5573" w:rsidP="00AA5573">
      <w:pPr>
        <w:pStyle w:val="PargrafodaLista"/>
        <w:numPr>
          <w:ilvl w:val="0"/>
          <w:numId w:val="3"/>
        </w:numPr>
        <w:spacing w:after="0" w:line="360" w:lineRule="auto"/>
        <w:jc w:val="both"/>
        <w:rPr>
          <w:rFonts w:ascii="Arial" w:hAnsi="Arial" w:cs="Arial"/>
          <w:sz w:val="24"/>
          <w:szCs w:val="24"/>
        </w:rPr>
      </w:pPr>
      <w:r w:rsidRPr="00AA5573">
        <w:rPr>
          <w:rFonts w:ascii="Arial" w:hAnsi="Arial" w:cs="Arial"/>
          <w:sz w:val="24"/>
          <w:szCs w:val="24"/>
        </w:rPr>
        <w:t>WRITTEN ASSIGNMENT</w:t>
      </w:r>
    </w:p>
    <w:p w14:paraId="3679574A" w14:textId="240BC49C" w:rsidR="00AA5573" w:rsidRDefault="00AA5573" w:rsidP="00AA5573">
      <w:pPr>
        <w:spacing w:line="360" w:lineRule="auto"/>
        <w:ind w:left="360"/>
        <w:rPr>
          <w:rFonts w:ascii="Arial" w:hAnsi="Arial" w:cs="Arial"/>
          <w:sz w:val="24"/>
          <w:szCs w:val="24"/>
        </w:rPr>
      </w:pPr>
    </w:p>
    <w:p w14:paraId="57A26267" w14:textId="2B950ED1" w:rsidR="00FE618E" w:rsidRPr="00AA5573" w:rsidRDefault="00FE618E" w:rsidP="001825BB">
      <w:pPr>
        <w:spacing w:line="360" w:lineRule="auto"/>
        <w:ind w:left="360"/>
        <w:jc w:val="both"/>
        <w:rPr>
          <w:rFonts w:ascii="Arial" w:hAnsi="Arial" w:cs="Arial"/>
          <w:sz w:val="24"/>
          <w:szCs w:val="24"/>
        </w:rPr>
      </w:pPr>
      <w:r>
        <w:rPr>
          <w:rFonts w:ascii="Arial" w:hAnsi="Arial" w:cs="Arial"/>
          <w:sz w:val="24"/>
          <w:szCs w:val="24"/>
        </w:rPr>
        <w:t>Understanding Musical Performance Anxiety</w:t>
      </w:r>
    </w:p>
    <w:p w14:paraId="135D7C78" w14:textId="22E45488" w:rsidR="00AA5573" w:rsidRDefault="00AA5573" w:rsidP="001825BB">
      <w:pPr>
        <w:spacing w:line="360" w:lineRule="auto"/>
        <w:jc w:val="both"/>
        <w:rPr>
          <w:rFonts w:ascii="Arial" w:hAnsi="Arial" w:cs="Arial"/>
          <w:sz w:val="24"/>
          <w:szCs w:val="24"/>
        </w:rPr>
      </w:pPr>
      <w:r>
        <w:rPr>
          <w:rFonts w:ascii="Arial" w:hAnsi="Arial" w:cs="Arial"/>
          <w:sz w:val="24"/>
          <w:szCs w:val="24"/>
        </w:rPr>
        <w:t xml:space="preserve">A study on how we define </w:t>
      </w:r>
      <w:r w:rsidR="00167F77">
        <w:rPr>
          <w:rFonts w:ascii="Arial" w:hAnsi="Arial" w:cs="Arial"/>
          <w:sz w:val="24"/>
          <w:szCs w:val="24"/>
        </w:rPr>
        <w:t>the causes and implications of</w:t>
      </w:r>
      <w:r>
        <w:rPr>
          <w:rFonts w:ascii="Arial" w:hAnsi="Arial" w:cs="Arial"/>
          <w:sz w:val="24"/>
          <w:szCs w:val="24"/>
        </w:rPr>
        <w:t xml:space="preserve"> Music Performance Anxiety in the context of singing performance. </w:t>
      </w:r>
    </w:p>
    <w:p w14:paraId="2A5A0776" w14:textId="77777777" w:rsidR="00AA5573" w:rsidRDefault="00AA5573" w:rsidP="001825BB">
      <w:pPr>
        <w:spacing w:line="360" w:lineRule="auto"/>
        <w:jc w:val="both"/>
        <w:rPr>
          <w:rFonts w:ascii="Arial" w:hAnsi="Arial" w:cs="Arial"/>
          <w:sz w:val="24"/>
          <w:szCs w:val="24"/>
        </w:rPr>
      </w:pPr>
    </w:p>
    <w:p w14:paraId="1C844EDE" w14:textId="01AC9C16" w:rsidR="00BB7A3B" w:rsidRPr="00EE4516" w:rsidRDefault="00AA5573" w:rsidP="001825BB">
      <w:pPr>
        <w:spacing w:line="360" w:lineRule="auto"/>
        <w:jc w:val="both"/>
        <w:rPr>
          <w:rFonts w:ascii="Arial" w:hAnsi="Arial" w:cs="Arial"/>
          <w:b/>
          <w:bCs/>
          <w:sz w:val="24"/>
          <w:szCs w:val="24"/>
        </w:rPr>
      </w:pPr>
      <w:r>
        <w:rPr>
          <w:rFonts w:ascii="Arial" w:hAnsi="Arial" w:cs="Arial"/>
          <w:b/>
          <w:bCs/>
          <w:sz w:val="24"/>
          <w:szCs w:val="24"/>
        </w:rPr>
        <w:t>Introduction</w:t>
      </w:r>
    </w:p>
    <w:p w14:paraId="669A30CF" w14:textId="0D6F119A" w:rsidR="00E22593" w:rsidRPr="00DA0B32" w:rsidRDefault="00E22593" w:rsidP="001825BB">
      <w:pPr>
        <w:shd w:val="clear" w:color="auto" w:fill="FFFFFF" w:themeFill="background1"/>
        <w:spacing w:line="360" w:lineRule="auto"/>
        <w:jc w:val="both"/>
        <w:rPr>
          <w:rFonts w:ascii="Arial" w:hAnsi="Arial" w:cs="Arial"/>
          <w:sz w:val="24"/>
          <w:szCs w:val="24"/>
        </w:rPr>
      </w:pPr>
      <w:r w:rsidRPr="00DA0B32">
        <w:rPr>
          <w:rFonts w:ascii="Arial" w:hAnsi="Arial" w:cs="Arial"/>
          <w:sz w:val="24"/>
          <w:szCs w:val="24"/>
        </w:rPr>
        <w:t xml:space="preserve">The aim of this </w:t>
      </w:r>
      <w:r w:rsidR="00BC59AC">
        <w:rPr>
          <w:rFonts w:ascii="Arial" w:hAnsi="Arial" w:cs="Arial"/>
          <w:sz w:val="24"/>
          <w:szCs w:val="24"/>
        </w:rPr>
        <w:t>literature</w:t>
      </w:r>
      <w:r w:rsidRPr="00DA0B32">
        <w:rPr>
          <w:rFonts w:ascii="Arial" w:hAnsi="Arial" w:cs="Arial"/>
          <w:sz w:val="24"/>
          <w:szCs w:val="24"/>
        </w:rPr>
        <w:t xml:space="preserve"> review </w:t>
      </w:r>
      <w:r w:rsidR="00BC59AC">
        <w:rPr>
          <w:rFonts w:ascii="Arial" w:hAnsi="Arial" w:cs="Arial"/>
          <w:sz w:val="24"/>
          <w:szCs w:val="24"/>
        </w:rPr>
        <w:t>is</w:t>
      </w:r>
      <w:r w:rsidRPr="00DA0B32">
        <w:rPr>
          <w:rFonts w:ascii="Arial" w:hAnsi="Arial" w:cs="Arial"/>
          <w:sz w:val="24"/>
          <w:szCs w:val="24"/>
        </w:rPr>
        <w:t xml:space="preserve"> to provide a comprehensive understanding of the current state of knowledge</w:t>
      </w:r>
      <w:r w:rsidR="00361954">
        <w:rPr>
          <w:rFonts w:ascii="Arial" w:hAnsi="Arial" w:cs="Arial"/>
          <w:sz w:val="24"/>
          <w:szCs w:val="24"/>
        </w:rPr>
        <w:t xml:space="preserve"> </w:t>
      </w:r>
      <w:r w:rsidRPr="00DA0B32">
        <w:rPr>
          <w:rFonts w:ascii="Arial" w:hAnsi="Arial" w:cs="Arial"/>
          <w:sz w:val="24"/>
          <w:szCs w:val="24"/>
        </w:rPr>
        <w:t xml:space="preserve">and establish the relevance and significance </w:t>
      </w:r>
      <w:r w:rsidR="00BA2FC2" w:rsidRPr="00DA0B32">
        <w:rPr>
          <w:rFonts w:ascii="Arial" w:hAnsi="Arial" w:cs="Arial"/>
          <w:sz w:val="24"/>
          <w:szCs w:val="24"/>
        </w:rPr>
        <w:t xml:space="preserve">of </w:t>
      </w:r>
      <w:r w:rsidR="00D8690D">
        <w:rPr>
          <w:rFonts w:ascii="Arial" w:hAnsi="Arial" w:cs="Arial"/>
          <w:sz w:val="24"/>
          <w:szCs w:val="24"/>
        </w:rPr>
        <w:t>Musical Performance Anxiety (MPA) I</w:t>
      </w:r>
      <w:r w:rsidR="00BA2FC2" w:rsidRPr="00DA0B32">
        <w:rPr>
          <w:rFonts w:ascii="Arial" w:hAnsi="Arial" w:cs="Arial"/>
          <w:sz w:val="24"/>
          <w:szCs w:val="24"/>
        </w:rPr>
        <w:t xml:space="preserve">n the context of singing education. The </w:t>
      </w:r>
      <w:proofErr w:type="gramStart"/>
      <w:r w:rsidR="00BA2FC2" w:rsidRPr="00DA0B32">
        <w:rPr>
          <w:rFonts w:ascii="Arial" w:hAnsi="Arial" w:cs="Arial"/>
          <w:sz w:val="24"/>
          <w:szCs w:val="24"/>
        </w:rPr>
        <w:t>main focus</w:t>
      </w:r>
      <w:proofErr w:type="gramEnd"/>
      <w:r w:rsidR="00BA2FC2" w:rsidRPr="00DA0B32">
        <w:rPr>
          <w:rFonts w:ascii="Arial" w:hAnsi="Arial" w:cs="Arial"/>
          <w:sz w:val="24"/>
          <w:szCs w:val="24"/>
        </w:rPr>
        <w:t xml:space="preserve"> of this research </w:t>
      </w:r>
      <w:r w:rsidR="00BC59AC">
        <w:rPr>
          <w:rFonts w:ascii="Arial" w:hAnsi="Arial" w:cs="Arial"/>
          <w:sz w:val="24"/>
          <w:szCs w:val="24"/>
        </w:rPr>
        <w:t>is to</w:t>
      </w:r>
      <w:r w:rsidR="00DA0B32">
        <w:rPr>
          <w:rFonts w:ascii="Arial" w:hAnsi="Arial" w:cs="Arial"/>
          <w:sz w:val="24"/>
          <w:szCs w:val="24"/>
        </w:rPr>
        <w:t xml:space="preserve"> </w:t>
      </w:r>
      <w:r w:rsidR="00E86DE0" w:rsidRPr="00DA0B32">
        <w:rPr>
          <w:rFonts w:ascii="Arial" w:hAnsi="Arial" w:cs="Arial"/>
          <w:sz w:val="24"/>
          <w:szCs w:val="24"/>
        </w:rPr>
        <w:t xml:space="preserve">understand the </w:t>
      </w:r>
      <w:r w:rsidR="00DA0B32" w:rsidRPr="00DA0B32">
        <w:rPr>
          <w:rFonts w:ascii="Arial" w:hAnsi="Arial" w:cs="Arial"/>
          <w:sz w:val="24"/>
          <w:szCs w:val="24"/>
        </w:rPr>
        <w:t xml:space="preserve">origins of MPA and </w:t>
      </w:r>
      <w:r w:rsidR="00DA0B32">
        <w:rPr>
          <w:rFonts w:ascii="Arial" w:hAnsi="Arial" w:cs="Arial"/>
          <w:sz w:val="24"/>
          <w:szCs w:val="24"/>
        </w:rPr>
        <w:t xml:space="preserve">to synthesize </w:t>
      </w:r>
      <w:r w:rsidR="00DA0B32" w:rsidRPr="00DA0B32">
        <w:rPr>
          <w:rFonts w:ascii="Arial" w:hAnsi="Arial" w:cs="Arial"/>
          <w:sz w:val="24"/>
          <w:szCs w:val="24"/>
        </w:rPr>
        <w:t xml:space="preserve">the main causes and effects that this condition may </w:t>
      </w:r>
      <w:r w:rsidR="00BC59AC" w:rsidRPr="00DA0B32">
        <w:rPr>
          <w:rFonts w:ascii="Arial" w:hAnsi="Arial" w:cs="Arial"/>
          <w:sz w:val="24"/>
          <w:szCs w:val="24"/>
        </w:rPr>
        <w:t>affect</w:t>
      </w:r>
      <w:r w:rsidR="00DA0B32" w:rsidRPr="00DA0B32">
        <w:rPr>
          <w:rFonts w:ascii="Arial" w:hAnsi="Arial" w:cs="Arial"/>
          <w:sz w:val="24"/>
          <w:szCs w:val="24"/>
        </w:rPr>
        <w:t xml:space="preserve"> singers and singing students.</w:t>
      </w:r>
    </w:p>
    <w:p w14:paraId="7F66E8C0" w14:textId="0F0F2479" w:rsidR="003348DA" w:rsidRPr="00BB7A3B" w:rsidRDefault="00933096" w:rsidP="001825BB">
      <w:pPr>
        <w:spacing w:line="360" w:lineRule="auto"/>
        <w:jc w:val="both"/>
        <w:rPr>
          <w:rFonts w:ascii="Arial" w:hAnsi="Arial" w:cs="Arial"/>
          <w:sz w:val="24"/>
          <w:szCs w:val="24"/>
        </w:rPr>
      </w:pPr>
      <w:r w:rsidRPr="00933096">
        <w:rPr>
          <w:rFonts w:ascii="Arial" w:hAnsi="Arial" w:cs="Arial"/>
          <w:sz w:val="24"/>
          <w:szCs w:val="24"/>
        </w:rPr>
        <w:t>Music performance anxiety (MPA)</w:t>
      </w:r>
      <w:r w:rsidR="00EE4516" w:rsidRPr="00EE4516">
        <w:rPr>
          <w:rFonts w:ascii="Arial" w:hAnsi="Arial" w:cs="Arial"/>
          <w:sz w:val="24"/>
          <w:szCs w:val="24"/>
        </w:rPr>
        <w:t xml:space="preserve"> is described as a persistent apprehension that compromises performative skills both in solo and group performances and</w:t>
      </w:r>
      <w:r w:rsidRPr="00EE4516">
        <w:rPr>
          <w:rFonts w:ascii="Arial" w:hAnsi="Arial" w:cs="Arial"/>
          <w:sz w:val="24"/>
          <w:szCs w:val="24"/>
        </w:rPr>
        <w:t xml:space="preserve"> </w:t>
      </w:r>
      <w:r w:rsidRPr="00933096">
        <w:rPr>
          <w:rFonts w:ascii="Arial" w:hAnsi="Arial" w:cs="Arial"/>
          <w:sz w:val="24"/>
          <w:szCs w:val="24"/>
        </w:rPr>
        <w:t>is a prevalent condition impacting musicians of all levels, from amateurs to professionals, including music students</w:t>
      </w:r>
      <w:r>
        <w:rPr>
          <w:rFonts w:ascii="Arial" w:hAnsi="Arial" w:cs="Arial"/>
          <w:sz w:val="24"/>
          <w:szCs w:val="24"/>
        </w:rPr>
        <w:t xml:space="preserve"> and singers </w:t>
      </w:r>
      <w:r>
        <w:rPr>
          <w:rFonts w:ascii="Arial" w:hAnsi="Arial" w:cs="Arial"/>
          <w:sz w:val="24"/>
          <w:szCs w:val="24"/>
        </w:rPr>
        <w:fldChar w:fldCharType="begin"/>
      </w:r>
      <w:r w:rsidR="00C71848">
        <w:rPr>
          <w:rFonts w:ascii="Arial" w:hAnsi="Arial" w:cs="Arial"/>
          <w:sz w:val="24"/>
          <w:szCs w:val="24"/>
        </w:rPr>
        <w:instrText xml:space="preserve"> ADDIN ZOTERO_ITEM CSL_CITATION {"citationID":"CYPeJD2K","properties":{"formattedCitation":"(Steptoe and Fidler, 1987; Lockwood, 1989; Van Kemenade, Van Son and Van Heesch, 1995; Nagel, 2009; Studer {\\i{}et al.}, 2011; Hildebrandt, N\\uc0\\u252{}bling and Candia, 2012; Damas, 2017; Barros {\\i{}et al.}, 2022b; Henshaw and Collyer, 2022; Kenny, Oates and Davis, 2024)","plainCitation":"(Steptoe and Fidler, 1987; Lockwood, 1989; Van Kemenade, Van Son and Van Heesch, 1995; Nagel, 2009; Studer et al., 2011; Hildebrandt, Nübling and Candia, 2012; Damas, 2017; Barros et al., 2022b; Henshaw and Collyer, 2022; Kenny, Oates and Davis, 2024)","noteIndex":0},"citationItems":[{"id":673,"uris":["http://zotero.org/users/local/hN5mtYaY/items/NW4X8ATX"],"itemData":{"id":673,"type":"article-journal","container-title":"British Journal of Psychology","ISSN":"0007-1269","issue":"2","language":"English","note":"number-of-pages: 9\npublisher-place: London, etc., United Kingdom\npublisher: Cambridge University Press","source":"ProQuest","title":"Stage fright in orchestral musicians: A study of cognitive and behavioural strategies in performance anxiety","title-short":"Stage fright in orchestral musicians","URL":"https://www.proquest.com/docview/1293707063/citation/3F27A9E9D39A4BDFPQ/1","volume":"78","author":[{"family":"Steptoe","given":"Andrew"},{"family":"Fidler","given":"Helen"}],"accessed":{"date-parts":[["2024",11,19]]},"issued":{"date-parts":[["1987",5,1]]}}},{"id":658,"uris":["http://zotero.org/users/local/hN5mtYaY/items/47FB2VKQ"],"itemData":{"id":658,"type":"article-journal","container-title":"New England Journal of Medicine","DOI":"10.1056/NEJM198901263200405","ISSN":"0028-4793, 1533-4406","issue":"4","journalAbbreviation":"N Engl J Med","language":"en","page":"221-227","source":"DOI.org (Crossref)","title":"Medical Problems of Musicians","volume":"320","author":[{"family":"Lockwood","given":"Alan H."}],"issued":{"date-parts":[["1989",1,26]]}}},{"id":669,"uris":["http://zotero.org/users/local/hN5mtYaY/items/SR5P4TPD"],"itemData":{"id":669,"type":"article-journal","abstract":"155 of 650 professional musicians playing in symphonic orchestras in The Netherlands completed a self-report questionnaire concerning performance anxiety. 91 of the 155 respondents reported experiencing or having experienced performance anxiety seriously enough to affect their professional or personal lives. There appeared to be no difference in prevalence between men and women. Substantial percentages of the anxious musicians reported considerable anticipation anxiety days (36%), weeks (10%), or even months (5%) prior to a performance. The results indicate that performance anxiety is a significant professional problem. It is suggested that teaching explicit coping strategies should be incorporated in the curricula of schools of music.","container-title":"Psychological Reports","DOI":"10.2466/pr0.1995.77.2.555","ISSN":"0033-2941, 1558-691X","issue":"2","journalAbbreviation":"Psychol Rep","language":"en","license":"https://journals.sagepub.com/page/policies/text-and-data-mining-license","page":"555-562","source":"DOI.org (Crossref)","title":"Performance Anxiety among Professional Musicians in Symphonic Orchestras: A Self-Report Study","title-short":"Performance Anxiety among Professional Musicians in Symphonic Orchestras","volume":"77","author":[{"family":"Van Kemenade","given":"Johannes F. L. M."},{"family":"Van Son","given":"Maarten J. M."},{"family":"Van Heesch","given":"Nicolette C. A."}],"issued":{"date-parts":[["1995",10]]}}},{"id":638,"uris":["http://zotero.org/users/local/hN5mtYaY/items/UKMYVTJF"],"itemData":{"id":638,"type":"article-journal","container-title":"Medical Problems of Performing Artists","ISSN":"08851158","issue":"1","language":"English","license":"Copyright Science &amp; Medicine Inc. Mar 2009","note":"number-of-pages: 3\npublisher-place: Narberth, United States\npublisher: Science &amp; Medicine Inc.","page":"15-17","source":"ProQuest","title":"How to Destroy Creativity in Music Students: The Need for Emotional and Psychological Support Services in Music Schools","title-short":"How to Destroy Creativity in Music Students","volume":"24","author":[{"family":"Nagel","given":"Julie Jaffee"}],"issued":{"date-parts":[["2009",3]]}}},{"id":687,"uris":["http://zotero.org/users/local/hN5mtYaY/items/NPJBDD5F"],"itemData":{"id":687,"type":"article-journal","abstract":"This questionnaire survey of 190 university music students assessed negative feelings of music performance anxiety (MPA) before performing, the experience of stage fright as a problem, and how closely they are associated with each other. The study further investigated whether the experience of stage fright as a problem and negative feelings of MPA predict the coping behavior of the music students. Rarely addressed coping issues were assessed, i.e., self-perceived effectiveness of different coping strategies, knowledge of possible risks and acceptance of substance-based coping strategies, and need for more support.\nThe results show that one-third of the students experienced stage fright as a problem and that this was only moderately correlated with negative feelings of MPA. The experience of stage fright as a problem significantly predicted the frequency of use and the acceptance of medication as a coping strategy. Breathing exercises and self-control techniques were rated as effective as medication. Finally, students expressed a strong need to receive more support (65%) and more information (84%) concerning stage fright.\nStage fright was experienced as a problem and perceived as having negative career consequences by a considerable percentage of the surveyed students. In addition to a desire for more help and support, the students expressed an openness and willingness to seriously discuss and address the topic of stage fright. This provides a necessary and promising basis for optimal career preparation and, hence, an opportunity to prevent occupational problems in professional musicians.[PUBLICATION ABSTRACT]","container-title":"International Archives of Occupational and Environmental Health","DOI":"10.1007/s00420-010-0608-1","ISSN":"0340-0131","issue":"7","language":"English","license":"Springer-Verlag 2011","note":"number-of-pages: 761-71\npublisher-place: Heidelberg, Netherlands\npublisher: Springer Nature B.V.","page":"761-71","source":"ProQuest","title":"Stage fright: its experience as a problem and coping with it","title-short":"Stage fright","volume":"84","author":[{"family":"Studer","given":"Regina"},{"family":"Gomez","given":"Patrick"},{"family":"Hildebrandt","given":"Horst"},{"family":"Arial","given":"Marc"},{"family":"Danuser","given":"Brigitta"}],"issued":{"date-parts":[["2011",10]]}}},{"id":640,"uris":["http://zotero.org/users/local/hN5mtYaY/items/WEE7G37A"],"itemData":{"id":640,"type":"article-journal","abstract":"Public opinion associates music performance with pleasure, relaxation, and entertainment. Nevertheless, several studies have shown that professional musicians and music students are often affected by work-related burdens. These are closely related to stress and anxiety.\nScrutinizing specific health strains and work attitudes of music students during their freshman year of high-level education.\nOne hundred five students in three Swiss music universities were part of a longitudinal study using standardized assessment questionnaires. Before and after their first study year, some custom-made questionnaires designed to fit the particular work environment of musicians were used together with the already validated inquiry instruments.\nFatigue, depression, and stage fright increased significantly.\nOur results indicate more study is needed and attempts should be made to minimize the stress level, improve the students' ability to cope with stress, and otherwise reduce their risk for injury. This appears particularly important considering the long-term negative effects of stressors on individuals' health as revealed by modern research.","container-title":"Medical Problems of Performing Artists","ISSN":"08851158","issue":"1","language":"English","license":"Copyright Science &amp; Medicine Inc. Mar 2012","note":"number-of-pages: 6\npublisher-place: Narberth, United States\npublisher: Science &amp; Medicine Inc.","page":"43-8","source":"ProQuest","title":"Increment of Fatigue, Depression, and Stage Fright During the First Year of High-Level Education in Music Students","volume":"27","author":[{"family":"Hildebrandt","given":"Horst"},{"family":"Nübling","given":"Matthias"},{"family":"Candia","given":"Victor"}],"issued":{"date-parts":[["2012",3]]}}},{"id":677,"uris":["http://zotero.org/users/local/hN5mtYaY/items/E2LS3MXR"],"itemData":{"id":677,"type":"article-journal","container-title":"Revista Portuguesa de Educação Artística","DOI":"10.23828/rpea.v7i1.118","ISSN":"1647-905X","issue":"1","title":"Evaluation of the Anxiety Prevalence Relative to Musical Performance in Classical Musicians","volume":"7","author":[{"family":"Damas","given":"Carlos"}],"issued":{"date-parts":[["2017"]]}}},{"id":695,"uris":["http://zotero.org/users/local/hN5mtYaY/items/RFYS8HQR"],"itemData":{"id":695,"type":"article-journal","abstract":"Music performance anxiety (MPA) is described as a persistent apprehension that compromises performative skills both in solo and group performances. The aim of this systematic review was to discuss an overview of research articles addressing the characteristics of MPA as experienced by undergraduate music students. The search was undertaken in the databases Web of Science, PubMed, Scopus and Eric; of 1526 articles identified by the search keywords, 43 were selected for review through the PRISMA protocol. The study types included cross-sectional, experimental, longitudinal, descriptive, questionnaire survey, qualitative study, exploratory and retrospective follow-up designs. This review evidences the diversity of the contexts and topics addressed by current research, namely issues of prevalence, predictors of anxiety/risk factors, relationship between flow experience (FE) and MPA, and coping with MPA, adopting psychological, cognitive, physiological and behavioral perspectives. Notwithstanding, the review has also identified a lack of qualitative and longitudinal studies, studies on institutional teaching contexts, and of larger and more representative participant samples, which could promote a better understanding of the etiology of MPA among students attending higher education.","container-title":"Psychology of Music","DOI":"10.1177/03057356211066967","ISSN":"0305-7356","issue":"6","language":"en","note":"publisher: SAGE Publications Ltd","page":"2021-2043","source":"SAGE Journals","title":"Characteristics of music performance anxiety among undergraduate music students: A systematic review","title-short":"Characteristics of music performance anxiety among undergraduate music students","volume":"50","author":[{"family":"Barros","given":"Samuel"},{"family":"Marinho","given":"Helena"},{"family":"Borges","given":"Nery"},{"family":"Pereira","given":"Anabela"}],"issued":{"date-parts":[["2022",11,1]]}}},{"id":263,"uris":["http://zotero.org/users/local/hN5mtYaY/items/MD9UZG9L"],"itemData":{"id":263,"type":"article-journal","abstract":"Music Performance Anxiety (MPA) is a complex phenomenon that has been observed in musicians of all disciplines and at all skill levels. Singers are particularly vulnerable to MPA as symptoms like shaky voice and hyperventilation impede reliable vocalisation. Furthermore, enquiry into aesthetic and performance expectations of contemporary commercial music (CCM), music theatre and classical singing reveals genre specific triggers for MPA. To date, most of the research concerning singers’ experiences with MPA has focused on the classical genre and so has excluded most singers and contemporary performance situations. It is imperative that developing singers and singing voice teachers understand the nuances of the diverse professional performance environment. To this end, in September 2019, Griffith University facilitated a panel presentation and open discussion with experts in the field of Contemporary Commercial Music (CCM), Music Theatre (MT) and Classical singing. The three panellists discussed MPA in the context of each genre as well as management strategies for performers and teachers. The following article summarises their remarks.","container-title":"Journal of Singing","DOI":"10.53830/JETA7812","ISSN":"10867732, 27694046","issue":"5","journalAbbreviation":"SING","language":"en","page":"583-590","source":"DOI.org (Crossref)","title":"Under Pressure: Reports of Performance Anxiety Across Multiple Singing Genres","title-short":"Under Pressure","volume":"78","author":[{"family":"Henshaw","given":"Ajhriahna"},{"family":"Collyer","given":"Sarah"}],"issued":{"date-parts":[["2022",4,28]]}}},{"id":661,"uris":["http://zotero.org/users/local/hN5mtYaY/items/SIZJCWYK"],"itemData":{"id":661,"type":"article-journal","abstract":"PDF | This study explored the inter-relationships among state and trait anxiety, occupational stress, perfectionism, aspiration, and music performance... | Find, read and cite all the research you need on ResearchGate","container-title":"ResearchGate","DOI":"10.1016/j.janxdis.2003.09.004","language":"en","source":"www.researchgate.net","title":"(PDF) Music performance anxiety and occupational stress amongst opera chorus artists and their relationship with state and trait anxiety and perfectionism","URL":"https://www.researchgate.net/publication/8240725_Music_performance_anxiety_and_occupational_stress_amongst_opera_chorus_artists_and_their_relationship_with_state_and_trait_anxiety_and_perfectionism","author":[{"family":"Kenny","given":"Dianna"},{"family":"Oates","given":"Jennifer"},{"family":"Davis","given":"Pamela"}],"accessed":{"date-parts":[["2024",11,19]]},"issued":{"date-parts":[["2024",10,22]]}}}],"schema":"https://github.com/citation-style-language/schema/raw/master/csl-citation.json"} </w:instrText>
      </w:r>
      <w:r>
        <w:rPr>
          <w:rFonts w:ascii="Arial" w:hAnsi="Arial" w:cs="Arial"/>
          <w:sz w:val="24"/>
          <w:szCs w:val="24"/>
        </w:rPr>
        <w:fldChar w:fldCharType="separate"/>
      </w:r>
      <w:r w:rsidR="00C71848" w:rsidRPr="00C71848">
        <w:rPr>
          <w:rFonts w:ascii="Arial" w:hAnsi="Arial" w:cs="Arial"/>
          <w:sz w:val="24"/>
        </w:rPr>
        <w:t xml:space="preserve">(Steptoe and Fidler, 1987; Lockwood, 1989; Van Kemenade, Van Son and Van Heesch, 1995; Nagel, 2009; Studer </w:t>
      </w:r>
      <w:r w:rsidR="00C71848" w:rsidRPr="00C71848">
        <w:rPr>
          <w:rFonts w:ascii="Arial" w:hAnsi="Arial" w:cs="Arial"/>
          <w:i/>
          <w:iCs/>
          <w:sz w:val="24"/>
        </w:rPr>
        <w:t>et al.</w:t>
      </w:r>
      <w:r w:rsidR="00C71848" w:rsidRPr="00C71848">
        <w:rPr>
          <w:rFonts w:ascii="Arial" w:hAnsi="Arial" w:cs="Arial"/>
          <w:sz w:val="24"/>
        </w:rPr>
        <w:t xml:space="preserve">, 2011; Hildebrandt, Nübling and Candia, 2012; Damas, 2017; Barros </w:t>
      </w:r>
      <w:r w:rsidR="00C71848" w:rsidRPr="00C71848">
        <w:rPr>
          <w:rFonts w:ascii="Arial" w:hAnsi="Arial" w:cs="Arial"/>
          <w:i/>
          <w:iCs/>
          <w:sz w:val="24"/>
        </w:rPr>
        <w:t>et al.</w:t>
      </w:r>
      <w:r w:rsidR="00C71848" w:rsidRPr="00C71848">
        <w:rPr>
          <w:rFonts w:ascii="Arial" w:hAnsi="Arial" w:cs="Arial"/>
          <w:sz w:val="24"/>
        </w:rPr>
        <w:t>, 2022b; Henshaw and Collyer, 2022; Kenny, Oates and Davis, 2024)</w:t>
      </w:r>
      <w:r>
        <w:rPr>
          <w:rFonts w:ascii="Arial" w:hAnsi="Arial" w:cs="Arial"/>
          <w:sz w:val="24"/>
          <w:szCs w:val="24"/>
        </w:rPr>
        <w:fldChar w:fldCharType="end"/>
      </w:r>
      <w:r w:rsidRPr="00933096">
        <w:rPr>
          <w:rFonts w:ascii="Arial" w:hAnsi="Arial" w:cs="Arial"/>
          <w:sz w:val="24"/>
          <w:szCs w:val="24"/>
        </w:rPr>
        <w:t>. Characterized by cognitive, behavioral, and physiological symptoms, MPA is particularly challenging for undergraduate music students due to the pressures of evaluations, performance demands, and high personal and professional expectations</w:t>
      </w:r>
      <w:r>
        <w:rPr>
          <w:rFonts w:ascii="Arial" w:hAnsi="Arial" w:cs="Arial"/>
          <w:sz w:val="24"/>
          <w:szCs w:val="24"/>
        </w:rPr>
        <w:t xml:space="preserve"> </w:t>
      </w:r>
      <w:r>
        <w:rPr>
          <w:rFonts w:ascii="Arial" w:hAnsi="Arial" w:cs="Arial"/>
          <w:sz w:val="24"/>
          <w:szCs w:val="24"/>
        </w:rPr>
        <w:fldChar w:fldCharType="begin"/>
      </w:r>
      <w:r w:rsidR="00C71848">
        <w:rPr>
          <w:rFonts w:ascii="Arial" w:hAnsi="Arial" w:cs="Arial"/>
          <w:sz w:val="24"/>
          <w:szCs w:val="24"/>
        </w:rPr>
        <w:instrText xml:space="preserve"> ADDIN ZOTERO_ITEM CSL_CITATION {"citationID":"c89sYDSK","properties":{"formattedCitation":"(Kenny, 2011; Barros {\\i{}et al.}, 2022b; Henshaw and Collyer, 2022)","plainCitation":"(Kenny, 2011; Barros et al., 2022b; Henshaw and Collyer, 2022)","noteIndex":0},"citationItems":[{"id":582,"uris":["http://zotero.org/users/local/hN5mtYaY/items/P48DDB82"],"itemData":{"id":582,"type":"chapter","abstract":"This chapter attempts to de ne music performance anxiety, recognizing that the accurate naming of a phenomenon is a rst and essential step in its analysis and eventual understanding. To date, performance anxiety has not been classi ed within the Diagnostic and Statistical Manual of Mental Disorders of the American Psychiatric Association and that even among music researchers, there is no consensus regarding the de nition of music performance anxiety. The term ‘stage fright’ has been used interchangeably, somewhat unsatisfactorily, with the term ‘music performance anxiety’. In attempting to capture the essence of the condition, current conceptualizations of music performance anxiety are reviewed as a dimensional construct, as occupational stress, as a focal anxiety disorder, as social anxiety or social anxiety disorder (social phobia), and as a panic disorder. The comorbidity of music performance anxiety with other disorders is also considered, in particular social anxiety disorder. In the nal section, a number of frequently observed characteristics of people who su er performance anxiety are reviewed, including trait anxiety, neuroticism, negative a ectivity, introversion, and behavioural inhibition; fear of negative evaluation; low self-concept, self-esteem, self-e cacy, and locus of control; perfectionism; and narcissism and shame.","container-title":"The Psychology of Music Performance Anxiety","ISBN":"978-0-19-958614-1","language":"en","note":"DOI: 10.1093/acprof:oso/9780199586141.001.0001\nDOI: 10.1093/acprof:oso/9780199586141.001.0001","publisher":"Oxford University Press","source":"DOI.org (Crossref)","title":"Defining music performance anxiety","URL":"https://academic.oup.com/book/5046","author":[{"family":"Kenny","given":"Dianna"}],"accessed":{"date-parts":[["2024",9,12]]},"issued":{"date-parts":[["2011",6,1]]}}},{"id":695,"uris":["http://zotero.org/users/local/hN5mtYaY/items/RFYS8HQR"],"itemData":{"id":695,"type":"article-journal","abstract":"Music performance anxiety (MPA) is described as a persistent apprehension that compromises performative skills both in solo and group performances. The aim of this systematic review was to discuss an overview of research articles addressing the characteristics of MPA as experienced by undergraduate music students. The search was undertaken in the databases Web of Science, PubMed, Scopus and Eric; of 1526 articles identified by the search keywords, 43 were selected for review through the PRISMA protocol. The study types included cross-sectional, experimental, longitudinal, descriptive, questionnaire survey, qualitative study, exploratory and retrospective follow-up designs. This review evidences the diversity of the contexts and topics addressed by current research, namely issues of prevalence, predictors of anxiety/risk factors, relationship between flow experience (FE) and MPA, and coping with MPA, adopting psychological, cognitive, physiological and behavioral perspectives. Notwithstanding, the review has also identified a lack of qualitative and longitudinal studies, studies on institutional teaching contexts, and of larger and more representative participant samples, which could promote a better understanding of the etiology of MPA among students attending higher education.","container-title":"Psychology of Music","DOI":"10.1177/03057356211066967","ISSN":"0305-7356","issue":"6","language":"en","note":"publisher: SAGE Publications Ltd","page":"2021-2043","source":"SAGE Journals","title":"Characteristics of music performance anxiety among undergraduate music students: A systematic review","title-short":"Characteristics of music performance anxiety among undergraduate music students","volume":"50","author":[{"family":"Barros","given":"Samuel"},{"family":"Marinho","given":"Helena"},{"family":"Borges","given":"Nery"},{"family":"Pereira","given":"Anabela"}],"issued":{"date-parts":[["2022",11,1]]}}},{"id":263,"uris":["http://zotero.org/users/local/hN5mtYaY/items/MD9UZG9L"],"itemData":{"id":263,"type":"article-journal","abstract":"Music Performance Anxiety (MPA) is a complex phenomenon that has been observed in musicians of all disciplines and at all skill levels. Singers are particularly vulnerable to MPA as symptoms like shaky voice and hyperventilation impede reliable vocalisation. Furthermore, enquiry into aesthetic and performance expectations of contemporary commercial music (CCM), music theatre and classical singing reveals genre specific triggers for MPA. To date, most of the research concerning singers’ experiences with MPA has focused on the classical genre and so has excluded most singers and contemporary performance situations. It is imperative that developing singers and singing voice teachers understand the nuances of the diverse professional performance environment. To this end, in September 2019, Griffith University facilitated a panel presentation and open discussion with experts in the field of Contemporary Commercial Music (CCM), Music Theatre (MT) and Classical singing. The three panellists discussed MPA in the context of each genre as well as management strategies for performers and teachers. The following article summarises their remarks.","container-title":"Journal of Singing","DOI":"10.53830/JETA7812","ISSN":"10867732, 27694046","issue":"5","journalAbbreviation":"SING","language":"en","page":"583-590","source":"DOI.org (Crossref)","title":"Under Pressure: Reports of Performance Anxiety Across Multiple Singing Genres","title-short":"Under Pressure","volume":"78","author":[{"family":"Henshaw","given":"Ajhriahna"},{"family":"Collyer","given":"Sarah"}],"issued":{"date-parts":[["2022",4,28]]}}}],"schema":"https://github.com/citation-style-language/schema/raw/master/csl-citation.json"} </w:instrText>
      </w:r>
      <w:r>
        <w:rPr>
          <w:rFonts w:ascii="Arial" w:hAnsi="Arial" w:cs="Arial"/>
          <w:sz w:val="24"/>
          <w:szCs w:val="24"/>
        </w:rPr>
        <w:fldChar w:fldCharType="separate"/>
      </w:r>
      <w:r w:rsidR="00C71848" w:rsidRPr="00C71848">
        <w:rPr>
          <w:rFonts w:ascii="Arial" w:hAnsi="Arial" w:cs="Arial"/>
          <w:sz w:val="24"/>
        </w:rPr>
        <w:t xml:space="preserve">(Kenny, 2011; Barros </w:t>
      </w:r>
      <w:r w:rsidR="00C71848" w:rsidRPr="00C71848">
        <w:rPr>
          <w:rFonts w:ascii="Arial" w:hAnsi="Arial" w:cs="Arial"/>
          <w:i/>
          <w:iCs/>
          <w:sz w:val="24"/>
        </w:rPr>
        <w:t>et al.</w:t>
      </w:r>
      <w:r w:rsidR="00C71848" w:rsidRPr="00C71848">
        <w:rPr>
          <w:rFonts w:ascii="Arial" w:hAnsi="Arial" w:cs="Arial"/>
          <w:sz w:val="24"/>
        </w:rPr>
        <w:t>, 2022b; Henshaw and Collyer, 2022)</w:t>
      </w:r>
      <w:r>
        <w:rPr>
          <w:rFonts w:ascii="Arial" w:hAnsi="Arial" w:cs="Arial"/>
          <w:sz w:val="24"/>
          <w:szCs w:val="24"/>
        </w:rPr>
        <w:fldChar w:fldCharType="end"/>
      </w:r>
      <w:r w:rsidRPr="00933096">
        <w:rPr>
          <w:rFonts w:ascii="Arial" w:hAnsi="Arial" w:cs="Arial"/>
          <w:sz w:val="24"/>
          <w:szCs w:val="24"/>
        </w:rPr>
        <w:t>. During this critical period, MPA can significantly affect their health, well-being, and future careers as professional musicians</w:t>
      </w:r>
      <w:r>
        <w:rPr>
          <w:rFonts w:ascii="Arial" w:hAnsi="Arial" w:cs="Arial"/>
          <w:sz w:val="24"/>
          <w:szCs w:val="24"/>
        </w:rPr>
        <w:t xml:space="preserve"> </w:t>
      </w:r>
      <w:r>
        <w:rPr>
          <w:rFonts w:ascii="Arial" w:hAnsi="Arial" w:cs="Arial"/>
          <w:sz w:val="24"/>
          <w:szCs w:val="24"/>
        </w:rPr>
        <w:fldChar w:fldCharType="begin"/>
      </w:r>
      <w:r w:rsidR="00C71848">
        <w:rPr>
          <w:rFonts w:ascii="Arial" w:hAnsi="Arial" w:cs="Arial"/>
          <w:sz w:val="24"/>
          <w:szCs w:val="24"/>
        </w:rPr>
        <w:instrText xml:space="preserve"> ADDIN ZOTERO_ITEM CSL_CITATION {"citationID":"JJT7bgee","properties":{"formattedCitation":"(Hildebrandt, N\\uc0\\u252{}bling and Candia, 2012; Barros {\\i{}et al.}, 2022b; Kenny, no date)","plainCitation":"(Hildebrandt, Nübling and Candia, 2012; Barros et al., 2022b; Kenny, no date)","noteIndex":0},"citationItems":[{"id":640,"uris":["http://zotero.org/users/local/hN5mtYaY/items/WEE7G37A"],"itemData":{"id":640,"type":"article-journal","abstract":"Public opinion associates music performance with pleasure, relaxation, and entertainment. Nevertheless, several studies have shown that professional musicians and music students are often affected by work-related burdens. These are closely related to stress and anxiety.\nScrutinizing specific health strains and work attitudes of music students during their freshman year of high-level education.\nOne hundred five students in three Swiss music universities were part of a longitudinal study using standardized assessment questionnaires. Before and after their first study year, some custom-made questionnaires designed to fit the particular work environment of musicians were used together with the already validated inquiry instruments.\nFatigue, depression, and stage fright increased significantly.\nOur results indicate more study is needed and attempts should be made to minimize the stress level, improve the students' ability to cope with stress, and otherwise reduce their risk for injury. This appears particularly important considering the long-term negative effects of stressors on individuals' health as revealed by modern research.","container-title":"Medical Problems of Performing Artists","ISSN":"08851158","issue":"1","language":"English","license":"Copyright Science &amp; Medicine Inc. Mar 2012","note":"number-of-pages: 6\npublisher-place: Narberth, United States\npublisher: Science &amp; Medicine Inc.","page":"43-8","source":"ProQuest","title":"Increment of Fatigue, Depression, and Stage Fright During the First Year of High-Level Education in Music Students","volume":"27","author":[{"family":"Hildebrandt","given":"Horst"},{"family":"Nübling","given":"Matthias"},{"family":"Candia","given":"Victor"}],"issued":{"date-parts":[["2012",3]]}}},{"id":695,"uris":["http://zotero.org/users/local/hN5mtYaY/items/RFYS8HQR"],"itemData":{"id":695,"type":"article-journal","abstract":"Music performance anxiety (MPA) is described as a persistent apprehension that compromises performative skills both in solo and group performances. The aim of this systematic review was to discuss an overview of research articles addressing the characteristics of MPA as experienced by undergraduate music students. The search was undertaken in the databases Web of Science, PubMed, Scopus and Eric; of 1526 articles identified by the search keywords, 43 were selected for review through the PRISMA protocol. The study types included cross-sectional, experimental, longitudinal, descriptive, questionnaire survey, qualitative study, exploratory and retrospective follow-up designs. This review evidences the diversity of the contexts and topics addressed by current research, namely issues of prevalence, predictors of anxiety/risk factors, relationship between flow experience (FE) and MPA, and coping with MPA, adopting psychological, cognitive, physiological and behavioral perspectives. Notwithstanding, the review has also identified a lack of qualitative and longitudinal studies, studies on institutional teaching contexts, and of larger and more representative participant samples, which could promote a better understanding of the etiology of MPA among students attending higher education.","container-title":"Psychology of Music","DOI":"10.1177/03057356211066967","ISSN":"0305-7356","issue":"6","language":"en","note":"publisher: SAGE Publications Ltd","page":"2021-2043","source":"SAGE Journals","title":"Characteristics of music performance anxiety among undergraduate music students: A systematic review","title-short":"Characteristics of music performance anxiety among undergraduate music students","volume":"50","author":[{"family":"Barros","given":"Samuel"},{"family":"Marinho","given":"Helena"},{"family":"Borges","given":"Nery"},{"family":"Pereira","given":"Anabela"}],"issued":{"date-parts":[["2022",11,1]]}}},{"id":578,"uris":["http://zotero.org/users/local/hN5mtYaY/items/XEY9YYF5"],"itemData":{"id":578,"type":"chapter","abstract":"This chapter raises the possibility that music performance anxiety at its most extreme might constitute a disorder of the self. It applies to a subgroup of musicians whose experience of anxiety is so pervasive and profound that it is experienced as a de ning characteristic of their sense of self. Attachment theory is discussed at length before two narratives produced from transcripts of interviews are presented and reviewed from an attachment-based psychotherapy perspective, which posits that one's relational experiences in early life, and the subsequent quality of one's attachment experiences, may a ect and, indeed, direct behaviour, beliefs, emotions, and relationships throughout life. It is argued that attachment theory o ers the most heuristic and evidence-based insights into this subgroup of musicians and that the psychodynamic psychotherapies may o er the best hope of treatment.","container-title":"The Psycology of mUsic Performance Anxiety","language":"en","source":"Zotero","title":"Severe music performance anxiety: phenomenology and theorizing","author":[{"family":"Kenny","given":"Dianna T"}]}}],"schema":"https://github.com/citation-style-language/schema/raw/master/csl-citation.json"} </w:instrText>
      </w:r>
      <w:r>
        <w:rPr>
          <w:rFonts w:ascii="Arial" w:hAnsi="Arial" w:cs="Arial"/>
          <w:sz w:val="24"/>
          <w:szCs w:val="24"/>
        </w:rPr>
        <w:fldChar w:fldCharType="separate"/>
      </w:r>
      <w:r w:rsidR="00C71848" w:rsidRPr="00C71848">
        <w:rPr>
          <w:rFonts w:ascii="Arial" w:hAnsi="Arial" w:cs="Arial"/>
          <w:sz w:val="24"/>
        </w:rPr>
        <w:t xml:space="preserve">(Hildebrandt, Nübling and Candia, 2012; Barros </w:t>
      </w:r>
      <w:r w:rsidR="00C71848" w:rsidRPr="00C71848">
        <w:rPr>
          <w:rFonts w:ascii="Arial" w:hAnsi="Arial" w:cs="Arial"/>
          <w:i/>
          <w:iCs/>
          <w:sz w:val="24"/>
        </w:rPr>
        <w:t>et al.</w:t>
      </w:r>
      <w:r w:rsidR="00C71848" w:rsidRPr="00C71848">
        <w:rPr>
          <w:rFonts w:ascii="Arial" w:hAnsi="Arial" w:cs="Arial"/>
          <w:sz w:val="24"/>
        </w:rPr>
        <w:t>, 2022b; Kenny, no date)</w:t>
      </w:r>
      <w:r>
        <w:rPr>
          <w:rFonts w:ascii="Arial" w:hAnsi="Arial" w:cs="Arial"/>
          <w:sz w:val="24"/>
          <w:szCs w:val="24"/>
        </w:rPr>
        <w:fldChar w:fldCharType="end"/>
      </w:r>
      <w:r w:rsidRPr="00933096">
        <w:rPr>
          <w:rFonts w:ascii="Arial" w:hAnsi="Arial" w:cs="Arial"/>
          <w:sz w:val="24"/>
          <w:szCs w:val="24"/>
        </w:rPr>
        <w:t>.</w:t>
      </w:r>
    </w:p>
    <w:p w14:paraId="42FE3A6D" w14:textId="43826477" w:rsidR="003348DA" w:rsidRPr="003348DA" w:rsidRDefault="003348DA" w:rsidP="001825BB">
      <w:pPr>
        <w:spacing w:line="360" w:lineRule="auto"/>
        <w:jc w:val="both"/>
        <w:rPr>
          <w:rFonts w:ascii="Arial" w:hAnsi="Arial" w:cs="Arial"/>
          <w:sz w:val="24"/>
          <w:szCs w:val="24"/>
        </w:rPr>
      </w:pPr>
      <w:r w:rsidRPr="003348DA">
        <w:rPr>
          <w:rFonts w:ascii="Arial" w:hAnsi="Arial" w:cs="Arial"/>
          <w:sz w:val="24"/>
          <w:szCs w:val="24"/>
        </w:rPr>
        <w:lastRenderedPageBreak/>
        <w:t>Over the past two decades, research into musical performance anxiety has grown significantly. Many clinics, journals, and conferences have focused on exploring the psychological and medical dimensions of musical performance</w:t>
      </w:r>
      <w:r w:rsidR="00652185">
        <w:rPr>
          <w:rFonts w:ascii="Arial" w:hAnsi="Arial" w:cs="Arial"/>
          <w:sz w:val="24"/>
          <w:szCs w:val="24"/>
        </w:rPr>
        <w:t xml:space="preserve"> </w:t>
      </w:r>
      <w:r w:rsidR="00652185">
        <w:rPr>
          <w:rFonts w:ascii="Arial" w:hAnsi="Arial" w:cs="Arial"/>
          <w:sz w:val="24"/>
          <w:szCs w:val="24"/>
        </w:rPr>
        <w:fldChar w:fldCharType="begin"/>
      </w:r>
      <w:r w:rsidR="00652185">
        <w:rPr>
          <w:rFonts w:ascii="Arial" w:hAnsi="Arial" w:cs="Arial"/>
          <w:sz w:val="24"/>
          <w:szCs w:val="24"/>
        </w:rPr>
        <w:instrText xml:space="preserve"> ADDIN ZOTERO_ITEM CSL_CITATION {"citationID":"1MbGeJNf","properties":{"formattedCitation":"(Valentine, 2002)","plainCitation":"(Valentine, 2002)","noteIndex":0},"citationItems":[{"id":711,"uris":["http://zotero.org/users/local/hN5mtYaY/items/SNBBFIJ2"],"itemData":{"id":711,"type":"chapter","abstract":"The analysis of performance anxietyPerformance anxiety, commonly known as ‘stage fright’, is an age-old problem, but interest in its nature, causes and cures has intensified over the last fifteen years with the burgeoning of clinics, conferences and journals devoted to performing arts medicine. Music performance anxiety has been defined as ‘the experience of persisting, distressful apprehension about[,] and/or actual impairment of, performance skills in a public context, to a degree unwarranted given the individual's musical aptitude, training, and level of preparation’. Notable sufferers have included Maria Callas, Enrico Caruso, Pablo Casals, Leopold Godowsky, Vladimir Horowitz, Ignacy Paderewski and Sergei Rachmaninoff. A number of surveys have indicated that performance anxiety is a serious problem for a substantial proportion of musicians. In one large-scale study of American orchestras, stage fright was the most frequently reported performance problem, with 24 per cent of players claiming to be affected by it, and 15 per cent finding it severe. It is ameliorated by age and experience, though whether this is due to the beneficial effects of exposure or to ‘survival of the fittest’ is not clear.The symptoms of performance anxiety are well known and are of three kinds: physiological, behavioural and mental. The physiological symptoms of increased heart rate, palpitations, shortness of breath, hyperventilation, dry mouth, sweating, nausea, diarrhoea and dizziness are the result of over-arousal of the autonomic nervous system.","container-title":"Musical Performance: A Guide to Understanding","event-place":"Cambridge","ISBN":"978-0-521-78862-5","note":"DOI: 10.1017/CBO9780511811739.013","page":"168-182","publisher":"Cambridge University Press","publisher-place":"Cambridge","source":"Cambridge University Press","title":"The fear of performance","URL":"https://www.cambridge.org/core/books/musical-performance/fear-of-performance/8F9D90F8DAD2E7BB9C49E51C033CD9C3","editor":[{"family":"Rink","given":"John"}],"author":[{"family":"Valentine","given":"Elizabeth"}],"accessed":{"date-parts":[["2024",11,21]]},"issued":{"date-parts":[["2002"]]}}}],"schema":"https://github.com/citation-style-language/schema/raw/master/csl-citation.json"} </w:instrText>
      </w:r>
      <w:r w:rsidR="00652185">
        <w:rPr>
          <w:rFonts w:ascii="Arial" w:hAnsi="Arial" w:cs="Arial"/>
          <w:sz w:val="24"/>
          <w:szCs w:val="24"/>
        </w:rPr>
        <w:fldChar w:fldCharType="separate"/>
      </w:r>
      <w:r w:rsidR="00652185" w:rsidRPr="00652185">
        <w:rPr>
          <w:rFonts w:ascii="Arial" w:hAnsi="Arial" w:cs="Arial"/>
          <w:sz w:val="24"/>
        </w:rPr>
        <w:t>(Valentine, 2002)</w:t>
      </w:r>
      <w:r w:rsidR="00652185">
        <w:rPr>
          <w:rFonts w:ascii="Arial" w:hAnsi="Arial" w:cs="Arial"/>
          <w:sz w:val="24"/>
          <w:szCs w:val="24"/>
        </w:rPr>
        <w:fldChar w:fldCharType="end"/>
      </w:r>
      <w:r w:rsidR="00652185">
        <w:rPr>
          <w:rFonts w:ascii="Arial" w:hAnsi="Arial" w:cs="Arial"/>
          <w:sz w:val="24"/>
          <w:szCs w:val="24"/>
        </w:rPr>
        <w:t>.</w:t>
      </w:r>
      <w:r w:rsidR="00547BBC">
        <w:rPr>
          <w:rFonts w:ascii="Arial" w:hAnsi="Arial" w:cs="Arial"/>
          <w:sz w:val="24"/>
          <w:szCs w:val="24"/>
        </w:rPr>
        <w:t xml:space="preserve"> </w:t>
      </w:r>
      <w:r w:rsidRPr="003348DA">
        <w:rPr>
          <w:rFonts w:ascii="Arial" w:hAnsi="Arial" w:cs="Arial"/>
          <w:sz w:val="24"/>
          <w:szCs w:val="24"/>
        </w:rPr>
        <w:t>This increased attention is largely due to two main factors: the high prevalence of harmful pre-performance anxiety reported among musicians, and the acknowledgment of its damaging impact on both performance quality and the performer’s overall well-being</w:t>
      </w:r>
      <w:r w:rsidR="00547BBC">
        <w:rPr>
          <w:rFonts w:ascii="Arial" w:hAnsi="Arial" w:cs="Arial"/>
          <w:sz w:val="24"/>
          <w:szCs w:val="24"/>
        </w:rPr>
        <w:t xml:space="preserve"> </w:t>
      </w:r>
      <w:r w:rsidR="00547BBC">
        <w:rPr>
          <w:rFonts w:ascii="Arial" w:hAnsi="Arial" w:cs="Arial"/>
          <w:sz w:val="24"/>
          <w:szCs w:val="24"/>
        </w:rPr>
        <w:fldChar w:fldCharType="begin"/>
      </w:r>
      <w:r w:rsidR="00652185">
        <w:rPr>
          <w:rFonts w:ascii="Arial" w:hAnsi="Arial" w:cs="Arial"/>
          <w:sz w:val="24"/>
          <w:szCs w:val="24"/>
        </w:rPr>
        <w:instrText xml:space="preserve"> ADDIN ZOTERO_ITEM CSL_CITATION {"citationID":"A7JyYh8c","properties":{"formattedCitation":"(Steptoe, 2001)","plainCitation":"(Steptoe, 2001)","noteIndex":0},"citationItems":[{"id":713,"uris":["http://zotero.org/users/local/hN5mtYaY/items/QVNW7U7G"],"itemData":{"id":713,"type":"chapter","abstract":"The performance of music induces extraordinarily positive feelings in many players and singers. Participation in a successful and exciting performance often leads to feelings of euphoria, whether it be in a school concert, a piece sung by a village choir, or a public show in a prestigious concert hall. Here is the baritone Thomas Allen (interviewed in the Independent on Sunday in 1990) describing his feelings at the end of a performance of Don Giovanni in Japan: ‘I could have walked over the house tops I was so high’.When the producer came backstage to congratulate him, Allen picked him up and carried him across the stage, ‘Oh, I could have run up Mount Fuji!’ The same feelings of joy of creative music making are vividly expressed in a letter written by the 21-year-old Mozart to his father in November 1777. He was playing the organ during a Sunday service in the Court chapel in Mannheim in the presence of the ruler of the state.","container-title":"Music And Emotion: Theory and research","ISBN":"978-0-19-263188-6","note":"DOI: 10.1093/oso/9780192631886.003.0013","page":"0","publisher":"Oxford University Press","source":"Silverchair","title":"Negative Emotions In Music Making: The Problem Of Performance Anxiety","title-short":"Negative Emotions In Music Making","URL":"https://doi.org/10.1093/oso/9780192631886.003.0013","author":[{"family":"Steptoe","given":"Andrew"}],"editor":[{"family":"Juslin","given":"Patrik N"},{"family":"Sloboda","given":"John A"}],"accessed":{"date-parts":[["2024",11,21]]},"issued":{"date-parts":[["2001",8,30]]}}}],"schema":"https://github.com/citation-style-language/schema/raw/master/csl-citation.json"} </w:instrText>
      </w:r>
      <w:r w:rsidR="00547BBC">
        <w:rPr>
          <w:rFonts w:ascii="Arial" w:hAnsi="Arial" w:cs="Arial"/>
          <w:sz w:val="24"/>
          <w:szCs w:val="24"/>
        </w:rPr>
        <w:fldChar w:fldCharType="separate"/>
      </w:r>
      <w:r w:rsidR="00652185" w:rsidRPr="00652185">
        <w:rPr>
          <w:rFonts w:ascii="Arial" w:hAnsi="Arial" w:cs="Arial"/>
          <w:sz w:val="24"/>
        </w:rPr>
        <w:t>(Steptoe, 2001)</w:t>
      </w:r>
      <w:r w:rsidR="00547BBC">
        <w:rPr>
          <w:rFonts w:ascii="Arial" w:hAnsi="Arial" w:cs="Arial"/>
          <w:sz w:val="24"/>
          <w:szCs w:val="24"/>
        </w:rPr>
        <w:fldChar w:fldCharType="end"/>
      </w:r>
      <w:r w:rsidR="00652185">
        <w:rPr>
          <w:rFonts w:ascii="Arial" w:hAnsi="Arial" w:cs="Arial"/>
          <w:sz w:val="24"/>
          <w:szCs w:val="24"/>
        </w:rPr>
        <w:t>.</w:t>
      </w:r>
    </w:p>
    <w:p w14:paraId="7DCFC5F6" w14:textId="0D1D2156" w:rsidR="000E7D61" w:rsidRPr="002D6DFA" w:rsidRDefault="007015AC" w:rsidP="001825BB">
      <w:pPr>
        <w:spacing w:line="360" w:lineRule="auto"/>
        <w:jc w:val="both"/>
        <w:rPr>
          <w:rFonts w:ascii="Arial" w:hAnsi="Arial" w:cs="Arial"/>
          <w:b/>
          <w:bCs/>
          <w:sz w:val="24"/>
          <w:szCs w:val="24"/>
        </w:rPr>
      </w:pPr>
      <w:r w:rsidRPr="007015AC">
        <w:rPr>
          <w:rFonts w:ascii="Arial" w:hAnsi="Arial" w:cs="Arial"/>
          <w:sz w:val="24"/>
          <w:szCs w:val="24"/>
        </w:rPr>
        <w:t>Musical performance represents the culmination of extensive effort, discipline, and dedication</w:t>
      </w:r>
      <w:r w:rsidR="00BC54CE">
        <w:rPr>
          <w:rFonts w:ascii="Arial" w:hAnsi="Arial" w:cs="Arial"/>
          <w:sz w:val="24"/>
          <w:szCs w:val="24"/>
        </w:rPr>
        <w:t xml:space="preserve"> </w:t>
      </w:r>
      <w:r w:rsidR="00BC54CE">
        <w:rPr>
          <w:rFonts w:ascii="Arial" w:hAnsi="Arial" w:cs="Arial"/>
          <w:sz w:val="24"/>
          <w:szCs w:val="24"/>
        </w:rPr>
        <w:fldChar w:fldCharType="begin"/>
      </w:r>
      <w:r w:rsidR="00BC54CE">
        <w:rPr>
          <w:rFonts w:ascii="Arial" w:hAnsi="Arial" w:cs="Arial"/>
          <w:sz w:val="24"/>
          <w:szCs w:val="24"/>
        </w:rPr>
        <w:instrText xml:space="preserve"> ADDIN ZOTERO_ITEM CSL_CITATION {"citationID":"woksU1A5","properties":{"formattedCitation":"(Gomez {\\i{}et al.}, 2023)","plainCitation":"(Gomez et al., 2023)","noteIndex":0},"citationItems":[{"id":591,"uris":["http://zotero.org/users/local/hN5mtYaY/items/B8VDCBWN"],"itemData":{"id":591,"type":"article-journal","container-title":"Frontiers in Psychology","DOI":"10.3389/fpsyg.2023.1328762","ISSN":"1664-1078","journalAbbreviation":"Front. Psychol.","language":"en","page":"1328762","source":"DOI.org (Crossref)","title":"Editorial: Highlights in performance science: music performance anxiety","title-short":"Editorial","volume":"14","author":[{"family":"Gomez","given":"Patrick"},{"family":"Casanova","given":"Oscar"},{"family":"Habe","given":"Katarina"},{"family":"Yoshie","given":"Michiko"}],"issued":{"date-parts":[["2023",11,29]]}}}],"schema":"https://github.com/citation-style-language/schema/raw/master/csl-citation.json"} </w:instrText>
      </w:r>
      <w:r w:rsidR="00BC54CE">
        <w:rPr>
          <w:rFonts w:ascii="Arial" w:hAnsi="Arial" w:cs="Arial"/>
          <w:sz w:val="24"/>
          <w:szCs w:val="24"/>
        </w:rPr>
        <w:fldChar w:fldCharType="separate"/>
      </w:r>
      <w:r w:rsidR="00BC54CE" w:rsidRPr="00BC54CE">
        <w:rPr>
          <w:rFonts w:ascii="Arial" w:hAnsi="Arial" w:cs="Arial"/>
          <w:sz w:val="24"/>
        </w:rPr>
        <w:t xml:space="preserve">(Gomez </w:t>
      </w:r>
      <w:r w:rsidR="00BC54CE" w:rsidRPr="00BC54CE">
        <w:rPr>
          <w:rFonts w:ascii="Arial" w:hAnsi="Arial" w:cs="Arial"/>
          <w:i/>
          <w:iCs/>
          <w:sz w:val="24"/>
        </w:rPr>
        <w:t>et al.</w:t>
      </w:r>
      <w:r w:rsidR="00BC54CE" w:rsidRPr="00BC54CE">
        <w:rPr>
          <w:rFonts w:ascii="Arial" w:hAnsi="Arial" w:cs="Arial"/>
          <w:sz w:val="24"/>
        </w:rPr>
        <w:t>, 2023)</w:t>
      </w:r>
      <w:r w:rsidR="00BC54CE">
        <w:rPr>
          <w:rFonts w:ascii="Arial" w:hAnsi="Arial" w:cs="Arial"/>
          <w:sz w:val="24"/>
          <w:szCs w:val="24"/>
        </w:rPr>
        <w:fldChar w:fldCharType="end"/>
      </w:r>
      <w:r w:rsidRPr="007015AC">
        <w:rPr>
          <w:rFonts w:ascii="Arial" w:hAnsi="Arial" w:cs="Arial"/>
          <w:sz w:val="24"/>
          <w:szCs w:val="24"/>
        </w:rPr>
        <w:t xml:space="preserve">. At its heart, musical interpretation involves a deep level of personal expression, requiring performers to be open and emotionally vulnerable. This inherent vulnerability makes </w:t>
      </w:r>
      <w:r w:rsidR="00B76D12">
        <w:rPr>
          <w:rFonts w:ascii="Arial" w:hAnsi="Arial" w:cs="Arial"/>
          <w:sz w:val="24"/>
          <w:szCs w:val="24"/>
        </w:rPr>
        <w:t>MPA</w:t>
      </w:r>
      <w:r w:rsidRPr="007015AC">
        <w:rPr>
          <w:rFonts w:ascii="Arial" w:hAnsi="Arial" w:cs="Arial"/>
          <w:sz w:val="24"/>
          <w:szCs w:val="24"/>
        </w:rPr>
        <w:t xml:space="preserve"> a significant and pressing concern within the musical community</w:t>
      </w:r>
      <w:r>
        <w:rPr>
          <w:rFonts w:ascii="Arial" w:hAnsi="Arial" w:cs="Arial"/>
          <w:b/>
          <w:bCs/>
          <w:sz w:val="24"/>
          <w:szCs w:val="24"/>
        </w:rPr>
        <w:t xml:space="preserve"> </w:t>
      </w:r>
      <w:r>
        <w:rPr>
          <w:rFonts w:ascii="Arial" w:hAnsi="Arial" w:cs="Arial"/>
          <w:b/>
          <w:bCs/>
          <w:sz w:val="24"/>
          <w:szCs w:val="24"/>
        </w:rPr>
        <w:fldChar w:fldCharType="begin"/>
      </w:r>
      <w:r>
        <w:rPr>
          <w:rFonts w:ascii="Arial" w:hAnsi="Arial" w:cs="Arial"/>
          <w:b/>
          <w:bCs/>
          <w:sz w:val="24"/>
          <w:szCs w:val="24"/>
        </w:rPr>
        <w:instrText xml:space="preserve"> ADDIN ZOTERO_ITEM CSL_CITATION {"citationID":"grB6wQKK","properties":{"formattedCitation":"(Gomez {\\i{}et al.}, 2023)","plainCitation":"(Gomez et al., 2023)","noteIndex":0},"citationItems":[{"id":591,"uris":["http://zotero.org/users/local/hN5mtYaY/items/B8VDCBWN"],"itemData":{"id":591,"type":"article-journal","container-title":"Frontiers in Psychology","DOI":"10.3389/fpsyg.2023.1328762","ISSN":"1664-1078","journalAbbreviation":"Front. Psychol.","language":"en","page":"1328762","source":"DOI.org (Crossref)","title":"Editorial: Highlights in performance science: music performance anxiety","title-short":"Editorial","volume":"14","author":[{"family":"Gomez","given":"Patrick"},{"family":"Casanova","given":"Oscar"},{"family":"Habe","given":"Katarina"},{"family":"Yoshie","given":"Michiko"}],"issued":{"date-parts":[["2023",11,29]]}}}],"schema":"https://github.com/citation-style-language/schema/raw/master/csl-citation.json"} </w:instrText>
      </w:r>
      <w:r>
        <w:rPr>
          <w:rFonts w:ascii="Arial" w:hAnsi="Arial" w:cs="Arial"/>
          <w:b/>
          <w:bCs/>
          <w:sz w:val="24"/>
          <w:szCs w:val="24"/>
        </w:rPr>
        <w:fldChar w:fldCharType="separate"/>
      </w:r>
      <w:r w:rsidRPr="007015AC">
        <w:rPr>
          <w:rFonts w:ascii="Arial" w:hAnsi="Arial" w:cs="Arial"/>
          <w:sz w:val="24"/>
          <w:szCs w:val="24"/>
        </w:rPr>
        <w:t xml:space="preserve">(Gomez </w:t>
      </w:r>
      <w:r w:rsidRPr="007015AC">
        <w:rPr>
          <w:rFonts w:ascii="Arial" w:hAnsi="Arial" w:cs="Arial"/>
          <w:i/>
          <w:iCs/>
          <w:sz w:val="24"/>
          <w:szCs w:val="24"/>
        </w:rPr>
        <w:t>et al.</w:t>
      </w:r>
      <w:r w:rsidRPr="007015AC">
        <w:rPr>
          <w:rFonts w:ascii="Arial" w:hAnsi="Arial" w:cs="Arial"/>
          <w:sz w:val="24"/>
          <w:szCs w:val="24"/>
        </w:rPr>
        <w:t>, 2023)</w:t>
      </w:r>
      <w:r>
        <w:rPr>
          <w:rFonts w:ascii="Arial" w:hAnsi="Arial" w:cs="Arial"/>
          <w:b/>
          <w:bCs/>
          <w:sz w:val="24"/>
          <w:szCs w:val="24"/>
        </w:rPr>
        <w:fldChar w:fldCharType="end"/>
      </w:r>
      <w:r>
        <w:rPr>
          <w:rFonts w:ascii="Arial" w:hAnsi="Arial" w:cs="Arial"/>
          <w:b/>
          <w:bCs/>
          <w:sz w:val="24"/>
          <w:szCs w:val="24"/>
        </w:rPr>
        <w:t xml:space="preserve"> </w:t>
      </w:r>
      <w:r w:rsidR="00BC59AC" w:rsidRPr="00EA4F38">
        <w:rPr>
          <w:rFonts w:ascii="Arial" w:hAnsi="Arial" w:cs="Arial"/>
          <w:sz w:val="24"/>
          <w:szCs w:val="24"/>
        </w:rPr>
        <w:t>and therefore important in the context of singing performance and singing education</w:t>
      </w:r>
      <w:r w:rsidR="00EA4F38">
        <w:rPr>
          <w:rFonts w:ascii="Arial" w:hAnsi="Arial" w:cs="Arial"/>
          <w:sz w:val="24"/>
          <w:szCs w:val="24"/>
        </w:rPr>
        <w:t xml:space="preserve"> </w:t>
      </w:r>
      <w:r w:rsidR="00BC59AC">
        <w:rPr>
          <w:rFonts w:ascii="Arial" w:hAnsi="Arial" w:cs="Arial"/>
          <w:b/>
          <w:bCs/>
          <w:sz w:val="24"/>
          <w:szCs w:val="24"/>
        </w:rPr>
        <w:fldChar w:fldCharType="begin"/>
      </w:r>
      <w:r w:rsidR="00BC59AC">
        <w:rPr>
          <w:rFonts w:ascii="Arial" w:hAnsi="Arial" w:cs="Arial"/>
          <w:b/>
          <w:bCs/>
          <w:sz w:val="24"/>
          <w:szCs w:val="24"/>
        </w:rPr>
        <w:instrText xml:space="preserve"> ADDIN ZOTERO_ITEM CSL_CITATION {"citationID":"x7nE4KG0","properties":{"formattedCitation":"(Henshaw and Collyer, 2022)","plainCitation":"(Henshaw and Collyer, 2022)","noteIndex":0},"citationItems":[{"id":263,"uris":["http://zotero.org/users/local/hN5mtYaY/items/MD9UZG9L"],"itemData":{"id":263,"type":"article-journal","abstract":"Music Performance Anxiety (MPA) is a complex phenomenon that has been observed in musicians of all disciplines and at all skill levels. Singers are particularly vulnerable to MPA as symptoms like shaky voice and hyperventilation impede reliable vocalisation. Furthermore, enquiry into aesthetic and performance expectations of contemporary commercial music (CCM), music theatre and classical singing reveals genre specific triggers for MPA. To date, most of the research concerning singers’ experiences with MPA has focused on the classical genre and so has excluded most singers and contemporary performance situations. It is imperative that developing singers and singing voice teachers understand the nuances of the diverse professional performance environment. To this end, in September 2019, Griffith University facilitated a panel presentation and open discussion with experts in the field of Contemporary Commercial Music (CCM), Music Theatre (MT) and Classical singing. The three panellists discussed MPA in the context of each genre as well as management strategies for performers and teachers. The following article summarises their remarks.","container-title":"Journal of Singing","DOI":"10.53830/JETA7812","ISSN":"10867732, 27694046","issue":"5","journalAbbreviation":"SING","language":"en","page":"583-590","source":"DOI.org (Crossref)","title":"Under Pressure: Reports of Performance Anxiety Across Multiple Singing Genres","title-short":"Under Pressure","volume":"78","author":[{"family":"Henshaw","given":"Ajhriahna"},{"family":"Collyer","given":"Sarah"}],"issued":{"date-parts":[["2022",4,28]]}}}],"schema":"https://github.com/citation-style-language/schema/raw/master/csl-citation.json"} </w:instrText>
      </w:r>
      <w:r w:rsidR="00BC59AC">
        <w:rPr>
          <w:rFonts w:ascii="Arial" w:hAnsi="Arial" w:cs="Arial"/>
          <w:b/>
          <w:bCs/>
          <w:sz w:val="24"/>
          <w:szCs w:val="24"/>
        </w:rPr>
        <w:fldChar w:fldCharType="separate"/>
      </w:r>
      <w:r w:rsidR="00BC59AC" w:rsidRPr="00BC59AC">
        <w:rPr>
          <w:rFonts w:ascii="Arial" w:hAnsi="Arial" w:cs="Arial"/>
          <w:sz w:val="24"/>
        </w:rPr>
        <w:t>(Henshaw and Collyer, 2022)</w:t>
      </w:r>
      <w:r w:rsidR="00BC59AC">
        <w:rPr>
          <w:rFonts w:ascii="Arial" w:hAnsi="Arial" w:cs="Arial"/>
          <w:b/>
          <w:bCs/>
          <w:sz w:val="24"/>
          <w:szCs w:val="24"/>
        </w:rPr>
        <w:fldChar w:fldCharType="end"/>
      </w:r>
      <w:r>
        <w:rPr>
          <w:rFonts w:ascii="Arial" w:hAnsi="Arial" w:cs="Arial"/>
          <w:b/>
          <w:bCs/>
          <w:sz w:val="24"/>
          <w:szCs w:val="24"/>
        </w:rPr>
        <w:t>.</w:t>
      </w:r>
      <w:r w:rsidR="002D6DFA">
        <w:rPr>
          <w:rFonts w:ascii="Arial" w:hAnsi="Arial" w:cs="Arial"/>
          <w:b/>
          <w:bCs/>
          <w:sz w:val="24"/>
          <w:szCs w:val="24"/>
        </w:rPr>
        <w:t xml:space="preserve"> </w:t>
      </w:r>
    </w:p>
    <w:p w14:paraId="792AD8B6" w14:textId="7DECBFF1" w:rsidR="00EA4F38" w:rsidRPr="0070127A" w:rsidRDefault="00E95BE5" w:rsidP="001825BB">
      <w:pPr>
        <w:spacing w:line="360" w:lineRule="auto"/>
        <w:jc w:val="both"/>
        <w:rPr>
          <w:rFonts w:ascii="Arial" w:hAnsi="Arial" w:cs="Arial"/>
          <w:sz w:val="24"/>
          <w:szCs w:val="24"/>
        </w:rPr>
      </w:pPr>
      <w:r>
        <w:rPr>
          <w:rFonts w:ascii="Arial" w:hAnsi="Arial" w:cs="Arial"/>
          <w:sz w:val="24"/>
          <w:szCs w:val="24"/>
        </w:rPr>
        <w:t>A</w:t>
      </w:r>
      <w:r w:rsidR="00EA4F38">
        <w:rPr>
          <w:rFonts w:ascii="Arial" w:hAnsi="Arial" w:cs="Arial"/>
          <w:sz w:val="24"/>
          <w:szCs w:val="24"/>
        </w:rPr>
        <w:t xml:space="preserve"> Portuguese study </w:t>
      </w:r>
      <w:r w:rsidR="00EA4F38" w:rsidRPr="00853ACF">
        <w:rPr>
          <w:rFonts w:ascii="Arial" w:hAnsi="Arial" w:cs="Arial"/>
          <w:sz w:val="24"/>
          <w:szCs w:val="24"/>
        </w:rPr>
        <w:t>suggest that music performance anxiety is a widespread issue among musicians, highlighting the need for further research to deepen understanding and address this problem more effectively</w:t>
      </w:r>
      <w:r w:rsidR="00EA4F38">
        <w:rPr>
          <w:rFonts w:ascii="Arial" w:hAnsi="Arial" w:cs="Arial"/>
          <w:sz w:val="24"/>
          <w:szCs w:val="24"/>
        </w:rPr>
        <w:t xml:space="preserve"> </w:t>
      </w:r>
      <w:r w:rsidR="00EA4F38">
        <w:rPr>
          <w:rFonts w:ascii="Arial" w:hAnsi="Arial" w:cs="Arial"/>
          <w:sz w:val="24"/>
          <w:szCs w:val="24"/>
        </w:rPr>
        <w:fldChar w:fldCharType="begin"/>
      </w:r>
      <w:r w:rsidR="00EA4F38">
        <w:rPr>
          <w:rFonts w:ascii="Arial" w:hAnsi="Arial" w:cs="Arial"/>
          <w:sz w:val="24"/>
          <w:szCs w:val="24"/>
        </w:rPr>
        <w:instrText xml:space="preserve"> ADDIN ZOTERO_ITEM CSL_CITATION {"citationID":"kgrNIksi","properties":{"formattedCitation":"(Damas, 2017)","plainCitation":"(Damas, 2017)","noteIndex":0},"citationItems":[{"id":677,"uris":["http://zotero.org/users/local/hN5mtYaY/items/E2LS3MXR"],"itemData":{"id":677,"type":"article-journal","container-title":"Revista Portuguesa de Educação Artística","DOI":"10.23828/rpea.v7i1.118","ISSN":"1647-905X","issue":"1","title":"Evaluation of the Anxiety Prevalence Relative to Musical Performance in Classical Musicians","volume":"7","author":[{"family":"Damas","given":"Carlos"}],"issued":{"date-parts":[["2017"]]}}}],"schema":"https://github.com/citation-style-language/schema/raw/master/csl-citation.json"} </w:instrText>
      </w:r>
      <w:r w:rsidR="00EA4F38">
        <w:rPr>
          <w:rFonts w:ascii="Arial" w:hAnsi="Arial" w:cs="Arial"/>
          <w:sz w:val="24"/>
          <w:szCs w:val="24"/>
        </w:rPr>
        <w:fldChar w:fldCharType="separate"/>
      </w:r>
      <w:r w:rsidR="00EA4F38" w:rsidRPr="00395735">
        <w:rPr>
          <w:rFonts w:ascii="Arial" w:hAnsi="Arial" w:cs="Arial"/>
          <w:sz w:val="24"/>
        </w:rPr>
        <w:t>(Damas, 2017)</w:t>
      </w:r>
      <w:r w:rsidR="00EA4F38">
        <w:rPr>
          <w:rFonts w:ascii="Arial" w:hAnsi="Arial" w:cs="Arial"/>
          <w:sz w:val="24"/>
          <w:szCs w:val="24"/>
        </w:rPr>
        <w:fldChar w:fldCharType="end"/>
      </w:r>
      <w:r w:rsidR="00EA4F38">
        <w:rPr>
          <w:rFonts w:ascii="Arial" w:hAnsi="Arial" w:cs="Arial"/>
          <w:sz w:val="24"/>
          <w:szCs w:val="24"/>
        </w:rPr>
        <w:t xml:space="preserve"> . </w:t>
      </w:r>
    </w:p>
    <w:p w14:paraId="1D985CBF" w14:textId="22BF64C9" w:rsidR="00EA4F38" w:rsidRPr="00DA0B32" w:rsidRDefault="00E95BE5" w:rsidP="001825BB">
      <w:pPr>
        <w:spacing w:line="360" w:lineRule="auto"/>
        <w:jc w:val="both"/>
        <w:rPr>
          <w:rFonts w:ascii="Arial" w:hAnsi="Arial" w:cs="Arial"/>
          <w:sz w:val="24"/>
          <w:szCs w:val="24"/>
        </w:rPr>
      </w:pPr>
      <w:r>
        <w:rPr>
          <w:rFonts w:ascii="Arial" w:hAnsi="Arial" w:cs="Arial"/>
          <w:sz w:val="24"/>
          <w:szCs w:val="24"/>
        </w:rPr>
        <w:t xml:space="preserve">As a singing teacher in Portugal I </w:t>
      </w:r>
      <w:r w:rsidR="00066A72">
        <w:rPr>
          <w:rFonts w:ascii="Arial" w:hAnsi="Arial" w:cs="Arial"/>
          <w:sz w:val="24"/>
          <w:szCs w:val="24"/>
        </w:rPr>
        <w:t>intend</w:t>
      </w:r>
      <w:r>
        <w:rPr>
          <w:rFonts w:ascii="Arial" w:hAnsi="Arial" w:cs="Arial"/>
          <w:sz w:val="24"/>
          <w:szCs w:val="24"/>
        </w:rPr>
        <w:t xml:space="preserve"> </w:t>
      </w:r>
      <w:r w:rsidR="00D8690D">
        <w:rPr>
          <w:rFonts w:ascii="Arial" w:hAnsi="Arial" w:cs="Arial"/>
          <w:sz w:val="24"/>
          <w:szCs w:val="24"/>
        </w:rPr>
        <w:t xml:space="preserve">with this study </w:t>
      </w:r>
      <w:r>
        <w:rPr>
          <w:rFonts w:ascii="Arial" w:hAnsi="Arial" w:cs="Arial"/>
          <w:sz w:val="24"/>
          <w:szCs w:val="24"/>
        </w:rPr>
        <w:t xml:space="preserve">to extend my knowledge </w:t>
      </w:r>
      <w:r w:rsidR="00D8690D">
        <w:rPr>
          <w:rFonts w:ascii="Arial" w:hAnsi="Arial" w:cs="Arial"/>
          <w:sz w:val="24"/>
          <w:szCs w:val="24"/>
        </w:rPr>
        <w:t>with the purpose of</w:t>
      </w:r>
      <w:r>
        <w:rPr>
          <w:rFonts w:ascii="Arial" w:hAnsi="Arial" w:cs="Arial"/>
          <w:sz w:val="24"/>
          <w:szCs w:val="24"/>
        </w:rPr>
        <w:t xml:space="preserve"> deeply </w:t>
      </w:r>
      <w:r w:rsidR="00D8690D">
        <w:rPr>
          <w:rFonts w:ascii="Arial" w:hAnsi="Arial" w:cs="Arial"/>
          <w:sz w:val="24"/>
          <w:szCs w:val="24"/>
        </w:rPr>
        <w:t>comprehend</w:t>
      </w:r>
      <w:r>
        <w:rPr>
          <w:rFonts w:ascii="Arial" w:hAnsi="Arial" w:cs="Arial"/>
          <w:sz w:val="24"/>
          <w:szCs w:val="24"/>
        </w:rPr>
        <w:t xml:space="preserve"> MPA and further my research into strategies that can help my students</w:t>
      </w:r>
      <w:r w:rsidR="002D6DFA">
        <w:rPr>
          <w:rFonts w:ascii="Arial" w:hAnsi="Arial" w:cs="Arial"/>
          <w:sz w:val="24"/>
          <w:szCs w:val="24"/>
        </w:rPr>
        <w:t>.</w:t>
      </w:r>
    </w:p>
    <w:p w14:paraId="374A2D71" w14:textId="77777777" w:rsidR="00167F77" w:rsidRPr="007015AC" w:rsidRDefault="00167F77" w:rsidP="001825BB">
      <w:pPr>
        <w:spacing w:line="360" w:lineRule="auto"/>
        <w:jc w:val="both"/>
        <w:rPr>
          <w:rFonts w:ascii="Arial" w:hAnsi="Arial" w:cs="Arial"/>
          <w:sz w:val="24"/>
          <w:szCs w:val="24"/>
        </w:rPr>
      </w:pPr>
    </w:p>
    <w:p w14:paraId="66BB3C53" w14:textId="25E96DF9" w:rsidR="000F4872" w:rsidRDefault="00BB7A3B" w:rsidP="001825BB">
      <w:pPr>
        <w:spacing w:line="360" w:lineRule="auto"/>
        <w:jc w:val="both"/>
        <w:rPr>
          <w:rFonts w:ascii="Arial" w:hAnsi="Arial" w:cs="Arial"/>
          <w:b/>
          <w:bCs/>
          <w:sz w:val="24"/>
          <w:szCs w:val="24"/>
        </w:rPr>
      </w:pPr>
      <w:r>
        <w:rPr>
          <w:rFonts w:ascii="Arial" w:hAnsi="Arial" w:cs="Arial"/>
          <w:b/>
          <w:bCs/>
          <w:sz w:val="24"/>
          <w:szCs w:val="24"/>
        </w:rPr>
        <w:t>What is MPA - Definition and Terminology</w:t>
      </w:r>
    </w:p>
    <w:p w14:paraId="5DF39285" w14:textId="7167910F" w:rsidR="000F4872" w:rsidRDefault="000F4872" w:rsidP="001825BB">
      <w:pPr>
        <w:spacing w:line="360" w:lineRule="auto"/>
        <w:jc w:val="both"/>
        <w:rPr>
          <w:rFonts w:ascii="Arial" w:hAnsi="Arial" w:cs="Arial"/>
          <w:sz w:val="24"/>
          <w:szCs w:val="24"/>
        </w:rPr>
      </w:pPr>
      <w:r w:rsidRPr="0095125D">
        <w:rPr>
          <w:rFonts w:ascii="Arial" w:hAnsi="Arial" w:cs="Arial"/>
          <w:sz w:val="24"/>
          <w:szCs w:val="24"/>
        </w:rPr>
        <w:t xml:space="preserve">A </w:t>
      </w:r>
      <w:r>
        <w:rPr>
          <w:rFonts w:ascii="Arial" w:hAnsi="Arial" w:cs="Arial"/>
          <w:sz w:val="24"/>
          <w:szCs w:val="24"/>
        </w:rPr>
        <w:t>consensus</w:t>
      </w:r>
      <w:r w:rsidRPr="0095125D">
        <w:rPr>
          <w:rFonts w:ascii="Arial" w:hAnsi="Arial" w:cs="Arial"/>
          <w:sz w:val="24"/>
          <w:szCs w:val="24"/>
        </w:rPr>
        <w:t xml:space="preserve"> definition of music performance anxiety (MPA) is still lacking, and </w:t>
      </w:r>
      <w:r w:rsidRPr="000F4872">
        <w:rPr>
          <w:rFonts w:ascii="Arial" w:hAnsi="Arial" w:cs="Arial"/>
          <w:sz w:val="24"/>
          <w:szCs w:val="24"/>
        </w:rPr>
        <w:t>no agreement exists regarding the terminology used to describe this phenomenon</w:t>
      </w:r>
      <w:r w:rsidR="009F75B3">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{"citationID":"QZ5Ri9e6","properties":{"formattedCitation":"(Studer {\\i{}et al.}, 2011)","plainCitation":"(Studer et al., 2011)","noteIndex":0},"citationItems":[{"id":687,"uris":["http://zotero.org/users/local/hN5mtYaY/items/NPJBDD5F"],"itemData":{"id":687,"type":"article-journal","abstract":"This questionnaire survey of 190 university music students assessed negative feelings of music performance anxiety (MPA) before performing, the experience of stage fright as a problem, and how closely they are associated with each other. The study further investigated whether the experience of stage fright as a problem and negative feelings of MPA predict the coping behavior of the music students. Rarely addressed coping issues were assessed, i.e., self-perceived effectiveness of different coping strategies, knowledge of possible risks and acceptance of substance-based coping strategies, and need for more support.\nThe results show that one-third of the students experienced stage fright as a problem and that this was only moderately correlated with negative feelings of MPA. The experience of stage fright as a problem significantly predicted the frequency of use and the acceptance of medication as a coping strategy. Breathing exercises and self-control techniques were rated as effective as medication. Finally, students expressed a strong need to receive more support (65%) and more information (84%) concerning stage fright.\nStage fright was experienced as a problem and perceived as having negative career consequences by a considerable percentage of the surveyed students. In addition to a desire for more help and support, the students expressed an openness and willingness to seriously discuss and address the topic of stage fright. This provides a necessary and promising basis for optimal career preparation and, hence, an opportunity to prevent occupational problems in professional musicians.[PUBLICATION ABSTRACT]","container-title":"International Archives of Occupational and Environmental Health","DOI":"10.1007/s00420-010-0608-1","ISSN":"0340-0131","issue":"7","language":"English","license":"Springer-Verlag 2011","note":"number-of-pages: 761-71\npublisher-place: Heidelberg, Netherlands\npublisher: Springer Nature B.V.","page":"761-71","source":"ProQuest","title":"Stage fright: its experience as a problem and coping with it","title-short":"Stage fright","volume":"84","author":[{"family":"Studer","given":"Regina"},{"family":"Gomez","given":"Patrick"},{"family":"Hildebrandt","given":"Horst"},{"family":"Arial","given":"Marc"},{"family":"Danuser","given":"Brigitta"}],"issued":{"date-parts":[["2011",10]]}}}],"schema":"https://github.com/citation-style-language/schema/raw/master/csl-citation.json"} </w:instrText>
      </w:r>
      <w:r>
        <w:rPr>
          <w:rFonts w:ascii="Arial" w:hAnsi="Arial" w:cs="Arial"/>
          <w:sz w:val="24"/>
          <w:szCs w:val="24"/>
        </w:rPr>
        <w:fldChar w:fldCharType="separate"/>
      </w:r>
      <w:r w:rsidRPr="000F4872">
        <w:rPr>
          <w:rFonts w:ascii="Arial" w:hAnsi="Arial" w:cs="Arial"/>
          <w:sz w:val="24"/>
          <w:szCs w:val="24"/>
        </w:rPr>
        <w:t xml:space="preserve">(Studer </w:t>
      </w:r>
      <w:r w:rsidRPr="000F4872">
        <w:rPr>
          <w:rFonts w:ascii="Arial" w:hAnsi="Arial" w:cs="Arial"/>
          <w:i/>
          <w:iCs/>
          <w:sz w:val="24"/>
          <w:szCs w:val="24"/>
        </w:rPr>
        <w:t>et al.</w:t>
      </w:r>
      <w:r w:rsidRPr="000F4872">
        <w:rPr>
          <w:rFonts w:ascii="Arial" w:hAnsi="Arial" w:cs="Arial"/>
          <w:sz w:val="24"/>
          <w:szCs w:val="24"/>
        </w:rPr>
        <w:t>, 2011)</w:t>
      </w:r>
      <w:r>
        <w:rPr>
          <w:rFonts w:ascii="Arial" w:hAnsi="Arial" w:cs="Arial"/>
          <w:sz w:val="24"/>
          <w:szCs w:val="24"/>
        </w:rPr>
        <w:fldChar w:fldCharType="end"/>
      </w:r>
      <w:r w:rsidR="009F75B3">
        <w:rPr>
          <w:rFonts w:ascii="Arial" w:hAnsi="Arial" w:cs="Arial"/>
          <w:sz w:val="24"/>
          <w:szCs w:val="24"/>
        </w:rPr>
        <w:t>.</w:t>
      </w:r>
    </w:p>
    <w:p w14:paraId="293CA18B" w14:textId="693031B1" w:rsidR="00DA150F" w:rsidRDefault="00DA150F" w:rsidP="001825BB">
      <w:pPr>
        <w:spacing w:line="360" w:lineRule="auto"/>
        <w:jc w:val="both"/>
        <w:rPr>
          <w:rFonts w:ascii="Arial" w:hAnsi="Arial" w:cs="Arial"/>
          <w:sz w:val="24"/>
          <w:szCs w:val="24"/>
        </w:rPr>
      </w:pPr>
      <w:r w:rsidRPr="00DA150F">
        <w:rPr>
          <w:rFonts w:ascii="Arial" w:hAnsi="Arial" w:cs="Arial"/>
          <w:sz w:val="24"/>
          <w:szCs w:val="24"/>
        </w:rPr>
        <w:t>MPA is generally identified as a persistent and stressful apprehension that can compromise public performances (solo or group), affecting both instrumentalists and singers</w:t>
      </w:r>
      <w:r>
        <w:rPr>
          <w:rFonts w:ascii="Arial" w:hAnsi="Arial" w:cs="Arial"/>
          <w:sz w:val="24"/>
          <w:szCs w:val="24"/>
        </w:rPr>
        <w:t xml:space="preserve"> </w:t>
      </w:r>
      <w:r>
        <w:rPr>
          <w:rFonts w:ascii="Arial" w:hAnsi="Arial" w:cs="Arial"/>
          <w:sz w:val="24"/>
          <w:szCs w:val="24"/>
        </w:rPr>
        <w:fldChar w:fldCharType="begin"/>
      </w:r>
      <w:r w:rsidR="00D30B30">
        <w:rPr>
          <w:rFonts w:ascii="Arial" w:hAnsi="Arial" w:cs="Arial"/>
          <w:sz w:val="24"/>
          <w:szCs w:val="24"/>
        </w:rPr>
        <w:instrText xml:space="preserve"> ADDIN ZOTERO_ITEM CSL_CITATION {"citationID":"SrqJGf8g","properties":{"formattedCitation":"(Salmon, Schrodt and Wright, 1989; Brodsky, 1996; Ryan and Andrews, 2009)","plainCitation":"(Salmon, Schrodt and Wright, 1989; Brodsky, 1996; Ryan and Andrews, 2009)","noteIndex":0},"citationItems":[{"id":702,"uris":["http://zotero.org/users/local/hN5mtYaY/items/9KK88M5G"],"itemData":{"id":702,"type":"article-journal","abstract":"A representative sample of music school students was assessed for manifestations of performance anxiety in the context of jury performances conducted by the faculty. Two-thirds of the individuals surveyed reported being significantly troubled by performance anxiety. It was predicted that self-ratings of cognitive, affective, and physical variables related to anxiety would elevate as performance time approached, to a degree significantly in excess of that experienced on a day-to-day level. It was predicted as well that students whose anxiety peaked prior to performing would manifest lower levels of tension while performing than those whose anxiety levels peaked during a performance, and that these students would overall be more experienced performers. Evidence was obtained in support of both hypotheses, and the data suggest that facilitating anticipatory anxiety in effective, experienced players may either evolve as a function of experience or else reflect a trait-based resistance to anxiety.","container-title":"Medical Problems of Performing Artists","ISSN":"0885-1158","issue":"2","note":"publisher: Science &amp; Medicine, Inc","page":"77-80","source":"JSTOR","title":"A Temporal Gradient of Anxiety in a Stressful Performance Context","volume":"4","author":[{"family":"Salmon","given":"Paul"},{"family":"Schrodt","given":"G. Randolph"},{"family":"Wright","given":"Jesse"}],"issued":{"date-parts":[["1989"]]}}},{"id":701,"uris":["http://zotero.org/users/local/hN5mtYaY/items/N3Q986K4"],"itemData":{"id":701,"type":"article-journal","abstract":"Over the past decade, performing arts medicine research initiatives have documented the phenomenon of music performance anxiety (MPA), highlighting the debilitating symptoms, etiology, dimensions, and efficacy of treatment procedures. These studies have used surveys, in-vivo laboratory studies, and intervention trials. However, a review of this reported literature illustrates that many have been poorly designed and implemented. The article critiques this literature on five fronts: definition of terms, assessment, sampling, epidemiology, and treatment. The article raises the question whether through diversity of conceptual theories, inferior sampling procedures, invalid screening criteria, and use of unreliable assessment measures, performing arts medicine practitioners and researchers may have been misinformed regarding their understanding of and ability to manage performance-related psychological problems of musicians. The author reconceptualizes MPA as pertaining to the music-performance career and occupation–as opposed to relating to personality deficiencies or residual inclinations and underlying psychopathology. Within this proposed context innovative diagnostic labels, assessment measures, clinical research procedures, and treatment interventions have been suggested.","container-title":"Medical Problems of Performing Artists","ISSN":"0885-1158","issue":"3","note":"publisher: Science &amp; Medicine, Inc","page":"88-98","source":"JSTOR","title":"Music Performance Anxiety Reconceptualized: A Critique of Current Research Practices and Findings","title-short":"Music Performance Anxiety Reconceptualized","volume":"11","author":[{"family":"Brodsky","given":"Warren"}],"issued":{"date-parts":[["1996"]]}}},{"id":703,"uris":["http://zotero.org/users/local/hN5mtYaY/items/BK2LRN5X"],"itemData":{"id":703,"type":"article-journal","abstract":"The purpose of this study was to examine the performance experiences of choral singers with respect to music performance anxiety. Members of seven semiprofessional choirs ( N = 201) completed questionnaires pertaining to their experience of performance anxiety in the context of their performance history, their experience with conductors, and their use of coping mechanisms. Results indicated that performance anxiety was a common experience for these choral singers. Solo performances were reported to be more anxiety inducing than ensemble experiences, but performing in instrumental ensembles induced greater anxiety than choral ensembles. Participants with college music training reported less frequent, although not less severe, episodes of performance anxiety than those without. The conductor emerged as one of the primary factors in choral singers' experience of performance anxiety.","container-title":"Journal of Research in Music Education","DOI":"10.1177/0022429409336132","ISSN":"0022-4294","issue":"2","language":"en","note":"publisher: SAGE Publications Inc","page":"108-126","source":"SAGE Journals","title":"An Investigation Into the Choral Singer's Experience of Music Performance Anxiety","volume":"57","author":[{"family":"Ryan","given":"Charlene"},{"family":"Andrews","given":"Nicholle"}],"issued":{"date-parts":[["2009",7,1]]}}}],"schema":"https://github.com/citation-style-language/schema/raw/master/csl-citation.json"} </w:instrText>
      </w:r>
      <w:r>
        <w:rPr>
          <w:rFonts w:ascii="Arial" w:hAnsi="Arial" w:cs="Arial"/>
          <w:sz w:val="24"/>
          <w:szCs w:val="24"/>
        </w:rPr>
        <w:fldChar w:fldCharType="separate"/>
      </w:r>
      <w:r w:rsidR="00D30B30" w:rsidRPr="00D30B30">
        <w:rPr>
          <w:rFonts w:ascii="Arial" w:hAnsi="Arial" w:cs="Arial"/>
          <w:sz w:val="24"/>
        </w:rPr>
        <w:t>(Salmon, Schrodt and Wright, 1989; Brodsky, 1996; Ryan and Andrews, 2009)</w:t>
      </w:r>
      <w:r>
        <w:rPr>
          <w:rFonts w:ascii="Arial" w:hAnsi="Arial" w:cs="Arial"/>
          <w:sz w:val="24"/>
          <w:szCs w:val="24"/>
        </w:rPr>
        <w:fldChar w:fldCharType="end"/>
      </w:r>
      <w:r w:rsidR="00DC3F07">
        <w:rPr>
          <w:rFonts w:ascii="Arial" w:hAnsi="Arial" w:cs="Arial"/>
          <w:sz w:val="24"/>
          <w:szCs w:val="24"/>
        </w:rPr>
        <w:t>.</w:t>
      </w:r>
    </w:p>
    <w:p w14:paraId="06716E8E" w14:textId="4888262F" w:rsidR="000F4872" w:rsidRDefault="00D30B30" w:rsidP="001825BB">
      <w:pPr>
        <w:spacing w:line="360" w:lineRule="auto"/>
        <w:jc w:val="both"/>
        <w:rPr>
          <w:rFonts w:ascii="Arial" w:hAnsi="Arial" w:cs="Arial"/>
          <w:sz w:val="24"/>
          <w:szCs w:val="24"/>
        </w:rPr>
      </w:pPr>
      <w:r>
        <w:rPr>
          <w:rFonts w:ascii="Arial" w:hAnsi="Arial" w:cs="Arial"/>
          <w:sz w:val="24"/>
          <w:szCs w:val="24"/>
        </w:rPr>
        <w:lastRenderedPageBreak/>
        <w:t xml:space="preserve">According to </w:t>
      </w:r>
      <w:r w:rsidR="009F75B3" w:rsidRPr="009F75B3">
        <w:rPr>
          <w:rFonts w:ascii="Arial" w:hAnsi="Arial" w:cs="Arial"/>
          <w:sz w:val="24"/>
          <w:szCs w:val="24"/>
        </w:rPr>
        <w:t>Dianna Kenny, a leader in the MPA field,</w:t>
      </w:r>
      <w:r w:rsidR="000E7D61">
        <w:rPr>
          <w:rFonts w:ascii="Arial" w:hAnsi="Arial" w:cs="Arial"/>
          <w:sz w:val="24"/>
          <w:szCs w:val="24"/>
        </w:rPr>
        <w:t xml:space="preserve"> </w:t>
      </w:r>
      <w:r w:rsidR="000F4872">
        <w:rPr>
          <w:rFonts w:ascii="Arial" w:hAnsi="Arial" w:cs="Arial"/>
          <w:sz w:val="24"/>
          <w:szCs w:val="24"/>
        </w:rPr>
        <w:t xml:space="preserve">Music Performance Anxiety </w:t>
      </w:r>
      <w:r>
        <w:rPr>
          <w:rFonts w:ascii="Arial" w:hAnsi="Arial" w:cs="Arial"/>
          <w:sz w:val="24"/>
          <w:szCs w:val="24"/>
        </w:rPr>
        <w:t>is defined</w:t>
      </w:r>
      <w:r w:rsidR="000F4872">
        <w:rPr>
          <w:rFonts w:ascii="Arial" w:hAnsi="Arial" w:cs="Arial"/>
          <w:sz w:val="24"/>
          <w:szCs w:val="24"/>
        </w:rPr>
        <w:t xml:space="preserve"> as </w:t>
      </w:r>
      <w:r w:rsidR="004E5AA6" w:rsidRPr="004E5AA6">
        <w:rPr>
          <w:rFonts w:ascii="Arial" w:hAnsi="Arial" w:cs="Arial"/>
          <w:sz w:val="24"/>
          <w:szCs w:val="24"/>
        </w:rPr>
        <w:t>a persistent and intense fear or worry associated with musical performance, which manifests in a combination of emotional, mental, physical, and behavioral symptoms</w:t>
      </w:r>
      <w:r w:rsidR="004E5AA6">
        <w:rPr>
          <w:rFonts w:ascii="Arial" w:hAnsi="Arial" w:cs="Arial"/>
          <w:sz w:val="24"/>
          <w:szCs w:val="24"/>
        </w:rPr>
        <w:t xml:space="preserve"> </w:t>
      </w:r>
      <w:r w:rsidR="004E5AA6">
        <w:rPr>
          <w:rFonts w:ascii="Arial" w:hAnsi="Arial" w:cs="Arial"/>
          <w:sz w:val="24"/>
          <w:szCs w:val="24"/>
        </w:rPr>
        <w:fldChar w:fldCharType="begin"/>
      </w:r>
      <w:r w:rsidR="00CD768C">
        <w:rPr>
          <w:rFonts w:ascii="Arial" w:hAnsi="Arial" w:cs="Arial"/>
          <w:sz w:val="24"/>
          <w:szCs w:val="24"/>
        </w:rPr>
        <w:instrText xml:space="preserve"> ADDIN ZOTERO_ITEM CSL_CITATION {"citationID":"yvAL3Eg5","properties":{"formattedCitation":"(Kenny, 2011)","plainCitation":"(Kenny, 2011)","noteIndex":0},"citationItems":[{"id":582,"uris":["http://zotero.org/users/local/hN5mtYaY/items/P48DDB82"],"itemData":{"id":582,"type":"chapter","abstract":"This chapter attempts to de ne music performance anxiety, recognizing that the accurate naming of a phenomenon is a rst and essential step in its analysis and eventual understanding. To date, performance anxiety has not been classi ed within the Diagnostic and Statistical Manual of Mental Disorders of the American Psychiatric Association and that even among music researchers, there is no consensus regarding the de nition of music performance anxiety. The term ‘stage fright’ has been used interchangeably, somewhat unsatisfactorily, with the term ‘music performance anxiety’. In attempting to capture the essence of the condition, current conceptualizations of music performance anxiety are reviewed as a dimensional construct, as occupational stress, as a focal anxiety disorder, as social anxiety or social anxiety disorder (social phobia), and as a panic disorder. The comorbidity of music performance anxiety with other disorders is also considered, in particular social anxiety disorder. In the nal section, a number of frequently observed characteristics of people who su er performance anxiety are reviewed, including trait anxiety, neuroticism, negative a ectivity, introversion, and behavioural inhibition; fear of negative evaluation; low self-concept, self-esteem, self-e cacy, and locus of control; perfectionism; and narcissism and shame.","container-title":"The Psychology of Music Performance Anxiety","ISBN":"978-0-19-958614-1","language":"en","note":"DOI: 10.1093/acprof:oso/9780199586141.001.0001\nDOI: 10.1093/acprof:oso/9780199586141.001.0001","publisher":"Oxford University Press","source":"DOI.org (Crossref)","title":"Defining music performance anxiety","URL":"https://academic.oup.com/book/5046","author":[{"family":"Kenny","given":"Dianna"}],"accessed":{"date-parts":[["2024",9,12]]},"issued":{"date-parts":[["2011",6,1]]}}}],"schema":"https://github.com/citation-style-language/schema/raw/master/csl-citation.json"} </w:instrText>
      </w:r>
      <w:r w:rsidR="004E5AA6">
        <w:rPr>
          <w:rFonts w:ascii="Arial" w:hAnsi="Arial" w:cs="Arial"/>
          <w:sz w:val="24"/>
          <w:szCs w:val="24"/>
        </w:rPr>
        <w:fldChar w:fldCharType="separate"/>
      </w:r>
      <w:r w:rsidR="00CD768C" w:rsidRPr="00CD768C">
        <w:rPr>
          <w:rFonts w:ascii="Arial" w:hAnsi="Arial" w:cs="Arial"/>
          <w:sz w:val="24"/>
        </w:rPr>
        <w:t>(Kenny, 2011)</w:t>
      </w:r>
      <w:r w:rsidR="004E5AA6">
        <w:rPr>
          <w:rFonts w:ascii="Arial" w:hAnsi="Arial" w:cs="Arial"/>
          <w:sz w:val="24"/>
          <w:szCs w:val="24"/>
        </w:rPr>
        <w:fldChar w:fldCharType="end"/>
      </w:r>
      <w:r w:rsidR="004E5AA6" w:rsidRPr="004E5AA6">
        <w:rPr>
          <w:rFonts w:ascii="Arial" w:hAnsi="Arial" w:cs="Arial"/>
          <w:sz w:val="24"/>
          <w:szCs w:val="24"/>
        </w:rPr>
        <w:t xml:space="preserve">. </w:t>
      </w:r>
      <w:r w:rsidR="00B76D12">
        <w:rPr>
          <w:rFonts w:ascii="Arial" w:hAnsi="Arial" w:cs="Arial"/>
          <w:sz w:val="24"/>
          <w:szCs w:val="24"/>
        </w:rPr>
        <w:t>Kenny</w:t>
      </w:r>
      <w:r w:rsidR="000E7D61" w:rsidRPr="000E7D61">
        <w:rPr>
          <w:rFonts w:ascii="Arial" w:hAnsi="Arial" w:cs="Arial"/>
          <w:sz w:val="24"/>
          <w:szCs w:val="24"/>
        </w:rPr>
        <w:t xml:space="preserve"> also points out that MPA impacts musicians throughout their lives and is, to some extent, unrelated to the amount of training, practice, or their level of musical accomplishment</w:t>
      </w:r>
      <w:r w:rsidR="00B76D12">
        <w:rPr>
          <w:rFonts w:ascii="Arial" w:hAnsi="Arial" w:cs="Arial"/>
          <w:sz w:val="24"/>
          <w:szCs w:val="24"/>
        </w:rPr>
        <w:t xml:space="preserve"> (2011)</w:t>
      </w:r>
      <w:r w:rsidR="000E7D61" w:rsidRPr="000E7D61">
        <w:rPr>
          <w:rFonts w:ascii="Arial" w:hAnsi="Arial" w:cs="Arial"/>
          <w:sz w:val="24"/>
          <w:szCs w:val="24"/>
        </w:rPr>
        <w:t>.</w:t>
      </w:r>
    </w:p>
    <w:p w14:paraId="41AA4A1C" w14:textId="29FA8779" w:rsidR="00A72ED8" w:rsidRDefault="000F4872" w:rsidP="001825BB">
      <w:pPr>
        <w:spacing w:line="360" w:lineRule="auto"/>
        <w:jc w:val="both"/>
        <w:rPr>
          <w:rFonts w:ascii="Arial" w:hAnsi="Arial" w:cs="Arial"/>
          <w:sz w:val="24"/>
          <w:szCs w:val="24"/>
        </w:rPr>
      </w:pPr>
      <w:r>
        <w:rPr>
          <w:rFonts w:ascii="Arial" w:hAnsi="Arial" w:cs="Arial"/>
          <w:sz w:val="24"/>
          <w:szCs w:val="24"/>
        </w:rPr>
        <w:t>The term</w:t>
      </w:r>
      <w:r w:rsidR="004E5AA6" w:rsidRPr="004E5AA6">
        <w:rPr>
          <w:rFonts w:ascii="Arial" w:hAnsi="Arial" w:cs="Arial"/>
          <w:sz w:val="24"/>
          <w:szCs w:val="24"/>
        </w:rPr>
        <w:t xml:space="preserve"> "stage fright" is often used interchangeably with MPA</w:t>
      </w:r>
      <w:r w:rsidR="00D30B30">
        <w:rPr>
          <w:rFonts w:ascii="Arial" w:hAnsi="Arial" w:cs="Arial"/>
          <w:sz w:val="24"/>
          <w:szCs w:val="24"/>
        </w:rPr>
        <w:t xml:space="preserve"> being used by some researchers as synonymous concepts </w:t>
      </w:r>
      <w:r w:rsidR="00D30B30">
        <w:rPr>
          <w:rFonts w:ascii="Arial" w:hAnsi="Arial" w:cs="Arial"/>
          <w:sz w:val="24"/>
          <w:szCs w:val="24"/>
        </w:rPr>
        <w:fldChar w:fldCharType="begin"/>
      </w:r>
      <w:r w:rsidR="00DC3F07">
        <w:rPr>
          <w:rFonts w:ascii="Arial" w:hAnsi="Arial" w:cs="Arial"/>
          <w:sz w:val="24"/>
          <w:szCs w:val="24"/>
        </w:rPr>
        <w:instrText xml:space="preserve"> ADDIN ZOTERO_ITEM CSL_CITATION {"citationID":"Cicj3y4E","properties":{"formattedCitation":"(Salmon, Schrodt and Wright, 1989; Brotons, 1994; Brodsky, 1996; Kokotsaki and Davidson, 2003; Papageorgi, Hallam and Welch, 2007)","plainCitation":"(Salmon, Schrodt and Wright, 1989; Brotons, 1994; Brodsky, 1996; Kokotsaki and Davidson, 2003; Papageorgi, Hallam and Welch, 2007)","noteIndex":0},"citationItems":[{"id":702,"uris":["http://zotero.org/users/local/hN5mtYaY/items/9KK88M5G"],"itemData":{"id":702,"type":"article-journal","abstract":"A representative sample of music school students was assessed for manifestations of performance anxiety in the context of jury performances conducted by the faculty. Two-thirds of the individuals surveyed reported being significantly troubled by performance anxiety. It was predicted that self-ratings of cognitive, affective, and physical variables related to anxiety would elevate as performance time approached, to a degree significantly in excess of that experienced on a day-to-day level. It was predicted as well that students whose anxiety peaked prior to performing would manifest lower levels of tension while performing than those whose anxiety levels peaked during a performance, and that these students would overall be more experienced performers. Evidence was obtained in support of both hypotheses, and the data suggest that facilitating anticipatory anxiety in effective, experienced players may either evolve as a function of experience or else reflect a trait-based resistance to anxiety.","container-title":"Medical Problems of Performing Artists","ISSN":"0885-1158","issue":"2","note":"publisher: Science &amp; Medicine, Inc","page":"77-80","source":"JSTOR","title":"A Temporal Gradient of Anxiety in a Stressful Performance Context","volume":"4","author":[{"family":"Salmon","given":"Paul"},{"family":"Schrodt","given":"G. Randolph"},{"family":"Wright","given":"Jesse"}],"issued":{"date-parts":[["1989"]]}}},{"id":443,"uris":["http://zotero.org/users/local/hN5mtYaY/items/8WEWQILI"],"itemData":{"id":443,"type":"article-journal","abstract":"The purpose of this study was twofold: (a) To determine if there is a difference in physiological and psychological responses that measure performance anxiety between nonjury and jury conditions, and (b) to examine how open and double-blind jury conditions affect physiological, psychological, and behavioral components of performance anxiety and performance quality of music students. Sixty-four college music students in each of five instrumental areas and one vocal area participated in this study. The experiment was a pretest-posttest control group design with matching. Dependent variables were heart rate, scores of the State Anxiety scale of the State-Trait Anxiety Inventory (S TAI), performance quality ratings by judges, and behavior analysis of videotaped students' performances. Results showed significant increases in heart rate (F= 130.01, df= 1, p = .0001) and STAI scores (F = 23.92, df = 1, p = .0001) between non-jury and jury conditions, but no significant differences (F (4, 59) = .95, p = .444) occurred in heart rate, STAI scores, behavior, and performance quality due to open and blind jury conditions. Further analysis showed no association among variables suggesting that there may be different types of performance anxiety.","container-title":"Journal of Music Therapy","DOI":"10.1093/jmt/31.1.63","ISSN":"00222917","issue":"1","journalAbbreviation":"Journal of Music Therapy","language":"English","page":"63-81","source":"EBSCOhost","title":"Effects of Performing Conditions on Music Performance Anxiety and Performance Quality.","volume":"31","author":[{"family":"Brotons","given":"Melissa"}],"issued":{"date-parts":[["1994",3,1]]}}},{"id":701,"uris":["http://zotero.org/users/local/hN5mtYaY/items/N3Q986K4"],"itemData":{"id":701,"type":"article-journal","abstract":"Over the past decade, performing arts medicine research initiatives have documented the phenomenon of music performance anxiety (MPA), highlighting the debilitating symptoms, etiology, dimensions, and efficacy of treatment procedures. These studies have used surveys, in-vivo laboratory studies, and intervention trials. However, a review of this reported literature illustrates that many have been poorly designed and implemented. The article critiques this literature on five fronts: definition of terms, assessment, sampling, epidemiology, and treatment. The article raises the question whether through diversity of conceptual theories, inferior sampling procedures, invalid screening criteria, and use of unreliable assessment measures, performing arts medicine practitioners and researchers may have been misinformed regarding their understanding of and ability to manage performance-related psychological problems of musicians. The author reconceptualizes MPA as pertaining to the music-performance career and occupation–as opposed to relating to personality deficiencies or residual inclinations and underlying psychopathology. Within this proposed context innovative diagnostic labels, assessment measures, clinical research procedures, and treatment interventions have been suggested.","container-title":"Medical Problems of Performing Artists","ISSN":"0885-1158","issue":"3","note":"publisher: Science &amp; Medicine, Inc","page":"88-98","source":"JSTOR","title":"Music Performance Anxiety Reconceptualized: A Critique of Current Research Practices and Findings","title-short":"Music Performance Anxiety Reconceptualized","volume":"11","author":[{"family":"Brodsky","given":"Warren"}],"issued":{"date-parts":[["1996"]]}}},{"id":622,"uris":["http://zotero.org/users/local/hN5mtYaY/items/FDIZILXH"],"itemData":{"id":622,"type":"article-journal","abstract":"Due to the common and undesirable effects of 'stage fright' among perform ing musicians, the current study has been undertaken to re-examine the issue of performance anxiety among second- and third-year vocal studies students taking their mid-year examinations at the Guildhall School of Music in London. The results reveal females to be more anxious compared to the norms regarding anxiety both as a personality trait and as a state condition during the anticipation of a jury situation. In addition, the study confirms the suggestion in the literature that a proportional relationship exists between the trait and state aspects of anxiety, where state anxiety levels get higher as trait anxiety increases and vice versa. Regarding the students' achievement as indicated in their final marks, it has been shown that not only will the more advanced musicians, in terms of training and experience, perform better under anxious conditions but they also benefit from their higher levels of pre-performance anxiety.","container-title":"Music Education Research","DOI":"10.1080/14613800307103","ISSN":"1461-3808","issue":"1","note":"publisher: Routledge\n_eprint: https://doi.org/10.1080/14613800307103","page":"45-59","source":"Taylor and Francis+NEJM","title":"Investigating Musical Performance Anxiety among Music College Singing Students: A quantitative analysis","title-short":"Investigating Musical Performance Anxiety among Music College Singing Students","volume":"5","author":[{"family":"Kokotsaki","given":"Dimitra"},{"family":"Davidson","given":"Jane W."}],"issued":{"date-parts":[["2003",3,1]]}}},{"id":697,"uris":["http://zotero.org/users/local/hN5mtYaY/items/92LUSLND"],"itemData":{"id":697,"type":"article-journal","abstract":"Most research on musical performance anxiety has considered this in relation to the internal characteristics of the performer, the extent of their preparedness for the performance, and factors in the immediate performing environment. The approach to its alleviation has generally been clinical in nature. Little research has been situated within an explicit overarching conceptual framework. This article proposes a theoretical framework that portrays anxiety within a musical performance context as a process that has an explicit time dimension (pre-, during- and post-performance). The model illustrates the likely processes that occur once a performer agrees to participate in a particular performance and explains how these might give rise to either maladaptive or adaptive forms of performance anxiety. The potential longer-term effects on the performer are also discussed. A detailed description of the model and the theories behind its development is followed by a consideration of model's implications and potential usefulness for both research and education.","container-title":"Research Studies in Music Education","DOI":"10.1177/1321103X070280010207","ISSN":"1321-103X","issue":"1","language":"en","note":"publisher: SAGE Publications Ltd","page":"83-107","source":"SAGE Journals","title":"A conceptual framework for understanding musical performance anxiety","volume":"28","author":[{"family":"Papageorgi","given":"Ioulia"},{"family":"Hallam","given":"Susan"},{"family":"Welch","given":"Graham F."}],"issued":{"date-parts":[["2007",6,1]]}}}],"schema":"https://github.com/citation-style-language/schema/raw/master/csl-citation.json"} </w:instrText>
      </w:r>
      <w:r w:rsidR="00D30B30">
        <w:rPr>
          <w:rFonts w:ascii="Arial" w:hAnsi="Arial" w:cs="Arial"/>
          <w:sz w:val="24"/>
          <w:szCs w:val="24"/>
        </w:rPr>
        <w:fldChar w:fldCharType="separate"/>
      </w:r>
      <w:r w:rsidR="00DC3F07" w:rsidRPr="00DC3F07">
        <w:rPr>
          <w:rFonts w:ascii="Arial" w:hAnsi="Arial" w:cs="Arial"/>
          <w:sz w:val="24"/>
        </w:rPr>
        <w:t>(Salmon, Schrodt and Wright, 1989; Brotons, 1994; Brodsky, 1996; Kokotsaki and Davidson, 2003; Papageorgi, Hallam and Welch, 2007)</w:t>
      </w:r>
      <w:r w:rsidR="00D30B30">
        <w:rPr>
          <w:rFonts w:ascii="Arial" w:hAnsi="Arial" w:cs="Arial"/>
          <w:sz w:val="24"/>
          <w:szCs w:val="24"/>
        </w:rPr>
        <w:fldChar w:fldCharType="end"/>
      </w:r>
      <w:r w:rsidR="00DC3F07">
        <w:rPr>
          <w:rFonts w:ascii="Arial" w:hAnsi="Arial" w:cs="Arial"/>
          <w:sz w:val="24"/>
          <w:szCs w:val="24"/>
        </w:rPr>
        <w:t>.</w:t>
      </w:r>
      <w:r w:rsidR="00B76D12">
        <w:rPr>
          <w:rFonts w:ascii="Arial" w:hAnsi="Arial" w:cs="Arial"/>
          <w:sz w:val="24"/>
          <w:szCs w:val="24"/>
        </w:rPr>
        <w:t xml:space="preserve"> </w:t>
      </w:r>
      <w:r w:rsidR="00F31FA2" w:rsidRPr="00F31FA2">
        <w:rPr>
          <w:rFonts w:ascii="Arial" w:hAnsi="Arial" w:cs="Arial"/>
          <w:sz w:val="24"/>
          <w:szCs w:val="24"/>
        </w:rPr>
        <w:t>However, several scholars argue that the terms "stage fright" and "MPA" have distinct meanings. They explain that Music Performance Anxiety (MPA) influences both the preparation for and the actual performance, while stage fright is specifically confined to the anxiety experienced during the performance itself.</w:t>
      </w:r>
      <w:r w:rsidR="00F31FA2">
        <w:rPr>
          <w:rFonts w:ascii="Arial" w:hAnsi="Arial" w:cs="Arial"/>
          <w:sz w:val="24"/>
          <w:szCs w:val="24"/>
        </w:rPr>
        <w:t xml:space="preserve"> </w:t>
      </w:r>
      <w:r w:rsidR="00A72ED8" w:rsidRPr="00A72ED8">
        <w:rPr>
          <w:rFonts w:ascii="Arial" w:hAnsi="Arial" w:cs="Arial"/>
          <w:sz w:val="24"/>
          <w:szCs w:val="24"/>
        </w:rPr>
        <w:t>This distinction is defended by various scholars, including Juslin and Sloboda, who emphasize that MPA is a persistent condition that impacts musicians' overall experience, from preparation to execution</w:t>
      </w:r>
      <w:r w:rsidR="00A72ED8">
        <w:rPr>
          <w:rFonts w:ascii="Arial" w:hAnsi="Arial" w:cs="Arial"/>
          <w:sz w:val="24"/>
          <w:szCs w:val="24"/>
        </w:rPr>
        <w:t xml:space="preserve"> </w:t>
      </w:r>
      <w:r w:rsidR="00A72ED8">
        <w:rPr>
          <w:rFonts w:ascii="Arial" w:hAnsi="Arial" w:cs="Arial"/>
          <w:sz w:val="24"/>
          <w:szCs w:val="24"/>
        </w:rPr>
        <w:fldChar w:fldCharType="begin"/>
      </w:r>
      <w:r w:rsidR="00A72ED8">
        <w:rPr>
          <w:rFonts w:ascii="Arial" w:hAnsi="Arial" w:cs="Arial"/>
          <w:sz w:val="24"/>
          <w:szCs w:val="24"/>
        </w:rPr>
        <w:instrText xml:space="preserve"> ADDIN ZOTERO_ITEM CSL_CITATION {"citationID":"PAc5Hg8R","properties":{"formattedCitation":"(Juslin and Sloboda, 2010)","plainCitation":"(Juslin and Sloboda, 2010)","noteIndex":0},"citationItems":[{"id":685,"uris":["http://zotero.org/users/local/hN5mtYaY/items/AN5GD97C"],"itemData":{"id":685,"type":"book","ISBN":"978-0-19-169643-5","language":"en","publisher":"Oxford University Press","title":"Handbook of Music and Emotion: Theory, Research, Applications","author":[{"family":"Juslin","given":"Patrik"},{"family":"Sloboda","given":"John"}],"issued":{"date-parts":[["2010",1]]}}}],"schema":"https://github.com/citation-style-language/schema/raw/master/csl-citation.json"} </w:instrText>
      </w:r>
      <w:r w:rsidR="00A72ED8">
        <w:rPr>
          <w:rFonts w:ascii="Arial" w:hAnsi="Arial" w:cs="Arial"/>
          <w:sz w:val="24"/>
          <w:szCs w:val="24"/>
        </w:rPr>
        <w:fldChar w:fldCharType="separate"/>
      </w:r>
      <w:r w:rsidR="00A72ED8" w:rsidRPr="00A72ED8">
        <w:rPr>
          <w:rFonts w:ascii="Arial" w:hAnsi="Arial" w:cs="Arial"/>
          <w:sz w:val="24"/>
        </w:rPr>
        <w:t>(Juslin and Sloboda, 2010)</w:t>
      </w:r>
      <w:r w:rsidR="00A72ED8">
        <w:rPr>
          <w:rFonts w:ascii="Arial" w:hAnsi="Arial" w:cs="Arial"/>
          <w:sz w:val="24"/>
          <w:szCs w:val="24"/>
        </w:rPr>
        <w:fldChar w:fldCharType="end"/>
      </w:r>
      <w:r w:rsidR="00A72ED8" w:rsidRPr="00A72ED8">
        <w:rPr>
          <w:rFonts w:ascii="Arial" w:hAnsi="Arial" w:cs="Arial"/>
          <w:sz w:val="24"/>
          <w:szCs w:val="24"/>
        </w:rPr>
        <w:t>. Additionally, Steptoe and Fidler (1987) also contribute to this understanding, explaining how MPA influences both the mental and physical aspects of a musician's performance, leading to difficulties in optimal performance</w:t>
      </w:r>
      <w:r w:rsidR="00A72ED8">
        <w:rPr>
          <w:rFonts w:ascii="Arial" w:hAnsi="Arial" w:cs="Arial"/>
          <w:sz w:val="24"/>
          <w:szCs w:val="24"/>
        </w:rPr>
        <w:t xml:space="preserve"> </w:t>
      </w:r>
      <w:r w:rsidR="00A72ED8">
        <w:rPr>
          <w:rFonts w:ascii="Arial" w:hAnsi="Arial" w:cs="Arial"/>
          <w:sz w:val="24"/>
          <w:szCs w:val="24"/>
        </w:rPr>
        <w:fldChar w:fldCharType="begin"/>
      </w:r>
      <w:r w:rsidR="00A72ED8">
        <w:rPr>
          <w:rFonts w:ascii="Arial" w:hAnsi="Arial" w:cs="Arial"/>
          <w:sz w:val="24"/>
          <w:szCs w:val="24"/>
        </w:rPr>
        <w:instrText xml:space="preserve"> ADDIN ZOTERO_ITEM CSL_CITATION {"citationID":"P3CN4Nlm","properties":{"formattedCitation":"(Steptoe and Fidler, 1987)","plainCitation":"(Steptoe and Fidler, 1987)","noteIndex":0},"citationItems":[{"id":673,"uris":["http://zotero.org/users/local/hN5mtYaY/items/NW4X8ATX"],"itemData":{"id":673,"type":"article-journal","container-title":"British Journal of Psychology","ISSN":"0007-1269","issue":"2","language":"English","note":"number-of-pages: 9\npublisher-place: London, etc., United Kingdom\npublisher: Cambridge University Press","source":"ProQuest","title":"Stage fright in orchestral musicians: A study of cognitive and behavioural strategies in performance anxiety","title-short":"Stage fright in orchestral musicians","URL":"https://www.proquest.com/docview/1293707063/citation/3F27A9E9D39A4BDFPQ/1","volume":"78","author":[{"family":"Steptoe","given":"Andrew"},{"family":"Fidler","given":"Helen"}],"accessed":{"date-parts":[["2024",11,19]]},"issued":{"date-parts":[["1987",5,1]]}}}],"schema":"https://github.com/citation-style-language/schema/raw/master/csl-citation.json"} </w:instrText>
      </w:r>
      <w:r w:rsidR="00A72ED8">
        <w:rPr>
          <w:rFonts w:ascii="Arial" w:hAnsi="Arial" w:cs="Arial"/>
          <w:sz w:val="24"/>
          <w:szCs w:val="24"/>
        </w:rPr>
        <w:fldChar w:fldCharType="separate"/>
      </w:r>
      <w:r w:rsidR="00A72ED8" w:rsidRPr="00A72ED8">
        <w:rPr>
          <w:rFonts w:ascii="Arial" w:hAnsi="Arial" w:cs="Arial"/>
          <w:sz w:val="24"/>
        </w:rPr>
        <w:t>(Steptoe and Fidler, 1987)</w:t>
      </w:r>
      <w:r w:rsidR="00A72ED8">
        <w:rPr>
          <w:rFonts w:ascii="Arial" w:hAnsi="Arial" w:cs="Arial"/>
          <w:sz w:val="24"/>
          <w:szCs w:val="24"/>
        </w:rPr>
        <w:fldChar w:fldCharType="end"/>
      </w:r>
      <w:r w:rsidR="00A72ED8" w:rsidRPr="00A72ED8">
        <w:rPr>
          <w:rFonts w:ascii="Arial" w:hAnsi="Arial" w:cs="Arial"/>
          <w:sz w:val="24"/>
          <w:szCs w:val="24"/>
        </w:rPr>
        <w:t>.</w:t>
      </w:r>
      <w:r w:rsidR="00D56C3C">
        <w:rPr>
          <w:rFonts w:ascii="Arial" w:hAnsi="Arial" w:cs="Arial"/>
          <w:sz w:val="24"/>
          <w:szCs w:val="24"/>
        </w:rPr>
        <w:t xml:space="preserve"> According to these researchers </w:t>
      </w:r>
      <w:r w:rsidR="00D56C3C" w:rsidRPr="00D56C3C">
        <w:rPr>
          <w:rFonts w:ascii="Arial" w:hAnsi="Arial" w:cs="Arial"/>
          <w:sz w:val="24"/>
          <w:szCs w:val="24"/>
        </w:rPr>
        <w:t>MPA can disrupt a performer’s ability to synchronize their mental concentration and physical coordination, impairing their ability to perform at their highest level</w:t>
      </w:r>
      <w:r w:rsidR="00D56C3C">
        <w:rPr>
          <w:rFonts w:ascii="Arial" w:hAnsi="Arial" w:cs="Arial"/>
          <w:sz w:val="24"/>
          <w:szCs w:val="24"/>
        </w:rPr>
        <w:t xml:space="preserve">. </w:t>
      </w:r>
      <w:r w:rsidR="00A72ED8">
        <w:rPr>
          <w:rFonts w:ascii="Arial" w:hAnsi="Arial" w:cs="Arial"/>
          <w:sz w:val="24"/>
          <w:szCs w:val="24"/>
        </w:rPr>
        <w:t>The notion</w:t>
      </w:r>
      <w:r w:rsidR="00A72ED8" w:rsidRPr="00A72ED8">
        <w:rPr>
          <w:rFonts w:ascii="Arial" w:hAnsi="Arial" w:cs="Arial"/>
          <w:sz w:val="24"/>
          <w:szCs w:val="24"/>
        </w:rPr>
        <w:t xml:space="preserve"> that stage fright is a more acute, performance-specific reaction, while MPA is a broader, ongoing anxiety, is a key distinction in much of the literature on the subject</w:t>
      </w:r>
      <w:r w:rsidR="00A72ED8">
        <w:rPr>
          <w:rFonts w:ascii="Arial" w:hAnsi="Arial" w:cs="Arial"/>
          <w:sz w:val="24"/>
          <w:szCs w:val="24"/>
        </w:rPr>
        <w:t xml:space="preserve"> </w:t>
      </w:r>
      <w:r w:rsidR="00A72ED8">
        <w:rPr>
          <w:rFonts w:ascii="Arial" w:hAnsi="Arial" w:cs="Arial"/>
          <w:sz w:val="24"/>
          <w:szCs w:val="24"/>
        </w:rPr>
        <w:fldChar w:fldCharType="begin"/>
      </w:r>
      <w:r w:rsidR="00A72ED8">
        <w:rPr>
          <w:rFonts w:ascii="Arial" w:hAnsi="Arial" w:cs="Arial"/>
          <w:sz w:val="24"/>
          <w:szCs w:val="24"/>
        </w:rPr>
        <w:instrText xml:space="preserve"> ADDIN ZOTERO_ITEM CSL_CITATION {"citationID":"zfdpPeT5","properties":{"formattedCitation":"(Kenny, 2011)","plainCitation":"(Kenny, 2011)","noteIndex":0},"citationItems":[{"id":582,"uris":["http://zotero.org/users/local/hN5mtYaY/items/P48DDB82"],"itemData":{"id":582,"type":"chapter","abstract":"This chapter attempts to de ne music performance anxiety, recognizing that the accurate naming of a phenomenon is a rst and essential step in its analysis and eventual understanding. To date, performance anxiety has not been classi ed within the Diagnostic and Statistical Manual of Mental Disorders of the American Psychiatric Association and that even among music researchers, there is no consensus regarding the de nition of music performance anxiety. The term ‘stage fright’ has been used interchangeably, somewhat unsatisfactorily, with the term ‘music performance anxiety’. In attempting to capture the essence of the condition, current conceptualizations of music performance anxiety are reviewed as a dimensional construct, as occupational stress, as a focal anxiety disorder, as social anxiety or social anxiety disorder (social phobia), and as a panic disorder. The comorbidity of music performance anxiety with other disorders is also considered, in particular social anxiety disorder. In the nal section, a number of frequently observed characteristics of people who su er performance anxiety are reviewed, including trait anxiety, neuroticism, negative a ectivity, introversion, and behavioural inhibition; fear of negative evaluation; low self-concept, self-esteem, self-e cacy, and locus of control; perfectionism; and narcissism and shame.","container-title":"The Psychology of Music Performance Anxiety","ISBN":"978-0-19-958614-1","language":"en","note":"DOI: 10.1093/acprof:oso/9780199586141.001.0001\nDOI: 10.1093/acprof:oso/9780199586141.001.0001","publisher":"Oxford University Press","source":"DOI.org (Crossref)","title":"Defining music performance anxiety","URL":"https://academic.oup.com/book/5046","author":[{"family":"Kenny","given":"Dianna"}],"accessed":{"date-parts":[["2024",9,12]]},"issued":{"date-parts":[["2011",6,1]]}}}],"schema":"https://github.com/citation-style-language/schema/raw/master/csl-citation.json"} </w:instrText>
      </w:r>
      <w:r w:rsidR="00A72ED8">
        <w:rPr>
          <w:rFonts w:ascii="Arial" w:hAnsi="Arial" w:cs="Arial"/>
          <w:sz w:val="24"/>
          <w:szCs w:val="24"/>
        </w:rPr>
        <w:fldChar w:fldCharType="separate"/>
      </w:r>
      <w:r w:rsidR="00A72ED8" w:rsidRPr="00A72ED8">
        <w:rPr>
          <w:rFonts w:ascii="Arial" w:hAnsi="Arial" w:cs="Arial"/>
          <w:sz w:val="24"/>
        </w:rPr>
        <w:t>(Kenny, 2011)</w:t>
      </w:r>
      <w:r w:rsidR="00A72ED8">
        <w:rPr>
          <w:rFonts w:ascii="Arial" w:hAnsi="Arial" w:cs="Arial"/>
          <w:sz w:val="24"/>
          <w:szCs w:val="24"/>
        </w:rPr>
        <w:fldChar w:fldCharType="end"/>
      </w:r>
      <w:r w:rsidR="00A72ED8" w:rsidRPr="00A72ED8">
        <w:rPr>
          <w:rFonts w:ascii="Arial" w:hAnsi="Arial" w:cs="Arial"/>
          <w:sz w:val="24"/>
          <w:szCs w:val="24"/>
        </w:rPr>
        <w:t>.</w:t>
      </w:r>
    </w:p>
    <w:p w14:paraId="3D5DD948" w14:textId="1F6EE302" w:rsidR="007015AC" w:rsidRDefault="007015AC" w:rsidP="001825BB">
      <w:pPr>
        <w:spacing w:line="360" w:lineRule="auto"/>
        <w:jc w:val="both"/>
        <w:rPr>
          <w:rFonts w:ascii="Arial" w:hAnsi="Arial" w:cs="Arial"/>
          <w:sz w:val="24"/>
          <w:szCs w:val="24"/>
        </w:rPr>
      </w:pPr>
      <w:r w:rsidRPr="007015AC">
        <w:rPr>
          <w:rFonts w:ascii="Arial" w:hAnsi="Arial" w:cs="Arial"/>
          <w:sz w:val="24"/>
          <w:szCs w:val="24"/>
        </w:rPr>
        <w:t>Music Performance Anxiety (MPA) is a multifaceted and intricate issue that presents itself in diverse forms, impacting musicians to varying extents regardless of their educational background or musical genre</w:t>
      </w:r>
      <w:r>
        <w:rPr>
          <w:rFonts w:ascii="Arial" w:hAnsi="Arial" w:cs="Arial"/>
          <w:sz w:val="24"/>
          <w:szCs w:val="24"/>
        </w:rPr>
        <w:t xml:space="preserve"> </w:t>
      </w:r>
      <w:r>
        <w:rPr>
          <w:rFonts w:ascii="Arial" w:hAnsi="Arial" w:cs="Arial"/>
          <w:b/>
          <w:bCs/>
          <w:sz w:val="24"/>
          <w:szCs w:val="24"/>
        </w:rPr>
        <w:fldChar w:fldCharType="begin"/>
      </w:r>
      <w:r>
        <w:rPr>
          <w:rFonts w:ascii="Arial" w:hAnsi="Arial" w:cs="Arial"/>
          <w:b/>
          <w:bCs/>
          <w:sz w:val="24"/>
          <w:szCs w:val="24"/>
        </w:rPr>
        <w:instrText xml:space="preserve"> ADDIN ZOTERO_ITEM CSL_CITATION {"citationID":"E3soHAZN","properties":{"formattedCitation":"(Gomez {\\i{}et al.}, 2023)","plainCitation":"(Gomez et al., 2023)","noteIndex":0},"citationItems":[{"id":591,"uris":["http://zotero.org/users/local/hN5mtYaY/items/B8VDCBWN"],"itemData":{"id":591,"type":"article-journal","container-title":"Frontiers in Psychology","DOI":"10.3389/fpsyg.2023.1328762","ISSN":"1664-1078","journalAbbreviation":"Front. Psychol.","language":"en","page":"1328762","source":"DOI.org (Crossref)","title":"Editorial: Highlights in performance science: music performance anxiety","title-short":"Editorial","volume":"14","author":[{"family":"Gomez","given":"Patrick"},{"family":"Casanova","given":"Oscar"},{"family":"Habe","given":"Katarina"},{"family":"Yoshie","given":"Michiko"}],"issued":{"date-parts":[["2023",11,29]]}}}],"schema":"https://github.com/citation-style-language/schema/raw/master/csl-citation.json"} </w:instrText>
      </w:r>
      <w:r>
        <w:rPr>
          <w:rFonts w:ascii="Arial" w:hAnsi="Arial" w:cs="Arial"/>
          <w:b/>
          <w:bCs/>
          <w:sz w:val="24"/>
          <w:szCs w:val="24"/>
        </w:rPr>
        <w:fldChar w:fldCharType="separate"/>
      </w:r>
      <w:r w:rsidRPr="007015AC">
        <w:rPr>
          <w:rFonts w:ascii="Arial" w:hAnsi="Arial" w:cs="Arial"/>
          <w:sz w:val="24"/>
          <w:szCs w:val="24"/>
        </w:rPr>
        <w:t xml:space="preserve">(Gomez </w:t>
      </w:r>
      <w:r w:rsidRPr="007015AC">
        <w:rPr>
          <w:rFonts w:ascii="Arial" w:hAnsi="Arial" w:cs="Arial"/>
          <w:i/>
          <w:iCs/>
          <w:sz w:val="24"/>
          <w:szCs w:val="24"/>
        </w:rPr>
        <w:t>et al.</w:t>
      </w:r>
      <w:r w:rsidRPr="007015AC">
        <w:rPr>
          <w:rFonts w:ascii="Arial" w:hAnsi="Arial" w:cs="Arial"/>
          <w:sz w:val="24"/>
          <w:szCs w:val="24"/>
        </w:rPr>
        <w:t>, 2023)</w:t>
      </w:r>
      <w:r>
        <w:rPr>
          <w:rFonts w:ascii="Arial" w:hAnsi="Arial" w:cs="Arial"/>
          <w:b/>
          <w:bCs/>
          <w:sz w:val="24"/>
          <w:szCs w:val="24"/>
        </w:rPr>
        <w:fldChar w:fldCharType="end"/>
      </w:r>
      <w:r>
        <w:rPr>
          <w:rFonts w:ascii="Arial" w:hAnsi="Arial" w:cs="Arial"/>
          <w:b/>
          <w:bCs/>
          <w:sz w:val="24"/>
          <w:szCs w:val="24"/>
        </w:rPr>
        <w:t xml:space="preserve"> </w:t>
      </w:r>
      <w:r>
        <w:rPr>
          <w:rFonts w:ascii="Arial" w:hAnsi="Arial" w:cs="Arial"/>
          <w:sz w:val="24"/>
          <w:szCs w:val="24"/>
        </w:rPr>
        <w:t>.</w:t>
      </w:r>
    </w:p>
    <w:p w14:paraId="62B92431" w14:textId="77777777" w:rsidR="00897BD1" w:rsidRDefault="00897BD1" w:rsidP="001825BB">
      <w:pPr>
        <w:spacing w:line="360" w:lineRule="auto"/>
        <w:jc w:val="both"/>
        <w:rPr>
          <w:rFonts w:ascii="Arial" w:hAnsi="Arial" w:cs="Arial"/>
          <w:b/>
          <w:bCs/>
          <w:sz w:val="24"/>
          <w:szCs w:val="24"/>
        </w:rPr>
      </w:pPr>
    </w:p>
    <w:p w14:paraId="41AC8B4D" w14:textId="1368CF09" w:rsidR="00476D36" w:rsidRDefault="00FE618E" w:rsidP="001825BB">
      <w:pPr>
        <w:spacing w:line="360" w:lineRule="auto"/>
        <w:jc w:val="both"/>
        <w:rPr>
          <w:rFonts w:ascii="Arial" w:hAnsi="Arial" w:cs="Arial"/>
          <w:b/>
          <w:bCs/>
          <w:sz w:val="24"/>
          <w:szCs w:val="24"/>
        </w:rPr>
      </w:pPr>
      <w:r w:rsidRPr="00BB7A3B">
        <w:rPr>
          <w:rFonts w:ascii="Arial" w:hAnsi="Arial" w:cs="Arial"/>
          <w:b/>
          <w:bCs/>
          <w:sz w:val="24"/>
          <w:szCs w:val="24"/>
        </w:rPr>
        <w:t>Origins</w:t>
      </w:r>
      <w:r w:rsidR="00A7129E">
        <w:rPr>
          <w:rFonts w:ascii="Arial" w:hAnsi="Arial" w:cs="Arial"/>
          <w:b/>
          <w:bCs/>
          <w:sz w:val="24"/>
          <w:szCs w:val="24"/>
        </w:rPr>
        <w:t xml:space="preserve"> </w:t>
      </w:r>
      <w:r w:rsidR="00476D36">
        <w:rPr>
          <w:rFonts w:ascii="Arial" w:hAnsi="Arial" w:cs="Arial"/>
          <w:b/>
          <w:bCs/>
          <w:sz w:val="24"/>
          <w:szCs w:val="24"/>
        </w:rPr>
        <w:t>of MPA</w:t>
      </w:r>
    </w:p>
    <w:p w14:paraId="2000DA1E" w14:textId="15E9170D" w:rsidR="00702FF2" w:rsidRPr="00702FF2" w:rsidRDefault="00702FF2" w:rsidP="001825BB">
      <w:pPr>
        <w:spacing w:line="360" w:lineRule="auto"/>
        <w:jc w:val="both"/>
        <w:rPr>
          <w:rFonts w:ascii="Arial" w:hAnsi="Arial" w:cs="Arial"/>
          <w:sz w:val="24"/>
          <w:szCs w:val="24"/>
          <w:u w:val="single"/>
        </w:rPr>
      </w:pPr>
      <w:r w:rsidRPr="00702FF2">
        <w:rPr>
          <w:rFonts w:ascii="Arial" w:hAnsi="Arial" w:cs="Arial"/>
          <w:sz w:val="24"/>
          <w:szCs w:val="24"/>
          <w:u w:val="single"/>
        </w:rPr>
        <w:lastRenderedPageBreak/>
        <w:t xml:space="preserve">Nature of </w:t>
      </w:r>
      <w:r w:rsidR="00240A37">
        <w:rPr>
          <w:rFonts w:ascii="Arial" w:hAnsi="Arial" w:cs="Arial"/>
          <w:sz w:val="24"/>
          <w:szCs w:val="24"/>
          <w:u w:val="single"/>
        </w:rPr>
        <w:t>a</w:t>
      </w:r>
      <w:r w:rsidRPr="00702FF2">
        <w:rPr>
          <w:rFonts w:ascii="Arial" w:hAnsi="Arial" w:cs="Arial"/>
          <w:sz w:val="24"/>
          <w:szCs w:val="24"/>
          <w:u w:val="single"/>
        </w:rPr>
        <w:t>nxiety</w:t>
      </w:r>
      <w:r w:rsidR="00476D36">
        <w:rPr>
          <w:rFonts w:ascii="Arial" w:hAnsi="Arial" w:cs="Arial"/>
          <w:sz w:val="24"/>
          <w:szCs w:val="24"/>
          <w:u w:val="single"/>
        </w:rPr>
        <w:t xml:space="preserve"> and </w:t>
      </w:r>
      <w:r w:rsidR="00476D36" w:rsidRPr="00476D36">
        <w:rPr>
          <w:rFonts w:ascii="Arial" w:hAnsi="Arial" w:cs="Arial"/>
          <w:sz w:val="24"/>
          <w:szCs w:val="24"/>
          <w:u w:val="single"/>
        </w:rPr>
        <w:t>theoretical formulations</w:t>
      </w:r>
    </w:p>
    <w:p w14:paraId="3D2819A3" w14:textId="77777777" w:rsidR="00183E97" w:rsidRDefault="00C843F3" w:rsidP="001825BB">
      <w:pPr>
        <w:spacing w:line="360" w:lineRule="auto"/>
        <w:jc w:val="both"/>
        <w:rPr>
          <w:rFonts w:ascii="Arial" w:hAnsi="Arial" w:cs="Arial"/>
          <w:sz w:val="24"/>
          <w:szCs w:val="24"/>
        </w:rPr>
      </w:pPr>
      <w:r w:rsidRPr="00C843F3">
        <w:rPr>
          <w:rFonts w:ascii="Arial" w:hAnsi="Arial" w:cs="Arial"/>
          <w:sz w:val="24"/>
          <w:szCs w:val="24"/>
        </w:rPr>
        <w:t>In 1988 and in subsequent updates, Barlow described anxiety as a distinct and organized cognitive-emotional system within our defensive mechanisms</w:t>
      </w:r>
      <w:r w:rsidR="00322214">
        <w:rPr>
          <w:rFonts w:ascii="Arial" w:hAnsi="Arial" w:cs="Arial"/>
          <w:sz w:val="24"/>
          <w:szCs w:val="24"/>
        </w:rPr>
        <w:t xml:space="preserve"> </w:t>
      </w:r>
      <w:r w:rsidR="00322214">
        <w:rPr>
          <w:rFonts w:ascii="Arial" w:hAnsi="Arial" w:cs="Arial"/>
          <w:sz w:val="24"/>
          <w:szCs w:val="24"/>
        </w:rPr>
        <w:fldChar w:fldCharType="begin"/>
      </w:r>
      <w:r w:rsidR="00322214">
        <w:rPr>
          <w:rFonts w:ascii="Arial" w:hAnsi="Arial" w:cs="Arial"/>
          <w:sz w:val="24"/>
          <w:szCs w:val="24"/>
        </w:rPr>
        <w:instrText xml:space="preserve"> ADDIN ZOTERO_ITEM CSL_CITATION {"citationID":"riT2FhqX","properties":{"formattedCitation":"(Barlow, 1988, 2000)","plainCitation":"(Barlow, 1988, 2000)","noteIndex":0},"citationItems":[{"id":731,"uris":["http://zotero.org/users/local/hN5mtYaY/items/A4FIDQPK"],"itemData":{"id":731,"type":"book","abstract":"xvii, 698 pages : 24 cm; Includes bibliographical references (pages 635-692) and index; The experience of anxiety : shadow of intelligence or specter of death -- Emotions and anxiety -- The phenomenon of panic -- Provoking panic in the laboratory -- Biological aspects of anxiety and panic -- The origins of panic : alarms, false alarms, and learned alarms -- The process and origins of anxiety -- The process of fear and anxiety reduction : affective therapy -- Classification -- Diagnosis and assessment of panic disorder and Agoraphobia -- Treatment of panic and Agoraphobia -- Simple phobia -- Posttraumatic Stress disorder -- Social phobia -- Generalized anxiety disorder -- Obsessive-Compulsive disorder","ISBN":"978-0-89862-720-6","language":"eng","number-of-pages":"730","publisher":"New York : Guilford Press","source":"Internet Archive","title":"Anxiety and its disorders : the nature and treatment of anxiety and panic","title-short":"Anxiety and its disorders","URL":"http://archive.org/details/anxietyitsdisord0000barl_j6d3","author":[{"family":"Barlow","given":"David H."}],"contributor":[{"literal":"Internet Archive"}],"accessed":{"date-parts":[["2024",11,25]]},"issued":{"date-parts":[["1988"]]}}},{"id":715,"uris":["http://zotero.org/users/local/hN5mtYaY/items/SFEPNSL5"],"itemData":{"id":715,"type":"article-journal","abstract":"The ascendance of emotion theory, recent advances in cognitive science and neuroscience, and increasingly important findings from developmental psychology and learning make possible an integrative account of the nature and etiology of anxiety and its disorders. This model specifies an integrated set of triple vulnerabilities: a generalized biological (heritable) vulnerability, a generalized psychological vulnerability based on early experiences in developing a sense of control over salient events, and a more specific psychological vulnerability in which one learns to focus anxiety on specific objects or situations. The author recounts the development of anxiety and related disorders based on these triple vulnerabilities and discusses implications for the classification of emotional disorders. (PsycInfo Database Record (c) 2023 APA, all rights reserved)","container-title":"American Psychologist","DOI":"10.1037/0003-066X.55.11.1247","ISSN":"0003-066X","issue":"11","journalAbbreviation":"American Psychologist","language":"eng","note":"publisher: American Psychological Association","page":"1247-1263","source":"EBSCOhost","title":"Unraveling the mysteries of anxiety and its disorders from the perspective of emotion theory.","volume":"55","author":[{"family":"Barlow","given":"David H."}],"issued":{"date-parts":[["2000",11,1]]}}}],"schema":"https://github.com/citation-style-language/schema/raw/master/csl-citation.json"} </w:instrText>
      </w:r>
      <w:r w:rsidR="00322214">
        <w:rPr>
          <w:rFonts w:ascii="Arial" w:hAnsi="Arial" w:cs="Arial"/>
          <w:sz w:val="24"/>
          <w:szCs w:val="24"/>
        </w:rPr>
        <w:fldChar w:fldCharType="separate"/>
      </w:r>
      <w:r w:rsidR="00322214" w:rsidRPr="00322214">
        <w:rPr>
          <w:rFonts w:ascii="Arial" w:hAnsi="Arial" w:cs="Arial"/>
          <w:sz w:val="24"/>
        </w:rPr>
        <w:t>(Barlow, 1988, 2000)</w:t>
      </w:r>
      <w:r w:rsidR="00322214">
        <w:rPr>
          <w:rFonts w:ascii="Arial" w:hAnsi="Arial" w:cs="Arial"/>
          <w:sz w:val="24"/>
          <w:szCs w:val="24"/>
        </w:rPr>
        <w:fldChar w:fldCharType="end"/>
      </w:r>
      <w:r w:rsidRPr="00C843F3">
        <w:rPr>
          <w:rFonts w:ascii="Arial" w:hAnsi="Arial" w:cs="Arial"/>
          <w:sz w:val="24"/>
          <w:szCs w:val="24"/>
        </w:rPr>
        <w:t>. This model explains how different aspects of anxiety interact. Central to this concept is a feeling of uncontrollability, primarily directed at potential future threats, dangers, or negative events. Unlike fear, which is triggered by immediate and present danger, anxiety revolves around the anticipation of what might happen. It can be understood as a sense of helplessness, arising from the belief that one cannot predict, manage, or achieve desired outcomes in situations that feel personally significant</w:t>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{"citationID":"W4FzCT36","properties":{"formattedCitation":"(Barlow, 2000)","plainCitation":"(Barlow, 2000)","noteIndex":0},"citationItems":[{"id":715,"uris":["http://zotero.org/users/local/hN5mtYaY/items/SFEPNSL5"],"itemData":{"id":715,"type":"article-journal","abstract":"The ascendance of emotion theory, recent advances in cognitive science and neuroscience, and increasingly important findings from developmental psychology and learning make possible an integrative account of the nature and etiology of anxiety and its disorders. This model specifies an integrated set of triple vulnerabilities: a generalized biological (heritable) vulnerability, a generalized psychological vulnerability based on early experiences in developing a sense of control over salient events, and a more specific psychological vulnerability in which one learns to focus anxiety on specific objects or situations. The author recounts the development of anxiety and related disorders based on these triple vulnerabilities and discusses implications for the classification of emotional disorders. (PsycInfo Database Record (c) 2023 APA, all rights reserved)","container-title":"American Psychologist","DOI":"10.1037/0003-066X.55.11.1247","ISSN":"0003-066X","issue":"11","journalAbbreviation":"American Psychologist","language":"eng","note":"publisher: American Psychological Association","page":"1247-1263","source":"EBSCOhost","title":"Unraveling the mysteries of anxiety and its disorders from the perspective of emotion theory.","volume":"55","author":[{"family":"Barlow","given":"David H."}],"issued":{"date-parts":[["2000",11,1]]}}}],"schema":"https://github.com/citation-style-language/schema/raw/master/csl-citation.json"} </w:instrText>
      </w:r>
      <w:r>
        <w:rPr>
          <w:rFonts w:ascii="Arial" w:hAnsi="Arial" w:cs="Arial"/>
          <w:sz w:val="24"/>
          <w:szCs w:val="24"/>
        </w:rPr>
        <w:fldChar w:fldCharType="separate"/>
      </w:r>
      <w:r w:rsidRPr="00C843F3">
        <w:rPr>
          <w:rFonts w:ascii="Arial" w:hAnsi="Arial" w:cs="Arial"/>
          <w:sz w:val="24"/>
        </w:rPr>
        <w:t>(Barlow, 2000)</w:t>
      </w:r>
      <w:r>
        <w:rPr>
          <w:rFonts w:ascii="Arial" w:hAnsi="Arial" w:cs="Arial"/>
          <w:sz w:val="24"/>
          <w:szCs w:val="24"/>
        </w:rPr>
        <w:fldChar w:fldCharType="end"/>
      </w:r>
      <w:r w:rsidRPr="00C843F3">
        <w:rPr>
          <w:rFonts w:ascii="Arial" w:hAnsi="Arial" w:cs="Arial"/>
          <w:sz w:val="24"/>
          <w:szCs w:val="24"/>
        </w:rPr>
        <w:t>.</w:t>
      </w:r>
    </w:p>
    <w:p w14:paraId="44FD834D" w14:textId="6F9C96A1" w:rsidR="00183E97" w:rsidRPr="00F73FAE" w:rsidRDefault="00183E97" w:rsidP="001825BB">
      <w:pPr>
        <w:spacing w:line="360" w:lineRule="auto"/>
        <w:jc w:val="both"/>
        <w:rPr>
          <w:rFonts w:ascii="Arial" w:hAnsi="Arial" w:cs="Arial"/>
          <w:sz w:val="24"/>
          <w:szCs w:val="24"/>
        </w:rPr>
      </w:pPr>
      <w:r w:rsidRPr="00F73FAE">
        <w:rPr>
          <w:rFonts w:ascii="Arial" w:hAnsi="Arial" w:cs="Arial"/>
          <w:sz w:val="24"/>
          <w:szCs w:val="24"/>
        </w:rPr>
        <w:t>Albert Ellis shows, based on his clinical and supervisory experience, that anxiety can be categorized into two main types: discomfort anxiety (DA) and ego anxiety (EA). He describes discomfort anxiety as the emotional strain that occurs when individuals feel their comfort or safety is at risk, believe they absolutely must obtain what they desire or avoid what they dislike, and view the failure to meet these demands as catastrophic rather than simply inconvenient. Ego anxiety, by contrast, arises when individuals feel their sense of self-worth is under threat, believe they must perform well or gain others' approval, and perceive any failure in these areas as a disaster rather than a tolerable setback</w:t>
      </w:r>
      <w:r w:rsidRPr="00F73FAE">
        <w:rPr>
          <w:rFonts w:ascii="Arial" w:hAnsi="Arial" w:cs="Arial"/>
          <w:b/>
          <w:bCs/>
          <w:sz w:val="24"/>
          <w:szCs w:val="24"/>
        </w:rPr>
        <w:t xml:space="preserve"> </w:t>
      </w:r>
      <w:r w:rsidRPr="00F73FAE">
        <w:rPr>
          <w:rFonts w:ascii="Arial" w:hAnsi="Arial" w:cs="Arial"/>
          <w:b/>
          <w:bCs/>
          <w:sz w:val="24"/>
          <w:szCs w:val="24"/>
        </w:rPr>
        <w:fldChar w:fldCharType="begin"/>
      </w:r>
      <w:r w:rsidRPr="00F73FAE">
        <w:rPr>
          <w:rFonts w:ascii="Arial" w:hAnsi="Arial" w:cs="Arial"/>
          <w:b/>
          <w:bCs/>
          <w:sz w:val="24"/>
          <w:szCs w:val="24"/>
        </w:rPr>
        <w:instrText xml:space="preserve"> ADDIN ZOTERO_ITEM CSL_CITATION {"citationID":"TEXR5hbg","properties":{"formattedCitation":"(Ellis, 2003)","plainCitation":"(Ellis, 2003)","noteIndex":0},"citationItems":[{"id":775,"uris":["http://zotero.org/users/local/hN5mtYaY/items/2UQW535J"],"itemData":{"id":775,"type":"article-journal","container-title":"Journal of Rational - Emotive &amp; Cognitive - Behavior Therapy","DOI":"10.1023/A:1025881810501","ISSN":"08949085","issue":"3-4","language":"English","license":"Copyright (c) 2003 Human Sciences Press, Inc.","note":"number-of-pages: 183\npublisher-place: New York, Netherlands\npublisher: Springer Nature B.V.","page":"183","source":"ProQuest","title":"Discomfort Anxiety: A New Cognitive-Behavioral Construct (Part I)","title-short":"Discomfort Anxiety","volume":"21","author":[{"family":"Ellis","given":"Albert"}],"issued":{"date-parts":[["2003"]],"season":"Winter"}}}],"schema":"https://github.com/citation-style-language/schema/raw/master/csl-citation.json"} </w:instrText>
      </w:r>
      <w:r w:rsidRPr="00F73FAE">
        <w:rPr>
          <w:rFonts w:ascii="Arial" w:hAnsi="Arial" w:cs="Arial"/>
          <w:b/>
          <w:bCs/>
          <w:sz w:val="24"/>
          <w:szCs w:val="24"/>
        </w:rPr>
        <w:fldChar w:fldCharType="separate"/>
      </w:r>
      <w:r w:rsidRPr="00F73FAE">
        <w:rPr>
          <w:rFonts w:ascii="Arial" w:hAnsi="Arial" w:cs="Arial"/>
          <w:sz w:val="24"/>
        </w:rPr>
        <w:t>(Ellis, 2003)</w:t>
      </w:r>
      <w:r w:rsidRPr="00F73FAE">
        <w:rPr>
          <w:rFonts w:ascii="Arial" w:hAnsi="Arial" w:cs="Arial"/>
          <w:b/>
          <w:bCs/>
          <w:sz w:val="24"/>
          <w:szCs w:val="24"/>
        </w:rPr>
        <w:fldChar w:fldCharType="end"/>
      </w:r>
      <w:r w:rsidRPr="00F73FAE">
        <w:rPr>
          <w:rFonts w:ascii="Arial" w:hAnsi="Arial" w:cs="Arial"/>
          <w:b/>
          <w:bCs/>
          <w:sz w:val="24"/>
          <w:szCs w:val="24"/>
        </w:rPr>
        <w:t>.</w:t>
      </w:r>
    </w:p>
    <w:p w14:paraId="22145F01" w14:textId="028D5F9E" w:rsidR="00F73FAE" w:rsidRPr="00C843F3" w:rsidRDefault="00702FF2" w:rsidP="001825BB">
      <w:pPr>
        <w:spacing w:line="360" w:lineRule="auto"/>
        <w:jc w:val="both"/>
        <w:rPr>
          <w:rFonts w:ascii="Arial" w:hAnsi="Arial" w:cs="Arial"/>
          <w:sz w:val="24"/>
          <w:szCs w:val="24"/>
        </w:rPr>
      </w:pPr>
      <w:r w:rsidRPr="00702FF2">
        <w:rPr>
          <w:rFonts w:ascii="Arial" w:hAnsi="Arial" w:cs="Arial"/>
          <w:sz w:val="24"/>
          <w:szCs w:val="24"/>
        </w:rPr>
        <w:t>This negative emotional state is often accompanied by intense physical or bodily responses, potentially linked to the activation of specific brain systems, such as the corticotropin-releasing factor system and Gray's behavioral inhibition system</w:t>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{"citationID":"VWvbPFlO","properties":{"formattedCitation":"(Gray, 1984; Gray and McNaughton, 1996; Sullivan, Kent and Coplan, 2000)","plainCitation":"(Gray, 1984; Gray and McNaughton, 1996; Sullivan, Kent and Coplan, 2000)","noteIndex":0},"citationItems":[{"id":732,"uris":["http://zotero.org/users/local/hN5mtYaY/items/9WJ5YTIE"],"itemData":{"id":732,"type":"chapter","abstract":"This paper is a rough précis of a recent book (GRAY, 1982). It is concerned with the question: what are the brain structures which mediate the psychology as well as the neurology of anxiety? It is clear that, once you start asking questions about the brain, you have to work with animals for reasons that are familiar to everybody. But it is very difficult to start studying emotions in animals, because it is difficult to know what emotions animals experience and whether these are the same as the human emotions. So the first thing one has to look for is a kind of crutch or bridge to get you across from the human domain on one side to the animal domain on the other. Now in the case of anxiety we are quite fortunate in that there are certain drugs which are clinically very effective in controlling anxiety in human subjects. So one can take those drugs and apply them to animals to study their behavioral effects.","container-title":"Fortschritte der Experimentalpsychologie: Hamburger Mittagsvorlesungen 1983","event-place":"Berlin, Heidelberg","ISBN":"978-3-642-69631-2","language":"en","note":"DOI: 10.1007/978-3-642-69631-2_5","page":"52-71","publisher":"Springer","publisher-place":"Berlin, Heidelberg","source":"Springer Link","title":"The Neuropsychology of Anxiety","URL":"https://doi.org/10.1007/978-3-642-69631-2_5","author":[{"family":"Gray","given":"Jeffrey A."}],"editor":[{"family":"Pawlik","given":"Kurt"}],"accessed":{"date-parts":[["2024",11,25]]},"issued":{"date-parts":[["1984"]]}}},{"id":733,"uris":["http://zotero.org/users/local/hN5mtYaY/items/E739U8Y7"],"itemData":{"id":733,"type":"article-journal","container-title":"Nebraska Symposium on Motivation. Nebraska Symposium on Motivation","ISSN":"0146-7875","journalAbbreviation":"Nebr Symp Motiv","language":"eng","note":"PMID: 8912308","page":"61-134","source":"PubMed","title":"The neuropsychology of anxiety: reprise","title-short":"The neuropsychology of anxiety","volume":"43","author":[{"family":"Gray","given":"J. A."},{"family":"McNaughton","given":"N."}],"issued":{"date-parts":[["1996"]]}}},{"id":735,"uris":["http://zotero.org/users/local/hN5mtYaY/items/Y4FFHI3I"],"itemData":{"id":735,"type":"chapter","abstract":"Research on the neurobiology of stress and anxiety is at a stage in which there is a convergence of data from disciplines such as psychology, neuroscience, internal medicine, and psychiatry. Previously unrecognized connections between body systems (including the endocrine, cardiovascular, immune, and gastrointestinal and genitourinary systems) are being elucidated, allowing more comprehensive models of stress, the stress response, and the emergence of anxiety. The pathologic implications of stress and anxiety are becoming clear, and hypothetical mechanisms are proposed to account for such anxiety disorders as panic disorder, generalized anxiety disorder, social phobia, and posttraumatic stress disorder. This improved understanding will lead to better management strategies and therapeutics for stress and anxiety as well as their sequelae. (PsycInfo Database Record (c) 2022 APA, all rights reserved)","container-title":"The management of stress and anxiety in medical disorders","event-place":"Needham Heights, MA, US","ISBN":"978-0-205-28704-8","page":"15-35","publisher":"Allyn &amp; Bacon","publisher-place":"Needham Heights, MA, US","source":"APA PsycNet","title":"The neurobiology of stress and anxiety","author":[{"family":"Sullivan","given":"Gregory M."},{"family":"Kent","given":"Justine M."},{"family":"Coplan","given":"Jeremy D."}],"issued":{"date-parts":[["2000"]]}}}],"schema":"https://github.com/citation-style-language/schema/raw/master/csl-citation.json"} </w:instrText>
      </w:r>
      <w:r>
        <w:rPr>
          <w:rFonts w:ascii="Arial" w:hAnsi="Arial" w:cs="Arial"/>
          <w:sz w:val="24"/>
          <w:szCs w:val="24"/>
        </w:rPr>
        <w:fldChar w:fldCharType="separate"/>
      </w:r>
      <w:r w:rsidRPr="00702FF2">
        <w:rPr>
          <w:rFonts w:ascii="Arial" w:hAnsi="Arial" w:cs="Arial"/>
          <w:sz w:val="24"/>
        </w:rPr>
        <w:t>(Gray, 1984; Gray and McNaughton, 1996; Sullivan, Kent and Coplan, 2000)</w:t>
      </w:r>
      <w:r>
        <w:rPr>
          <w:rFonts w:ascii="Arial" w:hAnsi="Arial" w:cs="Arial"/>
          <w:sz w:val="24"/>
          <w:szCs w:val="24"/>
        </w:rPr>
        <w:fldChar w:fldCharType="end"/>
      </w:r>
      <w:r w:rsidRPr="00702FF2">
        <w:rPr>
          <w:rFonts w:ascii="Arial" w:hAnsi="Arial" w:cs="Arial"/>
          <w:sz w:val="24"/>
          <w:szCs w:val="24"/>
        </w:rPr>
        <w:t>. These systems may serve as the physiological foundation for a readiness state, helping the individual prepare to combat feelings of helplessness.</w:t>
      </w:r>
      <w:r>
        <w:rPr>
          <w:rFonts w:ascii="Arial" w:hAnsi="Arial" w:cs="Arial"/>
          <w:sz w:val="24"/>
          <w:szCs w:val="24"/>
        </w:rPr>
        <w:t xml:space="preserve"> </w:t>
      </w:r>
      <w:r w:rsidRPr="00702FF2">
        <w:rPr>
          <w:rFonts w:ascii="Arial" w:hAnsi="Arial" w:cs="Arial"/>
          <w:sz w:val="24"/>
          <w:szCs w:val="24"/>
        </w:rPr>
        <w:t xml:space="preserve">Anxiety is characterized by hypervigilance, reflecting a readiness to face potential negative events. It is a future-focused state of anxious anticipation, where one feels the need to prepare for possible challenges despite doubts about </w:t>
      </w:r>
      <w:proofErr w:type="gramStart"/>
      <w:r w:rsidRPr="00702FF2">
        <w:rPr>
          <w:rFonts w:ascii="Arial" w:hAnsi="Arial" w:cs="Arial"/>
          <w:sz w:val="24"/>
          <w:szCs w:val="24"/>
        </w:rPr>
        <w:t>their</w:t>
      </w:r>
      <w:proofErr w:type="gramEnd"/>
      <w:r w:rsidRPr="00702FF2">
        <w:rPr>
          <w:rFonts w:ascii="Arial" w:hAnsi="Arial" w:cs="Arial"/>
          <w:sz w:val="24"/>
          <w:szCs w:val="24"/>
        </w:rPr>
        <w:t xml:space="preserve"> ability to handle them. The term "anxious apprehension" more accurately captures this future-oriented mindset</w:t>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{"citationID":"1gwcZ8vN","properties":{"formattedCitation":"(Barlow, 2000)","plainCitation":"(Barlow, 2000)","noteIndex":0},"citationItems":[{"id":715,"uris":["http://zotero.org/users/local/hN5mtYaY/items/SFEPNSL5"],"itemData":{"id":715,"type":"article-journal","abstract":"The ascendance of emotion theory, recent advances in cognitive science and neuroscience, and increasingly important findings from developmental psychology and learning make possible an integrative account of the nature and etiology of anxiety and its disorders. This model specifies an integrated set of triple vulnerabilities: a generalized biological (heritable) vulnerability, a generalized psychological vulnerability based on early experiences in developing a sense of control over salient events, and a more specific psychological vulnerability in which one learns to focus anxiety on specific objects or situations. The author recounts the development of anxiety and related disorders based on these triple vulnerabilities and discusses implications for the classification of emotional disorders. (PsycInfo Database Record (c) 2023 APA, all rights reserved)","container-title":"American Psychologist","DOI":"10.1037/0003-066X.55.11.1247","ISSN":"0003-066X","issue":"11","journalAbbreviation":"American Psychologist","language":"eng","note":"publisher: American Psychological Association","page":"1247-1263","source":"EBSCOhost","title":"Unraveling the mysteries of anxiety and its disorders from the perspective of emotion theory.","volume":"55","author":[{"family":"Barlow","given":"David H."}],"issued":{"date-parts":[["2000",11,1]]}}}],"schema":"https://github.com/citation-style-language/schema/raw/master/csl-citation.json"} </w:instrText>
      </w:r>
      <w:r>
        <w:rPr>
          <w:rFonts w:ascii="Arial" w:hAnsi="Arial" w:cs="Arial"/>
          <w:sz w:val="24"/>
          <w:szCs w:val="24"/>
        </w:rPr>
        <w:fldChar w:fldCharType="separate"/>
      </w:r>
      <w:r w:rsidRPr="00702FF2">
        <w:rPr>
          <w:rFonts w:ascii="Arial" w:hAnsi="Arial" w:cs="Arial"/>
          <w:sz w:val="24"/>
        </w:rPr>
        <w:t>(Barlow, 2000)</w:t>
      </w:r>
      <w:r>
        <w:rPr>
          <w:rFonts w:ascii="Arial" w:hAnsi="Arial" w:cs="Arial"/>
          <w:sz w:val="24"/>
          <w:szCs w:val="24"/>
        </w:rPr>
        <w:fldChar w:fldCharType="end"/>
      </w:r>
    </w:p>
    <w:p w14:paraId="5D86AAC7" w14:textId="77777777" w:rsidR="00A95F3E" w:rsidRDefault="00A95F3E" w:rsidP="001825BB">
      <w:pPr>
        <w:spacing w:line="360" w:lineRule="auto"/>
        <w:jc w:val="both"/>
        <w:rPr>
          <w:rFonts w:ascii="Arial" w:hAnsi="Arial" w:cs="Arial"/>
          <w:sz w:val="24"/>
          <w:szCs w:val="24"/>
        </w:rPr>
      </w:pPr>
      <w:r w:rsidRPr="009442C2">
        <w:rPr>
          <w:rFonts w:ascii="Arial" w:hAnsi="Arial" w:cs="Arial"/>
          <w:sz w:val="24"/>
          <w:szCs w:val="24"/>
        </w:rPr>
        <w:lastRenderedPageBreak/>
        <w:t xml:space="preserve">Barlow’s model of anxiety might provide a valuable framework for exploring and understanding performance anxiety broadly, including its specific application to music performance anxiety </w:t>
      </w:r>
      <w:r w:rsidRPr="009442C2">
        <w:rPr>
          <w:rFonts w:ascii="Arial" w:hAnsi="Arial" w:cs="Arial"/>
          <w:sz w:val="24"/>
          <w:szCs w:val="24"/>
        </w:rPr>
        <w:fldChar w:fldCharType="begin"/>
      </w:r>
      <w:r w:rsidRPr="009442C2">
        <w:rPr>
          <w:rFonts w:ascii="Arial" w:hAnsi="Arial" w:cs="Arial"/>
          <w:sz w:val="24"/>
          <w:szCs w:val="24"/>
        </w:rPr>
        <w:instrText xml:space="preserve"> ADDIN ZOTERO_ITEM CSL_CITATION {"citationID":"PEtnjMo6","properties":{"formattedCitation":"(Barlow, 2000)","plainCitation":"(Barlow, 2000)","noteIndex":0},"citationItems":[{"id":715,"uris":["http://zotero.org/users/local/hN5mtYaY/items/SFEPNSL5"],"itemData":{"id":715,"type":"article-journal","abstract":"The ascendance of emotion theory, recent advances in cognitive science and neuroscience, and increasingly important findings from developmental psychology and learning make possible an integrative account of the nature and etiology of anxiety and its disorders. This model specifies an integrated set of triple vulnerabilities: a generalized biological (heritable) vulnerability, a generalized psychological vulnerability based on early experiences in developing a sense of control over salient events, and a more specific psychological vulnerability in which one learns to focus anxiety on specific objects or situations. The author recounts the development of anxiety and related disorders based on these triple vulnerabilities and discusses implications for the classification of emotional disorders. (PsycInfo Database Record (c) 2023 APA, all rights reserved)","container-title":"American Psychologist","DOI":"10.1037/0003-066X.55.11.1247","ISSN":"0003-066X","issue":"11","journalAbbreviation":"American Psychologist","language":"eng","note":"publisher: American Psychological Association","page":"1247-1263","source":"EBSCOhost","title":"Unraveling the mysteries of anxiety and its disorders from the perspective of emotion theory.","volume":"55","author":[{"family":"Barlow","given":"David H."}],"issued":{"date-parts":[["2000",11,1]]}}}],"schema":"https://github.com/citation-style-language/schema/raw/master/csl-citation.json"} </w:instrText>
      </w:r>
      <w:r w:rsidRPr="009442C2">
        <w:rPr>
          <w:rFonts w:ascii="Arial" w:hAnsi="Arial" w:cs="Arial"/>
          <w:sz w:val="24"/>
          <w:szCs w:val="24"/>
        </w:rPr>
        <w:fldChar w:fldCharType="separate"/>
      </w:r>
      <w:r w:rsidRPr="009442C2">
        <w:rPr>
          <w:rFonts w:ascii="Arial" w:hAnsi="Arial" w:cs="Arial"/>
          <w:sz w:val="24"/>
        </w:rPr>
        <w:t>(Barlow, 2000)</w:t>
      </w:r>
      <w:r w:rsidRPr="009442C2">
        <w:rPr>
          <w:rFonts w:ascii="Arial" w:hAnsi="Arial" w:cs="Arial"/>
          <w:sz w:val="24"/>
          <w:szCs w:val="24"/>
        </w:rPr>
        <w:fldChar w:fldCharType="end"/>
      </w:r>
      <w:r w:rsidRPr="009442C2">
        <w:rPr>
          <w:rFonts w:ascii="Arial" w:hAnsi="Arial" w:cs="Arial"/>
          <w:sz w:val="24"/>
          <w:szCs w:val="24"/>
        </w:rPr>
        <w:t>.</w:t>
      </w:r>
    </w:p>
    <w:p w14:paraId="12526F42" w14:textId="77777777" w:rsidR="00A95F3E" w:rsidRDefault="00A95F3E" w:rsidP="001825BB">
      <w:pPr>
        <w:spacing w:line="360" w:lineRule="auto"/>
        <w:jc w:val="both"/>
        <w:rPr>
          <w:rFonts w:ascii="Arial" w:hAnsi="Arial" w:cs="Arial"/>
          <w:sz w:val="24"/>
          <w:szCs w:val="24"/>
        </w:rPr>
      </w:pPr>
      <w:r>
        <w:rPr>
          <w:rFonts w:ascii="Arial" w:hAnsi="Arial" w:cs="Arial"/>
          <w:sz w:val="24"/>
          <w:szCs w:val="24"/>
        </w:rPr>
        <w:t>His</w:t>
      </w:r>
      <w:r w:rsidRPr="00B82C85">
        <w:rPr>
          <w:rFonts w:ascii="Arial" w:hAnsi="Arial" w:cs="Arial"/>
          <w:sz w:val="24"/>
          <w:szCs w:val="24"/>
        </w:rPr>
        <w:t xml:space="preserve"> model suggests a combined framework of three vulnerabilities that together explain the emergence of anxiety or mood disorders</w:t>
      </w:r>
      <w:r>
        <w:rPr>
          <w:rFonts w:ascii="Arial" w:hAnsi="Arial" w:cs="Arial"/>
          <w:sz w:val="24"/>
          <w:szCs w:val="24"/>
        </w:rPr>
        <w:t>:</w:t>
      </w:r>
    </w:p>
    <w:p w14:paraId="7F82FE14" w14:textId="77777777" w:rsidR="00A95F3E" w:rsidRDefault="00A95F3E" w:rsidP="001825BB">
      <w:pPr>
        <w:pStyle w:val="PargrafodaLista"/>
        <w:numPr>
          <w:ilvl w:val="0"/>
          <w:numId w:val="6"/>
        </w:numPr>
        <w:spacing w:line="360" w:lineRule="auto"/>
        <w:jc w:val="both"/>
        <w:rPr>
          <w:rFonts w:ascii="Arial" w:hAnsi="Arial" w:cs="Arial"/>
          <w:sz w:val="24"/>
          <w:szCs w:val="24"/>
        </w:rPr>
      </w:pPr>
      <w:r w:rsidRPr="00B82C85">
        <w:rPr>
          <w:rFonts w:ascii="Arial" w:hAnsi="Arial" w:cs="Arial"/>
          <w:sz w:val="24"/>
          <w:szCs w:val="24"/>
        </w:rPr>
        <w:t xml:space="preserve">generalized biological (heritable) </w:t>
      </w:r>
      <w:proofErr w:type="gramStart"/>
      <w:r w:rsidRPr="00B82C85">
        <w:rPr>
          <w:rFonts w:ascii="Arial" w:hAnsi="Arial" w:cs="Arial"/>
          <w:sz w:val="24"/>
          <w:szCs w:val="24"/>
        </w:rPr>
        <w:t>vulnerability;</w:t>
      </w:r>
      <w:proofErr w:type="gramEnd"/>
    </w:p>
    <w:p w14:paraId="5F5A53ED" w14:textId="77777777" w:rsidR="00A95F3E" w:rsidRDefault="00A95F3E" w:rsidP="001825BB">
      <w:pPr>
        <w:pStyle w:val="PargrafodaLista"/>
        <w:numPr>
          <w:ilvl w:val="0"/>
          <w:numId w:val="6"/>
        </w:numPr>
        <w:spacing w:line="360" w:lineRule="auto"/>
        <w:jc w:val="both"/>
        <w:rPr>
          <w:rFonts w:ascii="Arial" w:hAnsi="Arial" w:cs="Arial"/>
          <w:sz w:val="24"/>
          <w:szCs w:val="24"/>
        </w:rPr>
      </w:pPr>
      <w:r w:rsidRPr="00B82C85">
        <w:rPr>
          <w:rFonts w:ascii="Arial" w:hAnsi="Arial" w:cs="Arial"/>
          <w:sz w:val="24"/>
          <w:szCs w:val="24"/>
        </w:rPr>
        <w:t xml:space="preserve">generalized psychological vulnerability based on early experiences in developing a sense of control over salient </w:t>
      </w:r>
      <w:proofErr w:type="gramStart"/>
      <w:r w:rsidRPr="00B82C85">
        <w:rPr>
          <w:rFonts w:ascii="Arial" w:hAnsi="Arial" w:cs="Arial"/>
          <w:sz w:val="24"/>
          <w:szCs w:val="24"/>
        </w:rPr>
        <w:t>events</w:t>
      </w:r>
      <w:r>
        <w:rPr>
          <w:rFonts w:ascii="Arial" w:hAnsi="Arial" w:cs="Arial"/>
          <w:sz w:val="24"/>
          <w:szCs w:val="24"/>
        </w:rPr>
        <w:t>;</w:t>
      </w:r>
      <w:proofErr w:type="gramEnd"/>
      <w:r w:rsidRPr="00B82C85">
        <w:rPr>
          <w:rFonts w:ascii="Arial" w:hAnsi="Arial" w:cs="Arial"/>
          <w:sz w:val="24"/>
          <w:szCs w:val="24"/>
        </w:rPr>
        <w:t xml:space="preserve"> </w:t>
      </w:r>
    </w:p>
    <w:p w14:paraId="2752A54F" w14:textId="77777777" w:rsidR="00A95F3E" w:rsidRDefault="00A95F3E" w:rsidP="001825BB">
      <w:pPr>
        <w:pStyle w:val="PargrafodaLista"/>
        <w:numPr>
          <w:ilvl w:val="0"/>
          <w:numId w:val="6"/>
        </w:numPr>
        <w:spacing w:line="360" w:lineRule="auto"/>
        <w:jc w:val="both"/>
        <w:rPr>
          <w:rFonts w:ascii="Arial" w:hAnsi="Arial" w:cs="Arial"/>
          <w:sz w:val="24"/>
          <w:szCs w:val="24"/>
        </w:rPr>
      </w:pPr>
      <w:r>
        <w:rPr>
          <w:rFonts w:ascii="Arial" w:hAnsi="Arial" w:cs="Arial"/>
          <w:sz w:val="24"/>
          <w:szCs w:val="24"/>
        </w:rPr>
        <w:t>a</w:t>
      </w:r>
      <w:r w:rsidRPr="00B82C85">
        <w:rPr>
          <w:rFonts w:ascii="Arial" w:hAnsi="Arial" w:cs="Arial"/>
          <w:sz w:val="24"/>
          <w:szCs w:val="24"/>
        </w:rPr>
        <w:t xml:space="preserve"> targeted psychological vulnerability, where anxiety becomes linked to specific environmental triggers through learning mechanisms like direct conditioning or observing others' experiences (vicarious conditioning).</w:t>
      </w:r>
    </w:p>
    <w:p w14:paraId="4429BC8D" w14:textId="64084D1D" w:rsidR="00BD5572" w:rsidRPr="00BD5572" w:rsidRDefault="00A95F3E" w:rsidP="00BD5572">
      <w:pPr>
        <w:spacing w:line="360" w:lineRule="auto"/>
        <w:jc w:val="both"/>
        <w:rPr>
          <w:rFonts w:ascii="Arial" w:hAnsi="Arial" w:cs="Arial"/>
          <w:sz w:val="24"/>
          <w:szCs w:val="24"/>
        </w:rPr>
      </w:pPr>
      <w:r w:rsidRPr="00B82C85">
        <w:rPr>
          <w:rFonts w:ascii="Arial" w:hAnsi="Arial" w:cs="Arial"/>
          <w:sz w:val="24"/>
          <w:szCs w:val="24"/>
        </w:rPr>
        <w:t xml:space="preserve">Barlow suggests that a combination of genetic predisposition and early life experiences can lead to the development of generalized anxiety or mood disorders like depression. </w:t>
      </w:r>
      <w:r w:rsidR="00B93382" w:rsidRPr="00B93382">
        <w:rPr>
          <w:rFonts w:ascii="Arial" w:hAnsi="Arial" w:cs="Arial"/>
          <w:sz w:val="24"/>
          <w:szCs w:val="24"/>
        </w:rPr>
        <w:t>Research supports the application of Barlow’s model in addressing Music Performance Anxiety (MPA), highlighting its role in guiding cognitive-behavioral interventions. Kenny (2005) demonstrated how anxiety reduction techniques like systematic desensitization and cognitive restructuring, rooted in Barlow’s framework, improve performance anxiety. Osborne and Kenny (2005, 2015) further emphasized the effectiveness of CBT strategies, including relaxation techniques and exposure therapy, in reducing MPA by targeting anxiety vulnerabilities central to Barlow’s model. Similarly, Nagel (1990) underscored the need to address both cognitive and physiological vulnerabilities in treatment. Dobos, Piko, and Kenny (2019) validated CBT’s efficacy in managing fear of negative evaluation and perfectionism, common triggers of MPA. Additionally, Brodsky (1996) highlighted the benefits of combining cognitive interventions with behavioral rehearsal to alleviate performance stress. These findings collectively affirm the utility of Barlow’s model in understanding and mitigating the multifaceted factors contributing to MPA.</w:t>
      </w:r>
    </w:p>
    <w:p w14:paraId="3F9C1C44" w14:textId="77777777" w:rsidR="00BD5572" w:rsidRDefault="00BD5572" w:rsidP="001825BB">
      <w:pPr>
        <w:spacing w:line="360" w:lineRule="auto"/>
        <w:jc w:val="both"/>
        <w:rPr>
          <w:rFonts w:ascii="Arial" w:hAnsi="Arial" w:cs="Arial"/>
          <w:sz w:val="24"/>
          <w:szCs w:val="24"/>
        </w:rPr>
      </w:pPr>
    </w:p>
    <w:p w14:paraId="289C84FE" w14:textId="36405534" w:rsidR="00A95F3E" w:rsidRDefault="00A95F3E" w:rsidP="001825BB">
      <w:pPr>
        <w:spacing w:line="360" w:lineRule="auto"/>
        <w:jc w:val="both"/>
        <w:rPr>
          <w:rFonts w:ascii="Arial" w:hAnsi="Arial" w:cs="Arial"/>
          <w:sz w:val="24"/>
          <w:szCs w:val="24"/>
        </w:rPr>
      </w:pPr>
      <w:r w:rsidRPr="00B82C85">
        <w:rPr>
          <w:rFonts w:ascii="Arial" w:hAnsi="Arial" w:cs="Arial"/>
          <w:sz w:val="24"/>
          <w:szCs w:val="24"/>
        </w:rPr>
        <w:lastRenderedPageBreak/>
        <w:t>However, the emergence of more specific anxiety disorders, such as panic disorder or phobias, often requires an additional set of vulnerabilities. For instance, situations involving social evaluation may provoke intense physical sensations, which are then associated with a perceived threat or danger</w:t>
      </w:r>
      <w:r w:rsidR="00B93382">
        <w:rPr>
          <w:rFonts w:ascii="Arial" w:hAnsi="Arial" w:cs="Arial"/>
          <w:sz w:val="24"/>
          <w:szCs w:val="24"/>
        </w:rPr>
        <w:fldChar w:fldCharType="begin"/>
      </w:r>
      <w:r w:rsidR="00B93382">
        <w:rPr>
          <w:rFonts w:ascii="Arial" w:hAnsi="Arial" w:cs="Arial"/>
          <w:sz w:val="24"/>
          <w:szCs w:val="24"/>
        </w:rPr>
        <w:instrText xml:space="preserve"> ADDIN ZOTERO_ITEM CSL_CITATION {"citationID":"4g4oUWj9","properties":{"formattedCitation":"(Kenny, 2006)","plainCitation":"(Kenny, 2006)","noteIndex":0},"citationItems":[{"id":439,"uris":["http://zotero.org/users/local/hN5mtYaY/items/F7LPVRPL"],"itemData":{"id":439,"type":"article-journal","container-title":"Context","ISSN":"10384006","issue":"31","language":"English","license":"Copyright University of Melbourne - Faculty of Music 2006","note":"number-of-pages: 15\npublisher-place: Melbourne, Australia\npublisher: University of Melbourne - Faculty of Music","page":"51-64,207","source":"ProQuest","title":"Music Performance Anxiety: Origins, Phenomenology, Assessment and Treatment","title-short":"Music Performance Anxiety","author":[{"family":"Kenny","given":"Dianna T."}],"issued":{"date-parts":[["2006"]]}}}],"schema":"https://github.com/citation-style-language/schema/raw/master/csl-citation.json"} </w:instrText>
      </w:r>
      <w:r w:rsidR="00B93382">
        <w:rPr>
          <w:rFonts w:ascii="Arial" w:hAnsi="Arial" w:cs="Arial"/>
          <w:sz w:val="24"/>
          <w:szCs w:val="24"/>
        </w:rPr>
        <w:fldChar w:fldCharType="separate"/>
      </w:r>
      <w:r w:rsidR="00B93382" w:rsidRPr="00B93382">
        <w:rPr>
          <w:rFonts w:ascii="Arial" w:hAnsi="Arial" w:cs="Arial"/>
          <w:sz w:val="24"/>
        </w:rPr>
        <w:t>(Kenny, 2006)</w:t>
      </w:r>
      <w:r w:rsidR="00B93382">
        <w:rPr>
          <w:rFonts w:ascii="Arial" w:hAnsi="Arial" w:cs="Arial"/>
          <w:sz w:val="24"/>
          <w:szCs w:val="24"/>
        </w:rPr>
        <w:fldChar w:fldCharType="end"/>
      </w:r>
      <w:r w:rsidRPr="00B82C85">
        <w:rPr>
          <w:rFonts w:ascii="Arial" w:hAnsi="Arial" w:cs="Arial"/>
          <w:sz w:val="24"/>
          <w:szCs w:val="24"/>
        </w:rPr>
        <w:t>. In young performers with high trait anxiety (a reflection of their biological vulnerability) and who grow up in environments with high expectations for success but minimal support (psychological vulnerability), frequent exposure to evaluations and self-assessments in competitive settings (specific psychological vulnerability) can activate the physical, behavioral, and cognitive responses typical of music performance anxiety</w:t>
      </w:r>
      <w:r w:rsidR="00B93382">
        <w:rPr>
          <w:rFonts w:ascii="Arial" w:hAnsi="Arial" w:cs="Arial"/>
          <w:sz w:val="24"/>
          <w:szCs w:val="24"/>
        </w:rPr>
        <w:fldChar w:fldCharType="begin"/>
      </w:r>
      <w:r w:rsidR="00B93382">
        <w:rPr>
          <w:rFonts w:ascii="Arial" w:hAnsi="Arial" w:cs="Arial"/>
          <w:sz w:val="24"/>
          <w:szCs w:val="24"/>
        </w:rPr>
        <w:instrText xml:space="preserve"> ADDIN ZOTERO_ITEM CSL_CITATION {"citationID":"rG08Nd88","properties":{"formattedCitation":"(Spielberger {\\i{}et al.}, 1983)","plainCitation":"(Spielberger et al., 1983)","noteIndex":0},"citationItems":[{"id":759,"uris":["http://zotero.org/users/local/hN5mtYaY/items/ANQCKUD9"],"itemData":{"id":759,"type":"book","publisher":"Palo Alto, CA: Consulting Psychologists Press","title":"Manual for the State-Trait Anxiety Inventory","volume":"IV","author":[{"family":"Spielberger","given":"Charles"},{"family":"Vagg","given":"PR"},{"family":"Jacobs","given":"Gerard"},{"family":"Lushene","given":"Robert"}],"issued":{"date-parts":[["1983"]]}}}],"schema":"https://github.com/citation-style-language/schema/raw/master/csl-citation.json"} </w:instrText>
      </w:r>
      <w:r w:rsidR="00B93382">
        <w:rPr>
          <w:rFonts w:ascii="Arial" w:hAnsi="Arial" w:cs="Arial"/>
          <w:sz w:val="24"/>
          <w:szCs w:val="24"/>
        </w:rPr>
        <w:fldChar w:fldCharType="separate"/>
      </w:r>
      <w:r w:rsidR="00B93382" w:rsidRPr="00B93382">
        <w:rPr>
          <w:rFonts w:ascii="Arial" w:hAnsi="Arial" w:cs="Arial"/>
          <w:sz w:val="24"/>
        </w:rPr>
        <w:t xml:space="preserve">(Spielberger </w:t>
      </w:r>
      <w:r w:rsidR="00B93382" w:rsidRPr="00B93382">
        <w:rPr>
          <w:rFonts w:ascii="Arial" w:hAnsi="Arial" w:cs="Arial"/>
          <w:i/>
          <w:iCs/>
          <w:sz w:val="24"/>
        </w:rPr>
        <w:t>et al.</w:t>
      </w:r>
      <w:r w:rsidR="00B93382" w:rsidRPr="00B93382">
        <w:rPr>
          <w:rFonts w:ascii="Arial" w:hAnsi="Arial" w:cs="Arial"/>
          <w:sz w:val="24"/>
        </w:rPr>
        <w:t>, 1983)</w:t>
      </w:r>
      <w:r w:rsidR="00B93382">
        <w:rPr>
          <w:rFonts w:ascii="Arial" w:hAnsi="Arial" w:cs="Arial"/>
          <w:sz w:val="24"/>
          <w:szCs w:val="24"/>
        </w:rPr>
        <w:fldChar w:fldCharType="end"/>
      </w:r>
      <w:r w:rsidRPr="00B82C85">
        <w:rPr>
          <w:rFonts w:ascii="Arial" w:hAnsi="Arial" w:cs="Arial"/>
          <w:sz w:val="24"/>
          <w:szCs w:val="24"/>
        </w:rPr>
        <w:t>.</w:t>
      </w:r>
    </w:p>
    <w:p w14:paraId="597730E0" w14:textId="0BC0C388" w:rsidR="00017549" w:rsidRDefault="00F66546" w:rsidP="001825BB">
      <w:pPr>
        <w:spacing w:line="360" w:lineRule="auto"/>
        <w:jc w:val="both"/>
        <w:rPr>
          <w:rFonts w:ascii="Arial" w:hAnsi="Arial" w:cs="Arial"/>
          <w:sz w:val="24"/>
          <w:szCs w:val="24"/>
        </w:rPr>
      </w:pPr>
      <w:r w:rsidRPr="00F66546">
        <w:rPr>
          <w:rFonts w:ascii="Arial" w:hAnsi="Arial" w:cs="Arial"/>
          <w:sz w:val="24"/>
          <w:szCs w:val="24"/>
        </w:rPr>
        <w:t>Kenny (2006) notes that anxiety can stem from conscious concerns or subconscious triggers linked to past discomfort. When triggered, individuals doubt their abilities, leading to negative self-thoughts that hinder focus, resembling social anxiety and potentially manifesting as severe social phobia.</w:t>
      </w:r>
    </w:p>
    <w:p w14:paraId="29D375C6" w14:textId="38FFC7DA" w:rsidR="00017549" w:rsidRPr="00017549" w:rsidRDefault="00017549" w:rsidP="001825BB">
      <w:pPr>
        <w:spacing w:line="360" w:lineRule="auto"/>
        <w:jc w:val="both"/>
        <w:rPr>
          <w:rFonts w:ascii="Arial" w:hAnsi="Arial" w:cs="Arial"/>
          <w:sz w:val="24"/>
          <w:szCs w:val="24"/>
        </w:rPr>
      </w:pPr>
      <w:r w:rsidRPr="00017549">
        <w:rPr>
          <w:rFonts w:ascii="Arial" w:hAnsi="Arial" w:cs="Arial"/>
          <w:sz w:val="24"/>
          <w:szCs w:val="24"/>
        </w:rPr>
        <w:t xml:space="preserve">Research has explored the relationship between Music Performance Anxiety (MPA) and factors like gender, social phobia, and social disorders. Findings suggest that women are generally more prone to experiencing anxiety, including social anxiety </w:t>
      </w:r>
      <w:r w:rsidR="003C28C2">
        <w:rPr>
          <w:rFonts w:ascii="Arial" w:hAnsi="Arial" w:cs="Arial"/>
          <w:sz w:val="24"/>
          <w:szCs w:val="24"/>
        </w:rPr>
        <w:fldChar w:fldCharType="begin"/>
      </w:r>
      <w:r w:rsidR="003C28C2">
        <w:rPr>
          <w:rFonts w:ascii="Arial" w:hAnsi="Arial" w:cs="Arial"/>
          <w:sz w:val="24"/>
          <w:szCs w:val="24"/>
        </w:rPr>
        <w:instrText xml:space="preserve"> ADDIN ZOTERO_ITEM CSL_CITATION {"citationID":"EWcrdvXG","properties":{"formattedCitation":"(Osborne, Kenny and Cooksey, 2007)","plainCitation":"(Osborne, Kenny and Cooksey, 2007)","noteIndex":0},"citationItems":[{"id":866,"uris":["http://zotero.org/users/local/hN5mtYaY/items/6USMDXRC"],"itemData":{"id":866,"type":"article-journal","abstract":"This study assessed the effectiveness of a combined individual and group cognitive-behavioural treatment (CBT) program to reduce music performance anxiety (MPA) in adolescent musicians. Twenty-three adolescents with high MPA from a selective high school were randomly assigned to either a seven-session intervention program or a behaviour-exposure-only control group. The intervention consisted of psychoeducation, goal setting, cognitive restructuring, relaxation training and behavioural exposure in the form of two solo performances with audience. Outcome measures included self-reports of MPA, trait and state anxiety, diagnostic interview for social phobia, heart rate, frontalis EMG, and performance quality. Significant improvements in self-reported MPA were observed at posttest for adherent students only (i.e., students who were actively engaged in the program and who adopted program techniques). Adherent students also had higher MPA at commencement. Non-adherent and behaviour-exposure-only students both showed reductions in MPA over the study period but not to the same degree as adherent students. There appeared to be no effect of CBT on performance quality.","container-title":"Musicae Scientiae","DOI":"10.1177/10298649070110S204","ISSN":"1029-8649","issue":"2_suppl","language":"en","note":"publisher: SAGE Publications Ltd","page":"53-84","source":"SAGE Journals","title":"Impact of a Cognitive-Behavioural Treatment Program on Music Performance Anxiety in Secondary School Music Students: A Pilot Study","title-short":"Impact of a Cognitive-Behavioural Treatment Program on Music Performance Anxiety in Secondary School Music Students","volume":"11","author":[{"family":"Osborne","given":"Margaret S."},{"family":"Kenny","given":"Dianna T."},{"family":"Cooksey","given":"John"}],"issued":{"date-parts":[["2007",7,1]]}}}],"schema":"https://github.com/citation-style-language/schema/raw/master/csl-citation.json"} </w:instrText>
      </w:r>
      <w:r w:rsidR="003C28C2">
        <w:rPr>
          <w:rFonts w:ascii="Arial" w:hAnsi="Arial" w:cs="Arial"/>
          <w:sz w:val="24"/>
          <w:szCs w:val="24"/>
        </w:rPr>
        <w:fldChar w:fldCharType="separate"/>
      </w:r>
      <w:r w:rsidR="003C28C2" w:rsidRPr="003C28C2">
        <w:rPr>
          <w:rFonts w:ascii="Arial" w:hAnsi="Arial" w:cs="Arial"/>
          <w:sz w:val="24"/>
        </w:rPr>
        <w:t>(Osborne, Kenny and Cooksey, 2007)</w:t>
      </w:r>
      <w:r w:rsidR="003C28C2">
        <w:rPr>
          <w:rFonts w:ascii="Arial" w:hAnsi="Arial" w:cs="Arial"/>
          <w:sz w:val="24"/>
          <w:szCs w:val="24"/>
        </w:rPr>
        <w:fldChar w:fldCharType="end"/>
      </w:r>
      <w:r w:rsidRPr="00017549">
        <w:rPr>
          <w:rFonts w:ascii="Arial" w:hAnsi="Arial" w:cs="Arial"/>
          <w:sz w:val="24"/>
          <w:szCs w:val="24"/>
        </w:rPr>
        <w:t>. Studies by Clark and Agras (1991) highlight similarities between social phobia and MPA, such as early onset, fear of negative evaluation, heightened state-trait anxiety, and previous psychological challenges. Cox and Kenardy (1993) further identified MPA as a situational form of social anxiety, with 50% of music students displaying high levels of social phobia.</w:t>
      </w:r>
    </w:p>
    <w:p w14:paraId="3059F935" w14:textId="14422A88" w:rsidR="00017549" w:rsidRPr="00017549" w:rsidRDefault="00017549" w:rsidP="001825BB">
      <w:pPr>
        <w:spacing w:line="360" w:lineRule="auto"/>
        <w:jc w:val="both"/>
        <w:rPr>
          <w:rFonts w:ascii="Arial" w:hAnsi="Arial" w:cs="Arial"/>
          <w:sz w:val="24"/>
          <w:szCs w:val="24"/>
        </w:rPr>
      </w:pPr>
      <w:r w:rsidRPr="00017549">
        <w:rPr>
          <w:rFonts w:ascii="Arial" w:hAnsi="Arial" w:cs="Arial"/>
          <w:sz w:val="24"/>
          <w:szCs w:val="24"/>
        </w:rPr>
        <w:t>Negative public evaluation is a shared concern among those with social anxiety and individuals experiencing MPA</w:t>
      </w:r>
      <w:r w:rsidR="003E157E">
        <w:rPr>
          <w:rFonts w:ascii="Arial" w:hAnsi="Arial" w:cs="Arial"/>
          <w:sz w:val="24"/>
          <w:szCs w:val="24"/>
        </w:rPr>
        <w:t xml:space="preserve"> </w:t>
      </w:r>
      <w:r>
        <w:rPr>
          <w:rFonts w:ascii="Arial" w:hAnsi="Arial" w:cs="Arial"/>
          <w:sz w:val="24"/>
          <w:szCs w:val="24"/>
        </w:rPr>
        <w:fldChar w:fldCharType="begin"/>
      </w:r>
      <w:r w:rsidR="003E157E">
        <w:rPr>
          <w:rFonts w:ascii="Arial" w:hAnsi="Arial" w:cs="Arial"/>
          <w:sz w:val="24"/>
          <w:szCs w:val="24"/>
        </w:rPr>
        <w:instrText xml:space="preserve"> ADDIN ZOTERO_ITEM CSL_CITATION {"citationID":"uoR61S3Q","properties":{"formattedCitation":"(Osborne and Franklin, 2002)","plainCitation":"(Osborne and Franklin, 2002)","noteIndex":0},"citationItems":[{"id":846,"uris":["http://zotero.org/users/local/hN5mtYaY/items/VJIBWRUK"],"itemData":{"id":846,"type":"article-journal","abstract":"Music performance anxiety has been investigated either as a discrete phenomenon, or as a variant of social phobia. This study examined the theoretical adequacy of establishing music performance anxiety as a subtype of social phobia, using Rapee and Heimberg's (1997) model of anxiety in social-evaluative situations to account for the cognitions experienced by anxious individuals in solo musical performances. Similarities between the two phenomena in terms of important cognitive processes were revealed in a sample of 84 musicians. The two cognitive constructs in the model deemed to be critical to social phobia were also the only two constructs predicting music performance anxiety. It is concluded that social phobic models may provide a valid account of the cognitive processes occurring in music performance anxiety. These results are combined with additional epidemiological and etiological information in a cognitive conceptualisation of music performance anxiety.","container-title":"Australian Journal of Psychology","DOI":"10.1080/00049530210001706543","ISSN":"0004-9530","issue":"2","note":"publisher: Routledge\n_eprint: https://doi.org/10.1080/00049530210001706543","page":"86-93","source":"Taylor and Francis+NEJM","title":"Cognitive processes in music performance anxiety","volume":"54","author":[{"family":"Osborne","given":"Margaret S."},{"family":"Franklin","given":"John"}],"issued":{"date-parts":[["2002",1,1]]}}}],"schema":"https://github.com/citation-style-language/schema/raw/master/csl-citation.json"} </w:instrText>
      </w:r>
      <w:r>
        <w:rPr>
          <w:rFonts w:ascii="Arial" w:hAnsi="Arial" w:cs="Arial"/>
          <w:sz w:val="24"/>
          <w:szCs w:val="24"/>
        </w:rPr>
        <w:fldChar w:fldCharType="separate"/>
      </w:r>
      <w:r w:rsidR="003E157E" w:rsidRPr="003E157E">
        <w:rPr>
          <w:rFonts w:ascii="Arial" w:hAnsi="Arial" w:cs="Arial"/>
          <w:sz w:val="24"/>
        </w:rPr>
        <w:t>(Osborne and Franklin, 2002)</w:t>
      </w:r>
      <w:r>
        <w:rPr>
          <w:rFonts w:ascii="Arial" w:hAnsi="Arial" w:cs="Arial"/>
          <w:sz w:val="24"/>
          <w:szCs w:val="24"/>
        </w:rPr>
        <w:fldChar w:fldCharType="end"/>
      </w:r>
      <w:r w:rsidR="003E157E">
        <w:rPr>
          <w:rFonts w:ascii="Arial" w:hAnsi="Arial" w:cs="Arial"/>
          <w:sz w:val="24"/>
          <w:szCs w:val="24"/>
        </w:rPr>
        <w:t xml:space="preserve">. </w:t>
      </w:r>
      <w:r w:rsidRPr="00017549">
        <w:rPr>
          <w:rFonts w:ascii="Arial" w:hAnsi="Arial" w:cs="Arial"/>
          <w:sz w:val="24"/>
          <w:szCs w:val="24"/>
        </w:rPr>
        <w:t>Social phobia has been identified as a key predictor of MPA, particularly in solo performances, reinforcing the connection between these conditions</w:t>
      </w:r>
      <w:r w:rsidR="003E157E">
        <w:rPr>
          <w:rFonts w:ascii="Arial" w:hAnsi="Arial" w:cs="Arial"/>
          <w:sz w:val="24"/>
          <w:szCs w:val="24"/>
        </w:rPr>
        <w:fldChar w:fldCharType="begin"/>
      </w:r>
      <w:r w:rsidR="003E157E">
        <w:rPr>
          <w:rFonts w:ascii="Arial" w:hAnsi="Arial" w:cs="Arial"/>
          <w:sz w:val="24"/>
          <w:szCs w:val="24"/>
        </w:rPr>
        <w:instrText xml:space="preserve"> ADDIN ZOTERO_ITEM CSL_CITATION {"citationID":"VprLyg4r","properties":{"formattedCitation":"(Dobos, Piko and Kenny, 2019)","plainCitation":"(Dobos, Piko and Kenny, 2019)","noteIndex":0},"citationItems":[{"id":862,"uris":["http://zotero.org/users/local/hN5mtYaY/items/26BJQVN6"],"itemData":{"id":862,"type":"article-journal","abstract":"Although music performance anxiety (MPA) is a common problem, there are only a few studies on this subject in Hungary. In this article, we investigate the underlying socio-demographic and psychological factors related to music performance anxiety. The sample consisted of musicians (N = 100; aged between 15–35 years) who were studying or had completed their musical education. Study participants completed the Kenny Music Performance Anxiety Inventory, Frost Multidimensional Perfectionism Scale, Social Phobia Inventory and other music-related questions. Females reported higher levels of MPA and social anxiety without a significant difference in perfectionism. Social phobia and perfectionism were significantly correlated with MPA. In multiple regression analysis four out of six subscales of perfectionism significantly predicted MPA, among which Parental Criticism and Doubts about Actions were positive, while Parental Expectations and Preference for Organization were negative predictors. We conclude that there is a strong interrelationship among MPA, social anxiety, and perfectionism. Findings suggest that in some cases of MPA there may also be co-morbid, non-performance related social phobia. These results indicate that MPA is complex and multi-factorial, with possible early onset, thus alerting parents, teachers, and mental health professionals to the value of early recognition, management, and intervention.","container-title":"Research Studies in Music Education","DOI":"10.1177/1321103X18804295","ISSN":"1321-103X","issue":"3","language":"en","note":"publisher: SAGE Publications Ltd","page":"310-326","source":"SAGE Journals","title":"Music performance anxiety and its relationship with social phobia and dimensions of perfectionism","volume":"41","author":[{"family":"Dobos","given":"Bianka"},{"family":"Piko","given":"Bettina F."},{"family":"Kenny","given":"Dianna T."}],"issued":{"date-parts":[["2019",10,1]]}}}],"schema":"https://github.com/citation-style-language/schema/raw/master/csl-citation.json"} </w:instrText>
      </w:r>
      <w:r w:rsidR="003E157E">
        <w:rPr>
          <w:rFonts w:ascii="Arial" w:hAnsi="Arial" w:cs="Arial"/>
          <w:sz w:val="24"/>
          <w:szCs w:val="24"/>
        </w:rPr>
        <w:fldChar w:fldCharType="separate"/>
      </w:r>
      <w:r w:rsidR="003E157E" w:rsidRPr="003E157E">
        <w:rPr>
          <w:rFonts w:ascii="Arial" w:hAnsi="Arial" w:cs="Arial"/>
          <w:sz w:val="24"/>
        </w:rPr>
        <w:t>(Dobos, Piko and Kenny, 2019)</w:t>
      </w:r>
      <w:r w:rsidR="003E157E">
        <w:rPr>
          <w:rFonts w:ascii="Arial" w:hAnsi="Arial" w:cs="Arial"/>
          <w:sz w:val="24"/>
          <w:szCs w:val="24"/>
        </w:rPr>
        <w:fldChar w:fldCharType="end"/>
      </w:r>
      <w:r w:rsidRPr="00017549">
        <w:rPr>
          <w:rFonts w:ascii="Arial" w:hAnsi="Arial" w:cs="Arial"/>
          <w:sz w:val="24"/>
          <w:szCs w:val="24"/>
        </w:rPr>
        <w:t>. These findings suggest that general anxiety or social phobia may act as early indicators for the potential development of MPA.</w:t>
      </w:r>
    </w:p>
    <w:p w14:paraId="6F0BA8F3" w14:textId="4B35D86D" w:rsidR="00B83B3E" w:rsidRDefault="00017549" w:rsidP="001825BB">
      <w:pPr>
        <w:spacing w:line="360" w:lineRule="auto"/>
        <w:jc w:val="both"/>
        <w:rPr>
          <w:rFonts w:ascii="Arial" w:hAnsi="Arial" w:cs="Arial"/>
          <w:sz w:val="24"/>
          <w:szCs w:val="24"/>
        </w:rPr>
      </w:pPr>
      <w:r w:rsidRPr="00017549">
        <w:rPr>
          <w:rFonts w:ascii="Arial" w:hAnsi="Arial" w:cs="Arial"/>
          <w:sz w:val="24"/>
          <w:szCs w:val="24"/>
        </w:rPr>
        <w:t xml:space="preserve">Consequently, students showing signs of general anxiety could benefit from targeted interventions to prevent or manage MPA. Such support is especially </w:t>
      </w:r>
      <w:r w:rsidRPr="00017549">
        <w:rPr>
          <w:rFonts w:ascii="Arial" w:hAnsi="Arial" w:cs="Arial"/>
          <w:sz w:val="24"/>
          <w:szCs w:val="24"/>
        </w:rPr>
        <w:lastRenderedPageBreak/>
        <w:t>effective if provided early, fostering resilience and reducing the likelihood of MPA taking root.</w:t>
      </w:r>
    </w:p>
    <w:p w14:paraId="6BCA1214" w14:textId="77777777" w:rsidR="001825BB" w:rsidRDefault="001825BB" w:rsidP="001825BB">
      <w:pPr>
        <w:spacing w:line="360" w:lineRule="auto"/>
        <w:jc w:val="both"/>
        <w:rPr>
          <w:rFonts w:ascii="Arial" w:hAnsi="Arial" w:cs="Arial"/>
          <w:sz w:val="24"/>
          <w:szCs w:val="24"/>
        </w:rPr>
      </w:pPr>
    </w:p>
    <w:p w14:paraId="2BAD6D8E" w14:textId="3688BB4B" w:rsidR="00B83B3E" w:rsidRPr="00B83B3E" w:rsidRDefault="00B83B3E" w:rsidP="001825BB">
      <w:pPr>
        <w:spacing w:line="360" w:lineRule="auto"/>
        <w:jc w:val="both"/>
        <w:rPr>
          <w:rFonts w:ascii="Arial" w:hAnsi="Arial" w:cs="Arial"/>
          <w:sz w:val="24"/>
          <w:szCs w:val="24"/>
          <w:u w:val="single"/>
        </w:rPr>
      </w:pPr>
      <w:r w:rsidRPr="00B83B3E">
        <w:rPr>
          <w:rFonts w:ascii="Arial" w:hAnsi="Arial" w:cs="Arial"/>
          <w:sz w:val="24"/>
          <w:szCs w:val="24"/>
          <w:u w:val="single"/>
        </w:rPr>
        <w:t>State and Trait A</w:t>
      </w:r>
      <w:r>
        <w:rPr>
          <w:rFonts w:ascii="Arial" w:hAnsi="Arial" w:cs="Arial"/>
          <w:sz w:val="24"/>
          <w:szCs w:val="24"/>
          <w:u w:val="single"/>
        </w:rPr>
        <w:t>n</w:t>
      </w:r>
      <w:r w:rsidRPr="00B83B3E">
        <w:rPr>
          <w:rFonts w:ascii="Arial" w:hAnsi="Arial" w:cs="Arial"/>
          <w:sz w:val="24"/>
          <w:szCs w:val="24"/>
          <w:u w:val="single"/>
        </w:rPr>
        <w:t>xiety</w:t>
      </w:r>
    </w:p>
    <w:p w14:paraId="2B781B49" w14:textId="5983F662" w:rsidR="00443BFF" w:rsidRDefault="00343822" w:rsidP="001825BB">
      <w:pPr>
        <w:spacing w:line="360" w:lineRule="auto"/>
        <w:jc w:val="both"/>
        <w:rPr>
          <w:rFonts w:ascii="Arial" w:hAnsi="Arial" w:cs="Arial"/>
          <w:sz w:val="24"/>
          <w:szCs w:val="24"/>
        </w:rPr>
      </w:pPr>
      <w:r w:rsidRPr="00343822">
        <w:rPr>
          <w:rFonts w:ascii="Arial" w:hAnsi="Arial" w:cs="Arial"/>
          <w:sz w:val="24"/>
          <w:szCs w:val="24"/>
        </w:rPr>
        <w:t>Anxiety is commonly defined through two key concepts: "state anxiety" and "trait anxiety"</w:t>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{"citationID":"YG6tS6BE","properties":{"formattedCitation":"(Spielberger, 1972)","plainCitation":"(Spielberger, 1972)","noteIndex":0},"citationItems":[{"id":748,"uris":["http://zotero.org/users/local/hN5mtYaY/items/E8GIC5L6"],"itemData":{"id":748,"type":"book","abstract":"Anxiety: Current Trends in Theory and Research, Volume II discusses the hostile state of inner turmoil called \"anxiety. This volume is divided into three parts. Part IV discusses the theoretical approach concerning emotion, nature of anxiety, and distinctions between anxiety and other fear-related emotions. The experimental approaches to test anxiety and interventions in relation to anxiety in school are elaborated in Part V. Part VI is devoted to summarizing the conceptual and methodological issues in anxiety research. Other topics include the variety of viewpoints on the nature of anxiety, models of psychophysiological disorders, analysis of anxiety as helplessness, and reducing the interfering effects of test anxiety. This publication is recommended for psychiatrists, psychologists, and researchers conducting anxiety research.","ISBN":"978-1-4832-8921-2","language":"en","note":"Google-Books-ID: UmhaBQAAQBAJ","number-of-pages":"285","publisher":"New Yourk Aacademy Press","title":"Anxiety: Current Trends in Theory and Research","title-short":"Anxiety","volume":"1","author":[{"family":"Spielberger","given":"Charles D."}],"issued":{"date-parts":[["1972"]]}}}],"schema":"https://github.com/citation-style-language/schema/raw/master/csl-citation.json"} </w:instrText>
      </w:r>
      <w:r>
        <w:rPr>
          <w:rFonts w:ascii="Arial" w:hAnsi="Arial" w:cs="Arial"/>
          <w:sz w:val="24"/>
          <w:szCs w:val="24"/>
        </w:rPr>
        <w:fldChar w:fldCharType="separate"/>
      </w:r>
      <w:r w:rsidRPr="00343822">
        <w:rPr>
          <w:rFonts w:ascii="Arial" w:hAnsi="Arial" w:cs="Arial"/>
          <w:sz w:val="24"/>
        </w:rPr>
        <w:t>(Spielberger, 1972)</w:t>
      </w:r>
      <w:r>
        <w:rPr>
          <w:rFonts w:ascii="Arial" w:hAnsi="Arial" w:cs="Arial"/>
          <w:sz w:val="24"/>
          <w:szCs w:val="24"/>
        </w:rPr>
        <w:fldChar w:fldCharType="end"/>
      </w:r>
      <w:r>
        <w:rPr>
          <w:rFonts w:ascii="Arial" w:hAnsi="Arial" w:cs="Arial"/>
          <w:sz w:val="24"/>
          <w:szCs w:val="24"/>
        </w:rPr>
        <w:t xml:space="preserve">. </w:t>
      </w:r>
      <w:r w:rsidR="00443BFF" w:rsidRPr="00443BFF">
        <w:rPr>
          <w:rFonts w:ascii="Arial" w:hAnsi="Arial" w:cs="Arial"/>
          <w:b/>
          <w:bCs/>
          <w:sz w:val="24"/>
          <w:szCs w:val="24"/>
        </w:rPr>
        <w:t>State anxiety</w:t>
      </w:r>
      <w:r w:rsidR="00443BFF" w:rsidRPr="00443BFF">
        <w:rPr>
          <w:rFonts w:ascii="Arial" w:hAnsi="Arial" w:cs="Arial"/>
          <w:sz w:val="24"/>
          <w:szCs w:val="24"/>
        </w:rPr>
        <w:t xml:space="preserve"> is a temporary emotional condition that happens in specific situations, characterized by feelings of tension and nervousness, often accompanied by physical symptoms like a racing heart or sweating. In contrast, </w:t>
      </w:r>
      <w:r w:rsidR="00443BFF" w:rsidRPr="00443BFF">
        <w:rPr>
          <w:rFonts w:ascii="Arial" w:hAnsi="Arial" w:cs="Arial"/>
          <w:b/>
          <w:bCs/>
          <w:sz w:val="24"/>
          <w:szCs w:val="24"/>
        </w:rPr>
        <w:t>trait anxiety</w:t>
      </w:r>
      <w:r w:rsidR="00443BFF" w:rsidRPr="00443BFF">
        <w:rPr>
          <w:rFonts w:ascii="Arial" w:hAnsi="Arial" w:cs="Arial"/>
          <w:sz w:val="24"/>
          <w:szCs w:val="24"/>
        </w:rPr>
        <w:t xml:space="preserve"> is a long-term personality characteristic, where some individuals are naturally more prone to view many situations as threatening and respond with feelings of state anxiety more frequently than others</w:t>
      </w:r>
      <w:r w:rsidR="00443BFF">
        <w:rPr>
          <w:rFonts w:ascii="Arial" w:hAnsi="Arial" w:cs="Arial"/>
          <w:sz w:val="24"/>
          <w:szCs w:val="24"/>
        </w:rPr>
        <w:t xml:space="preserve"> </w:t>
      </w:r>
      <w:r w:rsidR="00443BFF">
        <w:rPr>
          <w:rFonts w:ascii="Arial" w:hAnsi="Arial" w:cs="Arial"/>
          <w:sz w:val="24"/>
          <w:szCs w:val="24"/>
        </w:rPr>
        <w:fldChar w:fldCharType="begin"/>
      </w:r>
      <w:r w:rsidR="00443BFF">
        <w:rPr>
          <w:rFonts w:ascii="Arial" w:hAnsi="Arial" w:cs="Arial"/>
          <w:sz w:val="24"/>
          <w:szCs w:val="24"/>
        </w:rPr>
        <w:instrText xml:space="preserve"> ADDIN ZOTERO_ITEM CSL_CITATION {"citationID":"P5knojcu","properties":{"formattedCitation":"(Spielberger {\\i{}et al.}, 1983)","plainCitation":"(Spielberger et al., 1983)","noteIndex":0},"citationItems":[{"id":759,"uris":["http://zotero.org/users/local/hN5mtYaY/items/ANQCKUD9"],"itemData":{"id":759,"type":"book","publisher":"Palo Alto, CA: Consulting Psychologists Press","title":"Manual for the State-Trait Anxiety Inventory","volume":"IV","author":[{"family":"Spielberger","given":"Charles"},{"family":"Vagg","given":"PR"},{"family":"Jacobs","given":"Gerard"},{"family":"Lushene","given":"Robert"}],"issued":{"date-parts":[["1983"]]}}}],"schema":"https://github.com/citation-style-language/schema/raw/master/csl-citation.json"} </w:instrText>
      </w:r>
      <w:r w:rsidR="00443BFF">
        <w:rPr>
          <w:rFonts w:ascii="Arial" w:hAnsi="Arial" w:cs="Arial"/>
          <w:sz w:val="24"/>
          <w:szCs w:val="24"/>
        </w:rPr>
        <w:fldChar w:fldCharType="separate"/>
      </w:r>
      <w:r w:rsidR="00443BFF" w:rsidRPr="00443BFF">
        <w:rPr>
          <w:rFonts w:ascii="Arial" w:hAnsi="Arial" w:cs="Arial"/>
          <w:sz w:val="24"/>
          <w:szCs w:val="24"/>
        </w:rPr>
        <w:t xml:space="preserve">(Spielberger </w:t>
      </w:r>
      <w:r w:rsidR="00443BFF" w:rsidRPr="00443BFF">
        <w:rPr>
          <w:rFonts w:ascii="Arial" w:hAnsi="Arial" w:cs="Arial"/>
          <w:i/>
          <w:iCs/>
          <w:sz w:val="24"/>
          <w:szCs w:val="24"/>
        </w:rPr>
        <w:t>et al.</w:t>
      </w:r>
      <w:r w:rsidR="00443BFF" w:rsidRPr="00443BFF">
        <w:rPr>
          <w:rFonts w:ascii="Arial" w:hAnsi="Arial" w:cs="Arial"/>
          <w:sz w:val="24"/>
          <w:szCs w:val="24"/>
        </w:rPr>
        <w:t>, 1983)</w:t>
      </w:r>
      <w:r w:rsidR="00443BFF">
        <w:rPr>
          <w:rFonts w:ascii="Arial" w:hAnsi="Arial" w:cs="Arial"/>
          <w:sz w:val="24"/>
          <w:szCs w:val="24"/>
        </w:rPr>
        <w:fldChar w:fldCharType="end"/>
      </w:r>
      <w:r w:rsidR="00443BFF" w:rsidRPr="00443BFF">
        <w:rPr>
          <w:rFonts w:ascii="Arial" w:hAnsi="Arial" w:cs="Arial"/>
          <w:sz w:val="24"/>
          <w:szCs w:val="24"/>
        </w:rPr>
        <w:t>. These definitions, developed by Spielberger and colleagues, help distinguish between anxiety that arises temporarily and anxiety that reflects a more consistent aspect of someone's personality.</w:t>
      </w:r>
    </w:p>
    <w:p w14:paraId="2EFC0714" w14:textId="07BC9557" w:rsidR="00C33012" w:rsidRPr="00D457E5" w:rsidRDefault="00D457E5" w:rsidP="001825BB">
      <w:pPr>
        <w:spacing w:line="360" w:lineRule="auto"/>
        <w:jc w:val="both"/>
        <w:rPr>
          <w:rFonts w:ascii="Arial" w:hAnsi="Arial" w:cs="Arial"/>
          <w:sz w:val="24"/>
          <w:szCs w:val="24"/>
        </w:rPr>
      </w:pPr>
      <w:r w:rsidRPr="00D457E5">
        <w:rPr>
          <w:rFonts w:ascii="Arial" w:hAnsi="Arial" w:cs="Arial"/>
          <w:sz w:val="24"/>
          <w:szCs w:val="24"/>
        </w:rPr>
        <w:t xml:space="preserve">State and trait anxiety are interconnected, with personality traits reflecting both the past frequency and intensity of specific emotional states and the likelihood of their future occurrence. A proportional connection is evident: the stronger a personality trait, the higher the probability of experiencing the related emotional states more often and with greater intensity, along with their associated behaviors </w:t>
      </w:r>
      <w:r w:rsidRPr="00D457E5">
        <w:rPr>
          <w:rFonts w:ascii="Arial" w:hAnsi="Arial" w:cs="Arial"/>
          <w:sz w:val="24"/>
          <w:szCs w:val="24"/>
        </w:rPr>
        <w:fldChar w:fldCharType="begin"/>
      </w:r>
      <w:r w:rsidRPr="00D457E5">
        <w:rPr>
          <w:rFonts w:ascii="Arial" w:hAnsi="Arial" w:cs="Arial"/>
          <w:sz w:val="24"/>
          <w:szCs w:val="24"/>
        </w:rPr>
        <w:instrText xml:space="preserve"> ADDIN ZOTERO_ITEM CSL_CITATION {"citationID":"zEgyOLHP","properties":{"formattedCitation":"(Spielberger, 1972)","plainCitation":"(Spielberger, 1972)","noteIndex":0},"citationItems":[{"id":748,"uris":["http://zotero.org/users/local/hN5mtYaY/items/E8GIC5L6"],"itemData":{"id":748,"type":"book","abstract":"Anxiety: Current Trends in Theory and Research, Volume II discusses the hostile state of inner turmoil called \"anxiety. This volume is divided into three parts. Part IV discusses the theoretical approach concerning emotion, nature of anxiety, and distinctions between anxiety and other fear-related emotions. The experimental approaches to test anxiety and interventions in relation to anxiety in school are elaborated in Part V. Part VI is devoted to summarizing the conceptual and methodological issues in anxiety research. Other topics include the variety of viewpoints on the nature of anxiety, models of psychophysiological disorders, analysis of anxiety as helplessness, and reducing the interfering effects of test anxiety. This publication is recommended for psychiatrists, psychologists, and researchers conducting anxiety research.","ISBN":"978-1-4832-8921-2","language":"en","note":"Google-Books-ID: UmhaBQAAQBAJ","number-of-pages":"285","publisher":"New Yourk Aacademy Press","title":"Anxiety: Current Trends in Theory and Research","title-short":"Anxiety","volume":"1","author":[{"family":"Spielberger","given":"Charles D."}],"issued":{"date-parts":[["1972"]]}}}],"schema":"https://github.com/citation-style-language/schema/raw/master/csl-citation.json"} </w:instrText>
      </w:r>
      <w:r w:rsidRPr="00D457E5">
        <w:rPr>
          <w:rFonts w:ascii="Arial" w:hAnsi="Arial" w:cs="Arial"/>
          <w:sz w:val="24"/>
          <w:szCs w:val="24"/>
        </w:rPr>
        <w:fldChar w:fldCharType="separate"/>
      </w:r>
      <w:r w:rsidRPr="00D457E5">
        <w:rPr>
          <w:rFonts w:ascii="Arial" w:hAnsi="Arial" w:cs="Arial"/>
          <w:sz w:val="24"/>
        </w:rPr>
        <w:t>(Spielberger, 1972)</w:t>
      </w:r>
      <w:r w:rsidRPr="00D457E5">
        <w:rPr>
          <w:rFonts w:ascii="Arial" w:hAnsi="Arial" w:cs="Arial"/>
          <w:sz w:val="24"/>
          <w:szCs w:val="24"/>
        </w:rPr>
        <w:fldChar w:fldCharType="end"/>
      </w:r>
      <w:r w:rsidRPr="00D457E5">
        <w:rPr>
          <w:rFonts w:ascii="Arial" w:hAnsi="Arial" w:cs="Arial"/>
          <w:sz w:val="24"/>
          <w:szCs w:val="24"/>
        </w:rPr>
        <w:t>.</w:t>
      </w:r>
    </w:p>
    <w:p w14:paraId="575033A5" w14:textId="58C79539" w:rsidR="00D457E5" w:rsidRPr="00D457E5" w:rsidRDefault="00C64CCB" w:rsidP="001825BB">
      <w:pPr>
        <w:spacing w:line="360" w:lineRule="auto"/>
        <w:jc w:val="both"/>
        <w:rPr>
          <w:rFonts w:ascii="Arial" w:hAnsi="Arial" w:cs="Arial"/>
          <w:b/>
          <w:bCs/>
          <w:sz w:val="24"/>
          <w:szCs w:val="24"/>
        </w:rPr>
      </w:pPr>
      <w:r w:rsidRPr="00C64CCB">
        <w:rPr>
          <w:rFonts w:ascii="Arial" w:hAnsi="Arial" w:cs="Arial"/>
          <w:sz w:val="24"/>
          <w:szCs w:val="24"/>
        </w:rPr>
        <w:t>In music research contexts, MPA</w:t>
      </w:r>
      <w:r w:rsidR="00B93382">
        <w:rPr>
          <w:rFonts w:ascii="Arial" w:hAnsi="Arial" w:cs="Arial"/>
          <w:sz w:val="24"/>
          <w:szCs w:val="24"/>
        </w:rPr>
        <w:t xml:space="preserve"> </w:t>
      </w:r>
      <w:r w:rsidRPr="00C64CCB">
        <w:rPr>
          <w:rFonts w:ascii="Arial" w:hAnsi="Arial" w:cs="Arial"/>
          <w:sz w:val="24"/>
          <w:szCs w:val="24"/>
        </w:rPr>
        <w:t>is usually considered as a set of three linked but somewhat independent factors</w:t>
      </w:r>
      <w:r w:rsidR="00644296" w:rsidRPr="00C64CCB">
        <w:rPr>
          <w:rFonts w:ascii="Arial" w:hAnsi="Arial" w:cs="Arial"/>
          <w:sz w:val="24"/>
          <w:szCs w:val="24"/>
        </w:rPr>
        <w:t>: cognitions, autonomic arousal, and overt behavioral responses</w:t>
      </w:r>
      <w:r>
        <w:rPr>
          <w:rFonts w:ascii="Arial" w:hAnsi="Arial" w:cs="Arial"/>
          <w:sz w:val="24"/>
          <w:szCs w:val="24"/>
        </w:rPr>
        <w:t xml:space="preserve"> </w:t>
      </w:r>
      <w:r>
        <w:rPr>
          <w:rFonts w:ascii="Arial" w:hAnsi="Arial" w:cs="Arial"/>
          <w:b/>
          <w:bCs/>
          <w:color w:val="FF0000"/>
          <w:sz w:val="24"/>
          <w:szCs w:val="24"/>
        </w:rPr>
        <w:fldChar w:fldCharType="begin"/>
      </w:r>
      <w:r>
        <w:rPr>
          <w:rFonts w:ascii="Arial" w:hAnsi="Arial" w:cs="Arial"/>
          <w:b/>
          <w:bCs/>
          <w:color w:val="FF0000"/>
          <w:sz w:val="24"/>
          <w:szCs w:val="24"/>
        </w:rPr>
        <w:instrText xml:space="preserve"> ADDIN ZOTERO_ITEM CSL_CITATION {"citationID":"kbr4Cr39","properties":{"formattedCitation":"(Craske and Craig, 1984; Salmon, Schrodt and Wright, 1989; Lederman, 1999)","plainCitation":"(Craske and Craig, 1984; Salmon, Schrodt and Wright, 1989; Lederman, 1999)","noteIndex":0},"citationItems":[{"id":741,"uris":["http://zotero.org/users/local/hN5mtYaY/items/RFK8MU89"],"itemData":{"id":741,"type":"article-journal","abstract":"Two major developments in behavioural formulations of fear and anxiety, the three-systems model and self-efficacy theory, were contrasted for differential predictions in anxious and nonanxious pianists playing under stressful and nonstressful conditions. Forty competent pianists were assigned to Relatively Anxious and Nonanxious groups using a median split and played alone and before an evaluative audience. Self-report, behavioural and physiological measures were recorded throughout the session using videotaping and telemetry systems. The audience condition elicited intense emotional responses in the Anxious pianists, while the Nonanxious pianists were somewhat less reactive. In the audience condition, the Relatively Anxious group exhibited increased levels of anxiety in each of the response systems (i.e. synchrony), while desynchrony was observed in the Relatively Nonaxious group. Correlations among the dependent measures were generally weak, but concordance was most often observed when intense emotional responses were elicited. The results were consistent with formulations of anxiety which emphasize the relative independence of the different measures, thereby lending more support to the three-systems model.","container-title":"Behaviour Research and Therapy","DOI":"10.1016/0005-7967(84)90007-X","ISSN":"0005-7967","issue":"3","journalAbbreviation":"Behaviour Research and Therapy","page":"267-280","source":"ScienceDirect","title":"Musical performance anxiety: The three-systems model and self-efficacy theory","title-short":"Musical performance anxiety","volume":"22","author":[{"family":"Craske","given":"Michelle G."},{"family":"Craig","given":"Kenneth D."}],"issued":{"date-parts":[["1984",1,1]]}}},{"id":702,"uris":["http://zotero.org/users/local/hN5mtYaY/items/9KK88M5G"],"itemData":{"id":702,"type":"article-journal","abstract":"A representative sample of music school students was assessed for manifestations of performance anxiety in the context of jury performances conducted by the faculty. Two-thirds of the individuals surveyed reported being significantly troubled by performance anxiety. It was predicted that self-ratings of cognitive, affective, and physical variables related to anxiety would elevate as performance time approached, to a degree significantly in excess of that experienced on a day-to-day level. It was predicted as well that students whose anxiety peaked prior to performing would manifest lower levels of tension while performing than those whose anxiety levels peaked during a performance, and that these students would overall be more experienced performers. Evidence was obtained in support of both hypotheses, and the data suggest that facilitating anticipatory anxiety in effective, experienced players may either evolve as a function of experience or else reflect a trait-based resistance to anxiety.","container-title":"Medical Problems of Performing Artists","ISSN":"0885-1158","issue":"2","note":"publisher: Science &amp; Medicine, Inc","page":"77-80","source":"JSTOR","title":"A Temporal Gradient of Anxiety in a Stressful Performance Context","volume":"4","author":[{"family":"Salmon","given":"Paul"},{"family":"Schrodt","given":"G. Randolph"},{"family":"Wright","given":"Jesse"}],"issued":{"date-parts":[["1989"]]}}},{"id":744,"uris":["http://zotero.org/users/local/hN5mtYaY/items/Z7449C93"],"itemData":{"id":744,"type":"article-journal","abstract":"Performance anxiety consists of behavioral, cognitive, and physiologic symptoms and signs that may precede and/or accompany a performance or presen...","container-title":"Medical Problems of Performing Artists","ISSN":"0885-1158","issue":"3","language":"en","note":"number: 3","page":"117-121","source":"eurekamag.com","title":"Medical treatment of performance anxiety: A statement in favor","title-short":"Medical treatment of performance anxiety","volume":"14","author":[{"family":"Lederman","given":"R. J."}],"issued":{"date-parts":[["1999",1,1]]}}}],"schema":"https://github.com/citation-style-language/schema/raw/master/csl-citation.json"} </w:instrText>
      </w:r>
      <w:r>
        <w:rPr>
          <w:rFonts w:ascii="Arial" w:hAnsi="Arial" w:cs="Arial"/>
          <w:b/>
          <w:bCs/>
          <w:color w:val="FF0000"/>
          <w:sz w:val="24"/>
          <w:szCs w:val="24"/>
        </w:rPr>
        <w:fldChar w:fldCharType="separate"/>
      </w:r>
      <w:r w:rsidRPr="00C64CCB">
        <w:rPr>
          <w:rFonts w:ascii="Arial" w:hAnsi="Arial" w:cs="Arial"/>
          <w:sz w:val="24"/>
        </w:rPr>
        <w:t>(Craske and Craig, 1984; Salmon, Schrodt and Wright, 1989; Lederman, 1999)</w:t>
      </w:r>
      <w:r>
        <w:rPr>
          <w:rFonts w:ascii="Arial" w:hAnsi="Arial" w:cs="Arial"/>
          <w:b/>
          <w:bCs/>
          <w:color w:val="FF0000"/>
          <w:sz w:val="24"/>
          <w:szCs w:val="24"/>
        </w:rPr>
        <w:fldChar w:fldCharType="end"/>
      </w:r>
      <w:r>
        <w:rPr>
          <w:rFonts w:ascii="Arial" w:hAnsi="Arial" w:cs="Arial"/>
          <w:b/>
          <w:bCs/>
          <w:sz w:val="24"/>
          <w:szCs w:val="24"/>
        </w:rPr>
        <w:t>.</w:t>
      </w:r>
      <w:r w:rsidR="00D457E5">
        <w:rPr>
          <w:rFonts w:ascii="Arial" w:hAnsi="Arial" w:cs="Arial"/>
          <w:b/>
          <w:bCs/>
          <w:sz w:val="24"/>
          <w:szCs w:val="24"/>
        </w:rPr>
        <w:t xml:space="preserve"> </w:t>
      </w:r>
      <w:r w:rsidR="00D457E5" w:rsidRPr="00D457E5">
        <w:rPr>
          <w:rFonts w:ascii="Arial" w:hAnsi="Arial" w:cs="Arial"/>
          <w:sz w:val="24"/>
          <w:szCs w:val="24"/>
        </w:rPr>
        <w:t>There is empirical support for this three-factor model of music performance anxiety.</w:t>
      </w:r>
      <w:r w:rsidR="00D457E5" w:rsidRPr="00C33012">
        <w:rPr>
          <w:rFonts w:ascii="Arial" w:hAnsi="Arial" w:cs="Arial"/>
          <w:b/>
          <w:bCs/>
          <w:sz w:val="24"/>
          <w:szCs w:val="24"/>
        </w:rPr>
        <w:t xml:space="preserve"> </w:t>
      </w:r>
      <w:r w:rsidR="00D457E5" w:rsidRPr="00D457E5">
        <w:rPr>
          <w:rFonts w:ascii="Arial" w:hAnsi="Arial" w:cs="Arial"/>
          <w:sz w:val="24"/>
          <w:szCs w:val="24"/>
        </w:rPr>
        <w:t xml:space="preserve">Craske and Craig (1984) found that highly anxious performers (those with high trait anxiety) showed more synchronized physical, emotional, and behavioral responses when performing under stress, such as being judged by experts, compared to less anxious performers. Low-anxiety individuals mainly had an increased heart rate but did not show notable emotional or behavioral symptoms compared to their baseline (warm-up) condition. In contrast, highly anxious individuals experienced heightened </w:t>
      </w:r>
      <w:r w:rsidR="00D457E5" w:rsidRPr="00D457E5">
        <w:rPr>
          <w:rFonts w:ascii="Arial" w:hAnsi="Arial" w:cs="Arial"/>
          <w:sz w:val="24"/>
          <w:szCs w:val="24"/>
        </w:rPr>
        <w:lastRenderedPageBreak/>
        <w:t>physical, emotional, and behavioral reactions. High performance anxiety was also linked to lower confidence levels</w:t>
      </w:r>
      <w:r w:rsidR="00D457E5">
        <w:rPr>
          <w:rFonts w:ascii="Arial" w:hAnsi="Arial" w:cs="Arial"/>
          <w:sz w:val="24"/>
          <w:szCs w:val="24"/>
        </w:rPr>
        <w:t xml:space="preserve"> </w:t>
      </w:r>
      <w:r w:rsidR="00D457E5">
        <w:rPr>
          <w:rFonts w:ascii="Arial" w:hAnsi="Arial" w:cs="Arial"/>
          <w:sz w:val="24"/>
          <w:szCs w:val="24"/>
        </w:rPr>
        <w:fldChar w:fldCharType="begin"/>
      </w:r>
      <w:r w:rsidR="00D457E5">
        <w:rPr>
          <w:rFonts w:ascii="Arial" w:hAnsi="Arial" w:cs="Arial"/>
          <w:sz w:val="24"/>
          <w:szCs w:val="24"/>
        </w:rPr>
        <w:instrText xml:space="preserve"> ADDIN ZOTERO_ITEM CSL_CITATION {"citationID":"SNm40Qc4","properties":{"formattedCitation":"(Craske and Craig, 1984)","plainCitation":"(Craske and Craig, 1984)","noteIndex":0},"citationItems":[{"id":741,"uris":["http://zotero.org/users/local/hN5mtYaY/items/RFK8MU89"],"itemData":{"id":741,"type":"article-journal","abstract":"Two major developments in behavioural formulations of fear and anxiety, the three-systems model and self-efficacy theory, were contrasted for differential predictions in anxious and nonanxious pianists playing under stressful and nonstressful conditions. Forty competent pianists were assigned to Relatively Anxious and Nonanxious groups using a median split and played alone and before an evaluative audience. Self-report, behavioural and physiological measures were recorded throughout the session using videotaping and telemetry systems. The audience condition elicited intense emotional responses in the Anxious pianists, while the Nonanxious pianists were somewhat less reactive. In the audience condition, the Relatively Anxious group exhibited increased levels of anxiety in each of the response systems (i.e. synchrony), while desynchrony was observed in the Relatively Nonaxious group. Correlations among the dependent measures were generally weak, but concordance was most often observed when intense emotional responses were elicited. The results were consistent with formulations of anxiety which emphasize the relative independence of the different measures, thereby lending more support to the three-systems model.","container-title":"Behaviour Research and Therapy","DOI":"10.1016/0005-7967(84)90007-X","ISSN":"0005-7967","issue":"3","journalAbbreviation":"Behaviour Research and Therapy","page":"267-280","source":"ScienceDirect","title":"Musical performance anxiety: The three-systems model and self-efficacy theory","title-short":"Musical performance anxiety","volume":"22","author":[{"family":"Craske","given":"Michelle G."},{"family":"Craig","given":"Kenneth D."}],"issued":{"date-parts":[["1984",1,1]]}}}],"schema":"https://github.com/citation-style-language/schema/raw/master/csl-citation.json"} </w:instrText>
      </w:r>
      <w:r w:rsidR="00D457E5">
        <w:rPr>
          <w:rFonts w:ascii="Arial" w:hAnsi="Arial" w:cs="Arial"/>
          <w:sz w:val="24"/>
          <w:szCs w:val="24"/>
        </w:rPr>
        <w:fldChar w:fldCharType="separate"/>
      </w:r>
      <w:r w:rsidR="00D457E5" w:rsidRPr="00D457E5">
        <w:rPr>
          <w:rFonts w:ascii="Arial" w:hAnsi="Arial" w:cs="Arial"/>
          <w:sz w:val="24"/>
        </w:rPr>
        <w:t>(Craske and Craig, 1984)</w:t>
      </w:r>
      <w:r w:rsidR="00D457E5">
        <w:rPr>
          <w:rFonts w:ascii="Arial" w:hAnsi="Arial" w:cs="Arial"/>
          <w:sz w:val="24"/>
          <w:szCs w:val="24"/>
        </w:rPr>
        <w:fldChar w:fldCharType="end"/>
      </w:r>
      <w:r w:rsidR="00D457E5" w:rsidRPr="00D457E5">
        <w:rPr>
          <w:rFonts w:ascii="Arial" w:hAnsi="Arial" w:cs="Arial"/>
          <w:sz w:val="24"/>
          <w:szCs w:val="24"/>
        </w:rPr>
        <w:t>.</w:t>
      </w:r>
    </w:p>
    <w:p w14:paraId="128F0436" w14:textId="4880E2E9" w:rsidR="00183E97" w:rsidRDefault="00B639B1" w:rsidP="001825BB">
      <w:pPr>
        <w:spacing w:line="360" w:lineRule="auto"/>
        <w:jc w:val="both"/>
        <w:rPr>
          <w:rFonts w:ascii="Arial" w:hAnsi="Arial" w:cs="Arial"/>
          <w:b/>
          <w:bCs/>
          <w:sz w:val="24"/>
          <w:szCs w:val="24"/>
        </w:rPr>
      </w:pPr>
      <w:r w:rsidRPr="00B639B1">
        <w:rPr>
          <w:rFonts w:ascii="Arial" w:hAnsi="Arial" w:cs="Arial"/>
          <w:sz w:val="24"/>
          <w:szCs w:val="24"/>
        </w:rPr>
        <w:t>The State-Trait theory of anxiety also suggests that situations threatening a person's self-esteem or involving social interactions lead to higher levels of state anxiety in individuals with high trait anxiety compared to those with low trait anxiety</w:t>
      </w:r>
      <w:r>
        <w:rPr>
          <w:rFonts w:ascii="Arial" w:hAnsi="Arial" w:cs="Arial"/>
          <w:b/>
          <w:bCs/>
          <w:sz w:val="24"/>
          <w:szCs w:val="24"/>
        </w:rPr>
        <w:t xml:space="preserve"> </w:t>
      </w:r>
      <w:r>
        <w:rPr>
          <w:rFonts w:ascii="Arial" w:hAnsi="Arial" w:cs="Arial"/>
          <w:b/>
          <w:bCs/>
          <w:sz w:val="24"/>
          <w:szCs w:val="24"/>
        </w:rPr>
        <w:fldChar w:fldCharType="begin"/>
      </w:r>
      <w:r>
        <w:rPr>
          <w:rFonts w:ascii="Arial" w:hAnsi="Arial" w:cs="Arial"/>
          <w:b/>
          <w:bCs/>
          <w:sz w:val="24"/>
          <w:szCs w:val="24"/>
        </w:rPr>
        <w:instrText xml:space="preserve"> ADDIN ZOTERO_ITEM CSL_CITATION {"citationID":"OAmGRHT2","properties":{"formattedCitation":"(Spielberger, 1972; Spielberger {\\i{}et al.}, 1983)","plainCitation":"(Spielberger, 1972; Spielberger et al., 1983)","noteIndex":0},"citationItems":[{"id":748,"uris":["http://zotero.org/users/local/hN5mtYaY/items/E8GIC5L6"],"itemData":{"id":748,"type":"book","abstract":"Anxiety: Current Trends in Theory and Research, Volume II discusses the hostile state of inner turmoil called \"anxiety. This volume is divided into three parts. Part IV discusses the theoretical approach concerning emotion, nature of anxiety, and distinctions between anxiety and other fear-related emotions. The experimental approaches to test anxiety and interventions in relation to anxiety in school are elaborated in Part V. Part VI is devoted to summarizing the conceptual and methodological issues in anxiety research. Other topics include the variety of viewpoints on the nature of anxiety, models of psychophysiological disorders, analysis of anxiety as helplessness, and reducing the interfering effects of test anxiety. This publication is recommended for psychiatrists, psychologists, and researchers conducting anxiety research.","ISBN":"978-1-4832-8921-2","language":"en","note":"Google-Books-ID: UmhaBQAAQBAJ","number-of-pages":"285","publisher":"New Yourk Aacademy Press","title":"Anxiety: Current Trends in Theory and Research","title-short":"Anxiety","volume":"1","author":[{"family":"Spielberger","given":"Charles D."}],"issued":{"date-parts":[["1972"]]}}},{"id":759,"uris":["http://zotero.org/users/local/hN5mtYaY/items/ANQCKUD9"],"itemData":{"id":759,"type":"book","publisher":"Palo Alto, CA: Consulting Psychologists Press","title":"Manual for the State-Trait Anxiety Inventory","volume":"IV","author":[{"family":"Spielberger","given":"Charles"},{"family":"Vagg","given":"PR"},{"family":"Jacobs","given":"Gerard"},{"family":"Lushene","given":"Robert"}],"issued":{"date-parts":[["1983"]]}}}],"schema":"https://github.com/citation-style-language/schema/raw/master/csl-citation.json"} </w:instrText>
      </w:r>
      <w:r>
        <w:rPr>
          <w:rFonts w:ascii="Arial" w:hAnsi="Arial" w:cs="Arial"/>
          <w:b/>
          <w:bCs/>
          <w:sz w:val="24"/>
          <w:szCs w:val="24"/>
        </w:rPr>
        <w:fldChar w:fldCharType="separate"/>
      </w:r>
      <w:r w:rsidRPr="00B639B1">
        <w:rPr>
          <w:rFonts w:ascii="Arial" w:hAnsi="Arial" w:cs="Arial"/>
          <w:sz w:val="24"/>
          <w:szCs w:val="24"/>
        </w:rPr>
        <w:t xml:space="preserve">(Spielberger, 1972; Spielberger </w:t>
      </w:r>
      <w:r w:rsidRPr="00B639B1">
        <w:rPr>
          <w:rFonts w:ascii="Arial" w:hAnsi="Arial" w:cs="Arial"/>
          <w:i/>
          <w:iCs/>
          <w:sz w:val="24"/>
          <w:szCs w:val="24"/>
        </w:rPr>
        <w:t>et al.</w:t>
      </w:r>
      <w:r w:rsidRPr="00B639B1">
        <w:rPr>
          <w:rFonts w:ascii="Arial" w:hAnsi="Arial" w:cs="Arial"/>
          <w:sz w:val="24"/>
          <w:szCs w:val="24"/>
        </w:rPr>
        <w:t>, 1983)</w:t>
      </w:r>
      <w:r>
        <w:rPr>
          <w:rFonts w:ascii="Arial" w:hAnsi="Arial" w:cs="Arial"/>
          <w:b/>
          <w:bCs/>
          <w:sz w:val="24"/>
          <w:szCs w:val="24"/>
        </w:rPr>
        <w:fldChar w:fldCharType="end"/>
      </w:r>
    </w:p>
    <w:p w14:paraId="468B7679" w14:textId="77777777" w:rsidR="00A069D3" w:rsidRPr="00A069D3" w:rsidRDefault="00A069D3" w:rsidP="001825BB">
      <w:pPr>
        <w:spacing w:line="360" w:lineRule="auto"/>
        <w:jc w:val="both"/>
        <w:rPr>
          <w:rFonts w:ascii="Arial" w:hAnsi="Arial" w:cs="Arial"/>
          <w:b/>
          <w:bCs/>
          <w:sz w:val="24"/>
          <w:szCs w:val="24"/>
        </w:rPr>
      </w:pPr>
    </w:p>
    <w:p w14:paraId="526547DF" w14:textId="0EB6ADD8" w:rsidR="009442C2" w:rsidRDefault="00183E97" w:rsidP="001825BB">
      <w:pPr>
        <w:spacing w:line="360" w:lineRule="auto"/>
        <w:jc w:val="both"/>
        <w:rPr>
          <w:rFonts w:ascii="Arial" w:hAnsi="Arial" w:cs="Arial"/>
          <w:b/>
          <w:bCs/>
          <w:sz w:val="24"/>
          <w:szCs w:val="24"/>
        </w:rPr>
      </w:pPr>
      <w:r>
        <w:rPr>
          <w:rFonts w:ascii="Arial" w:hAnsi="Arial" w:cs="Arial"/>
          <w:sz w:val="24"/>
          <w:szCs w:val="24"/>
        </w:rPr>
        <w:t>It is important to point out that m</w:t>
      </w:r>
      <w:r w:rsidR="00A64170" w:rsidRPr="00C52283">
        <w:rPr>
          <w:rFonts w:ascii="Arial" w:hAnsi="Arial" w:cs="Arial"/>
          <w:sz w:val="24"/>
          <w:szCs w:val="24"/>
        </w:rPr>
        <w:t>usical performance is not only associated with negative emotions, but also with positive arousal, pleasant anticipation, and satisfaction</w:t>
      </w:r>
      <w:r w:rsidR="00C52283" w:rsidRPr="00C52283">
        <w:rPr>
          <w:rFonts w:ascii="Arial" w:hAnsi="Arial" w:cs="Arial"/>
          <w:sz w:val="24"/>
          <w:szCs w:val="24"/>
        </w:rPr>
        <w:t xml:space="preserve"> </w:t>
      </w:r>
      <w:r w:rsidR="00C52283" w:rsidRPr="00C52283">
        <w:rPr>
          <w:rFonts w:ascii="Arial" w:hAnsi="Arial" w:cs="Arial"/>
          <w:sz w:val="24"/>
          <w:szCs w:val="24"/>
        </w:rPr>
        <w:fldChar w:fldCharType="begin"/>
      </w:r>
      <w:r w:rsidR="00C52283" w:rsidRPr="00C52283">
        <w:rPr>
          <w:rFonts w:ascii="Arial" w:hAnsi="Arial" w:cs="Arial"/>
          <w:sz w:val="24"/>
          <w:szCs w:val="24"/>
        </w:rPr>
        <w:instrText xml:space="preserve"> ADDIN ZOTERO_ITEM CSL_CITATION {"citationID":"35FrzRdo","properties":{"formattedCitation":"(Steptoe, 2001)","plainCitation":"(Steptoe, 2001)","noteIndex":0},"citationItems":[{"id":713,"uris":["http://zotero.org/users/local/hN5mtYaY/items/QVNW7U7G"],"itemData":{"id":713,"type":"chapter","abstract":"The performance of music induces extraordinarily positive feelings in many players and singers. Participation in a successful and exciting performance often leads to feelings of euphoria, whether it be in a school concert, a piece sung by a village choir, or a public show in a prestigious concert hall. Here is the baritone Thomas Allen (interviewed in the Independent on Sunday in 1990) describing his feelings at the end of a performance of Don Giovanni in Japan: ‘I could have walked over the house tops I was so high’.When the producer came backstage to congratulate him, Allen picked him up and carried him across the stage, ‘Oh, I could have run up Mount Fuji!’ The same feelings of joy of creative music making are vividly expressed in a letter written by the 21-year-old Mozart to his father in November 1777. He was playing the organ during a Sunday service in the Court chapel in Mannheim in the presence of the ruler of the state.","container-title":"Music And Emotion: Theory and research","ISBN":"978-0-19-263188-6","note":"DOI: 10.1093/oso/9780192631886.003.0013","page":"0","publisher":"Oxford University Press","source":"Silverchair","title":"Negative Emotions In Music Making: The Problem Of Performance Anxiety","title-short":"Negative Emotions In Music Making","URL":"https://doi.org/10.1093/oso/9780192631886.003.0013","author":[{"family":"Steptoe","given":"Andrew"}],"editor":[{"family":"Juslin","given":"Patrik N"},{"family":"Sloboda","given":"John A"}],"accessed":{"date-parts":[["2024",11,21]]},"issued":{"date-parts":[["2001",8,30]]}}}],"schema":"https://github.com/citation-style-language/schema/raw/master/csl-citation.json"} </w:instrText>
      </w:r>
      <w:r w:rsidR="00C52283" w:rsidRPr="00C52283">
        <w:rPr>
          <w:rFonts w:ascii="Arial" w:hAnsi="Arial" w:cs="Arial"/>
          <w:sz w:val="24"/>
          <w:szCs w:val="24"/>
        </w:rPr>
        <w:fldChar w:fldCharType="separate"/>
      </w:r>
      <w:r w:rsidR="00C52283" w:rsidRPr="00C52283">
        <w:rPr>
          <w:rFonts w:ascii="Arial" w:hAnsi="Arial" w:cs="Arial"/>
          <w:sz w:val="24"/>
        </w:rPr>
        <w:t>(Steptoe, 2001)</w:t>
      </w:r>
      <w:r w:rsidR="00C52283" w:rsidRPr="00C52283">
        <w:rPr>
          <w:rFonts w:ascii="Arial" w:hAnsi="Arial" w:cs="Arial"/>
          <w:sz w:val="24"/>
          <w:szCs w:val="24"/>
        </w:rPr>
        <w:fldChar w:fldCharType="end"/>
      </w:r>
      <w:r w:rsidR="00C52283" w:rsidRPr="00C52283">
        <w:rPr>
          <w:rFonts w:ascii="Arial" w:hAnsi="Arial" w:cs="Arial"/>
          <w:sz w:val="24"/>
          <w:szCs w:val="24"/>
        </w:rPr>
        <w:t>.</w:t>
      </w:r>
      <w:r w:rsidR="00A64170" w:rsidRPr="00C52283">
        <w:rPr>
          <w:rFonts w:ascii="Arial" w:hAnsi="Arial" w:cs="Arial"/>
          <w:sz w:val="24"/>
          <w:szCs w:val="24"/>
        </w:rPr>
        <w:t xml:space="preserve"> Furthermore,</w:t>
      </w:r>
      <w:r w:rsidR="00C52283" w:rsidRPr="00C52283">
        <w:t xml:space="preserve"> </w:t>
      </w:r>
      <w:r w:rsidR="00C52283" w:rsidRPr="00C52283">
        <w:rPr>
          <w:rFonts w:ascii="Arial" w:hAnsi="Arial" w:cs="Arial"/>
          <w:sz w:val="24"/>
          <w:szCs w:val="24"/>
        </w:rPr>
        <w:t xml:space="preserve">stress and tension during musical performances are not always harmful. </w:t>
      </w:r>
      <w:r w:rsidR="00C40E91" w:rsidRPr="00C52283">
        <w:rPr>
          <w:rFonts w:ascii="Arial" w:hAnsi="Arial" w:cs="Arial"/>
          <w:sz w:val="24"/>
          <w:szCs w:val="24"/>
        </w:rPr>
        <w:t xml:space="preserve">For instance, </w:t>
      </w:r>
      <w:r w:rsidR="00C52283">
        <w:rPr>
          <w:rFonts w:ascii="Arial" w:hAnsi="Arial" w:cs="Arial"/>
          <w:sz w:val="24"/>
          <w:szCs w:val="24"/>
        </w:rPr>
        <w:t xml:space="preserve">moderate and </w:t>
      </w:r>
      <w:r w:rsidR="00C40E91" w:rsidRPr="00C52283">
        <w:rPr>
          <w:rFonts w:ascii="Arial" w:hAnsi="Arial" w:cs="Arial"/>
          <w:sz w:val="24"/>
          <w:szCs w:val="24"/>
        </w:rPr>
        <w:t>manageable levels of MPA may have a positive effect, stimulating an emotional connection and facilitating performance</w:t>
      </w:r>
      <w:r w:rsidR="00C40E91" w:rsidRPr="00C40E91">
        <w:rPr>
          <w:rFonts w:ascii="Arial" w:hAnsi="Arial" w:cs="Arial"/>
          <w:b/>
          <w:bCs/>
          <w:sz w:val="24"/>
          <w:szCs w:val="24"/>
        </w:rPr>
        <w:t xml:space="preserve"> </w:t>
      </w:r>
      <w:r w:rsidR="00C52283">
        <w:rPr>
          <w:rFonts w:ascii="Arial" w:hAnsi="Arial" w:cs="Arial"/>
          <w:b/>
          <w:bCs/>
          <w:sz w:val="24"/>
          <w:szCs w:val="24"/>
        </w:rPr>
        <w:fldChar w:fldCharType="begin"/>
      </w:r>
      <w:r w:rsidR="00C52283">
        <w:rPr>
          <w:rFonts w:ascii="Arial" w:hAnsi="Arial" w:cs="Arial"/>
          <w:b/>
          <w:bCs/>
          <w:sz w:val="24"/>
          <w:szCs w:val="24"/>
        </w:rPr>
        <w:instrText xml:space="preserve"> ADDIN ZOTERO_ITEM CSL_CITATION {"citationID":"MOwhWt7L","properties":{"formattedCitation":"(Wilson, 2002)","plainCitation":"(Wilson, 2002)","noteIndex":0},"citationItems":[{"id":777,"uris":["http://zotero.org/users/local/hN5mtYaY/items/68V3B44C"],"itemData":{"id":777,"type":"book","abstract":"Modern psychology has much to offer performing artists in terms of understanding themselves and optimizing their art. It examines the unique two-way relationship between audience and performer, describes the way in which emotions are communicated to an audience by non-verbal processes, such as posture and facial expression, and explains the instinctual origins of the impulse to perform and the mechanisms by which music and comedy gain their emotional impact. It tells who is attracted to performing and why, and the particular stresses to which they are subject. It offers help in dealing with stage fright and in the achievement of optimum performance. This thoroughly revised and updated second edition provides a unique and up-to-date analysis of what psychology has to offer actors, musicians, singers and dancers. Newly provided examples, or Spotlights, give a focussed discussion of interesting topics that are self-contained in the text. Drawing on numerous practical examples from the arts, as well as scientific and clinical research, this book has proved to be an invaluable resource for student, professional and amateur alike. (PsycInfo Database Record (c) 2020 APA, all rights reserved)","collection-title":"Psychology for performing artists, 2nd ed","event-place":"Philadelphia, PA, US","ISBN":"978-1-86156-260-9","note":"page: viii, 276","number-of-pages":"viii, 276","publisher":"Whurr Publishers","publisher-place":"Philadelphia, PA, US","source":"APA PsycNet","title":"Psychology for performing artists, 2nd ed","author":[{"family":"Wilson","given":"Glenn D."}],"issued":{"date-parts":[["2002"]]}}}],"schema":"https://github.com/citation-style-language/schema/raw/master/csl-citation.json"} </w:instrText>
      </w:r>
      <w:r w:rsidR="00C52283">
        <w:rPr>
          <w:rFonts w:ascii="Arial" w:hAnsi="Arial" w:cs="Arial"/>
          <w:b/>
          <w:bCs/>
          <w:sz w:val="24"/>
          <w:szCs w:val="24"/>
        </w:rPr>
        <w:fldChar w:fldCharType="separate"/>
      </w:r>
      <w:r w:rsidR="00C52283" w:rsidRPr="00C52283">
        <w:rPr>
          <w:rFonts w:ascii="Arial" w:hAnsi="Arial" w:cs="Arial"/>
          <w:sz w:val="24"/>
        </w:rPr>
        <w:t>(Wilson, 2002)</w:t>
      </w:r>
      <w:r w:rsidR="00C52283">
        <w:rPr>
          <w:rFonts w:ascii="Arial" w:hAnsi="Arial" w:cs="Arial"/>
          <w:b/>
          <w:bCs/>
          <w:sz w:val="24"/>
          <w:szCs w:val="24"/>
        </w:rPr>
        <w:fldChar w:fldCharType="end"/>
      </w:r>
      <w:r w:rsidR="00C52283">
        <w:rPr>
          <w:rFonts w:ascii="Arial" w:hAnsi="Arial" w:cs="Arial"/>
          <w:b/>
          <w:bCs/>
          <w:sz w:val="24"/>
          <w:szCs w:val="24"/>
        </w:rPr>
        <w:t xml:space="preserve">. </w:t>
      </w:r>
      <w:r w:rsidR="00C52283" w:rsidRPr="00C52283">
        <w:rPr>
          <w:rFonts w:ascii="Arial" w:hAnsi="Arial" w:cs="Arial"/>
          <w:sz w:val="24"/>
          <w:szCs w:val="24"/>
        </w:rPr>
        <w:t>Glenn D.</w:t>
      </w:r>
      <w:r w:rsidR="00C40E91" w:rsidRPr="00C40E91">
        <w:rPr>
          <w:rFonts w:ascii="Arial" w:hAnsi="Arial" w:cs="Arial"/>
          <w:b/>
          <w:bCs/>
          <w:sz w:val="24"/>
          <w:szCs w:val="24"/>
        </w:rPr>
        <w:t xml:space="preserve"> </w:t>
      </w:r>
      <w:r w:rsidR="00C52283" w:rsidRPr="00C52283">
        <w:rPr>
          <w:rFonts w:ascii="Arial" w:hAnsi="Arial" w:cs="Arial"/>
          <w:sz w:val="24"/>
          <w:szCs w:val="24"/>
        </w:rPr>
        <w:t>Wilson suggests that the impact of anxiety</w:t>
      </w:r>
      <w:r w:rsidR="00C52283">
        <w:rPr>
          <w:rFonts w:ascii="Arial" w:hAnsi="Arial" w:cs="Arial"/>
          <w:sz w:val="24"/>
          <w:szCs w:val="24"/>
        </w:rPr>
        <w:t xml:space="preserve">, </w:t>
      </w:r>
      <w:r w:rsidR="00C52283" w:rsidRPr="00C52283">
        <w:rPr>
          <w:rFonts w:ascii="Arial" w:hAnsi="Arial" w:cs="Arial"/>
          <w:sz w:val="24"/>
          <w:szCs w:val="24"/>
        </w:rPr>
        <w:t>whether harmful or helpful</w:t>
      </w:r>
      <w:r w:rsidR="00C52283">
        <w:rPr>
          <w:rFonts w:ascii="Arial" w:hAnsi="Arial" w:cs="Arial"/>
          <w:sz w:val="24"/>
          <w:szCs w:val="24"/>
        </w:rPr>
        <w:t xml:space="preserve">, </w:t>
      </w:r>
      <w:r w:rsidR="00C52283" w:rsidRPr="00C52283">
        <w:rPr>
          <w:rFonts w:ascii="Arial" w:hAnsi="Arial" w:cs="Arial"/>
          <w:sz w:val="24"/>
          <w:szCs w:val="24"/>
        </w:rPr>
        <w:t xml:space="preserve">depends on the balance between personal traits, environmental pressure, and task mastery. Achieving the right balance places musicians in the "sweet spot" for optimal performance. </w:t>
      </w:r>
      <w:r w:rsidR="00B93382">
        <w:rPr>
          <w:rFonts w:ascii="Arial" w:hAnsi="Arial" w:cs="Arial"/>
          <w:sz w:val="24"/>
          <w:szCs w:val="24"/>
        </w:rPr>
        <w:t>Wilson (2002)</w:t>
      </w:r>
      <w:r w:rsidR="00AE3703">
        <w:rPr>
          <w:rFonts w:ascii="Arial" w:hAnsi="Arial" w:cs="Arial"/>
          <w:sz w:val="24"/>
          <w:szCs w:val="24"/>
        </w:rPr>
        <w:t xml:space="preserve"> defends that a</w:t>
      </w:r>
      <w:r w:rsidR="00C52283" w:rsidRPr="00C52283">
        <w:rPr>
          <w:rFonts w:ascii="Arial" w:hAnsi="Arial" w:cs="Arial"/>
          <w:sz w:val="24"/>
          <w:szCs w:val="24"/>
        </w:rPr>
        <w:t>nxiety levels are influenced by three factors: a performer’s predisposition to social stress (trait anxiety), their level of skill or mastery, and the intensity of situational stress. High anxiety is more likely in socially demanding or high-pressure environments. Insights from research on test anxiety and academic competence are also relevant to understanding this dynamic</w:t>
      </w:r>
      <w:r w:rsidR="00C52283">
        <w:rPr>
          <w:rFonts w:ascii="Arial" w:hAnsi="Arial" w:cs="Arial"/>
          <w:sz w:val="24"/>
          <w:szCs w:val="24"/>
        </w:rPr>
        <w:t xml:space="preserve"> </w:t>
      </w:r>
      <w:r w:rsidR="00266781">
        <w:rPr>
          <w:rFonts w:ascii="Arial" w:hAnsi="Arial" w:cs="Arial"/>
          <w:b/>
          <w:bCs/>
          <w:sz w:val="24"/>
          <w:szCs w:val="24"/>
        </w:rPr>
        <w:fldChar w:fldCharType="begin"/>
      </w:r>
      <w:r w:rsidR="00266781">
        <w:rPr>
          <w:rFonts w:ascii="Arial" w:hAnsi="Arial" w:cs="Arial"/>
          <w:b/>
          <w:bCs/>
          <w:sz w:val="24"/>
          <w:szCs w:val="24"/>
        </w:rPr>
        <w:instrText xml:space="preserve"> ADDIN ZOTERO_ITEM CSL_CITATION {"citationID":"gEnz0us8","properties":{"formattedCitation":"(Wilson, 2002)","plainCitation":"(Wilson, 2002)","noteIndex":0},"citationItems":[{"id":777,"uris":["http://zotero.org/users/local/hN5mtYaY/items/68V3B44C"],"itemData":{"id":777,"type":"book","abstract":"Modern psychology has much to offer performing artists in terms of understanding themselves and optimizing their art. It examines the unique two-way relationship between audience and performer, describes the way in which emotions are communicated to an audience by non-verbal processes, such as posture and facial expression, and explains the instinctual origins of the impulse to perform and the mechanisms by which music and comedy gain their emotional impact. It tells who is attracted to performing and why, and the particular stresses to which they are subject. It offers help in dealing with stage fright and in the achievement of optimum performance. This thoroughly revised and updated second edition provides a unique and up-to-date analysis of what psychology has to offer actors, musicians, singers and dancers. Newly provided examples, or Spotlights, give a focussed discussion of interesting topics that are self-contained in the text. Drawing on numerous practical examples from the arts, as well as scientific and clinical research, this book has proved to be an invaluable resource for student, professional and amateur alike. (PsycInfo Database Record (c) 2020 APA, all rights reserved)","collection-title":"Psychology for performing artists, 2nd ed","event-place":"Philadelphia, PA, US","ISBN":"978-1-86156-260-9","note":"page: viii, 276","number-of-pages":"viii, 276","publisher":"Whurr Publishers","publisher-place":"Philadelphia, PA, US","source":"APA PsycNet","title":"Psychology for performing artists, 2nd ed","author":[{"family":"Wilson","given":"Glenn D."}],"issued":{"date-parts":[["2002"]]}}}],"schema":"https://github.com/citation-style-language/schema/raw/master/csl-citation.json"} </w:instrText>
      </w:r>
      <w:r w:rsidR="00266781">
        <w:rPr>
          <w:rFonts w:ascii="Arial" w:hAnsi="Arial" w:cs="Arial"/>
          <w:b/>
          <w:bCs/>
          <w:sz w:val="24"/>
          <w:szCs w:val="24"/>
        </w:rPr>
        <w:fldChar w:fldCharType="separate"/>
      </w:r>
      <w:r w:rsidR="00266781" w:rsidRPr="00266781">
        <w:rPr>
          <w:rFonts w:ascii="Arial" w:hAnsi="Arial" w:cs="Arial"/>
          <w:sz w:val="24"/>
        </w:rPr>
        <w:t>(Wilson, 2002)</w:t>
      </w:r>
      <w:r w:rsidR="00266781">
        <w:rPr>
          <w:rFonts w:ascii="Arial" w:hAnsi="Arial" w:cs="Arial"/>
          <w:b/>
          <w:bCs/>
          <w:sz w:val="24"/>
          <w:szCs w:val="24"/>
        </w:rPr>
        <w:fldChar w:fldCharType="end"/>
      </w:r>
      <w:r w:rsidR="00C52283">
        <w:rPr>
          <w:rFonts w:ascii="Arial" w:hAnsi="Arial" w:cs="Arial"/>
          <w:b/>
          <w:bCs/>
          <w:sz w:val="24"/>
          <w:szCs w:val="24"/>
        </w:rPr>
        <w:t>.</w:t>
      </w:r>
    </w:p>
    <w:p w14:paraId="753D56E5" w14:textId="77777777" w:rsidR="00A069D3" w:rsidRDefault="00A069D3" w:rsidP="001825BB">
      <w:pPr>
        <w:spacing w:line="360" w:lineRule="auto"/>
        <w:jc w:val="both"/>
        <w:rPr>
          <w:rFonts w:ascii="Arial" w:hAnsi="Arial" w:cs="Arial"/>
          <w:b/>
          <w:bCs/>
          <w:sz w:val="24"/>
          <w:szCs w:val="24"/>
        </w:rPr>
      </w:pPr>
    </w:p>
    <w:p w14:paraId="3ECE8E13" w14:textId="10303EE4" w:rsidR="00411EE4" w:rsidRDefault="00A069D3" w:rsidP="001825BB">
      <w:pPr>
        <w:spacing w:line="360" w:lineRule="auto"/>
        <w:jc w:val="both"/>
        <w:rPr>
          <w:rFonts w:ascii="Arial" w:hAnsi="Arial" w:cs="Arial"/>
          <w:b/>
          <w:bCs/>
          <w:sz w:val="24"/>
          <w:szCs w:val="24"/>
        </w:rPr>
      </w:pPr>
      <w:r>
        <w:rPr>
          <w:rFonts w:ascii="Arial" w:hAnsi="Arial" w:cs="Arial"/>
          <w:b/>
          <w:bCs/>
          <w:sz w:val="24"/>
          <w:szCs w:val="24"/>
        </w:rPr>
        <w:t>Manifestations / Symptoms</w:t>
      </w:r>
      <w:r w:rsidR="00476D36">
        <w:rPr>
          <w:rFonts w:ascii="Arial" w:hAnsi="Arial" w:cs="Arial"/>
          <w:b/>
          <w:bCs/>
          <w:sz w:val="24"/>
          <w:szCs w:val="24"/>
        </w:rPr>
        <w:t xml:space="preserve"> of MPA</w:t>
      </w:r>
    </w:p>
    <w:p w14:paraId="041EA047" w14:textId="51A74C4C" w:rsidR="00411EE4" w:rsidRPr="00411EE4" w:rsidRDefault="00411EE4" w:rsidP="001825BB">
      <w:pPr>
        <w:spacing w:line="360" w:lineRule="auto"/>
        <w:jc w:val="both"/>
        <w:rPr>
          <w:rFonts w:ascii="Arial" w:hAnsi="Arial" w:cs="Arial"/>
          <w:sz w:val="24"/>
          <w:szCs w:val="24"/>
        </w:rPr>
      </w:pPr>
      <w:r w:rsidRPr="00411EE4">
        <w:rPr>
          <w:rFonts w:ascii="Arial" w:hAnsi="Arial" w:cs="Arial"/>
          <w:sz w:val="24"/>
          <w:szCs w:val="24"/>
        </w:rPr>
        <w:t xml:space="preserve">It is widely recognized that anxiety disorders involve a connection between cognitive, physiological, and behavioral </w:t>
      </w:r>
      <w:r w:rsidR="00C452B2" w:rsidRPr="00411EE4">
        <w:rPr>
          <w:rFonts w:ascii="Arial" w:hAnsi="Arial" w:cs="Arial"/>
          <w:sz w:val="24"/>
          <w:szCs w:val="24"/>
        </w:rPr>
        <w:t>signs</w:t>
      </w:r>
      <w:r>
        <w:rPr>
          <w:rFonts w:ascii="Arial" w:hAnsi="Arial" w:cs="Arial"/>
          <w:sz w:val="24"/>
          <w:szCs w:val="24"/>
        </w:rPr>
        <w:t xml:space="preserve"> </w:t>
      </w:r>
      <w:r>
        <w:rPr>
          <w:rFonts w:ascii="Arial" w:hAnsi="Arial" w:cs="Arial"/>
          <w:sz w:val="24"/>
          <w:szCs w:val="24"/>
        </w:rPr>
        <w:fldChar w:fldCharType="begin"/>
      </w:r>
      <w:r w:rsidR="00C452B2">
        <w:rPr>
          <w:rFonts w:ascii="Arial" w:hAnsi="Arial" w:cs="Arial"/>
          <w:sz w:val="24"/>
          <w:szCs w:val="24"/>
        </w:rPr>
        <w:instrText xml:space="preserve"> ADDIN ZOTERO_ITEM CSL_CITATION {"citationID":"1Fa1tAn6","properties":{"formattedCitation":"(Salmon, Schrodt and Wright, 1989; Ely, 1991)","plainCitation":"(Salmon, Schrodt and Wright, 1989; Ely, 1991)","noteIndex":0},"citationItems":[{"id":702,"uris":["http://zotero.org/users/local/hN5mtYaY/items/9KK88M5G"],"itemData":{"id":702,"type":"article-journal","abstract":"A representative sample of music school students was assessed for manifestations of performance anxiety in the context of jury performances conducted by the faculty. Two-thirds of the individuals surveyed reported being significantly troubled by performance anxiety. It was predicted that self-ratings of cognitive, affective, and physical variables related to anxiety would elevate as performance time approached, to a degree significantly in excess of that experienced on a day-to-day level. It was predicted as well that students whose anxiety peaked prior to performing would manifest lower levels of tension while performing than those whose anxiety levels peaked during a performance, and that these students would overall be more experienced performers. Evidence was obtained in support of both hypotheses, and the data suggest that facilitating anticipatory anxiety in effective, experienced players may either evolve as a function of experience or else reflect a trait-based resistance to anxiety.","container-title":"Medical Problems of Performing Artists","ISSN":"0885-1158","issue":"2","note":"publisher: Science &amp; Medicine, Inc","page":"77-80","source":"JSTOR","title":"A Temporal Gradient of Anxiety in a Stressful Performance Context","volume":"4","author":[{"family":"Salmon","given":"Paul"},{"family":"Schrodt","given":"G. Randolph"},{"family":"Wright","given":"Jesse"}],"issued":{"date-parts":[["1989"]]}}},{"id":773,"uris":["http://zotero.org/users/local/hN5mtYaY/items/WV6UR9N8"],"itemData":{"id":773,"type":"article-journal","container-title":"Music Educators Journal","DOI":"10.2307/3398258","ISSN":"0027-4321","issue":"2","note":"publisher: [Sage Publications, Inc., MENC: The National Association for Music Education]","page":"35-39","source":"JSTOR","title":"Stop Performance Anxiety!","volume":"78","author":[{"family":"Ely","given":"Mark C."}],"issued":{"date-parts":[["1991"]]}}}],"schema":"https://github.com/citation-style-language/schema/raw/master/csl-citation.json"} </w:instrText>
      </w:r>
      <w:r>
        <w:rPr>
          <w:rFonts w:ascii="Arial" w:hAnsi="Arial" w:cs="Arial"/>
          <w:sz w:val="24"/>
          <w:szCs w:val="24"/>
        </w:rPr>
        <w:fldChar w:fldCharType="separate"/>
      </w:r>
      <w:r w:rsidR="00C452B2" w:rsidRPr="00C452B2">
        <w:rPr>
          <w:rFonts w:ascii="Arial" w:hAnsi="Arial" w:cs="Arial"/>
          <w:sz w:val="24"/>
        </w:rPr>
        <w:t>(Salmon, Schrodt and Wright, 1989; Ely, 1991)</w:t>
      </w:r>
      <w:r>
        <w:rPr>
          <w:rFonts w:ascii="Arial" w:hAnsi="Arial" w:cs="Arial"/>
          <w:sz w:val="24"/>
          <w:szCs w:val="24"/>
        </w:rPr>
        <w:fldChar w:fldCharType="end"/>
      </w:r>
      <w:r w:rsidRPr="00411EE4">
        <w:rPr>
          <w:rFonts w:ascii="Arial" w:hAnsi="Arial" w:cs="Arial"/>
          <w:sz w:val="24"/>
          <w:szCs w:val="24"/>
        </w:rPr>
        <w:t xml:space="preserve">. Similarly, Kenny suggests that MPA is also manifested through combinations of </w:t>
      </w:r>
      <w:r w:rsidR="00C452B2" w:rsidRPr="00411EE4">
        <w:rPr>
          <w:rFonts w:ascii="Arial" w:hAnsi="Arial" w:cs="Arial"/>
          <w:sz w:val="24"/>
          <w:szCs w:val="24"/>
        </w:rPr>
        <w:t>emotional</w:t>
      </w:r>
      <w:r w:rsidRPr="00411EE4">
        <w:rPr>
          <w:rFonts w:ascii="Arial" w:hAnsi="Arial" w:cs="Arial"/>
          <w:sz w:val="24"/>
          <w:szCs w:val="24"/>
        </w:rPr>
        <w:t>, cognitive, somatic, and behavioral symptoms</w:t>
      </w:r>
      <w:proofErr w:type="gramStart"/>
      <w:r w:rsidRPr="00411EE4">
        <w:rPr>
          <w:rFonts w:ascii="Arial" w:hAnsi="Arial" w:cs="Arial"/>
          <w:sz w:val="24"/>
          <w:szCs w:val="24"/>
        </w:rPr>
        <w:t xml:space="preserve"> Understanding</w:t>
      </w:r>
      <w:proofErr w:type="gramEnd"/>
      <w:r w:rsidRPr="00411EE4">
        <w:rPr>
          <w:rFonts w:ascii="Arial" w:hAnsi="Arial" w:cs="Arial"/>
          <w:sz w:val="24"/>
          <w:szCs w:val="24"/>
        </w:rPr>
        <w:t xml:space="preserve"> how these symptoms present can enable musicians</w:t>
      </w:r>
      <w:r w:rsidR="00E27D6B">
        <w:rPr>
          <w:rFonts w:ascii="Arial" w:hAnsi="Arial" w:cs="Arial"/>
          <w:sz w:val="24"/>
          <w:szCs w:val="24"/>
        </w:rPr>
        <w:t xml:space="preserve">, </w:t>
      </w:r>
      <w:r w:rsidRPr="00411EE4">
        <w:rPr>
          <w:rFonts w:ascii="Arial" w:hAnsi="Arial" w:cs="Arial"/>
          <w:sz w:val="24"/>
          <w:szCs w:val="24"/>
        </w:rPr>
        <w:t>whether students or teachers</w:t>
      </w:r>
      <w:r w:rsidR="00E27D6B">
        <w:rPr>
          <w:rFonts w:ascii="Arial" w:hAnsi="Arial" w:cs="Arial"/>
          <w:sz w:val="24"/>
          <w:szCs w:val="24"/>
        </w:rPr>
        <w:t xml:space="preserve">, </w:t>
      </w:r>
      <w:r w:rsidRPr="00411EE4">
        <w:rPr>
          <w:rFonts w:ascii="Arial" w:hAnsi="Arial" w:cs="Arial"/>
          <w:sz w:val="24"/>
          <w:szCs w:val="24"/>
        </w:rPr>
        <w:t xml:space="preserve">to better address MPA and identify effective strategies to minimize its effects. </w:t>
      </w:r>
    </w:p>
    <w:p w14:paraId="6366F4C8" w14:textId="286ED7D3" w:rsidR="00AD5195" w:rsidRDefault="00C452B2" w:rsidP="001825BB">
      <w:pPr>
        <w:spacing w:line="360" w:lineRule="auto"/>
        <w:jc w:val="both"/>
        <w:rPr>
          <w:rFonts w:ascii="Arial" w:hAnsi="Arial" w:cs="Arial"/>
          <w:sz w:val="24"/>
          <w:szCs w:val="24"/>
        </w:rPr>
      </w:pPr>
      <w:r w:rsidRPr="00C452B2">
        <w:rPr>
          <w:rFonts w:ascii="Arial" w:hAnsi="Arial" w:cs="Arial"/>
          <w:sz w:val="24"/>
          <w:szCs w:val="24"/>
        </w:rPr>
        <w:lastRenderedPageBreak/>
        <w:t xml:space="preserve">The </w:t>
      </w:r>
      <w:r w:rsidRPr="00C452B2">
        <w:rPr>
          <w:rFonts w:ascii="Arial" w:hAnsi="Arial" w:cs="Arial"/>
          <w:b/>
          <w:bCs/>
          <w:sz w:val="24"/>
          <w:szCs w:val="24"/>
        </w:rPr>
        <w:t>physiological symptoms</w:t>
      </w:r>
      <w:r w:rsidRPr="00C452B2">
        <w:rPr>
          <w:rFonts w:ascii="Arial" w:hAnsi="Arial" w:cs="Arial"/>
          <w:sz w:val="24"/>
          <w:szCs w:val="24"/>
        </w:rPr>
        <w:t xml:space="preserve"> of MPA are </w:t>
      </w:r>
      <w:r w:rsidR="00B93382">
        <w:rPr>
          <w:rFonts w:ascii="Arial" w:hAnsi="Arial" w:cs="Arial"/>
          <w:sz w:val="24"/>
          <w:szCs w:val="24"/>
        </w:rPr>
        <w:t>considered</w:t>
      </w:r>
      <w:r w:rsidRPr="00C452B2">
        <w:rPr>
          <w:rFonts w:ascii="Arial" w:hAnsi="Arial" w:cs="Arial"/>
          <w:sz w:val="24"/>
          <w:szCs w:val="24"/>
        </w:rPr>
        <w:t xml:space="preserve"> the most well-known and most frequently noticed by both students and teachers alike</w:t>
      </w:r>
      <w:r>
        <w:rPr>
          <w:rFonts w:ascii="Arial" w:hAnsi="Arial" w:cs="Arial"/>
          <w:sz w:val="24"/>
          <w:szCs w:val="24"/>
        </w:rPr>
        <w:t xml:space="preserve"> </w:t>
      </w:r>
      <w:r w:rsidR="00A9695D">
        <w:rPr>
          <w:rFonts w:ascii="Arial" w:hAnsi="Arial" w:cs="Arial"/>
          <w:sz w:val="24"/>
          <w:szCs w:val="24"/>
        </w:rPr>
        <w:fldChar w:fldCharType="begin"/>
      </w:r>
      <w:r w:rsidR="00A9695D">
        <w:rPr>
          <w:rFonts w:ascii="Arial" w:hAnsi="Arial" w:cs="Arial"/>
          <w:sz w:val="24"/>
          <w:szCs w:val="24"/>
        </w:rPr>
        <w:instrText xml:space="preserve"> ADDIN ZOTERO_ITEM CSL_CITATION {"citationID":"JSOkDwEr","properties":{"formattedCitation":"(Spahn, 2015)","plainCitation":"(Spahn, 2015)","noteIndex":0},"citationItems":[{"id":837,"uris":["http://zotero.org/users/local/hN5mtYaY/items/PTC7UBBR"],"itemData":{"id":837,"type":"article-journal","abstract":"Music performance anxiety (MPA) regularly occurs when musicians present themselves before an audience in performance situations, and thus, it plays an important role in the careers of professional musicians. MPA is expressed on the emotional and physical level, as well as on the levels of thinking and behavior, and extends along a continuum of varying severity. Its performance-impairing, afflicting form is considered to be a specific type of social phobia, which requires therapy. There are different psychological theories, which contribute to the understanding of the phenomenon of MPA and provide basic principles for the various treatment approaches. Current \"best practice,\" in our clinical experience, is a personal- and problem-oriented approach within a multimodal therapy model, including the range of psychoanalytic and cognitive behavioral therapies, body-oriented methods, and mental techniques. In order to avoid severe MPA, prevention in the field of music pedagogic is very important. Thus, the concepts of dealing positively with MPA should be implemented very early into the instrumental and vocal education of musicians.","container-title":"Progress in Brain Research","DOI":"10.1016/bs.pbr.2014.11.024","ISSN":"1875-7855","journalAbbreviation":"Prog Brain Res","language":"eng","note":"PMID: 25725913","page":"129-140","source":"PubMed","title":"Treatment and prevention of music performance anxiety","volume":"217","author":[{"family":"Spahn","given":"Claudia"}],"issued":{"date-parts":[["2015"]]}}}],"schema":"https://github.com/citation-style-language/schema/raw/master/csl-citation.json"} </w:instrText>
      </w:r>
      <w:r w:rsidR="00A9695D">
        <w:rPr>
          <w:rFonts w:ascii="Arial" w:hAnsi="Arial" w:cs="Arial"/>
          <w:sz w:val="24"/>
          <w:szCs w:val="24"/>
        </w:rPr>
        <w:fldChar w:fldCharType="separate"/>
      </w:r>
      <w:r w:rsidR="00A9695D" w:rsidRPr="00A9695D">
        <w:rPr>
          <w:rFonts w:ascii="Arial" w:hAnsi="Arial" w:cs="Arial"/>
          <w:sz w:val="24"/>
        </w:rPr>
        <w:t>(Spahn, 2015)</w:t>
      </w:r>
      <w:r w:rsidR="00A9695D">
        <w:rPr>
          <w:rFonts w:ascii="Arial" w:hAnsi="Arial" w:cs="Arial"/>
          <w:sz w:val="24"/>
          <w:szCs w:val="24"/>
        </w:rPr>
        <w:fldChar w:fldCharType="end"/>
      </w:r>
      <w:r w:rsidRPr="00C452B2">
        <w:rPr>
          <w:rFonts w:ascii="Arial" w:hAnsi="Arial" w:cs="Arial"/>
          <w:sz w:val="24"/>
          <w:szCs w:val="24"/>
        </w:rPr>
        <w:t>.</w:t>
      </w:r>
      <w:r w:rsidR="00A9695D">
        <w:rPr>
          <w:rFonts w:ascii="Arial" w:hAnsi="Arial" w:cs="Arial"/>
          <w:sz w:val="24"/>
          <w:szCs w:val="24"/>
        </w:rPr>
        <w:t xml:space="preserve"> </w:t>
      </w:r>
    </w:p>
    <w:p w14:paraId="2CCF138D" w14:textId="76F366E6" w:rsidR="00A069D3" w:rsidRPr="00A32846" w:rsidRDefault="00AD5195" w:rsidP="001825BB">
      <w:pPr>
        <w:spacing w:line="360" w:lineRule="auto"/>
        <w:jc w:val="both"/>
        <w:rPr>
          <w:rFonts w:ascii="Arial" w:hAnsi="Arial" w:cs="Arial"/>
          <w:sz w:val="24"/>
          <w:szCs w:val="24"/>
        </w:rPr>
      </w:pPr>
      <w:r w:rsidRPr="00AD5195">
        <w:rPr>
          <w:rFonts w:ascii="Arial" w:hAnsi="Arial" w:cs="Arial"/>
          <w:sz w:val="24"/>
          <w:szCs w:val="24"/>
        </w:rPr>
        <w:t>Studies have been done to assess the link between various physiological symptoms and performance quality (both musical and otherwise)</w:t>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{"citationID":"FuzmOTlM","properties":{"formattedCitation":"(Braden, Osborne and Wilson, 2015)","plainCitation":"(Braden, Osborne and Wilson, 2015)","noteIndex":0},"citationItems":[{"id":839,"uris":["http://zotero.org/users/local/hN5mtYaY/items/M5PTAHL7"],"itemData":{"id":839,"type":"article-journal","abstract":"Music performance anxiety (MPA) can be distressing for many young people studying music, and may negatively impact upon their ability to cope with the demands and stressors of music education. It can also lead young people to give up music or to develop unhealthy coping habits in their adult music careers. Minimal research has examined the effectiveness of psychological programs to address MPA in young musicians. Sixty-two adolescents were pseudo-randomized to a cognitive behavioral (CB) group-delivered intervention or a waitlist condition. The intervention consisted of psychoeducation, cognitive restructuring and relaxation techniques, identification of strengths, goal-setting, imagery and visualization techniques to support three solo performances in front of judges. Significant reductions in self-rated MPA were found in both groups following the intervention and compared to their baseline MPA. This reduction was maintained at 2-months follow-up. There appeared to be inconsistent effects of the intervention upon judge-rated MPA, however the presence of floor effects precluded meaningful reductions in MPA. There appeared to be no effect of the intervention upon judge-rated performance quality. This study highlights the potential for group-based CB programs to be delivered within school music curricula to help young musicians develop skills to overcome the often debilitating effects of MPA.","container-title":"Frontiers in Psychology","DOI":"10.3389/fpsyg.2015.00195","ISSN":"1664-1078","journalAbbreviation":"Front Psychol","language":"eng","note":"PMID: 25784885\nPMCID: PMC4347450","page":"195","source":"PubMed","title":"Psychological intervention reduces self-reported performance anxiety in high school music students","volume":"6","author":[{"family":"Braden","given":"Alice M."},{"family":"Osborne","given":"Margaret S."},{"family":"Wilson","given":"Sarah J."}],"issued":{"date-parts":[["2015"]]}}}],"schema":"https://github.com/citation-style-language/schema/raw/master/csl-citation.json"} </w:instrText>
      </w:r>
      <w:r>
        <w:rPr>
          <w:rFonts w:ascii="Arial" w:hAnsi="Arial" w:cs="Arial"/>
          <w:sz w:val="24"/>
          <w:szCs w:val="24"/>
        </w:rPr>
        <w:fldChar w:fldCharType="separate"/>
      </w:r>
      <w:r w:rsidRPr="00AD5195">
        <w:rPr>
          <w:rFonts w:ascii="Arial" w:hAnsi="Arial" w:cs="Arial"/>
          <w:sz w:val="24"/>
        </w:rPr>
        <w:t>(Braden, Osborne and Wilson, 2015)</w:t>
      </w:r>
      <w:r>
        <w:rPr>
          <w:rFonts w:ascii="Arial" w:hAnsi="Arial" w:cs="Arial"/>
          <w:sz w:val="24"/>
          <w:szCs w:val="24"/>
        </w:rPr>
        <w:fldChar w:fldCharType="end"/>
      </w:r>
      <w:r>
        <w:rPr>
          <w:rFonts w:ascii="Arial" w:hAnsi="Arial" w:cs="Arial"/>
          <w:sz w:val="24"/>
          <w:szCs w:val="24"/>
        </w:rPr>
        <w:t>. These p</w:t>
      </w:r>
      <w:r w:rsidR="00A069D3" w:rsidRPr="00A32846">
        <w:rPr>
          <w:rFonts w:ascii="Arial" w:hAnsi="Arial" w:cs="Arial"/>
          <w:sz w:val="24"/>
          <w:szCs w:val="24"/>
        </w:rPr>
        <w:t xml:space="preserve">hysiological changes that take place within the body might include one or more of these characteristic traits: increased heart rate, sweating, </w:t>
      </w:r>
      <w:r w:rsidR="00E27D6B">
        <w:rPr>
          <w:rFonts w:ascii="Arial" w:hAnsi="Arial" w:cs="Arial"/>
          <w:sz w:val="24"/>
          <w:szCs w:val="24"/>
        </w:rPr>
        <w:t>dry-mouth</w:t>
      </w:r>
      <w:r w:rsidR="00A069D3" w:rsidRPr="00A32846">
        <w:rPr>
          <w:rFonts w:ascii="Arial" w:hAnsi="Arial" w:cs="Arial"/>
          <w:sz w:val="24"/>
          <w:szCs w:val="24"/>
        </w:rPr>
        <w:t>, shaking, numb fingers, clammy hands, upset stomach, headache, dizziness, nausea, diarrhea</w:t>
      </w:r>
      <w:r>
        <w:rPr>
          <w:rFonts w:ascii="Arial" w:hAnsi="Arial" w:cs="Arial"/>
          <w:sz w:val="24"/>
          <w:szCs w:val="24"/>
        </w:rPr>
        <w:t xml:space="preserve"> </w:t>
      </w:r>
      <w:r w:rsidRPr="00AD5195">
        <w:rPr>
          <w:rFonts w:ascii="Arial" w:hAnsi="Arial" w:cs="Arial"/>
          <w:sz w:val="24"/>
          <w:szCs w:val="24"/>
        </w:rPr>
        <w:t>and cortisol and cortisone production</w:t>
      </w:r>
      <w:r w:rsidR="00C01815">
        <w:rPr>
          <w:rFonts w:ascii="Arial" w:hAnsi="Arial" w:cs="Arial"/>
          <w:sz w:val="24"/>
          <w:szCs w:val="24"/>
        </w:rPr>
        <w:t xml:space="preserve"> </w:t>
      </w:r>
      <w:r w:rsidR="00C01815">
        <w:rPr>
          <w:rFonts w:ascii="Arial" w:hAnsi="Arial" w:cs="Arial"/>
          <w:sz w:val="24"/>
          <w:szCs w:val="24"/>
        </w:rPr>
        <w:fldChar w:fldCharType="begin"/>
      </w:r>
      <w:r w:rsidR="00C01815">
        <w:rPr>
          <w:rFonts w:ascii="Arial" w:hAnsi="Arial" w:cs="Arial"/>
          <w:sz w:val="24"/>
          <w:szCs w:val="24"/>
        </w:rPr>
        <w:instrText xml:space="preserve"> ADDIN ZOTERO_ITEM CSL_CITATION {"citationID":"07LFLGfP","properties":{"formattedCitation":"(Braden, Osborne and Wilson, 2015)","plainCitation":"(Braden, Osborne and Wilson, 2015)","noteIndex":0},"citationItems":[{"id":839,"uris":["http://zotero.org/users/local/hN5mtYaY/items/M5PTAHL7"],"itemData":{"id":839,"type":"article-journal","abstract":"Music performance anxiety (MPA) can be distressing for many young people studying music, and may negatively impact upon their ability to cope with the demands and stressors of music education. It can also lead young people to give up music or to develop unhealthy coping habits in their adult music careers. Minimal research has examined the effectiveness of psychological programs to address MPA in young musicians. Sixty-two adolescents were pseudo-randomized to a cognitive behavioral (CB) group-delivered intervention or a waitlist condition. The intervention consisted of psychoeducation, cognitive restructuring and relaxation techniques, identification of strengths, goal-setting, imagery and visualization techniques to support three solo performances in front of judges. Significant reductions in self-rated MPA were found in both groups following the intervention and compared to their baseline MPA. This reduction was maintained at 2-months follow-up. There appeared to be inconsistent effects of the intervention upon judge-rated MPA, however the presence of floor effects precluded meaningful reductions in MPA. There appeared to be no effect of the intervention upon judge-rated performance quality. This study highlights the potential for group-based CB programs to be delivered within school music curricula to help young musicians develop skills to overcome the often debilitating effects of MPA.","container-title":"Frontiers in Psychology","DOI":"10.3389/fpsyg.2015.00195","ISSN":"1664-1078","journalAbbreviation":"Front Psychol","language":"eng","note":"PMID: 25784885\nPMCID: PMC4347450","page":"195","source":"PubMed","title":"Psychological intervention reduces self-reported performance anxiety in high school music students","volume":"6","author":[{"family":"Braden","given":"Alice M."},{"family":"Osborne","given":"Margaret S."},{"family":"Wilson","given":"Sarah J."}],"issued":{"date-parts":[["2015"]]}}}],"schema":"https://github.com/citation-style-language/schema/raw/master/csl-citation.json"} </w:instrText>
      </w:r>
      <w:r w:rsidR="00C01815">
        <w:rPr>
          <w:rFonts w:ascii="Arial" w:hAnsi="Arial" w:cs="Arial"/>
          <w:sz w:val="24"/>
          <w:szCs w:val="24"/>
        </w:rPr>
        <w:fldChar w:fldCharType="separate"/>
      </w:r>
      <w:r w:rsidR="00C01815" w:rsidRPr="00C01815">
        <w:rPr>
          <w:rFonts w:ascii="Arial" w:hAnsi="Arial" w:cs="Arial"/>
          <w:sz w:val="24"/>
        </w:rPr>
        <w:t>(Braden, Osborne and Wilson, 2015)</w:t>
      </w:r>
      <w:r w:rsidR="00C01815">
        <w:rPr>
          <w:rFonts w:ascii="Arial" w:hAnsi="Arial" w:cs="Arial"/>
          <w:sz w:val="24"/>
          <w:szCs w:val="24"/>
        </w:rPr>
        <w:fldChar w:fldCharType="end"/>
      </w:r>
      <w:r>
        <w:rPr>
          <w:rFonts w:ascii="Arial" w:hAnsi="Arial" w:cs="Arial"/>
          <w:sz w:val="24"/>
          <w:szCs w:val="24"/>
        </w:rPr>
        <w:t>.</w:t>
      </w:r>
    </w:p>
    <w:p w14:paraId="18F328E6" w14:textId="02503750" w:rsidR="00554E69" w:rsidRDefault="0069680D" w:rsidP="001825BB">
      <w:pPr>
        <w:spacing w:line="360" w:lineRule="auto"/>
        <w:jc w:val="both"/>
        <w:rPr>
          <w:rFonts w:ascii="Arial" w:hAnsi="Arial" w:cs="Arial"/>
          <w:color w:val="0F4761" w:themeColor="accent1" w:themeShade="BF"/>
          <w:sz w:val="24"/>
          <w:szCs w:val="24"/>
        </w:rPr>
      </w:pPr>
      <w:r w:rsidRPr="0069680D">
        <w:rPr>
          <w:rFonts w:ascii="Arial" w:hAnsi="Arial" w:cs="Arial"/>
          <w:b/>
          <w:bCs/>
          <w:sz w:val="24"/>
          <w:szCs w:val="24"/>
        </w:rPr>
        <w:t>Cognitive symptoms</w:t>
      </w:r>
      <w:r w:rsidRPr="0069680D">
        <w:rPr>
          <w:rFonts w:ascii="Arial" w:hAnsi="Arial" w:cs="Arial"/>
          <w:sz w:val="24"/>
          <w:szCs w:val="24"/>
        </w:rPr>
        <w:t xml:space="preserve"> are perhaps less frequently spoken about but are thought to be the most damaging to performance success</w:t>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{"citationID":"4cHhvzyf","properties":{"formattedCitation":"(Kenny, 2006)","plainCitation":"(Kenny, 2006)","noteIndex":0},"citationItems":[{"id":439,"uris":["http://zotero.org/users/local/hN5mtYaY/items/F7LPVRPL"],"itemData":{"id":439,"type":"article-journal","container-title":"Context","ISSN":"10384006","issue":"31","language":"English","license":"Copyright University of Melbourne - Faculty of Music 2006","note":"number-of-pages: 15\npublisher-place: Melbourne, Australia\npublisher: University of Melbourne - Faculty of Music","page":"51-64,207","source":"ProQuest","title":"Music Performance Anxiety: Origins, Phenomenology, Assessment and Treatment","title-short":"Music Performance Anxiety","author":[{"family":"Kenny","given":"Dianna T."}],"issued":{"date-parts":[["2006"]]}}}],"schema":"https://github.com/citation-style-language/schema/raw/master/csl-citation.json"} </w:instrText>
      </w:r>
      <w:r>
        <w:rPr>
          <w:rFonts w:ascii="Arial" w:hAnsi="Arial" w:cs="Arial"/>
          <w:sz w:val="24"/>
          <w:szCs w:val="24"/>
        </w:rPr>
        <w:fldChar w:fldCharType="separate"/>
      </w:r>
      <w:r w:rsidRPr="0069680D">
        <w:rPr>
          <w:rFonts w:ascii="Arial" w:hAnsi="Arial" w:cs="Arial"/>
          <w:sz w:val="24"/>
        </w:rPr>
        <w:t>(Kenny, 2006)</w:t>
      </w:r>
      <w:r>
        <w:rPr>
          <w:rFonts w:ascii="Arial" w:hAnsi="Arial" w:cs="Arial"/>
          <w:sz w:val="24"/>
          <w:szCs w:val="24"/>
        </w:rPr>
        <w:fldChar w:fldCharType="end"/>
      </w:r>
      <w:r>
        <w:rPr>
          <w:rFonts w:ascii="Arial" w:hAnsi="Arial" w:cs="Arial"/>
          <w:sz w:val="24"/>
          <w:szCs w:val="24"/>
        </w:rPr>
        <w:t xml:space="preserve"> . These symptoms often manifest </w:t>
      </w:r>
      <w:r w:rsidR="00A069D3" w:rsidRPr="00A32846">
        <w:rPr>
          <w:rFonts w:ascii="Arial" w:hAnsi="Arial" w:cs="Arial"/>
          <w:sz w:val="24"/>
          <w:szCs w:val="24"/>
        </w:rPr>
        <w:t xml:space="preserve">as diminished confidence, difficulty concentrating due to performance-related worries, memory lapses, and the inability to bring energy and expression to </w:t>
      </w:r>
      <w:proofErr w:type="gramStart"/>
      <w:r w:rsidR="00A069D3" w:rsidRPr="00A32846">
        <w:rPr>
          <w:rFonts w:ascii="Arial" w:hAnsi="Arial" w:cs="Arial"/>
          <w:sz w:val="24"/>
          <w:szCs w:val="24"/>
        </w:rPr>
        <w:t>the music</w:t>
      </w:r>
      <w:proofErr w:type="gramEnd"/>
      <w:r w:rsidR="00031312">
        <w:rPr>
          <w:rFonts w:ascii="Arial" w:hAnsi="Arial" w:cs="Arial"/>
          <w:sz w:val="24"/>
          <w:szCs w:val="24"/>
        </w:rPr>
        <w:t>. T</w:t>
      </w:r>
      <w:r>
        <w:rPr>
          <w:rFonts w:ascii="Arial" w:hAnsi="Arial" w:cs="Arial"/>
          <w:sz w:val="24"/>
          <w:szCs w:val="24"/>
        </w:rPr>
        <w:t xml:space="preserve">hese symptoms are linked to </w:t>
      </w:r>
      <w:r w:rsidRPr="00A32846">
        <w:rPr>
          <w:rFonts w:ascii="Arial" w:hAnsi="Arial" w:cs="Arial"/>
          <w:sz w:val="24"/>
          <w:szCs w:val="24"/>
        </w:rPr>
        <w:t xml:space="preserve">exaggerated feelings of apprehension, fear of failure, irritability, and </w:t>
      </w:r>
      <w:r w:rsidRPr="00A91C35">
        <w:rPr>
          <w:rFonts w:ascii="Arial" w:hAnsi="Arial" w:cs="Arial"/>
          <w:sz w:val="24"/>
          <w:szCs w:val="24"/>
        </w:rPr>
        <w:t>generalized panic are the most common symptoms experienced at this level.</w:t>
      </w:r>
      <w:r w:rsidR="00C25D03">
        <w:rPr>
          <w:rFonts w:ascii="Arial" w:hAnsi="Arial" w:cs="Arial"/>
          <w:sz w:val="24"/>
          <w:szCs w:val="24"/>
        </w:rPr>
        <w:t xml:space="preserve"> </w:t>
      </w:r>
      <w:r w:rsidR="00E27D6B">
        <w:rPr>
          <w:rFonts w:ascii="Arial" w:hAnsi="Arial" w:cs="Arial"/>
          <w:sz w:val="24"/>
          <w:szCs w:val="24"/>
        </w:rPr>
        <w:t xml:space="preserve">In the context of music education </w:t>
      </w:r>
      <w:r w:rsidR="00A91C35" w:rsidRPr="00E27D6B">
        <w:rPr>
          <w:rFonts w:ascii="Arial" w:hAnsi="Arial" w:cs="Arial"/>
          <w:sz w:val="24"/>
          <w:szCs w:val="24"/>
        </w:rPr>
        <w:t>Kenny</w:t>
      </w:r>
      <w:r w:rsidR="00C25D03" w:rsidRPr="00E27D6B">
        <w:rPr>
          <w:rFonts w:ascii="Arial" w:hAnsi="Arial" w:cs="Arial"/>
          <w:sz w:val="24"/>
          <w:szCs w:val="24"/>
        </w:rPr>
        <w:t xml:space="preserve"> (2006)</w:t>
      </w:r>
      <w:r w:rsidR="00A91C35" w:rsidRPr="00E27D6B">
        <w:rPr>
          <w:rFonts w:ascii="Arial" w:hAnsi="Arial" w:cs="Arial"/>
          <w:sz w:val="24"/>
          <w:szCs w:val="24"/>
        </w:rPr>
        <w:t xml:space="preserve"> also suggests that </w:t>
      </w:r>
      <w:r w:rsidR="00A91C35" w:rsidRPr="00A91C35">
        <w:rPr>
          <w:rFonts w:ascii="Arial" w:hAnsi="Arial" w:cs="Arial"/>
          <w:sz w:val="24"/>
          <w:szCs w:val="24"/>
        </w:rPr>
        <w:t>Cognitive symptoms pose a challenge because they are often not visible to others. While a teacher may be generally aware of such symptoms, a student might hesitate to openly discuss their struggles due to the stigma associated with MPA and mental health issues. This lack of communication can make it harder to identify and address these problems effectively.</w:t>
      </w:r>
      <w:r w:rsidR="00C25D03" w:rsidRPr="00E27D6B">
        <w:rPr>
          <w:rFonts w:ascii="Arial" w:hAnsi="Arial" w:cs="Arial"/>
          <w:sz w:val="24"/>
          <w:szCs w:val="24"/>
        </w:rPr>
        <w:t xml:space="preserve"> </w:t>
      </w:r>
      <w:r w:rsidR="00A91C35" w:rsidRPr="00E27D6B">
        <w:rPr>
          <w:rFonts w:ascii="Arial" w:hAnsi="Arial" w:cs="Arial"/>
          <w:sz w:val="24"/>
          <w:szCs w:val="24"/>
        </w:rPr>
        <w:t>While there may not be an easy solution to reducing these thought patterns, knowing that professionals also face such challenges can reassure students. Teachers sharing their own experiences with cognitive symptoms could help dismantle the stigma surrounding them. Insights from Kenny’s Music Performance Anxiety-Inventory (M-PAI) highlight common thought patterns, with “thinking about the evaluation I may get interferes with my performance” being the most frequently reported.</w:t>
      </w:r>
    </w:p>
    <w:p w14:paraId="71B6EC8A" w14:textId="1480BDEB" w:rsidR="00554E69" w:rsidRPr="00A91C35" w:rsidRDefault="00554E69" w:rsidP="001825BB">
      <w:pPr>
        <w:spacing w:line="360" w:lineRule="auto"/>
        <w:jc w:val="both"/>
        <w:rPr>
          <w:rFonts w:ascii="Arial" w:hAnsi="Arial" w:cs="Arial"/>
          <w:sz w:val="24"/>
          <w:szCs w:val="24"/>
        </w:rPr>
      </w:pPr>
      <w:r w:rsidRPr="00554E69">
        <w:rPr>
          <w:rFonts w:ascii="Arial" w:hAnsi="Arial" w:cs="Arial"/>
          <w:sz w:val="24"/>
          <w:szCs w:val="24"/>
        </w:rPr>
        <w:t>Osborne and Franklin noted that the cyclical nature of cognitive thoughts is what makes them so unmanageable for many musicians, especially in high pressure situations</w:t>
      </w:r>
      <w:r>
        <w:rPr>
          <w:rFonts w:ascii="Arial" w:hAnsi="Arial" w:cs="Arial"/>
          <w:sz w:val="24"/>
          <w:szCs w:val="24"/>
        </w:rPr>
        <w:t xml:space="preserve"> </w:t>
      </w:r>
      <w:r w:rsidRPr="00554E69">
        <w:rPr>
          <w:rFonts w:ascii="Arial" w:hAnsi="Arial" w:cs="Arial"/>
          <w:sz w:val="24"/>
          <w:szCs w:val="24"/>
        </w:rPr>
        <w:t>explain</w:t>
      </w:r>
      <w:r>
        <w:rPr>
          <w:rFonts w:ascii="Arial" w:hAnsi="Arial" w:cs="Arial"/>
          <w:sz w:val="24"/>
          <w:szCs w:val="24"/>
        </w:rPr>
        <w:t>ing</w:t>
      </w:r>
      <w:r w:rsidRPr="00554E69">
        <w:rPr>
          <w:rFonts w:ascii="Arial" w:hAnsi="Arial" w:cs="Arial"/>
          <w:sz w:val="24"/>
          <w:szCs w:val="24"/>
        </w:rPr>
        <w:t xml:space="preserve"> how formal or highly evaluative performances can intensify </w:t>
      </w:r>
      <w:r w:rsidR="00C01815">
        <w:rPr>
          <w:rFonts w:ascii="Arial" w:hAnsi="Arial" w:cs="Arial"/>
          <w:sz w:val="24"/>
          <w:szCs w:val="24"/>
        </w:rPr>
        <w:t>MPA (2002).</w:t>
      </w:r>
      <w:r w:rsidRPr="00554E69">
        <w:rPr>
          <w:rFonts w:ascii="Arial" w:hAnsi="Arial" w:cs="Arial"/>
          <w:sz w:val="24"/>
          <w:szCs w:val="24"/>
        </w:rPr>
        <w:t xml:space="preserve"> When a performer views negative evaluations as having significant </w:t>
      </w:r>
      <w:r w:rsidRPr="00554E69">
        <w:rPr>
          <w:rFonts w:ascii="Arial" w:hAnsi="Arial" w:cs="Arial"/>
          <w:sz w:val="24"/>
          <w:szCs w:val="24"/>
        </w:rPr>
        <w:lastRenderedPageBreak/>
        <w:t>consequences, they impose strict rules and coping strategies on themselves, such as believing they must perform perfectly. This pressure diverts their cognitive focus from the actual performance, increasing the chance of errors. These mistakes then heighten the likelihood of negative evaluation, reinforcing their anxiety. This creates a feedback loop where the anxiety further strengthens negative self-beliefs, such as feeling humiliated, which perpetuates and intensifies the cycle of MPA</w:t>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{"citationID":"BrbRpPfB","properties":{"formattedCitation":"(Osborne and Franklin, 2002)","plainCitation":"(Osborne and Franklin, 2002)","noteIndex":0},"citationItems":[{"id":846,"uris":["http://zotero.org/users/local/hN5mtYaY/items/VJIBWRUK"],"itemData":{"id":846,"type":"article-journal","abstract":"Music performance anxiety has been investigated either as a discrete phenomenon, or as a variant of social phobia. This study examined the theoretical adequacy of establishing music performance anxiety as a subtype of social phobia, using Rapee and Heimberg's (1997) model of anxiety in social-evaluative situations to account for the cognitions experienced by anxious individuals in solo musical performances. Similarities between the two phenomena in terms of important cognitive processes were revealed in a sample of 84 musicians. The two cognitive constructs in the model deemed to be critical to social phobia were also the only two constructs predicting music performance anxiety. It is concluded that social phobic models may provide a valid account of the cognitive processes occurring in music performance anxiety. These results are combined with additional epidemiological and etiological information in a cognitive conceptualisation of music performance anxiety.","container-title":"Australian Journal of Psychology","DOI":"10.1080/00049530210001706543","ISSN":"0004-9530","issue":"2","note":"publisher: Routledge\n_eprint: https://doi.org/10.1080/00049530210001706543","page":"86-93","source":"Taylor and Francis+NEJM","title":"Cognitive processes in music performance anxiety","volume":"54","author":[{"family":"Osborne","given":"Margaret S."},{"family":"Franklin","given":"John"}],"issued":{"date-parts":[["2002",1,1]]}}}],"schema":"https://github.com/citation-style-language/schema/raw/master/csl-citation.json"} </w:instrText>
      </w:r>
      <w:r>
        <w:rPr>
          <w:rFonts w:ascii="Arial" w:hAnsi="Arial" w:cs="Arial"/>
          <w:sz w:val="24"/>
          <w:szCs w:val="24"/>
        </w:rPr>
        <w:fldChar w:fldCharType="separate"/>
      </w:r>
      <w:r w:rsidRPr="00554E69">
        <w:rPr>
          <w:rFonts w:ascii="Arial" w:hAnsi="Arial" w:cs="Arial"/>
          <w:sz w:val="24"/>
        </w:rPr>
        <w:t>(Osborne and Franklin, 2002)</w:t>
      </w:r>
      <w:r>
        <w:rPr>
          <w:rFonts w:ascii="Arial" w:hAnsi="Arial" w:cs="Arial"/>
          <w:sz w:val="24"/>
          <w:szCs w:val="24"/>
        </w:rPr>
        <w:fldChar w:fldCharType="end"/>
      </w:r>
      <w:r w:rsidRPr="00554E69">
        <w:rPr>
          <w:rFonts w:ascii="Arial" w:hAnsi="Arial" w:cs="Arial"/>
          <w:sz w:val="24"/>
          <w:szCs w:val="24"/>
        </w:rPr>
        <w:t>.</w:t>
      </w:r>
    </w:p>
    <w:p w14:paraId="7C3238D8" w14:textId="77777777" w:rsidR="00A91C35" w:rsidRDefault="00A91C35" w:rsidP="001825BB">
      <w:pPr>
        <w:spacing w:line="360" w:lineRule="auto"/>
        <w:jc w:val="both"/>
        <w:rPr>
          <w:rFonts w:ascii="Arial" w:hAnsi="Arial" w:cs="Arial"/>
          <w:b/>
          <w:bCs/>
          <w:sz w:val="24"/>
          <w:szCs w:val="24"/>
        </w:rPr>
      </w:pPr>
    </w:p>
    <w:p w14:paraId="16151EFE" w14:textId="5BC3621D" w:rsidR="00131129" w:rsidRDefault="00DC35DE" w:rsidP="001825BB">
      <w:pPr>
        <w:spacing w:line="360" w:lineRule="auto"/>
        <w:jc w:val="both"/>
        <w:rPr>
          <w:rFonts w:ascii="Arial" w:hAnsi="Arial" w:cs="Arial"/>
          <w:sz w:val="24"/>
          <w:szCs w:val="24"/>
        </w:rPr>
      </w:pPr>
      <w:r w:rsidRPr="00DC35DE">
        <w:rPr>
          <w:rFonts w:ascii="Arial" w:hAnsi="Arial" w:cs="Arial"/>
          <w:b/>
          <w:bCs/>
          <w:sz w:val="24"/>
          <w:szCs w:val="24"/>
        </w:rPr>
        <w:t>Behavioral symptoms</w:t>
      </w:r>
      <w:r w:rsidRPr="00DC35DE">
        <w:rPr>
          <w:rFonts w:ascii="Arial" w:hAnsi="Arial" w:cs="Arial"/>
          <w:sz w:val="24"/>
          <w:szCs w:val="24"/>
        </w:rPr>
        <w:t xml:space="preserve"> are perhaps the most challenging to recognize, in part because they can be difficult to differentiate from physiological or cognitive symptoms.</w:t>
      </w:r>
      <w:r>
        <w:rPr>
          <w:rFonts w:ascii="Arial" w:hAnsi="Arial" w:cs="Arial"/>
          <w:sz w:val="24"/>
          <w:szCs w:val="24"/>
        </w:rPr>
        <w:t xml:space="preserve"> </w:t>
      </w:r>
      <w:r w:rsidR="00C01815" w:rsidRPr="00C01815">
        <w:rPr>
          <w:rFonts w:ascii="Arial" w:hAnsi="Arial" w:cs="Arial"/>
          <w:sz w:val="24"/>
          <w:szCs w:val="24"/>
        </w:rPr>
        <w:t>Behavioral symptoms of music performance anxiety encompass any deviations from a performer’s normal behavior, which may be subtle and challenging to detect (Kenny, 2006). Kenny highlights that symptoms can manifest in various ways, including fidgeting, becoming unusually still, pacing, or changes in eating, drinking, or bathroom habits</w:t>
      </w:r>
      <w:r w:rsidR="00C01815">
        <w:rPr>
          <w:rFonts w:ascii="Arial" w:hAnsi="Arial" w:cs="Arial"/>
          <w:sz w:val="24"/>
          <w:szCs w:val="24"/>
        </w:rPr>
        <w:t xml:space="preserve"> (2006)</w:t>
      </w:r>
      <w:r w:rsidR="00C01815" w:rsidRPr="00C01815">
        <w:rPr>
          <w:rFonts w:ascii="Arial" w:hAnsi="Arial" w:cs="Arial"/>
          <w:sz w:val="24"/>
          <w:szCs w:val="24"/>
        </w:rPr>
        <w:t>.</w:t>
      </w:r>
      <w:r w:rsidRPr="00DC35DE">
        <w:rPr>
          <w:rFonts w:ascii="Arial" w:hAnsi="Arial" w:cs="Arial"/>
          <w:sz w:val="24"/>
          <w:szCs w:val="24"/>
        </w:rPr>
        <w:t>These behaviors may also extend to practice routines, with some students practicing excessively or avoiding their instrument altogether before a performance</w:t>
      </w:r>
      <w:r w:rsidR="00BE4D67">
        <w:rPr>
          <w:rFonts w:ascii="Arial" w:hAnsi="Arial" w:cs="Arial"/>
          <w:sz w:val="24"/>
          <w:szCs w:val="24"/>
        </w:rPr>
        <w:fldChar w:fldCharType="begin"/>
      </w:r>
      <w:r w:rsidR="00BE4D67">
        <w:rPr>
          <w:rFonts w:ascii="Arial" w:hAnsi="Arial" w:cs="Arial"/>
          <w:sz w:val="24"/>
          <w:szCs w:val="24"/>
        </w:rPr>
        <w:instrText xml:space="preserve"> ADDIN ZOTERO_ITEM CSL_CITATION {"citationID":"liiasbGs","properties":{"formattedCitation":"(Boyett, 2020)","plainCitation":"(Boyett, 2020)","noteIndex":0},"citationItems":[{"id":851,"uris":["http://zotero.org/users/local/hN5mtYaY/items/2RC7823L"],"itemData":{"id":851,"type":"article-journal","container-title":"MTNA e-Journal","title":"“Music Performance Anxiety, The Role Of Teachers In Addressing Anxiety,”","author":[{"family":"Boyett","given":"Clara"}],"issued":{"date-parts":[["2020"]]}}}],"schema":"https://github.com/citation-style-language/schema/raw/master/csl-citation.json"} </w:instrText>
      </w:r>
      <w:r w:rsidR="00BE4D67">
        <w:rPr>
          <w:rFonts w:ascii="Arial" w:hAnsi="Arial" w:cs="Arial"/>
          <w:sz w:val="24"/>
          <w:szCs w:val="24"/>
        </w:rPr>
        <w:fldChar w:fldCharType="separate"/>
      </w:r>
      <w:r w:rsidR="00BE4D67" w:rsidRPr="00BE4D67">
        <w:rPr>
          <w:rFonts w:ascii="Arial" w:hAnsi="Arial" w:cs="Arial"/>
          <w:sz w:val="24"/>
        </w:rPr>
        <w:t>(Boyett, 2020)</w:t>
      </w:r>
      <w:r w:rsidR="00BE4D67">
        <w:rPr>
          <w:rFonts w:ascii="Arial" w:hAnsi="Arial" w:cs="Arial"/>
          <w:sz w:val="24"/>
          <w:szCs w:val="24"/>
        </w:rPr>
        <w:fldChar w:fldCharType="end"/>
      </w:r>
      <w:r w:rsidRPr="00DC35DE">
        <w:rPr>
          <w:rFonts w:ascii="Arial" w:hAnsi="Arial" w:cs="Arial"/>
          <w:sz w:val="24"/>
          <w:szCs w:val="24"/>
        </w:rPr>
        <w:t>.</w:t>
      </w:r>
      <w:r>
        <w:rPr>
          <w:rFonts w:ascii="Arial" w:hAnsi="Arial" w:cs="Arial"/>
          <w:sz w:val="24"/>
          <w:szCs w:val="24"/>
        </w:rPr>
        <w:t xml:space="preserve"> </w:t>
      </w:r>
      <w:r w:rsidRPr="00DC35DE">
        <w:rPr>
          <w:rFonts w:ascii="Arial" w:hAnsi="Arial" w:cs="Arial"/>
          <w:sz w:val="24"/>
          <w:szCs w:val="24"/>
        </w:rPr>
        <w:t>Due to their nature, these symptoms are very personal.</w:t>
      </w:r>
      <w:r w:rsidR="00A069D3" w:rsidRPr="006C2442">
        <w:rPr>
          <w:rFonts w:ascii="Arial" w:hAnsi="Arial" w:cs="Arial"/>
          <w:sz w:val="24"/>
          <w:szCs w:val="24"/>
        </w:rPr>
        <w:t xml:space="preserve"> Behavioral changes, such as lips moistening, knees and hands trembling, arm and neck stiffness, shoulder lifting, and deadpan face are </w:t>
      </w:r>
      <w:r>
        <w:rPr>
          <w:rFonts w:ascii="Arial" w:hAnsi="Arial" w:cs="Arial"/>
          <w:sz w:val="24"/>
          <w:szCs w:val="24"/>
        </w:rPr>
        <w:t xml:space="preserve">also </w:t>
      </w:r>
      <w:r w:rsidR="00A069D3" w:rsidRPr="006C2442">
        <w:rPr>
          <w:rFonts w:ascii="Arial" w:hAnsi="Arial" w:cs="Arial"/>
          <w:sz w:val="24"/>
          <w:szCs w:val="24"/>
        </w:rPr>
        <w:t xml:space="preserve">representative behaviors exhibited by performers </w:t>
      </w:r>
      <w:r w:rsidR="00F934BE">
        <w:rPr>
          <w:rFonts w:ascii="Arial" w:hAnsi="Arial" w:cs="Arial"/>
          <w:sz w:val="24"/>
          <w:szCs w:val="24"/>
        </w:rPr>
        <w:t xml:space="preserve">with MPA and </w:t>
      </w:r>
      <w:r w:rsidR="00A069D3" w:rsidRPr="006C2442">
        <w:rPr>
          <w:rFonts w:ascii="Arial" w:hAnsi="Arial" w:cs="Arial"/>
          <w:sz w:val="24"/>
          <w:szCs w:val="24"/>
        </w:rPr>
        <w:t>stage fright</w:t>
      </w:r>
      <w:r w:rsidR="00C01815">
        <w:rPr>
          <w:rFonts w:ascii="Arial" w:hAnsi="Arial" w:cs="Arial"/>
          <w:sz w:val="24"/>
          <w:szCs w:val="24"/>
        </w:rPr>
        <w:t xml:space="preserve"> </w:t>
      </w:r>
      <w:r w:rsidR="00F934BE">
        <w:rPr>
          <w:rFonts w:ascii="Arial" w:hAnsi="Arial" w:cs="Arial"/>
          <w:sz w:val="24"/>
          <w:szCs w:val="24"/>
        </w:rPr>
        <w:fldChar w:fldCharType="begin"/>
      </w:r>
      <w:r w:rsidR="00F934BE">
        <w:rPr>
          <w:rFonts w:ascii="Arial" w:hAnsi="Arial" w:cs="Arial"/>
          <w:sz w:val="24"/>
          <w:szCs w:val="24"/>
        </w:rPr>
        <w:instrText xml:space="preserve"> ADDIN ZOTERO_ITEM CSL_CITATION {"citationID":"3DrrreSl","properties":{"formattedCitation":"(Salmon, Schrodt and Wright, 1989; Ely, 1991)","plainCitation":"(Salmon, Schrodt and Wright, 1989; Ely, 1991)","noteIndex":0},"citationItems":[{"id":702,"uris":["http://zotero.org/users/local/hN5mtYaY/items/9KK88M5G"],"itemData":{"id":702,"type":"article-journal","abstract":"A representative sample of music school students was assessed for manifestations of performance anxiety in the context of jury performances conducted by the faculty. Two-thirds of the individuals surveyed reported being significantly troubled by performance anxiety. It was predicted that self-ratings of cognitive, affective, and physical variables related to anxiety would elevate as performance time approached, to a degree significantly in excess of that experienced on a day-to-day level. It was predicted as well that students whose anxiety peaked prior to performing would manifest lower levels of tension while performing than those whose anxiety levels peaked during a performance, and that these students would overall be more experienced performers. Evidence was obtained in support of both hypotheses, and the data suggest that facilitating anticipatory anxiety in effective, experienced players may either evolve as a function of experience or else reflect a trait-based resistance to anxiety.","container-title":"Medical Problems of Performing Artists","ISSN":"0885-1158","issue":"2","note":"publisher: Science &amp; Medicine, Inc","page":"77-80","source":"JSTOR","title":"A Temporal Gradient of Anxiety in a Stressful Performance Context","volume":"4","author":[{"family":"Salmon","given":"Paul"},{"family":"Schrodt","given":"G. Randolph"},{"family":"Wright","given":"Jesse"}],"issued":{"date-parts":[["1989"]]}}},{"id":773,"uris":["http://zotero.org/users/local/hN5mtYaY/items/WV6UR9N8"],"itemData":{"id":773,"type":"article-journal","container-title":"Music Educators Journal","DOI":"10.2307/3398258","ISSN":"0027-4321","issue":"2","note":"publisher: [Sage Publications, Inc., MENC: The National Association for Music Education]","page":"35-39","source":"JSTOR","title":"Stop Performance Anxiety!","volume":"78","author":[{"family":"Ely","given":"Mark C."}],"issued":{"date-parts":[["1991"]]}}}],"schema":"https://github.com/citation-style-language/schema/raw/master/csl-citation.json"} </w:instrText>
      </w:r>
      <w:r w:rsidR="00F934BE">
        <w:rPr>
          <w:rFonts w:ascii="Arial" w:hAnsi="Arial" w:cs="Arial"/>
          <w:sz w:val="24"/>
          <w:szCs w:val="24"/>
        </w:rPr>
        <w:fldChar w:fldCharType="separate"/>
      </w:r>
      <w:r w:rsidR="00F934BE" w:rsidRPr="006C2442">
        <w:rPr>
          <w:rFonts w:ascii="Arial" w:hAnsi="Arial" w:cs="Arial"/>
          <w:sz w:val="24"/>
        </w:rPr>
        <w:t>(Salmon, Schrodt and Wright, 1989; Ely, 1991)</w:t>
      </w:r>
      <w:r w:rsidR="00F934BE">
        <w:rPr>
          <w:rFonts w:ascii="Arial" w:hAnsi="Arial" w:cs="Arial"/>
          <w:sz w:val="24"/>
          <w:szCs w:val="24"/>
        </w:rPr>
        <w:fldChar w:fldCharType="end"/>
      </w:r>
      <w:r w:rsidR="00A069D3" w:rsidRPr="006C2442">
        <w:rPr>
          <w:rFonts w:ascii="Arial" w:hAnsi="Arial" w:cs="Arial"/>
          <w:sz w:val="24"/>
          <w:szCs w:val="24"/>
        </w:rPr>
        <w:t xml:space="preserve">. </w:t>
      </w:r>
      <w:r w:rsidR="00A069D3">
        <w:rPr>
          <w:rFonts w:ascii="Arial" w:hAnsi="Arial" w:cs="Arial"/>
          <w:sz w:val="24"/>
          <w:szCs w:val="24"/>
        </w:rPr>
        <w:t>A</w:t>
      </w:r>
      <w:r w:rsidR="00A069D3" w:rsidRPr="006C2442">
        <w:rPr>
          <w:rFonts w:ascii="Arial" w:hAnsi="Arial" w:cs="Arial"/>
          <w:sz w:val="24"/>
          <w:szCs w:val="24"/>
        </w:rPr>
        <w:t xml:space="preserve">s </w:t>
      </w:r>
      <w:r w:rsidR="00A069D3">
        <w:rPr>
          <w:rFonts w:ascii="Arial" w:hAnsi="Arial" w:cs="Arial"/>
          <w:sz w:val="24"/>
          <w:szCs w:val="24"/>
        </w:rPr>
        <w:t xml:space="preserve">mentioned </w:t>
      </w:r>
      <w:r w:rsidR="00A069D3" w:rsidRPr="006C2442">
        <w:rPr>
          <w:rFonts w:ascii="Arial" w:hAnsi="Arial" w:cs="Arial"/>
          <w:sz w:val="24"/>
          <w:szCs w:val="24"/>
        </w:rPr>
        <w:t xml:space="preserve">earlier </w:t>
      </w:r>
      <w:r w:rsidR="00A069D3">
        <w:rPr>
          <w:rFonts w:ascii="Arial" w:hAnsi="Arial" w:cs="Arial"/>
          <w:sz w:val="24"/>
          <w:szCs w:val="24"/>
        </w:rPr>
        <w:t>stage fright</w:t>
      </w:r>
      <w:r w:rsidR="00F934BE">
        <w:rPr>
          <w:rFonts w:ascii="Arial" w:hAnsi="Arial" w:cs="Arial"/>
          <w:sz w:val="24"/>
          <w:szCs w:val="24"/>
        </w:rPr>
        <w:t xml:space="preserve"> </w:t>
      </w:r>
      <w:r w:rsidR="00A069D3" w:rsidRPr="006C2442">
        <w:rPr>
          <w:rFonts w:ascii="Arial" w:hAnsi="Arial" w:cs="Arial"/>
          <w:sz w:val="24"/>
          <w:szCs w:val="24"/>
        </w:rPr>
        <w:t>appears to have different</w:t>
      </w:r>
      <w:r w:rsidR="00A91C35">
        <w:rPr>
          <w:rFonts w:ascii="Arial" w:hAnsi="Arial" w:cs="Arial"/>
          <w:sz w:val="24"/>
          <w:szCs w:val="24"/>
        </w:rPr>
        <w:t xml:space="preserve"> </w:t>
      </w:r>
      <w:r w:rsidR="00A069D3" w:rsidRPr="006C2442">
        <w:rPr>
          <w:rFonts w:ascii="Arial" w:hAnsi="Arial" w:cs="Arial"/>
          <w:sz w:val="24"/>
          <w:szCs w:val="24"/>
        </w:rPr>
        <w:t>origins and meanings depending on what components are emphasized and how they</w:t>
      </w:r>
      <w:r w:rsidR="00A069D3" w:rsidRPr="006C2442">
        <w:t xml:space="preserve"> </w:t>
      </w:r>
      <w:r w:rsidR="00A069D3" w:rsidRPr="006C2442">
        <w:rPr>
          <w:rFonts w:ascii="Arial" w:hAnsi="Arial" w:cs="Arial"/>
          <w:sz w:val="24"/>
          <w:szCs w:val="24"/>
        </w:rPr>
        <w:t>are interpreted according to the different psychological theories.</w:t>
      </w:r>
    </w:p>
    <w:p w14:paraId="54C2C25F" w14:textId="66C4D957" w:rsidR="00131129" w:rsidRPr="007D19AC" w:rsidRDefault="007D19AC" w:rsidP="001825BB">
      <w:pPr>
        <w:spacing w:line="360" w:lineRule="auto"/>
        <w:jc w:val="both"/>
        <w:rPr>
          <w:rFonts w:ascii="Arial" w:hAnsi="Arial" w:cs="Arial"/>
          <w:sz w:val="24"/>
          <w:szCs w:val="24"/>
        </w:rPr>
      </w:pPr>
      <w:r w:rsidRPr="007D19AC">
        <w:rPr>
          <w:rFonts w:ascii="Arial" w:hAnsi="Arial" w:cs="Arial"/>
          <w:sz w:val="24"/>
          <w:szCs w:val="24"/>
        </w:rPr>
        <w:t>The components of performance anxiety</w:t>
      </w:r>
      <w:r>
        <w:rPr>
          <w:rFonts w:ascii="Arial" w:hAnsi="Arial" w:cs="Arial"/>
          <w:sz w:val="24"/>
          <w:szCs w:val="24"/>
        </w:rPr>
        <w:t xml:space="preserve">, </w:t>
      </w:r>
      <w:r w:rsidRPr="007D19AC">
        <w:rPr>
          <w:rFonts w:ascii="Arial" w:hAnsi="Arial" w:cs="Arial"/>
          <w:sz w:val="24"/>
          <w:szCs w:val="24"/>
        </w:rPr>
        <w:t>though they may occur individually</w:t>
      </w:r>
      <w:r>
        <w:rPr>
          <w:rFonts w:ascii="Arial" w:hAnsi="Arial" w:cs="Arial"/>
          <w:sz w:val="24"/>
          <w:szCs w:val="24"/>
        </w:rPr>
        <w:t xml:space="preserve">, </w:t>
      </w:r>
      <w:r w:rsidRPr="007D19AC">
        <w:rPr>
          <w:rFonts w:ascii="Arial" w:hAnsi="Arial" w:cs="Arial"/>
          <w:sz w:val="24"/>
          <w:szCs w:val="24"/>
        </w:rPr>
        <w:t xml:space="preserve">are often interconnected, making it challenging to address. Gaining insight into these aspects and learning strategies to manage their impact are key to enhancing musical performance </w:t>
      </w:r>
      <w:r w:rsidR="00131129" w:rsidRPr="007D19AC">
        <w:rPr>
          <w:rFonts w:ascii="Arial" w:hAnsi="Arial" w:cs="Arial"/>
          <w:sz w:val="24"/>
          <w:szCs w:val="24"/>
        </w:rPr>
        <w:fldChar w:fldCharType="begin"/>
      </w:r>
      <w:r w:rsidR="00131129" w:rsidRPr="007D19AC">
        <w:rPr>
          <w:rFonts w:ascii="Arial" w:hAnsi="Arial" w:cs="Arial"/>
          <w:sz w:val="24"/>
          <w:szCs w:val="24"/>
        </w:rPr>
        <w:instrText xml:space="preserve"> ADDIN ZOTERO_ITEM CSL_CITATION {"citationID":"c3X8WNEI","properties":{"formattedCitation":"(Ely, 1991)","plainCitation":"(Ely, 1991)","noteIndex":0},"citationItems":[{"id":773,"uris":["http://zotero.org/users/local/hN5mtYaY/items/WV6UR9N8"],"itemData":{"id":773,"type":"article-journal","container-title":"Music Educators Journal","DOI":"10.2307/3398258","ISSN":"0027-4321","issue":"2","note":"publisher: [Sage Publications, Inc., MENC: The National Association for Music Education]","page":"35-39","source":"JSTOR","title":"Stop Performance Anxiety!","volume":"78","author":[{"family":"Ely","given":"Mark C."}],"issued":{"date-parts":[["1991"]]}}}],"schema":"https://github.com/citation-style-language/schema/raw/master/csl-citation.json"} </w:instrText>
      </w:r>
      <w:r w:rsidR="00131129" w:rsidRPr="007D19AC">
        <w:rPr>
          <w:rFonts w:ascii="Arial" w:hAnsi="Arial" w:cs="Arial"/>
          <w:sz w:val="24"/>
          <w:szCs w:val="24"/>
        </w:rPr>
        <w:fldChar w:fldCharType="separate"/>
      </w:r>
      <w:r w:rsidR="00131129" w:rsidRPr="007D19AC">
        <w:rPr>
          <w:rFonts w:ascii="Arial" w:hAnsi="Arial" w:cs="Arial"/>
          <w:sz w:val="24"/>
        </w:rPr>
        <w:t>(Ely, 1991)</w:t>
      </w:r>
      <w:r w:rsidR="00131129" w:rsidRPr="007D19AC">
        <w:rPr>
          <w:rFonts w:ascii="Arial" w:hAnsi="Arial" w:cs="Arial"/>
          <w:sz w:val="24"/>
          <w:szCs w:val="24"/>
        </w:rPr>
        <w:fldChar w:fldCharType="end"/>
      </w:r>
      <w:r w:rsidR="00C01815">
        <w:rPr>
          <w:rFonts w:ascii="Arial" w:hAnsi="Arial" w:cs="Arial"/>
          <w:sz w:val="24"/>
          <w:szCs w:val="24"/>
        </w:rPr>
        <w:t>.</w:t>
      </w:r>
    </w:p>
    <w:p w14:paraId="0BDB8107" w14:textId="77777777" w:rsidR="007D19AC" w:rsidRPr="007D19AC" w:rsidRDefault="007D19AC" w:rsidP="001825BB">
      <w:pPr>
        <w:spacing w:line="360" w:lineRule="auto"/>
        <w:jc w:val="both"/>
        <w:rPr>
          <w:rFonts w:ascii="Arial" w:hAnsi="Arial" w:cs="Arial"/>
          <w:sz w:val="24"/>
          <w:szCs w:val="24"/>
        </w:rPr>
      </w:pPr>
      <w:r w:rsidRPr="007D19AC">
        <w:rPr>
          <w:rFonts w:ascii="Arial" w:hAnsi="Arial" w:cs="Arial"/>
          <w:sz w:val="24"/>
          <w:szCs w:val="24"/>
        </w:rPr>
        <w:t>It is thought that cognitive symptoms lead to physiological and behavioral symptoms, therefore making them the most important to address.</w:t>
      </w:r>
      <w:r w:rsidRPr="007D19AC">
        <w:t xml:space="preserve"> </w:t>
      </w:r>
      <w:r w:rsidRPr="007D19AC">
        <w:rPr>
          <w:rFonts w:ascii="Arial" w:hAnsi="Arial" w:cs="Arial"/>
          <w:sz w:val="24"/>
          <w:szCs w:val="24"/>
        </w:rPr>
        <w:t xml:space="preserve">Kenny and Osborne argue that negative thoughts may play a greater role in disrupting performances than other symptoms. They defend that addressing cognitive </w:t>
      </w:r>
      <w:r w:rsidRPr="007D19AC">
        <w:rPr>
          <w:rFonts w:ascii="Arial" w:hAnsi="Arial" w:cs="Arial"/>
          <w:sz w:val="24"/>
          <w:szCs w:val="24"/>
        </w:rPr>
        <w:lastRenderedPageBreak/>
        <w:t xml:space="preserve">symptoms could help reduce overall </w:t>
      </w:r>
      <w:proofErr w:type="gramStart"/>
      <w:r w:rsidRPr="007D19AC">
        <w:rPr>
          <w:rFonts w:ascii="Arial" w:hAnsi="Arial" w:cs="Arial"/>
          <w:sz w:val="24"/>
          <w:szCs w:val="24"/>
        </w:rPr>
        <w:t>anxiety, but</w:t>
      </w:r>
      <w:proofErr w:type="gramEnd"/>
      <w:r w:rsidRPr="007D19AC">
        <w:rPr>
          <w:rFonts w:ascii="Arial" w:hAnsi="Arial" w:cs="Arial"/>
          <w:sz w:val="24"/>
          <w:szCs w:val="24"/>
        </w:rPr>
        <w:t xml:space="preserve"> overcoming them remains a significant challenge.</w:t>
      </w:r>
    </w:p>
    <w:p w14:paraId="409645E3" w14:textId="77777777" w:rsidR="00897BD1" w:rsidRDefault="00897BD1" w:rsidP="001825BB">
      <w:pPr>
        <w:spacing w:line="360" w:lineRule="auto"/>
        <w:jc w:val="both"/>
        <w:rPr>
          <w:rFonts w:ascii="Arial" w:hAnsi="Arial" w:cs="Arial"/>
          <w:b/>
          <w:bCs/>
          <w:sz w:val="24"/>
          <w:szCs w:val="24"/>
        </w:rPr>
      </w:pPr>
    </w:p>
    <w:p w14:paraId="7097E6B2" w14:textId="77777777" w:rsidR="007D19AC" w:rsidRDefault="007D19AC" w:rsidP="001825BB">
      <w:pPr>
        <w:spacing w:line="360" w:lineRule="auto"/>
        <w:jc w:val="both"/>
        <w:rPr>
          <w:rFonts w:ascii="Arial" w:hAnsi="Arial" w:cs="Arial"/>
          <w:b/>
          <w:bCs/>
          <w:sz w:val="24"/>
          <w:szCs w:val="24"/>
        </w:rPr>
      </w:pPr>
    </w:p>
    <w:p w14:paraId="5F62B7AB" w14:textId="77777777" w:rsidR="00034486" w:rsidRDefault="00034486" w:rsidP="001825BB">
      <w:pPr>
        <w:spacing w:line="360" w:lineRule="auto"/>
        <w:jc w:val="both"/>
        <w:rPr>
          <w:rFonts w:ascii="Arial" w:hAnsi="Arial" w:cs="Arial"/>
          <w:b/>
          <w:bCs/>
          <w:sz w:val="24"/>
          <w:szCs w:val="24"/>
        </w:rPr>
      </w:pPr>
      <w:r>
        <w:rPr>
          <w:rFonts w:ascii="Arial" w:hAnsi="Arial" w:cs="Arial"/>
          <w:b/>
          <w:bCs/>
          <w:sz w:val="24"/>
          <w:szCs w:val="24"/>
        </w:rPr>
        <w:t>MPA in Professional Performers and Students</w:t>
      </w:r>
    </w:p>
    <w:p w14:paraId="63429BA9" w14:textId="77777777" w:rsidR="00BE4D67" w:rsidRDefault="00BE4D67" w:rsidP="001825BB">
      <w:pPr>
        <w:spacing w:line="360" w:lineRule="auto"/>
        <w:jc w:val="both"/>
        <w:rPr>
          <w:rFonts w:ascii="Arial" w:hAnsi="Arial" w:cs="Arial"/>
          <w:b/>
          <w:bCs/>
          <w:sz w:val="24"/>
          <w:szCs w:val="24"/>
        </w:rPr>
      </w:pPr>
    </w:p>
    <w:p w14:paraId="692D11A8" w14:textId="1A010907" w:rsidR="00034486" w:rsidRDefault="00034486" w:rsidP="001825BB">
      <w:pPr>
        <w:spacing w:line="360" w:lineRule="auto"/>
        <w:jc w:val="both"/>
        <w:rPr>
          <w:rFonts w:ascii="Arial" w:hAnsi="Arial" w:cs="Arial"/>
          <w:sz w:val="24"/>
          <w:szCs w:val="24"/>
        </w:rPr>
      </w:pPr>
      <w:r w:rsidRPr="0070127A">
        <w:rPr>
          <w:rFonts w:ascii="Arial" w:hAnsi="Arial" w:cs="Arial"/>
          <w:sz w:val="24"/>
          <w:szCs w:val="24"/>
        </w:rPr>
        <w:t>Research shows that music performance anxiety (MPA) is a common and significant issue among professional musicians</w:t>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{"citationID":"o2iNeIPz","properties":{"formattedCitation":"(Steptoe and Fidler, 1987)","plainCitation":"(Steptoe and Fidler, 1987)","noteIndex":0},"citationItems":[{"id":673,"uris":["http://zotero.org/users/local/hN5mtYaY/items/NW4X8ATX"],"itemData":{"id":673,"type":"article-journal","container-title":"British Journal of Psychology","ISSN":"0007-1269","issue":"2","language":"English","note":"number-of-pages: 9\npublisher-place: London, etc., United Kingdom\npublisher: Cambridge University Press","source":"ProQuest","title":"Stage fright in orchestral musicians: A study of cognitive and behavioural strategies in performance anxiety","title-short":"Stage fright in orchestral musicians","URL":"https://www.proquest.com/docview/1293707063/citation/3F27A9E9D39A4BDFPQ/1","volume":"78","author":[{"family":"Steptoe","given":"Andrew"},{"family":"Fidler","given":"Helen"}],"accessed":{"date-parts":[["2024",11,19]]},"issued":{"date-parts":[["1987",5,1]]}}}],"schema":"https://github.com/citation-style-language/schema/raw/master/csl-citation.json"} </w:instrText>
      </w:r>
      <w:r>
        <w:rPr>
          <w:rFonts w:ascii="Arial" w:hAnsi="Arial" w:cs="Arial"/>
          <w:sz w:val="24"/>
          <w:szCs w:val="24"/>
        </w:rPr>
        <w:fldChar w:fldCharType="separate"/>
      </w:r>
      <w:r w:rsidRPr="00C1421B">
        <w:rPr>
          <w:rFonts w:ascii="Arial" w:hAnsi="Arial" w:cs="Arial"/>
          <w:sz w:val="24"/>
        </w:rPr>
        <w:t>(Steptoe and Fidler, 1987)</w:t>
      </w:r>
      <w:r>
        <w:rPr>
          <w:rFonts w:ascii="Arial" w:hAnsi="Arial" w:cs="Arial"/>
          <w:sz w:val="24"/>
          <w:szCs w:val="24"/>
        </w:rPr>
        <w:fldChar w:fldCharType="end"/>
      </w:r>
      <w:r>
        <w:rPr>
          <w:rFonts w:ascii="Arial" w:hAnsi="Arial" w:cs="Arial"/>
          <w:sz w:val="24"/>
          <w:szCs w:val="24"/>
        </w:rPr>
        <w:t xml:space="preserve">. </w:t>
      </w:r>
      <w:r w:rsidRPr="0070127A">
        <w:rPr>
          <w:rFonts w:ascii="Arial" w:hAnsi="Arial" w:cs="Arial"/>
          <w:sz w:val="24"/>
          <w:szCs w:val="24"/>
        </w:rPr>
        <w:t>Studies highlight its prevalence across various settings: a U.S. survey of 48 orchestras found that 24% of musicians frequently experienced severe stage fright, with 13% reporting acute anxiety and 17% suffering from depression</w:t>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{"citationID":"0dhGLPRh","properties":{"formattedCitation":"(Lockwood, 1989)","plainCitation":"(Lockwood, 1989)","noteIndex":0},"citationItems":[{"id":658,"uris":["http://zotero.org/users/local/hN5mtYaY/items/47FB2VKQ"],"itemData":{"id":658,"type":"article-journal","container-title":"New England Journal of Medicine","DOI":"10.1056/NEJM198901263200405","ISSN":"0028-4793, 1533-4406","issue":"4","journalAbbreviation":"N Engl J Med","language":"en","page":"221-227","source":"DOI.org (Crossref)","title":"Medical Problems of Musicians","volume":"320","author":[{"family":"Lockwood","given":"Alan H."}],"issued":{"date-parts":[["1989",1,26]]}}}],"schema":"https://github.com/citation-style-language/schema/raw/master/csl-citation.json"} </w:instrText>
      </w:r>
      <w:r>
        <w:rPr>
          <w:rFonts w:ascii="Arial" w:hAnsi="Arial" w:cs="Arial"/>
          <w:sz w:val="24"/>
          <w:szCs w:val="24"/>
        </w:rPr>
        <w:fldChar w:fldCharType="separate"/>
      </w:r>
      <w:r w:rsidRPr="00C1421B">
        <w:rPr>
          <w:rFonts w:ascii="Arial" w:hAnsi="Arial" w:cs="Arial"/>
          <w:sz w:val="24"/>
        </w:rPr>
        <w:t>(Lockwood, 1989)</w:t>
      </w:r>
      <w:r>
        <w:rPr>
          <w:rFonts w:ascii="Arial" w:hAnsi="Arial" w:cs="Arial"/>
          <w:sz w:val="24"/>
          <w:szCs w:val="24"/>
        </w:rPr>
        <w:fldChar w:fldCharType="end"/>
      </w:r>
      <w:r>
        <w:rPr>
          <w:rFonts w:ascii="Arial" w:hAnsi="Arial" w:cs="Arial"/>
          <w:sz w:val="24"/>
          <w:szCs w:val="24"/>
        </w:rPr>
        <w:t xml:space="preserve">. </w:t>
      </w:r>
      <w:r w:rsidRPr="0070127A">
        <w:rPr>
          <w:rFonts w:ascii="Arial" w:hAnsi="Arial" w:cs="Arial"/>
          <w:sz w:val="24"/>
          <w:szCs w:val="24"/>
        </w:rPr>
        <w:t>Similarly,</w:t>
      </w:r>
      <w:r w:rsidR="00CF4672">
        <w:rPr>
          <w:rFonts w:ascii="Arial" w:hAnsi="Arial" w:cs="Arial"/>
          <w:sz w:val="24"/>
          <w:szCs w:val="24"/>
        </w:rPr>
        <w:t xml:space="preserve"> a Dutch</w:t>
      </w:r>
      <w:r w:rsidRPr="0070127A">
        <w:rPr>
          <w:rFonts w:ascii="Arial" w:hAnsi="Arial" w:cs="Arial"/>
          <w:sz w:val="24"/>
          <w:szCs w:val="24"/>
        </w:rPr>
        <w:t xml:space="preserve"> </w:t>
      </w:r>
      <w:r w:rsidR="00CF4672" w:rsidRPr="00CF4672">
        <w:rPr>
          <w:rFonts w:ascii="Arial" w:hAnsi="Arial" w:cs="Arial"/>
          <w:sz w:val="24"/>
          <w:szCs w:val="24"/>
        </w:rPr>
        <w:t xml:space="preserve">study found that 36% of musicians reported distinct and severe performance anxiety, aligning with earlier research. Even the conservative estimate of 14% highlights the issue's significance, especially as prior studies did not differentiate anxiety severity. Notably, these rates </w:t>
      </w:r>
      <w:r w:rsidR="00CF4672">
        <w:rPr>
          <w:rFonts w:ascii="Arial" w:hAnsi="Arial" w:cs="Arial"/>
          <w:sz w:val="24"/>
          <w:szCs w:val="24"/>
        </w:rPr>
        <w:t>were</w:t>
      </w:r>
      <w:r w:rsidR="00CF4672" w:rsidRPr="00CF4672">
        <w:rPr>
          <w:rFonts w:ascii="Arial" w:hAnsi="Arial" w:cs="Arial"/>
          <w:sz w:val="24"/>
          <w:szCs w:val="24"/>
        </w:rPr>
        <w:t xml:space="preserve"> observed among accomplished symphony orchestra musicians, emphasizing the prevalence of MPA even among elite professionals</w:t>
      </w:r>
      <w:r w:rsidR="00CF4672">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{"citationID":"Xpi3AWuc","properties":{"formattedCitation":"(Van Kemenade, Van Son and Van Heesch, 1995)","plainCitation":"(Van Kemenade, Van Son and Van Heesch, 1995)","noteIndex":0},"citationItems":[{"id":669,"uris":["http://zotero.org/users/local/hN5mtYaY/items/SR5P4TPD"],"itemData":{"id":669,"type":"article-journal","abstract":"155 of 650 professional musicians playing in symphonic orchestras in The Netherlands completed a self-report questionnaire concerning performance anxiety. 91 of the 155 respondents reported experiencing or having experienced performance anxiety seriously enough to affect their professional or personal lives. There appeared to be no difference in prevalence between men and women. Substantial percentages of the anxious musicians reported considerable anticipation anxiety days (36%), weeks (10%), or even months (5%) prior to a performance. The results indicate that performance anxiety is a significant professional problem. It is suggested that teaching explicit coping strategies should be incorporated in the curricula of schools of music.","container-title":"Psychological Reports","DOI":"10.2466/pr0.1995.77.2.555","ISSN":"0033-2941, 1558-691X","issue":"2","journalAbbreviation":"Psychol Rep","language":"en","license":"https://journals.sagepub.com/page/policies/text-and-data-mining-license","page":"555-562","source":"DOI.org (Crossref)","title":"Performance Anxiety among Professional Musicians in Symphonic Orchestras: A Self-Report Study","title-short":"Performance Anxiety among Professional Musicians in Symphonic Orchestras","volume":"77","author":[{"family":"Van Kemenade","given":"Johannes F. L. M."},{"family":"Van Son","given":"Maarten J. M."},{"family":"Van Heesch","given":"Nicolette C. A."}],"issued":{"date-parts":[["1995",10]]}}}],"schema":"https://github.com/citation-style-language/schema/raw/master/csl-citation.json"} </w:instrText>
      </w:r>
      <w:r>
        <w:rPr>
          <w:rFonts w:ascii="Arial" w:hAnsi="Arial" w:cs="Arial"/>
          <w:sz w:val="24"/>
          <w:szCs w:val="24"/>
        </w:rPr>
        <w:fldChar w:fldCharType="separate"/>
      </w:r>
      <w:r w:rsidRPr="00C1421B">
        <w:rPr>
          <w:rFonts w:ascii="Arial" w:hAnsi="Arial" w:cs="Arial"/>
          <w:sz w:val="24"/>
        </w:rPr>
        <w:t xml:space="preserve">(Van </w:t>
      </w:r>
      <w:proofErr w:type="spellStart"/>
      <w:r w:rsidRPr="00C1421B">
        <w:rPr>
          <w:rFonts w:ascii="Arial" w:hAnsi="Arial" w:cs="Arial"/>
          <w:sz w:val="24"/>
        </w:rPr>
        <w:t>Kemenade</w:t>
      </w:r>
      <w:proofErr w:type="spellEnd"/>
      <w:r w:rsidRPr="00C1421B">
        <w:rPr>
          <w:rFonts w:ascii="Arial" w:hAnsi="Arial" w:cs="Arial"/>
          <w:sz w:val="24"/>
        </w:rPr>
        <w:t>, Van Son and Van Heesch, 1995)</w:t>
      </w:r>
      <w:r>
        <w:rPr>
          <w:rFonts w:ascii="Arial" w:hAnsi="Arial" w:cs="Arial"/>
          <w:sz w:val="24"/>
          <w:szCs w:val="24"/>
        </w:rPr>
        <w:fldChar w:fldCharType="end"/>
      </w:r>
      <w:r>
        <w:rPr>
          <w:rFonts w:ascii="Arial" w:hAnsi="Arial" w:cs="Arial"/>
          <w:sz w:val="24"/>
          <w:szCs w:val="24"/>
        </w:rPr>
        <w:t xml:space="preserve"> . </w:t>
      </w:r>
    </w:p>
    <w:p w14:paraId="290DF559" w14:textId="551DAB42" w:rsidR="00CF4672" w:rsidRDefault="00034486" w:rsidP="001825BB">
      <w:pPr>
        <w:spacing w:line="360" w:lineRule="auto"/>
        <w:jc w:val="both"/>
        <w:rPr>
          <w:rFonts w:ascii="Arial" w:hAnsi="Arial" w:cs="Arial"/>
          <w:sz w:val="24"/>
          <w:szCs w:val="24"/>
        </w:rPr>
      </w:pPr>
      <w:r w:rsidRPr="003B29EA">
        <w:rPr>
          <w:rFonts w:ascii="Arial" w:hAnsi="Arial" w:cs="Arial"/>
          <w:sz w:val="24"/>
          <w:szCs w:val="24"/>
        </w:rPr>
        <w:t>Recent research highlights a high prevalence of music performance anxiety (MPA) among higher education students, with rates ranging from 16% to 83.1% across studies conducted in Lithuania, Spain, Japan, and the United States</w:t>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{"citationID":"DpS48CZV","properties":{"formattedCitation":"(Miller and Chesky, 2004; Alzugaray, L\\uc0\\u243{}pez and Hern\\uc0\\u225{}ndez, 2016; Bannai {\\i{}et al.}, 2016; Paliaukiene {\\i{}et al.}, 2018)","plainCitation":"(Miller and Chesky, 2004; Alzugaray, López and Hernández, 2016; Bannai et al., 2016; Paliaukiene et al., 2018)","noteIndex":0},"citationItems":[{"id":795,"uris":["http://zotero.org/users/local/hN5mtYaY/items/5F4EB4VU"],"itemData":{"id":795,"type":"article-journal","abstract":"This study applied the multidimensional anxiety theory to musicians by examining the intensity and direction of cognitive anxiety, somatic anxiety, and self-confidence over multiple performance requirements among college music majors. This study assessed and compared teacher and student\nperceptions of the student’s performance anxiety and its subsequent impact on several studio lessons and jury performances. Seventy-one college musicians (39 females, 32 males) from the University of North Texas College of Music volunteered to participate in this study. Four different\nassessment tools were employed in this study: a demographic questionnaire, a modified version of the Competitive Trait Anxiety Inventory-2 (CTAI-2), a modified version of the Competitive State Anxiety Inventory-2 (CSAI-2), and a subjective self-assessment of performance. The results showed\nthat of the 71 subjects initially assessed, 59 subjects (83.1%) reported experiencing performance anxiety. This study supports the application of the multidimensional anxiety theory by highlighting the existence of two distinct, yet related dimensions of performance anxiety; how these dimensions\nchange in response to changing stress levels associated with changing demands; and the probable interaction with levels of self-confidence. This study underscores the challenges associated with how teachers may or may not recognize the existence and subsequent impact of performance anxiety\namong college students. Additional studies are needed to determine what educational variables, including psychosocial values, are associated with the development and fluctuation of self-confidence. Further research designs should implement the CTAI-2 and the CSAI-2 for the assessment of competitive\nperformance anxiety experienced by musicians associated with music performance.","container-title":"Medical Problems of Performing Artists","DOI":"10.21091/mppa.2004.1003","issue":"1","journalAbbreviation":"Medical Problems of Performing Artists","page":"12-20","source":"IngentaConnect","title":"The Multidimensional Anxiety Theory: An Assessment of and Relationships Between Intensity and Direction of Cognitive Anxiety, Somatic Anxiety, and Self-confidence over Multiple Performance Requirements among College Music Majors","title-short":"The Multidimensional Anxiety Theory","volume":"19","author":[{"family":"Miller","given":"Staci Renee"},{"family":"Chesky","given":"Kris"}],"issued":{"date-parts":[["2004",3,1]]}}},{"id":792,"uris":["http://zotero.org/users/local/hN5mtYaY/items/HZJWXA8B"],"itemData":{"id":792,"type":"article-journal","abstract":"Resumen\n\t\t\t\t\tLa ansiedad escénica en músicos en formación es uno de los principales problemas a los que este grupo poblacional debe hacer frente en su práctica diaria. En lo que respecta al estudio de esta problemática en el ámbito formativo español apenas ha recibido atención desde la comunidad investigadora. Con una muestra de 479 estudiantes de Grado Superior de Música en centros españoles, alrededor del 39% de la población alcanza niveles de ansiedad superiores a la media teórica según el cuestionario diseñado específicamente para evaluar la ansiedad escénica en músicos. Creemos que se hace necesaria una reflexión pedagógica para implementar planes formativos curriculares adecuados encaminados a reducir estas tasas de ansiedad escénica.","container-title":"Revista Electrónica Complutense de Investigación en Educación Musical - RECIEM","DOI":"10.5209/RECIEM.49442","ISSN":"1698-7454","language":"es","license":"Derechos de autor","page":"50-63","source":"revistas.ucm.es","title":"Estudios de música en los conservatorios superiores y ansiedad escénica en España","volume":"13","author":[{"family":"Alzugaray","given":"Francisco Javier Zarza"},{"family":"López","given":"Óscar Casanova"},{"family":"Hernández","given":"Santos Orejudo"}],"issued":{"date-parts":[["2016",11,11]]}}},{"id":794,"uris":["http://zotero.org/users/local/hN5mtYaY/items/2ZTR6SMR"],"itemData":{"id":794,"type":"article-journal","abstract":"The purpose of this study was to investigate the relationships among anxiety prior to actual performance (music performance anxiety, MPA), mental and physical negative responses during performance (agari), and depressive tendencies in Japanese college students majoring in music. Participants\nwere 171 music majors (33 males, 138 females, 20.6±1.7 yrs). They rated the degree of self-perceived MPA before their performance on a scale ranging from 0–100%. The Features of Agari Experience Questionnaire was used to assess agari response levels during standard performances,\nand the Japanese version of the Center for Epidemiologic Studies Depression Scale (CESD) was used to measure depressive tendencies. Path analysis showed that MPA levels were positively related to agari scores, which were positively related to CES-D scores. Mediation analysis found a significant\nindirect effect of MPA scores on CES-D scores via the agari scores. These results suggest that MPA first occurs before an actual music performance and evokes agari, which in turn may cause an increase in depressive tendencies.","container-title":"Medical Problems of Performing Artists","DOI":"10.21091/mppa.2016.4037","issue":"4","journalAbbreviation":"Medical Problems of Performing Artists","page":"205-210","source":"IngentaConnect","title":"Relationships Among Performance Anxiety, Agari Experience, and Depressive Tendencies in Japanese Music Students","volume":"31","author":[{"family":"Bannai","given":"Kurara"},{"family":"Kase","given":"Takayoshi"},{"family":"Endo","given":"Shintaro"},{"family":"Oishi","given":"Kazou"}],"issued":{"date-parts":[["2016",12,1]]}}},{"id":791,"uris":["http://zotero.org/users/local/hN5mtYaY/items/U4ZUV8A2"],"itemData":{"id":791,"type":"article-journal","abstract":"Music performance anxiety (MPA) affects amateurs, students and professional musicians. We aimed to analyse MPA among students of music performance in a higher education academy in Lithuania. A sample of 258 music performance arts students of the Lithuanian Music and Theatre Academy participated in this study. The Kenny Music Performance Anxiety Inventory (K-MPAI) was used for assessment of MPA. High MPA was associated with less concert activity, poorer perceived performance self-efficacy, and lower academic achievement grades. We did not find gender effects on MPA. Results revealed that 20.2% of the students reported difficulties in coping with MPA. Our findings inform music educators about the need to address MPA and coping with MPA in the process of teaching.","container-title":"Music Education Research","DOI":"10.1080/14613808.2018.1445208","ISSN":"1461-3808","issue":"3","note":"publisher: Routledge\n_eprint: https://doi.org/10.1080/14613808.2018.1445208","page":"390-397","source":"Taylor and Francis+NEJM","title":"Music performance anxiety among students of the academy in Lithuania","volume":"20","author":[{"family":"Paliaukiene","given":"Vilma"},{"family":"Kazlauskas","given":"Evaldas"},{"family":"Eimontas","given":"Jonas"},{"family":"Skeryte-Kazlauskiene","given":"Monika"}],"issued":{"date-parts":[["2018",5,27]]}}}],"schema":"https://github.com/citation-style-language/schema/raw/master/csl-citation.json"} </w:instrText>
      </w:r>
      <w:r>
        <w:rPr>
          <w:rFonts w:ascii="Arial" w:hAnsi="Arial" w:cs="Arial"/>
          <w:sz w:val="24"/>
          <w:szCs w:val="24"/>
        </w:rPr>
        <w:fldChar w:fldCharType="separate"/>
      </w:r>
      <w:r w:rsidRPr="002A7DEA">
        <w:rPr>
          <w:rFonts w:ascii="Arial" w:hAnsi="Arial" w:cs="Arial"/>
          <w:sz w:val="24"/>
          <w:szCs w:val="24"/>
        </w:rPr>
        <w:t xml:space="preserve">(Miller and Chesky, 2004; Alzugaray, López and Hernández, 2016; Bannai </w:t>
      </w:r>
      <w:r w:rsidRPr="002A7DEA">
        <w:rPr>
          <w:rFonts w:ascii="Arial" w:hAnsi="Arial" w:cs="Arial"/>
          <w:i/>
          <w:iCs/>
          <w:sz w:val="24"/>
          <w:szCs w:val="24"/>
        </w:rPr>
        <w:t>et al.</w:t>
      </w:r>
      <w:r w:rsidRPr="002A7DEA">
        <w:rPr>
          <w:rFonts w:ascii="Arial" w:hAnsi="Arial" w:cs="Arial"/>
          <w:sz w:val="24"/>
          <w:szCs w:val="24"/>
        </w:rPr>
        <w:t xml:space="preserve">, 2016; Paliaukiene </w:t>
      </w:r>
      <w:r w:rsidRPr="002A7DEA">
        <w:rPr>
          <w:rFonts w:ascii="Arial" w:hAnsi="Arial" w:cs="Arial"/>
          <w:i/>
          <w:iCs/>
          <w:sz w:val="24"/>
          <w:szCs w:val="24"/>
        </w:rPr>
        <w:t>et al.</w:t>
      </w:r>
      <w:r w:rsidRPr="002A7DEA">
        <w:rPr>
          <w:rFonts w:ascii="Arial" w:hAnsi="Arial" w:cs="Arial"/>
          <w:sz w:val="24"/>
          <w:szCs w:val="24"/>
        </w:rPr>
        <w:t>, 2018)</w:t>
      </w:r>
      <w:r>
        <w:rPr>
          <w:rFonts w:ascii="Arial" w:hAnsi="Arial" w:cs="Arial"/>
          <w:sz w:val="24"/>
          <w:szCs w:val="24"/>
        </w:rPr>
        <w:fldChar w:fldCharType="end"/>
      </w:r>
      <w:r w:rsidRPr="003B29EA">
        <w:rPr>
          <w:rFonts w:ascii="Arial" w:hAnsi="Arial" w:cs="Arial"/>
          <w:sz w:val="24"/>
          <w:szCs w:val="24"/>
        </w:rPr>
        <w:t>.</w:t>
      </w:r>
      <w:r>
        <w:rPr>
          <w:rFonts w:ascii="Arial" w:hAnsi="Arial" w:cs="Arial"/>
          <w:sz w:val="24"/>
          <w:szCs w:val="24"/>
        </w:rPr>
        <w:t xml:space="preserve"> </w:t>
      </w:r>
      <w:r w:rsidRPr="003B29EA">
        <w:rPr>
          <w:rFonts w:ascii="Arial" w:hAnsi="Arial" w:cs="Arial"/>
          <w:sz w:val="24"/>
          <w:szCs w:val="24"/>
        </w:rPr>
        <w:t xml:space="preserve"> While these findings cannot be generalized due to differences in context, they raise concerns for educational institutions. </w:t>
      </w:r>
      <w:r w:rsidR="00CF4672">
        <w:rPr>
          <w:rFonts w:ascii="Arial" w:hAnsi="Arial" w:cs="Arial"/>
          <w:sz w:val="24"/>
          <w:szCs w:val="24"/>
        </w:rPr>
        <w:t>These differences</w:t>
      </w:r>
      <w:r w:rsidR="00CF4672" w:rsidRPr="00CF4672">
        <w:rPr>
          <w:rFonts w:ascii="Arial" w:hAnsi="Arial" w:cs="Arial"/>
          <w:sz w:val="24"/>
          <w:szCs w:val="24"/>
        </w:rPr>
        <w:t xml:space="preserve"> </w:t>
      </w:r>
      <w:r w:rsidR="00CF4672">
        <w:rPr>
          <w:rFonts w:ascii="Arial" w:hAnsi="Arial" w:cs="Arial"/>
          <w:sz w:val="24"/>
          <w:szCs w:val="24"/>
        </w:rPr>
        <w:t>could be</w:t>
      </w:r>
      <w:r w:rsidR="00CF4672" w:rsidRPr="00CF4672">
        <w:rPr>
          <w:rFonts w:ascii="Arial" w:hAnsi="Arial" w:cs="Arial"/>
          <w:sz w:val="24"/>
          <w:szCs w:val="24"/>
        </w:rPr>
        <w:t xml:space="preserve"> cultural attitudes, education systems, sample characteristics, and assessment methods. </w:t>
      </w:r>
      <w:r w:rsidR="00CF4672">
        <w:rPr>
          <w:rFonts w:ascii="Arial" w:hAnsi="Arial" w:cs="Arial"/>
          <w:sz w:val="24"/>
          <w:szCs w:val="24"/>
        </w:rPr>
        <w:t>S</w:t>
      </w:r>
      <w:r w:rsidR="00CF4672" w:rsidRPr="00CF4672">
        <w:rPr>
          <w:rFonts w:ascii="Arial" w:hAnsi="Arial" w:cs="Arial"/>
          <w:sz w:val="24"/>
          <w:szCs w:val="24"/>
        </w:rPr>
        <w:t xml:space="preserve">tudents may </w:t>
      </w:r>
      <w:r w:rsidR="00CF4672">
        <w:rPr>
          <w:rFonts w:ascii="Arial" w:hAnsi="Arial" w:cs="Arial"/>
          <w:sz w:val="24"/>
          <w:szCs w:val="24"/>
        </w:rPr>
        <w:t xml:space="preserve">also </w:t>
      </w:r>
      <w:r w:rsidR="00CF4672" w:rsidRPr="00CF4672">
        <w:rPr>
          <w:rFonts w:ascii="Arial" w:hAnsi="Arial" w:cs="Arial"/>
          <w:sz w:val="24"/>
          <w:szCs w:val="24"/>
        </w:rPr>
        <w:t xml:space="preserve">experience heightened anxiety due to formative pressures, while professionals </w:t>
      </w:r>
      <w:r w:rsidR="00CF4672">
        <w:rPr>
          <w:rFonts w:ascii="Arial" w:hAnsi="Arial" w:cs="Arial"/>
          <w:sz w:val="24"/>
          <w:szCs w:val="24"/>
        </w:rPr>
        <w:t>may have</w:t>
      </w:r>
      <w:r w:rsidR="00CF4672" w:rsidRPr="00CF4672">
        <w:rPr>
          <w:rFonts w:ascii="Arial" w:hAnsi="Arial" w:cs="Arial"/>
          <w:sz w:val="24"/>
          <w:szCs w:val="24"/>
        </w:rPr>
        <w:t xml:space="preserve"> </w:t>
      </w:r>
      <w:r w:rsidR="003E00A0" w:rsidRPr="00CF4672">
        <w:rPr>
          <w:rFonts w:ascii="Arial" w:hAnsi="Arial" w:cs="Arial"/>
          <w:sz w:val="24"/>
          <w:szCs w:val="24"/>
        </w:rPr>
        <w:t>developed</w:t>
      </w:r>
      <w:r w:rsidR="00CF4672" w:rsidRPr="00CF4672">
        <w:rPr>
          <w:rFonts w:ascii="Arial" w:hAnsi="Arial" w:cs="Arial"/>
          <w:sz w:val="24"/>
          <w:szCs w:val="24"/>
        </w:rPr>
        <w:t xml:space="preserve"> coping strategies</w:t>
      </w:r>
      <w:r w:rsidR="003E00A0">
        <w:rPr>
          <w:rFonts w:ascii="Arial" w:hAnsi="Arial" w:cs="Arial"/>
          <w:sz w:val="24"/>
          <w:szCs w:val="24"/>
        </w:rPr>
        <w:t xml:space="preserve"> or suffer from other concerns</w:t>
      </w:r>
      <w:r w:rsidR="00CF4672" w:rsidRPr="00CF4672">
        <w:rPr>
          <w:rFonts w:ascii="Arial" w:hAnsi="Arial" w:cs="Arial"/>
          <w:sz w:val="24"/>
          <w:szCs w:val="24"/>
        </w:rPr>
        <w:t>.</w:t>
      </w:r>
      <w:r w:rsidR="00CF4672">
        <w:rPr>
          <w:rFonts w:ascii="Arial" w:hAnsi="Arial" w:cs="Arial"/>
          <w:sz w:val="24"/>
          <w:szCs w:val="24"/>
        </w:rPr>
        <w:t xml:space="preserve"> </w:t>
      </w:r>
      <w:r w:rsidR="003E00A0" w:rsidRPr="003E00A0">
        <w:rPr>
          <w:rFonts w:ascii="Arial" w:hAnsi="Arial" w:cs="Arial"/>
          <w:sz w:val="24"/>
          <w:szCs w:val="24"/>
        </w:rPr>
        <w:t>In Portugal</w:t>
      </w:r>
      <w:r w:rsidR="003E00A0">
        <w:rPr>
          <w:rFonts w:ascii="Arial" w:hAnsi="Arial" w:cs="Arial"/>
          <w:sz w:val="24"/>
          <w:szCs w:val="24"/>
        </w:rPr>
        <w:t xml:space="preserve"> for instance</w:t>
      </w:r>
      <w:r w:rsidR="003E00A0" w:rsidRPr="003E00A0">
        <w:rPr>
          <w:rFonts w:ascii="Arial" w:hAnsi="Arial" w:cs="Arial"/>
          <w:sz w:val="24"/>
          <w:szCs w:val="24"/>
        </w:rPr>
        <w:t xml:space="preserve">, the music and singing industry is characterized by precarious working conditions, with limited job opportunities and intense competition. </w:t>
      </w:r>
      <w:r w:rsidR="003E00A0">
        <w:rPr>
          <w:rFonts w:ascii="Arial" w:hAnsi="Arial" w:cs="Arial"/>
          <w:sz w:val="24"/>
          <w:szCs w:val="24"/>
        </w:rPr>
        <w:t>I believe that t</w:t>
      </w:r>
      <w:r w:rsidR="003E00A0" w:rsidRPr="003E00A0">
        <w:rPr>
          <w:rFonts w:ascii="Arial" w:hAnsi="Arial" w:cs="Arial"/>
          <w:sz w:val="24"/>
          <w:szCs w:val="24"/>
        </w:rPr>
        <w:t>hese challenges significantly contribute to performance anxiety</w:t>
      </w:r>
      <w:r w:rsidR="003E00A0">
        <w:rPr>
          <w:rFonts w:ascii="Arial" w:hAnsi="Arial" w:cs="Arial"/>
          <w:sz w:val="24"/>
          <w:szCs w:val="24"/>
        </w:rPr>
        <w:t xml:space="preserve"> in my country</w:t>
      </w:r>
      <w:r w:rsidR="003E00A0" w:rsidRPr="003E00A0">
        <w:rPr>
          <w:rFonts w:ascii="Arial" w:hAnsi="Arial" w:cs="Arial"/>
          <w:sz w:val="24"/>
          <w:szCs w:val="24"/>
        </w:rPr>
        <w:t xml:space="preserve">, as </w:t>
      </w:r>
      <w:r w:rsidR="003E00A0" w:rsidRPr="003E00A0">
        <w:rPr>
          <w:rFonts w:ascii="Arial" w:hAnsi="Arial" w:cs="Arial"/>
          <w:sz w:val="24"/>
          <w:szCs w:val="24"/>
        </w:rPr>
        <w:lastRenderedPageBreak/>
        <w:t>performers face heightened pressure to secure work and achieve success in a highly competitive and unstable environment.</w:t>
      </w:r>
      <w:r w:rsidR="003E00A0">
        <w:rPr>
          <w:rFonts w:ascii="Arial" w:hAnsi="Arial" w:cs="Arial"/>
          <w:sz w:val="24"/>
          <w:szCs w:val="24"/>
        </w:rPr>
        <w:t xml:space="preserve"> These</w:t>
      </w:r>
      <w:r w:rsidR="00CF4672" w:rsidRPr="00CF4672">
        <w:rPr>
          <w:rFonts w:ascii="Arial" w:hAnsi="Arial" w:cs="Arial"/>
          <w:sz w:val="24"/>
          <w:szCs w:val="24"/>
        </w:rPr>
        <w:t xml:space="preserve"> factors highlight the need for tailored interventions and caution when comparing studies.</w:t>
      </w:r>
    </w:p>
    <w:p w14:paraId="010B4183" w14:textId="08C6303E" w:rsidR="00034486" w:rsidRDefault="003E00A0" w:rsidP="001825BB">
      <w:pPr>
        <w:spacing w:line="360" w:lineRule="auto"/>
        <w:jc w:val="both"/>
        <w:rPr>
          <w:rFonts w:ascii="Arial" w:hAnsi="Arial" w:cs="Arial"/>
          <w:sz w:val="24"/>
          <w:szCs w:val="24"/>
        </w:rPr>
      </w:pPr>
      <w:r>
        <w:rPr>
          <w:rFonts w:ascii="Arial" w:hAnsi="Arial" w:cs="Arial"/>
          <w:sz w:val="24"/>
          <w:szCs w:val="24"/>
        </w:rPr>
        <w:t>It has been showed that if</w:t>
      </w:r>
      <w:r w:rsidR="00034486" w:rsidRPr="003B29EA">
        <w:rPr>
          <w:rFonts w:ascii="Arial" w:hAnsi="Arial" w:cs="Arial"/>
          <w:sz w:val="24"/>
          <w:szCs w:val="24"/>
        </w:rPr>
        <w:t xml:space="preserve"> unaddressed, MPA may persist into professional life, potentially leading to career dropout</w:t>
      </w:r>
      <w:r w:rsidR="00034486">
        <w:rPr>
          <w:rFonts w:ascii="Arial" w:hAnsi="Arial" w:cs="Arial"/>
          <w:sz w:val="24"/>
          <w:szCs w:val="24"/>
        </w:rPr>
        <w:t xml:space="preserve"> </w:t>
      </w:r>
      <w:r w:rsidR="00034486">
        <w:rPr>
          <w:rFonts w:ascii="Arial" w:hAnsi="Arial" w:cs="Arial"/>
          <w:sz w:val="24"/>
          <w:szCs w:val="24"/>
        </w:rPr>
        <w:fldChar w:fldCharType="begin"/>
      </w:r>
      <w:r w:rsidR="00034486">
        <w:rPr>
          <w:rFonts w:ascii="Arial" w:hAnsi="Arial" w:cs="Arial"/>
          <w:sz w:val="24"/>
          <w:szCs w:val="24"/>
        </w:rPr>
        <w:instrText xml:space="preserve"> ADDIN ZOTERO_ITEM CSL_CITATION {"citationID":"yGkazWAY","properties":{"formattedCitation":"(Orejudo Hern\\uc0\\u225{}ndez, Zarza-Alzugaray and Casanova, 2018; Wang and Yang, 2024)","plainCitation":"(Orejudo Hernández, Zarza-Alzugaray and Casanova, 2018; Wang and Yang, 2024)","noteIndex":0},"citationItems":[{"id":796,"uris":["http://zotero.org/users/local/hN5mtYaY/items/MGEQPQ4U"],"itemData":{"id":796,"type":"article-journal","abstract":"This paper assesses the prevalence of substance use in Spanish music students as a strategy for coping with Musical Performance Anxiety (MPA). We also assess the relation between substance use and thoughts of abandoning one’s musical career in connection with the degree of self-reported MPA. We carried out this survey on a sample of 463 students studying different music specialties and enrolled in five superior music academies in Spain (mean age: 22.71 years). Among other questionnaires, all participants completed the Spanish version of the Kenny Music Performance Anxiety Inventory and responded to a series of additional questions associated with MPA, substance use and thoughts of abandoning their musical career. Of those surveyed 33.9% indicated that at one point or another they had used substances in order to cope with MPA, and 19.0% had considered abandoning their musical studies. Those students who indicated that they had used substances to cope with MPA tended to have had more frequent thoughts of abandoning their musical career and suffered from a higher level of MPA than those who did not. A high percentage of music students who are attempting to cope with MPA also tend to adopt poorly adaptive strategies. These, in turn, lead to even greater levels of anxiety.","container-title":"International Journal of Music Education","DOI":"10.1177/0255761418763903","ISSN":"0255-7614","issue":"3","language":"en","note":"publisher: SAGE Publications Ltd","page":"460-472","source":"SAGE Journals","title":"Music performance anxiety. Substance use and career abandonment in Spanish music students","volume":"36","author":[{"family":"Orejudo Hernández","given":"Santos"},{"family":"Zarza-Alzugaray","given":"Francisco J"},{"family":"Casanova","given":"Oscar"}],"issued":{"date-parts":[["2018",8,1]]}}},{"id":797,"uris":["http://zotero.org/users/local/hN5mtYaY/items/XIVYEMEB"],"itemData":{"id":797,"type":"article-journal","abstract":"&lt;p&gt;Music performance anxiety (MPA) is recognized as a distinct emotional behavior rather than merely a motor control disorder and is influenced by specific conditioning experiences. This study investigates the interrelationships between MPA, self-efficacy, and future career expectations among music students within the Chinese context. The participants of this study were 340 high school students majoring in music education and performance, drawn from three music schools in China. Data were collected using several questionnaires: the MPA Inventory for Adolescents (MPAI-A), the Self-Efficacy Formative Questionnaire, and the Career Futures Inventory (CFI). The findings indicate that MPA is negatively associated with self-efficacy and future career expectations. Additionally, self-efficacy acts as a partial moderator between MPA and career expectations, suggesting that enhancing the self-efficacy of music students can boost their future career aspirations and mitigate the adverse effects of MPA. This research explores the complex relationships among MPA, self-efficacy, and future career expectations, emphasizing the importance of curriculum and pedagogical strategies in music schools. Music students with high levels of self-efficacy may exhibit more confidence and stable performances before audiences. According to the panel regression analysis, self-efficacy significantly positively influences career expectations. An appropriate educational environment and supportive pedagogical approaches to MPA can foster the early career development of musicians.&lt;/p&gt;","container-title":"Frontiers in Psychology","DOI":"10.3389/fpsyg.2024.1411944","ISSN":"1664-1078","journalAbbreviation":"Front. Psychol.","language":"English","note":"publisher: Frontiers","source":"Frontiers","title":"The influence of music performance anxiety on career expectations of early musical career students: self-efficacy as a moderator","title-short":"The influence of music performance anxiety on career expectations of early musical career students","URL":"https://www.frontiersin.org/journals/psychology/articles/10.3389/fpsyg.2024.1411944/full","volume":"15","author":[{"family":"Wang","given":"Qi-ran"},{"family":"Yang","given":"Rong"}],"accessed":{"date-parts":[["2024",11,26]]},"issued":{"date-parts":[["2024",6,10]]}}}],"schema":"https://github.com/citation-style-language/schema/raw/master/csl-citation.json"} </w:instrText>
      </w:r>
      <w:r w:rsidR="00034486">
        <w:rPr>
          <w:rFonts w:ascii="Arial" w:hAnsi="Arial" w:cs="Arial"/>
          <w:sz w:val="24"/>
          <w:szCs w:val="24"/>
        </w:rPr>
        <w:fldChar w:fldCharType="separate"/>
      </w:r>
      <w:r w:rsidR="00034486" w:rsidRPr="00114A2F">
        <w:rPr>
          <w:rFonts w:ascii="Arial" w:hAnsi="Arial" w:cs="Arial"/>
          <w:sz w:val="24"/>
          <w:szCs w:val="24"/>
        </w:rPr>
        <w:t>(Orejudo Hernández, Zarza-Alzugaray and Casanova, 2018; Wang and Yang, 2024)</w:t>
      </w:r>
      <w:r w:rsidR="00034486">
        <w:rPr>
          <w:rFonts w:ascii="Arial" w:hAnsi="Arial" w:cs="Arial"/>
          <w:sz w:val="24"/>
          <w:szCs w:val="24"/>
        </w:rPr>
        <w:fldChar w:fldCharType="end"/>
      </w:r>
      <w:r w:rsidR="00034486">
        <w:rPr>
          <w:rFonts w:ascii="Arial" w:hAnsi="Arial" w:cs="Arial"/>
          <w:sz w:val="24"/>
          <w:szCs w:val="24"/>
        </w:rPr>
        <w:t>.</w:t>
      </w:r>
      <w:r w:rsidR="00034486" w:rsidRPr="003B29EA">
        <w:rPr>
          <w:rFonts w:ascii="Arial" w:hAnsi="Arial" w:cs="Arial"/>
          <w:sz w:val="24"/>
          <w:szCs w:val="24"/>
        </w:rPr>
        <w:t xml:space="preserve"> A systematic review by Fernholz et al. (2019) found MPA prevalence among </w:t>
      </w:r>
      <w:r w:rsidR="00A069D3" w:rsidRPr="003B29EA">
        <w:rPr>
          <w:rFonts w:ascii="Arial" w:hAnsi="Arial" w:cs="Arial"/>
          <w:sz w:val="24"/>
          <w:szCs w:val="24"/>
        </w:rPr>
        <w:t>professional’s</w:t>
      </w:r>
      <w:r w:rsidR="00034486" w:rsidRPr="003B29EA">
        <w:rPr>
          <w:rFonts w:ascii="Arial" w:hAnsi="Arial" w:cs="Arial"/>
          <w:sz w:val="24"/>
          <w:szCs w:val="24"/>
        </w:rPr>
        <w:t xml:space="preserve"> ranges from 16.5% to 60%, suggesting that MPA is more common in higher education students than in professional musicians.</w:t>
      </w:r>
    </w:p>
    <w:p w14:paraId="591B5271" w14:textId="157F6AC5" w:rsidR="00BE4D67" w:rsidRDefault="00034486" w:rsidP="001825BB">
      <w:pPr>
        <w:spacing w:line="360" w:lineRule="auto"/>
        <w:jc w:val="both"/>
        <w:rPr>
          <w:rFonts w:ascii="Arial" w:hAnsi="Arial" w:cs="Arial"/>
          <w:sz w:val="24"/>
          <w:szCs w:val="24"/>
        </w:rPr>
      </w:pPr>
      <w:r w:rsidRPr="0070127A">
        <w:rPr>
          <w:rFonts w:ascii="Arial" w:hAnsi="Arial" w:cs="Arial"/>
          <w:sz w:val="24"/>
          <w:szCs w:val="24"/>
        </w:rPr>
        <w:t xml:space="preserve">Current findings also show that </w:t>
      </w:r>
      <w:r>
        <w:rPr>
          <w:rFonts w:ascii="Arial" w:hAnsi="Arial" w:cs="Arial"/>
          <w:sz w:val="24"/>
          <w:szCs w:val="24"/>
        </w:rPr>
        <w:t xml:space="preserve">not only instrument musicians are affected but also </w:t>
      </w:r>
      <w:r w:rsidRPr="0070127A">
        <w:rPr>
          <w:rFonts w:ascii="Arial" w:hAnsi="Arial" w:cs="Arial"/>
          <w:sz w:val="24"/>
          <w:szCs w:val="24"/>
        </w:rPr>
        <w:t>opera chorus artists are similarly vulnerable to high levels of MPA</w:t>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{"citationID":"48YKkHjh","properties":{"formattedCitation":"(Kenny, Oates and Davis, 2024)","plainCitation":"(Kenny, Oates and Davis, 2024)","noteIndex":0},"citationItems":[{"id":661,"uris":["http://zotero.org/users/local/hN5mtYaY/items/SIZJCWYK"],"itemData":{"id":661,"type":"article-journal","abstract":"PDF | This study explored the inter-relationships among state and trait anxiety, occupational stress, perfectionism, aspiration, and music performance... | Find, read and cite all the research you need on ResearchGate","container-title":"ResearchGate","DOI":"10.1016/j.janxdis.2003.09.004","language":"en","source":"www.researchgate.net","title":"(PDF) Music performance anxiety and occupational stress amongst opera chorus artists and their relationship with state and trait anxiety and perfectionism","URL":"https://www.researchgate.net/publication/8240725_Music_performance_anxiety_and_occupational_stress_amongst_opera_chorus_artists_and_their_relationship_with_state_and_trait_anxiety_and_perfectionism","author":[{"family":"Kenny","given":"Dianna"},{"family":"Oates","given":"Jennifer"},{"family":"Davis","given":"Pamela"}],"accessed":{"date-parts":[["2024",11,19]]},"issued":{"date-parts":[["2024",10,22]]}}}],"schema":"https://github.com/citation-style-language/schema/raw/master/csl-citation.json"} </w:instrText>
      </w:r>
      <w:r>
        <w:rPr>
          <w:rFonts w:ascii="Arial" w:hAnsi="Arial" w:cs="Arial"/>
          <w:sz w:val="24"/>
          <w:szCs w:val="24"/>
        </w:rPr>
        <w:fldChar w:fldCharType="separate"/>
      </w:r>
      <w:r w:rsidRPr="001B6743">
        <w:rPr>
          <w:rFonts w:ascii="Arial" w:hAnsi="Arial" w:cs="Arial"/>
          <w:sz w:val="24"/>
        </w:rPr>
        <w:t>(Kenny, Oates and Davis, 2024)</w:t>
      </w:r>
      <w:r>
        <w:rPr>
          <w:rFonts w:ascii="Arial" w:hAnsi="Arial" w:cs="Arial"/>
          <w:sz w:val="24"/>
          <w:szCs w:val="24"/>
        </w:rPr>
        <w:fldChar w:fldCharType="end"/>
      </w:r>
      <w:r>
        <w:rPr>
          <w:rFonts w:ascii="Arial" w:hAnsi="Arial" w:cs="Arial"/>
          <w:sz w:val="24"/>
          <w:szCs w:val="24"/>
        </w:rPr>
        <w:t>. As a performer and teacher based in Portugal it was interesting and very useful to find that a</w:t>
      </w:r>
      <w:r w:rsidRPr="00853ACF">
        <w:rPr>
          <w:rFonts w:ascii="Arial" w:hAnsi="Arial" w:cs="Arial"/>
          <w:sz w:val="24"/>
          <w:szCs w:val="24"/>
        </w:rPr>
        <w:t xml:space="preserve"> study quantitatively examine</w:t>
      </w:r>
      <w:r>
        <w:rPr>
          <w:rFonts w:ascii="Arial" w:hAnsi="Arial" w:cs="Arial"/>
          <w:sz w:val="24"/>
          <w:szCs w:val="24"/>
        </w:rPr>
        <w:t>d</w:t>
      </w:r>
      <w:r w:rsidRPr="00853ACF">
        <w:rPr>
          <w:rFonts w:ascii="Arial" w:hAnsi="Arial" w:cs="Arial"/>
          <w:sz w:val="24"/>
          <w:szCs w:val="24"/>
        </w:rPr>
        <w:t xml:space="preserve"> the levels of music performance anxiety among classical music teachers, singers, and instrumentalists active in mainland Portugal and its autonomous regions. A questionnaire-based survey was conducted, with voluntary participation from 188 professional musicians and students. Findings indicate that 86.7% of the respondents reported experiencing music performance anxiety. The study also explored the use of drugs, alcohol, and psychotropic substances as coping mechanisms. The results suggest that music performance anxiety is a widespread issue among musicians, highlighting the need for further research to deepen understanding and address this problem more effectively</w:t>
      </w:r>
      <w:r>
        <w:rPr>
          <w:rFonts w:ascii="Arial" w:hAnsi="Arial" w:cs="Arial"/>
          <w:sz w:val="24"/>
          <w:szCs w:val="24"/>
        </w:rPr>
        <w:t xml:space="preserve"> </w:t>
      </w:r>
      <w:r>
        <w:rPr>
          <w:rFonts w:ascii="Arial" w:hAnsi="Arial" w:cs="Arial"/>
          <w:sz w:val="24"/>
          <w:szCs w:val="24"/>
        </w:rPr>
        <w:fldChar w:fldCharType="begin"/>
      </w:r>
      <w:r w:rsidR="002D6DFA">
        <w:rPr>
          <w:rFonts w:ascii="Arial" w:hAnsi="Arial" w:cs="Arial"/>
          <w:sz w:val="24"/>
          <w:szCs w:val="24"/>
        </w:rPr>
        <w:instrText xml:space="preserve"> ADDIN ZOTERO_ITEM CSL_CITATION {"citationID":"PMeiC8n0","properties":{"formattedCitation":"(Damas, 2017)","plainCitation":"(Damas, 2017)","noteIndex":0},"citationItems":[{"id":677,"uris":["http://zotero.org/users/local/hN5mtYaY/items/E2LS3MXR"],"itemData":{"id":677,"type":"article-journal","container-title":"Revista Portuguesa de Educação Artística","DOI":"10.23828/rpea.v7i1.118","ISSN":"1647-905X","issue":"1","title":"Evaluation of the Anxiety Prevalence Relative to Musical Performance in Classical Musicians","volume":"7","author":[{"family":"Damas","given":"Carlos"}],"issued":{"date-parts":[["2017"]]}}}],"schema":"https://github.com/citation-style-language/schema/raw/master/csl-citation.json"} </w:instrText>
      </w:r>
      <w:r>
        <w:rPr>
          <w:rFonts w:ascii="Arial" w:hAnsi="Arial" w:cs="Arial"/>
          <w:sz w:val="24"/>
          <w:szCs w:val="24"/>
        </w:rPr>
        <w:fldChar w:fldCharType="separate"/>
      </w:r>
      <w:r w:rsidRPr="00395735">
        <w:rPr>
          <w:rFonts w:ascii="Arial" w:hAnsi="Arial" w:cs="Arial"/>
          <w:sz w:val="24"/>
        </w:rPr>
        <w:t>(Damas, 2017)</w:t>
      </w:r>
      <w:r>
        <w:rPr>
          <w:rFonts w:ascii="Arial" w:hAnsi="Arial" w:cs="Arial"/>
          <w:sz w:val="24"/>
          <w:szCs w:val="24"/>
        </w:rPr>
        <w:fldChar w:fldCharType="end"/>
      </w:r>
      <w:r w:rsidR="003E00A0">
        <w:rPr>
          <w:rFonts w:ascii="Arial" w:hAnsi="Arial" w:cs="Arial"/>
          <w:sz w:val="24"/>
          <w:szCs w:val="24"/>
        </w:rPr>
        <w:t>.</w:t>
      </w:r>
    </w:p>
    <w:p w14:paraId="07CABA07" w14:textId="31AD8522" w:rsidR="00034486" w:rsidRDefault="00034486" w:rsidP="001825BB">
      <w:pPr>
        <w:spacing w:line="360" w:lineRule="auto"/>
        <w:jc w:val="both"/>
        <w:rPr>
          <w:rFonts w:ascii="Arial" w:hAnsi="Arial" w:cs="Arial"/>
          <w:sz w:val="24"/>
          <w:szCs w:val="24"/>
        </w:rPr>
      </w:pPr>
      <w:r>
        <w:rPr>
          <w:rFonts w:ascii="Arial" w:hAnsi="Arial" w:cs="Arial"/>
          <w:sz w:val="24"/>
          <w:szCs w:val="24"/>
        </w:rPr>
        <w:t>T</w:t>
      </w:r>
      <w:r w:rsidRPr="006B3844">
        <w:rPr>
          <w:rFonts w:ascii="Arial" w:hAnsi="Arial" w:cs="Arial"/>
          <w:sz w:val="24"/>
          <w:szCs w:val="24"/>
        </w:rPr>
        <w:t>eacher</w:t>
      </w:r>
      <w:r>
        <w:rPr>
          <w:rFonts w:ascii="Arial" w:hAnsi="Arial" w:cs="Arial"/>
          <w:sz w:val="24"/>
          <w:szCs w:val="24"/>
        </w:rPr>
        <w:t>s</w:t>
      </w:r>
      <w:r w:rsidRPr="006B3844">
        <w:rPr>
          <w:rFonts w:ascii="Arial" w:hAnsi="Arial" w:cs="Arial"/>
          <w:sz w:val="24"/>
          <w:szCs w:val="24"/>
        </w:rPr>
        <w:t xml:space="preserve"> take on a pivotal role, acting as both a surrogate parental figure and a professional role model</w:t>
      </w:r>
      <w:r w:rsidR="003E00A0">
        <w:rPr>
          <w:rFonts w:ascii="Arial" w:hAnsi="Arial" w:cs="Arial"/>
          <w:sz w:val="24"/>
          <w:szCs w:val="24"/>
        </w:rPr>
        <w:t xml:space="preserve"> </w:t>
      </w:r>
      <w:r w:rsidR="003E00A0">
        <w:rPr>
          <w:rFonts w:ascii="Arial" w:hAnsi="Arial" w:cs="Arial"/>
          <w:sz w:val="24"/>
          <w:szCs w:val="24"/>
        </w:rPr>
        <w:fldChar w:fldCharType="begin"/>
      </w:r>
      <w:r w:rsidR="003E00A0">
        <w:rPr>
          <w:rFonts w:ascii="Arial" w:hAnsi="Arial" w:cs="Arial"/>
          <w:sz w:val="24"/>
          <w:szCs w:val="24"/>
        </w:rPr>
        <w:instrText xml:space="preserve"> ADDIN ZOTERO_ITEM CSL_CITATION {"citationID":"nOeTKPWa","properties":{"formattedCitation":"(Nagel, 2009)","plainCitation":"(Nagel, 2009)","noteIndex":0},"citationItems":[{"id":638,"uris":["http://zotero.org/users/local/hN5mtYaY/items/UKMYVTJF"],"itemData":{"id":638,"type":"article-journal","container-title":"Medical Problems of Performing Artists","ISSN":"08851158","issue":"1","language":"English","license":"Copyright Science &amp; Medicine Inc. Mar 2009","note":"number-of-pages: 3\npublisher-place: Narberth, United States\npublisher: Science &amp; Medicine Inc.","page":"15-17","source":"ProQuest","title":"How to Destroy Creativity in Music Students: The Need for Emotional and Psychological Support Services in Music Schools","title-short":"How to Destroy Creativity in Music Students","volume":"24","author":[{"family":"Nagel","given":"Julie Jaffee"}],"issued":{"date-parts":[["2009",3]]}}}],"schema":"https://github.com/citation-style-language/schema/raw/master/csl-citation.json"} </w:instrText>
      </w:r>
      <w:r w:rsidR="003E00A0">
        <w:rPr>
          <w:rFonts w:ascii="Arial" w:hAnsi="Arial" w:cs="Arial"/>
          <w:sz w:val="24"/>
          <w:szCs w:val="24"/>
        </w:rPr>
        <w:fldChar w:fldCharType="separate"/>
      </w:r>
      <w:r w:rsidR="003E00A0" w:rsidRPr="003E00A0">
        <w:rPr>
          <w:rFonts w:ascii="Arial" w:hAnsi="Arial" w:cs="Arial"/>
          <w:sz w:val="24"/>
        </w:rPr>
        <w:t>(Nagel, 2009)</w:t>
      </w:r>
      <w:r w:rsidR="003E00A0">
        <w:rPr>
          <w:rFonts w:ascii="Arial" w:hAnsi="Arial" w:cs="Arial"/>
          <w:sz w:val="24"/>
          <w:szCs w:val="24"/>
        </w:rPr>
        <w:fldChar w:fldCharType="end"/>
      </w:r>
      <w:r w:rsidRPr="006B3844">
        <w:rPr>
          <w:rFonts w:ascii="Arial" w:hAnsi="Arial" w:cs="Arial"/>
          <w:sz w:val="24"/>
          <w:szCs w:val="24"/>
        </w:rPr>
        <w:t xml:space="preserve">. </w:t>
      </w:r>
      <w:r w:rsidR="003E00A0" w:rsidRPr="003E00A0">
        <w:rPr>
          <w:rFonts w:ascii="Arial" w:hAnsi="Arial" w:cs="Arial"/>
          <w:sz w:val="24"/>
          <w:szCs w:val="24"/>
        </w:rPr>
        <w:t>Interpersonal and intrapsychic dynamics formed in early relationships with family and peers often resurface unconsciously in interactions with teachers, audiences, and other influential figures in a performer's life. These individuals, perceived as holding power over acceptance or rejection, can evoke profound anxiety, particularly in experiences of perceived abandonment, misunderstanding, or rejection. Such feelings can undermine self-esteem, confidence, and the joy of music-making, as early emotional associations and projections shape how performers navigate career challenges and their personal identities</w:t>
      </w:r>
      <w:r w:rsidR="003E00A0" w:rsidRPr="003E00A0">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{"citationID":"A0EuNWjL","properties":{"formattedCitation":"(Nagel, 2009)","plainCitation":"(Nagel, 2009)","noteIndex":0},"citationItems":[{"id":638,"uris":["http://zotero.org/users/local/hN5mtYaY/items/UKMYVTJF"],"itemData":{"id":638,"type":"article-journal","container-title":"Medical Problems of Performing Artists","ISSN":"08851158","issue":"1","language":"English","license":"Copyright Science &amp; Medicine Inc. Mar 2009","note":"number-of-pages: 3\npublisher-place: Narberth, United States\npublisher: Science &amp; Medicine Inc.","page":"15-17","source":"ProQuest","title":"How to Destroy Creativity in Music Students: The Need for Emotional and Psychological Support Services in Music Schools","title-short":"How to Destroy Creativity in Music Students","volume":"24","author":[{"family":"Nagel","given":"Julie Jaffee"}],"issued":{"date-parts":[["2009",3]]}}}],"schema":"https://github.com/citation-style-language/schema/raw/master/csl-citation.json"} </w:instrText>
      </w:r>
      <w:r>
        <w:rPr>
          <w:rFonts w:ascii="Arial" w:hAnsi="Arial" w:cs="Arial"/>
          <w:sz w:val="24"/>
          <w:szCs w:val="24"/>
        </w:rPr>
        <w:fldChar w:fldCharType="separate"/>
      </w:r>
      <w:r w:rsidRPr="006B3844">
        <w:rPr>
          <w:rFonts w:ascii="Arial" w:hAnsi="Arial" w:cs="Arial"/>
          <w:sz w:val="24"/>
        </w:rPr>
        <w:t>(Nagel, 2009)</w:t>
      </w:r>
      <w:r>
        <w:rPr>
          <w:rFonts w:ascii="Arial" w:hAnsi="Arial" w:cs="Arial"/>
          <w:sz w:val="24"/>
          <w:szCs w:val="24"/>
        </w:rPr>
        <w:fldChar w:fldCharType="end"/>
      </w:r>
      <w:r w:rsidR="003E00A0">
        <w:rPr>
          <w:rFonts w:ascii="Arial" w:hAnsi="Arial" w:cs="Arial"/>
          <w:sz w:val="24"/>
          <w:szCs w:val="24"/>
        </w:rPr>
        <w:t>.</w:t>
      </w:r>
    </w:p>
    <w:p w14:paraId="4E9C5B2D" w14:textId="77777777" w:rsidR="00034486" w:rsidRDefault="00034486" w:rsidP="001825BB">
      <w:pPr>
        <w:spacing w:line="360" w:lineRule="auto"/>
        <w:jc w:val="both"/>
        <w:rPr>
          <w:rFonts w:ascii="Arial" w:hAnsi="Arial" w:cs="Arial"/>
          <w:b/>
          <w:bCs/>
          <w:sz w:val="24"/>
          <w:szCs w:val="24"/>
        </w:rPr>
      </w:pPr>
    </w:p>
    <w:p w14:paraId="576A9A3C" w14:textId="69316DB7" w:rsidR="009B6623" w:rsidRDefault="007D19AC" w:rsidP="001825BB">
      <w:pPr>
        <w:spacing w:line="360" w:lineRule="auto"/>
        <w:jc w:val="both"/>
        <w:rPr>
          <w:rFonts w:ascii="Arial" w:hAnsi="Arial" w:cs="Arial"/>
          <w:b/>
          <w:bCs/>
          <w:sz w:val="24"/>
          <w:szCs w:val="24"/>
        </w:rPr>
      </w:pPr>
      <w:r>
        <w:rPr>
          <w:rFonts w:ascii="Arial" w:hAnsi="Arial" w:cs="Arial"/>
          <w:b/>
          <w:bCs/>
          <w:sz w:val="24"/>
          <w:szCs w:val="24"/>
        </w:rPr>
        <w:t>Causes and contributors</w:t>
      </w:r>
      <w:r w:rsidR="003B29EA">
        <w:rPr>
          <w:rFonts w:ascii="Arial" w:hAnsi="Arial" w:cs="Arial"/>
          <w:b/>
          <w:bCs/>
          <w:sz w:val="24"/>
          <w:szCs w:val="24"/>
        </w:rPr>
        <w:t xml:space="preserve"> </w:t>
      </w:r>
      <w:r w:rsidR="00670BB6">
        <w:rPr>
          <w:rFonts w:ascii="Arial" w:hAnsi="Arial" w:cs="Arial"/>
          <w:b/>
          <w:bCs/>
          <w:sz w:val="24"/>
          <w:szCs w:val="24"/>
        </w:rPr>
        <w:t>of MPA in Singers</w:t>
      </w:r>
    </w:p>
    <w:p w14:paraId="42175CF5" w14:textId="5AC86FFA" w:rsidR="00BE4D67" w:rsidRPr="00BE4D67" w:rsidRDefault="00BE4D67" w:rsidP="001825BB">
      <w:pPr>
        <w:spacing w:line="360" w:lineRule="auto"/>
        <w:jc w:val="both"/>
        <w:rPr>
          <w:rFonts w:ascii="Arial" w:hAnsi="Arial" w:cs="Arial"/>
          <w:sz w:val="24"/>
          <w:szCs w:val="24"/>
        </w:rPr>
      </w:pPr>
      <w:r w:rsidRPr="00BE4D67">
        <w:rPr>
          <w:rFonts w:ascii="Arial" w:hAnsi="Arial" w:cs="Arial"/>
          <w:sz w:val="24"/>
          <w:szCs w:val="24"/>
        </w:rPr>
        <w:t>Although the manifestation of performance anxiety varies based on the individual, researchers and pedagogues do agree on some common causes and contributors. These factors affect students in different ways and to varying degrees of severity</w:t>
      </w:r>
      <w:r>
        <w:rPr>
          <w:rFonts w:ascii="Arial" w:hAnsi="Arial" w:cs="Arial"/>
          <w:sz w:val="24"/>
          <w:szCs w:val="24"/>
        </w:rPr>
        <w:t xml:space="preserve"> </w:t>
      </w:r>
      <w:r>
        <w:rPr>
          <w:rFonts w:ascii="Arial" w:hAnsi="Arial" w:cs="Arial"/>
          <w:sz w:val="24"/>
          <w:szCs w:val="24"/>
        </w:rPr>
        <w:fldChar w:fldCharType="begin"/>
      </w:r>
      <w:r>
        <w:rPr>
          <w:rFonts w:ascii="Arial" w:hAnsi="Arial" w:cs="Arial"/>
          <w:sz w:val="24"/>
          <w:szCs w:val="24"/>
        </w:rPr>
        <w:instrText xml:space="preserve"> ADDIN ZOTERO_ITEM CSL_CITATION {"citationID":"uyUqTbul","properties":{"formattedCitation":"(Boyett, 2020)","plainCitation":"(Boyett, 2020)","noteIndex":0},"citationItems":[{"id":851,"uris":["http://zotero.org/users/local/hN5mtYaY/items/2RC7823L"],"itemData":{"id":851,"type":"article-journal","container-title":"MTNA e-Journal","title":"“Music Performance Anxiety, The Role Of Teachers In Addressing Anxiety,”","author":[{"family":"Boyett","given":"Clara"}],"issued":{"date-parts":[["2020"]]}}}],"schema":"https://github.com/citation-style-language/schema/raw/master/csl-citation.json"} </w:instrText>
      </w:r>
      <w:r>
        <w:rPr>
          <w:rFonts w:ascii="Arial" w:hAnsi="Arial" w:cs="Arial"/>
          <w:sz w:val="24"/>
          <w:szCs w:val="24"/>
        </w:rPr>
        <w:fldChar w:fldCharType="separate"/>
      </w:r>
      <w:r w:rsidRPr="00BE4D67">
        <w:rPr>
          <w:rFonts w:ascii="Arial" w:hAnsi="Arial" w:cs="Arial"/>
          <w:sz w:val="24"/>
        </w:rPr>
        <w:t>(Boyett, 2020)</w:t>
      </w:r>
      <w:r>
        <w:rPr>
          <w:rFonts w:ascii="Arial" w:hAnsi="Arial" w:cs="Arial"/>
          <w:sz w:val="24"/>
          <w:szCs w:val="24"/>
        </w:rPr>
        <w:fldChar w:fldCharType="end"/>
      </w:r>
      <w:r w:rsidRPr="00BE4D67">
        <w:rPr>
          <w:rFonts w:ascii="Arial" w:hAnsi="Arial" w:cs="Arial"/>
          <w:sz w:val="24"/>
          <w:szCs w:val="24"/>
        </w:rPr>
        <w:t>.</w:t>
      </w:r>
    </w:p>
    <w:p w14:paraId="46849F0F" w14:textId="45A84D2B" w:rsidR="0035446C" w:rsidRPr="00944007" w:rsidRDefault="006D7809" w:rsidP="001825BB">
      <w:pPr>
        <w:spacing w:line="360" w:lineRule="auto"/>
        <w:jc w:val="both"/>
        <w:rPr>
          <w:rFonts w:ascii="Arial" w:hAnsi="Arial" w:cs="Arial"/>
          <w:sz w:val="24"/>
          <w:szCs w:val="24"/>
        </w:rPr>
      </w:pPr>
      <w:r>
        <w:rPr>
          <w:rFonts w:ascii="Arial" w:hAnsi="Arial" w:cs="Arial"/>
          <w:sz w:val="24"/>
          <w:szCs w:val="24"/>
        </w:rPr>
        <w:t>MPA</w:t>
      </w:r>
      <w:r w:rsidR="00944007" w:rsidRPr="00944007">
        <w:rPr>
          <w:rFonts w:ascii="Arial" w:hAnsi="Arial" w:cs="Arial"/>
          <w:sz w:val="24"/>
          <w:szCs w:val="24"/>
        </w:rPr>
        <w:t xml:space="preserve"> can be triggered by a variety of factors, ranging from personal traits to external pressures. Personality traits like introversion and a disposition toward anxiety can make individuals more susceptible</w:t>
      </w:r>
      <w:r w:rsidR="007D19AC">
        <w:rPr>
          <w:rFonts w:ascii="Arial" w:hAnsi="Arial" w:cs="Arial"/>
          <w:sz w:val="24"/>
          <w:szCs w:val="24"/>
        </w:rPr>
        <w:fldChar w:fldCharType="begin"/>
      </w:r>
      <w:r w:rsidR="007D19AC">
        <w:rPr>
          <w:rFonts w:ascii="Arial" w:hAnsi="Arial" w:cs="Arial"/>
          <w:sz w:val="24"/>
          <w:szCs w:val="24"/>
        </w:rPr>
        <w:instrText xml:space="preserve"> ADDIN ZOTERO_ITEM CSL_CITATION {"citationID":"L17RZRIG","properties":{"formattedCitation":"(Lehmann, Sloboda and Woody, 2007)","plainCitation":"(Lehmann, Sloboda and Woody, 2007)","noteIndex":0},"citationItems":[{"id":804,"uris":["http://zotero.org/users/local/hN5mtYaY/items/SIXJQ4CQ"],"itemData":{"id":804,"type":"book","call-number":"781.11","event-place":"Oxford New York","ISBN":"978-0-19-514610-3","language":"en","publisher":"Oxford University Press","publisher-place":"Oxford New York","source":"BnF ISBN","title":"Psychology for musicians: understanding and acquiring the skills","title-short":"Psychology for musicians","author":[{"family":"Lehmann","given":"Andreas C."},{"family":"Sloboda","given":"John A."},{"family":"Woody","given":"Robert Henley"}],"issued":{"date-parts":[["2007"]]}}}],"schema":"https://github.com/citation-style-language/schema/raw/master/csl-citation.json"} </w:instrText>
      </w:r>
      <w:r w:rsidR="007D19AC">
        <w:rPr>
          <w:rFonts w:ascii="Arial" w:hAnsi="Arial" w:cs="Arial"/>
          <w:sz w:val="24"/>
          <w:szCs w:val="24"/>
        </w:rPr>
        <w:fldChar w:fldCharType="separate"/>
      </w:r>
      <w:r w:rsidR="007D19AC" w:rsidRPr="007D19AC">
        <w:rPr>
          <w:rFonts w:ascii="Arial" w:hAnsi="Arial" w:cs="Arial"/>
          <w:sz w:val="24"/>
        </w:rPr>
        <w:t>(Lehmann, Sloboda and Woody, 2007)</w:t>
      </w:r>
      <w:r w:rsidR="007D19AC">
        <w:rPr>
          <w:rFonts w:ascii="Arial" w:hAnsi="Arial" w:cs="Arial"/>
          <w:sz w:val="24"/>
          <w:szCs w:val="24"/>
        </w:rPr>
        <w:fldChar w:fldCharType="end"/>
      </w:r>
      <w:r w:rsidR="00944007" w:rsidRPr="00944007">
        <w:rPr>
          <w:rFonts w:ascii="Arial" w:hAnsi="Arial" w:cs="Arial"/>
          <w:sz w:val="24"/>
          <w:szCs w:val="24"/>
        </w:rPr>
        <w:t>. Teacher-driven perfectionism and the pressure to adhere to stylistic norms can further heighten stress</w:t>
      </w:r>
      <w:r w:rsidR="00904053">
        <w:rPr>
          <w:rFonts w:ascii="Arial" w:hAnsi="Arial" w:cs="Arial"/>
          <w:sz w:val="24"/>
          <w:szCs w:val="24"/>
        </w:rPr>
        <w:t xml:space="preserve"> </w:t>
      </w:r>
      <w:r w:rsidR="00904053">
        <w:rPr>
          <w:rFonts w:ascii="Arial" w:hAnsi="Arial" w:cs="Arial"/>
          <w:sz w:val="24"/>
          <w:szCs w:val="24"/>
        </w:rPr>
        <w:fldChar w:fldCharType="begin"/>
      </w:r>
      <w:r w:rsidR="00904053">
        <w:rPr>
          <w:rFonts w:ascii="Arial" w:hAnsi="Arial" w:cs="Arial"/>
          <w:sz w:val="24"/>
          <w:szCs w:val="24"/>
        </w:rPr>
        <w:instrText xml:space="preserve"> ADDIN ZOTERO_ITEM CSL_CITATION {"citationID":"Fpi9C3rM","properties":{"formattedCitation":"(Zhukov, 2019)","plainCitation":"(Zhukov, 2019)","noteIndex":0},"citationItems":[{"id":819,"uris":["http://zotero.org/users/local/hN5mtYaY/items/TUTS5QIY"],"itemData":{"id":819,"type":"article-journal","abstract":"Music performance anxiety (MPA) is a complex area with many individual factors contributing to the level of anxiety experienced by musicians during live performances. This paper provides an overview of research literature on performance anxiety, intended for music teachers, students,\nand professional musicians, to highlight strategies that have been suggested to manage the accompanying physical and cognitive symptoms. Treatment of MPA includes mindfulness-based approaches, physiological/physically-based therapies, cognitive/behavioural therapies, prescribed medication,\nmusic therapy, and psychotherapy. The most popular approaches for managing the physical symptoms are relaxation techniques, in particular, deep breathing exercises, yoga, and meditation. Other strategies include Alexander technique, bio- and neuro-feedback, healthy lifestyle, and prescription\ndrugs. Self-handicapping and perfectionism are some of the examples of negative behaviours in musicians. Management of cognitive symptoms of MPA includes cognitive restructuring, realistic goal-setting, systematic desensitisation, music therapy, and/or psychotherapy. Combining behavioural\ntechniques with cognitive therapy strategies appears to be the most promising approach among interventions aimed at reducing MPA and improving the quality of music performance. Cautious interpretation of the efficacy of interventions is needed due to methodological weaknesses of some research,\nand this overview of current approaches is intended to facilitate understanding for those less familiar with this topic.","container-title":"Medical Problems of Performing Artists","DOI":"10.21091/mppa.2019.1008","issue":"1","journalAbbreviation":"Medical Problems of Performing Artists","page":"53-60","source":"IngentaConnect","title":"Current Approaches for Management of Music Performance Anxiety: An Introductory Overview","title-short":"Current Approaches for Management of Music Performance Anxiety","volume":"34","author":[{"family":"Zhukov","given":"Katie"}],"issued":{"date-parts":[["2019",3,1]]}}}],"schema":"https://github.com/citation-style-language/schema/raw/master/csl-citation.json"} </w:instrText>
      </w:r>
      <w:r w:rsidR="00904053">
        <w:rPr>
          <w:rFonts w:ascii="Arial" w:hAnsi="Arial" w:cs="Arial"/>
          <w:sz w:val="24"/>
          <w:szCs w:val="24"/>
        </w:rPr>
        <w:fldChar w:fldCharType="separate"/>
      </w:r>
      <w:r w:rsidR="00904053" w:rsidRPr="00904053">
        <w:rPr>
          <w:rFonts w:ascii="Arial" w:hAnsi="Arial" w:cs="Arial"/>
          <w:sz w:val="24"/>
        </w:rPr>
        <w:t>(Zhukov, 2019)</w:t>
      </w:r>
      <w:r w:rsidR="00904053">
        <w:rPr>
          <w:rFonts w:ascii="Arial" w:hAnsi="Arial" w:cs="Arial"/>
          <w:sz w:val="24"/>
          <w:szCs w:val="24"/>
        </w:rPr>
        <w:fldChar w:fldCharType="end"/>
      </w:r>
      <w:r w:rsidR="00944007" w:rsidRPr="00944007">
        <w:rPr>
          <w:rFonts w:ascii="Arial" w:hAnsi="Arial" w:cs="Arial"/>
          <w:sz w:val="24"/>
          <w:szCs w:val="24"/>
        </w:rPr>
        <w:t>. Environmental factors, such as the performance setting and perceived expectations from others, also play a significant role. Negative self-perceptions, poor mental health, and unresolved childhood attachment issues can deepen the impact</w:t>
      </w:r>
      <w:r w:rsidR="0035446C">
        <w:rPr>
          <w:rFonts w:ascii="Arial" w:hAnsi="Arial" w:cs="Arial"/>
          <w:sz w:val="24"/>
          <w:szCs w:val="24"/>
        </w:rPr>
        <w:t xml:space="preserve"> </w:t>
      </w:r>
      <w:r w:rsidR="0035446C">
        <w:rPr>
          <w:rFonts w:ascii="Arial" w:hAnsi="Arial" w:cs="Arial"/>
          <w:sz w:val="24"/>
          <w:szCs w:val="24"/>
        </w:rPr>
        <w:fldChar w:fldCharType="begin"/>
      </w:r>
      <w:r w:rsidR="0035446C">
        <w:rPr>
          <w:rFonts w:ascii="Arial" w:hAnsi="Arial" w:cs="Arial"/>
          <w:sz w:val="24"/>
          <w:szCs w:val="24"/>
        </w:rPr>
        <w:instrText xml:space="preserve"> ADDIN ZOTERO_ITEM CSL_CITATION {"citationID":"kF2AtePg","properties":{"formattedCitation":"(Kenny, 2011)","plainCitation":"(Kenny, 2011)","noteIndex":0},"citationItems":[{"id":582,"uris":["http://zotero.org/users/local/hN5mtYaY/items/P48DDB82"],"itemData":{"id":582,"type":"chapter","abstract":"This chapter attempts to de ne music performance anxiety, recognizing that the accurate naming of a phenomenon is a rst and essential step in its analysis and eventual understanding. To date, performance anxiety has not been classi ed within the Diagnostic and Statistical Manual of Mental Disorders of the American Psychiatric Association and that even among music researchers, there is no consensus regarding the de nition of music performance anxiety. The term ‘stage fright’ has been used interchangeably, somewhat unsatisfactorily, with the term ‘music performance anxiety’. In attempting to capture the essence of the condition, current conceptualizations of music performance anxiety are reviewed as a dimensional construct, as occupational stress, as a focal anxiety disorder, as social anxiety or social anxiety disorder (social phobia), and as a panic disorder. The comorbidity of music performance anxiety with other disorders is also considered, in particular social anxiety disorder. In the nal section, a number of frequently observed characteristics of people who su er performance anxiety are reviewed, including trait anxiety, neuroticism, negative a ectivity, introversion, and behavioural inhibition; fear of negative evaluation; low self-concept, self-esteem, self-e cacy, and locus of control; perfectionism; and narcissism and shame.","container-title":"The Psychology of Music Performance Anxiety","ISBN":"978-0-19-958614-1","language":"en","note":"DOI: 10.1093/acprof:oso/9780199586141.001.0001\nDOI: 10.1093/acprof:oso/9780199586141.001.0001","publisher":"Oxford University Press","source":"DOI.org (Crossref)","title":"Defining music performance anxiety","URL":"https://academic.oup.com/book/5046","author":[{"family":"Kenny","given":"Dianna"}],"accessed":{"date-parts":[["2024",9,12]]},"issued":{"date-parts":[["2011",6,1]]}}}],"schema":"https://github.com/citation-style-language/schema/raw/master/csl-citation.json"} </w:instrText>
      </w:r>
      <w:r w:rsidR="0035446C">
        <w:rPr>
          <w:rFonts w:ascii="Arial" w:hAnsi="Arial" w:cs="Arial"/>
          <w:sz w:val="24"/>
          <w:szCs w:val="24"/>
        </w:rPr>
        <w:fldChar w:fldCharType="separate"/>
      </w:r>
      <w:r w:rsidR="0035446C" w:rsidRPr="0035446C">
        <w:rPr>
          <w:rFonts w:ascii="Arial" w:hAnsi="Arial" w:cs="Arial"/>
          <w:sz w:val="24"/>
        </w:rPr>
        <w:t>(Kenny, 2011)</w:t>
      </w:r>
      <w:r w:rsidR="0035446C">
        <w:rPr>
          <w:rFonts w:ascii="Arial" w:hAnsi="Arial" w:cs="Arial"/>
          <w:sz w:val="24"/>
          <w:szCs w:val="24"/>
        </w:rPr>
        <w:fldChar w:fldCharType="end"/>
      </w:r>
      <w:r w:rsidR="00944007" w:rsidRPr="00944007">
        <w:rPr>
          <w:rFonts w:ascii="Arial" w:hAnsi="Arial" w:cs="Arial"/>
          <w:sz w:val="24"/>
          <w:szCs w:val="24"/>
        </w:rPr>
        <w:t>. Additional contributors include the need to maintain vocal and physical health, insufficient preparation time, challenging repertoire, fatigue from travel or touring, and interpersonal conflicts with colleagues</w:t>
      </w:r>
      <w:r w:rsidR="0035446C">
        <w:rPr>
          <w:rFonts w:ascii="Arial" w:hAnsi="Arial" w:cs="Arial"/>
          <w:sz w:val="24"/>
          <w:szCs w:val="24"/>
        </w:rPr>
        <w:fldChar w:fldCharType="begin"/>
      </w:r>
      <w:r w:rsidR="0035446C">
        <w:rPr>
          <w:rFonts w:ascii="Arial" w:hAnsi="Arial" w:cs="Arial"/>
          <w:sz w:val="24"/>
          <w:szCs w:val="24"/>
        </w:rPr>
        <w:instrText xml:space="preserve"> ADDIN ZOTERO_ITEM CSL_CITATION {"citationID":"u7LsdCQK","properties":{"formattedCitation":"(Kiik-Salupere and Ross, 2020)","plainCitation":"(Kiik-Salupere and Ross, 2020)","noteIndex":0},"citationItems":[{"id":257,"uris":["http://zotero.org/users/local/hN5mtYaY/items/58ENQ8IL"],"itemData":{"id":257,"type":"chapter","container-title":"The Routledge Companion to Interdisciplinary Studies in Singing","edition":"1","ISBN":"978-1-315-16260-7","language":"en","note":"DOI: 10.4324/9781315162607-20","page":"241-252","publisher":"Routledge","source":"DOI.org (Crossref)","title":"How Professional and Student Singers Cope with Performance Anxiety","URL":"https://www.taylorfrancis.com/books/9781351668712/chapters/10.4324/9781315162607-20","editor":[{"family":"Gudmundsdottir","given":"Helga R."},{"family":"Beynon","given":"Carol"},{"family":"Ludke","given":"Karen M."},{"family":"Cohen","given":"Annabel J."}],"author":[{"family":"Kiik-Salupere","given":"Vaike"},{"family":"Ross","given":"Jaan"}],"accessed":{"date-parts":[["2024",8,18]]},"issued":{"date-parts":[["2020",5,19]]}}}],"schema":"https://github.com/citation-style-language/schema/raw/master/csl-citation.json"} </w:instrText>
      </w:r>
      <w:r w:rsidR="0035446C">
        <w:rPr>
          <w:rFonts w:ascii="Arial" w:hAnsi="Arial" w:cs="Arial"/>
          <w:sz w:val="24"/>
          <w:szCs w:val="24"/>
        </w:rPr>
        <w:fldChar w:fldCharType="separate"/>
      </w:r>
      <w:r w:rsidR="0035446C" w:rsidRPr="0035446C">
        <w:rPr>
          <w:rFonts w:ascii="Arial" w:hAnsi="Arial" w:cs="Arial"/>
          <w:sz w:val="24"/>
        </w:rPr>
        <w:t>(Kiik-Salupere and Ross, 2020)</w:t>
      </w:r>
      <w:r w:rsidR="0035446C">
        <w:rPr>
          <w:rFonts w:ascii="Arial" w:hAnsi="Arial" w:cs="Arial"/>
          <w:sz w:val="24"/>
          <w:szCs w:val="24"/>
        </w:rPr>
        <w:fldChar w:fldCharType="end"/>
      </w:r>
      <w:r w:rsidR="00944007" w:rsidRPr="00944007">
        <w:rPr>
          <w:rFonts w:ascii="Arial" w:hAnsi="Arial" w:cs="Arial"/>
          <w:sz w:val="24"/>
          <w:szCs w:val="24"/>
        </w:rPr>
        <w:t>. Together, these factors can create a cumulative effect that intensifies MPA.</w:t>
      </w:r>
    </w:p>
    <w:p w14:paraId="18E9961D" w14:textId="469C0956" w:rsidR="00944007" w:rsidRPr="002F4E46" w:rsidRDefault="00F43E25" w:rsidP="001825BB">
      <w:pPr>
        <w:spacing w:line="360" w:lineRule="auto"/>
        <w:jc w:val="both"/>
        <w:rPr>
          <w:rFonts w:ascii="Arial" w:hAnsi="Arial" w:cs="Arial"/>
          <w:b/>
          <w:bCs/>
          <w:sz w:val="24"/>
          <w:szCs w:val="24"/>
        </w:rPr>
      </w:pPr>
      <w:r w:rsidRPr="00F43E25">
        <w:rPr>
          <w:rFonts w:ascii="Arial" w:hAnsi="Arial" w:cs="Arial"/>
          <w:sz w:val="24"/>
          <w:szCs w:val="24"/>
        </w:rPr>
        <w:t>In higher music education, a systematic review by Barros et al. (2022) identified various factors that can predict or increase the risk of MPA. These include situational influences, social perception, personal traits, psychophysiological symptoms, gender, performance experience, age, and the culture of the educational institution.</w:t>
      </w:r>
      <w:r>
        <w:rPr>
          <w:rFonts w:ascii="Arial" w:hAnsi="Arial" w:cs="Arial"/>
          <w:sz w:val="24"/>
          <w:szCs w:val="24"/>
        </w:rPr>
        <w:fldChar w:fldCharType="begin"/>
      </w:r>
      <w:r w:rsidR="00C71848">
        <w:rPr>
          <w:rFonts w:ascii="Arial" w:hAnsi="Arial" w:cs="Arial"/>
          <w:sz w:val="24"/>
          <w:szCs w:val="24"/>
        </w:rPr>
        <w:instrText xml:space="preserve"> ADDIN ZOTERO_ITEM CSL_CITATION {"citationID":"g1lyvXTY","properties":{"formattedCitation":"(Barros {\\i{}et al.}, 2022b)","plainCitation":"(Barros et al., 2022b)","noteIndex":0},"citationItems":[{"id":695,"uris":["http://zotero.org/users/local/hN5mtYaY/items/RFYS8HQR"],"itemData":{"id":695,"type":"article-journal","abstract":"Music performance anxiety (MPA) is described as a persistent apprehension that compromises performative skills both in solo and group performances. The aim of this systematic review was to discuss an overview of research articles addressing the characteristics of MPA as experienced by undergraduate music students. The search was undertaken in the databases Web of Science, PubMed, Scopus and Eric; of 1526 articles identified by the search keywords, 43 were selected for review through the PRISMA protocol. The study types included cross-sectional, experimental, longitudinal, descriptive, questionnaire survey, qualitative study, exploratory and retrospective follow-up designs. This review evidences the diversity of the contexts and topics addressed by current research, namely issues of prevalence, predictors of anxiety/risk factors, relationship between flow experience (FE) and MPA, and coping with MPA, adopting psychological, cognitive, physiological and behavioral perspectives. Notwithstanding, the review has also identified a lack of qualitative and longitudinal studies, studies on institutional teaching contexts, and of larger and more representative participant samples, which could promote a better understanding of the etiology of MPA among students attending higher education.","container-title":"Psychology of Music","DOI":"10.1177/03057356211066967","ISSN":"0305-7356","issue":"6","language":"en","note":"publisher: SAGE Publications Ltd","page":"2021-2043","source":"SAGE Journals","title":"Characteristics of music performance anxiety among undergraduate music students: A systematic review","title-short":"Characteristics of music performance anxiety among undergraduate music students","volume":"50","author":[{"family":"Barros","given":"Samuel"},{"family":"Marinho","given":"Helena"},{"family":"Borges","given":"Nery"},{"family":"Pereira","given":"Anabela"}],"issued":{"date-parts":[["2022",11,1]]}}}],"schema":"https://github.com/citation-style-language/schema/raw/master/csl-citation.json"} </w:instrText>
      </w:r>
      <w:r>
        <w:rPr>
          <w:rFonts w:ascii="Arial" w:hAnsi="Arial" w:cs="Arial"/>
          <w:sz w:val="24"/>
          <w:szCs w:val="24"/>
        </w:rPr>
        <w:fldChar w:fldCharType="separate"/>
      </w:r>
      <w:r w:rsidR="00C71848" w:rsidRPr="00C71848">
        <w:rPr>
          <w:rFonts w:ascii="Arial" w:hAnsi="Arial" w:cs="Arial"/>
          <w:sz w:val="24"/>
        </w:rPr>
        <w:t xml:space="preserve">(Barros </w:t>
      </w:r>
      <w:r w:rsidR="00C71848" w:rsidRPr="00C71848">
        <w:rPr>
          <w:rFonts w:ascii="Arial" w:hAnsi="Arial" w:cs="Arial"/>
          <w:i/>
          <w:iCs/>
          <w:sz w:val="24"/>
        </w:rPr>
        <w:t>et al.</w:t>
      </w:r>
      <w:r w:rsidR="00C71848" w:rsidRPr="00C71848">
        <w:rPr>
          <w:rFonts w:ascii="Arial" w:hAnsi="Arial" w:cs="Arial"/>
          <w:sz w:val="24"/>
        </w:rPr>
        <w:t>, 2022b)</w:t>
      </w:r>
      <w:r>
        <w:rPr>
          <w:rFonts w:ascii="Arial" w:hAnsi="Arial" w:cs="Arial"/>
          <w:sz w:val="24"/>
          <w:szCs w:val="24"/>
        </w:rPr>
        <w:fldChar w:fldCharType="end"/>
      </w:r>
      <w:r w:rsidR="00944007" w:rsidRPr="00944007">
        <w:rPr>
          <w:rFonts w:ascii="Arial" w:hAnsi="Arial" w:cs="Arial"/>
          <w:b/>
          <w:bCs/>
          <w:sz w:val="24"/>
          <w:szCs w:val="24"/>
        </w:rPr>
        <w:t xml:space="preserve"> </w:t>
      </w:r>
    </w:p>
    <w:p w14:paraId="3EB74079" w14:textId="0118D110" w:rsidR="00034486" w:rsidRDefault="002C00C4" w:rsidP="001825BB">
      <w:pPr>
        <w:spacing w:line="360" w:lineRule="auto"/>
        <w:jc w:val="both"/>
        <w:rPr>
          <w:rFonts w:ascii="Arial" w:hAnsi="Arial" w:cs="Arial"/>
          <w:b/>
          <w:bCs/>
          <w:sz w:val="24"/>
          <w:szCs w:val="24"/>
        </w:rPr>
      </w:pPr>
      <w:r w:rsidRPr="004121E3">
        <w:rPr>
          <w:rFonts w:ascii="Arial" w:hAnsi="Arial" w:cs="Arial"/>
          <w:sz w:val="24"/>
          <w:szCs w:val="24"/>
        </w:rPr>
        <w:t>Lehmann, Sloboda, and Woody (2007)</w:t>
      </w:r>
      <w:r w:rsidRPr="002C00C4">
        <w:rPr>
          <w:rFonts w:ascii="Arial" w:hAnsi="Arial" w:cs="Arial"/>
          <w:sz w:val="24"/>
          <w:szCs w:val="24"/>
        </w:rPr>
        <w:t xml:space="preserve"> observe that musicians often experience the highest stress levels when performing on stage. For classical singers, this anxiety can be heightened by factors such as vocal insecurity, emotional issues, or health problems. Training for classical singers involves two distinct mindsets: a perfectionist </w:t>
      </w:r>
      <w:proofErr w:type="gramStart"/>
      <w:r w:rsidRPr="002C00C4">
        <w:rPr>
          <w:rFonts w:ascii="Arial" w:hAnsi="Arial" w:cs="Arial"/>
          <w:sz w:val="24"/>
          <w:szCs w:val="24"/>
        </w:rPr>
        <w:t>focus</w:t>
      </w:r>
      <w:proofErr w:type="gramEnd"/>
      <w:r w:rsidRPr="002C00C4">
        <w:rPr>
          <w:rFonts w:ascii="Arial" w:hAnsi="Arial" w:cs="Arial"/>
          <w:sz w:val="24"/>
          <w:szCs w:val="24"/>
        </w:rPr>
        <w:t xml:space="preserve"> during rehearsals, aimed at refining technical aspects like intonation, dynamics, and rhythm, and an emotional, expressive approach during performances. While rehearsals emphasize critical self-evaluation and cognitive improvement, successful performance requires confidence and trust in one’s </w:t>
      </w:r>
      <w:r w:rsidRPr="002C00C4">
        <w:rPr>
          <w:rFonts w:ascii="Arial" w:hAnsi="Arial" w:cs="Arial"/>
          <w:sz w:val="24"/>
          <w:szCs w:val="24"/>
        </w:rPr>
        <w:lastRenderedPageBreak/>
        <w:t xml:space="preserve">abilities, contrasting with the perfectionism of practice sessions </w:t>
      </w:r>
      <w:r>
        <w:rPr>
          <w:rFonts w:ascii="Arial" w:hAnsi="Arial" w:cs="Arial"/>
          <w:b/>
          <w:bCs/>
          <w:sz w:val="24"/>
          <w:szCs w:val="24"/>
        </w:rPr>
        <w:fldChar w:fldCharType="begin"/>
      </w:r>
      <w:r>
        <w:rPr>
          <w:rFonts w:ascii="Arial" w:hAnsi="Arial" w:cs="Arial"/>
          <w:b/>
          <w:bCs/>
          <w:sz w:val="24"/>
          <w:szCs w:val="24"/>
        </w:rPr>
        <w:instrText xml:space="preserve"> ADDIN ZOTERO_ITEM CSL_CITATION {"citationID":"UyLElgqk","properties":{"formattedCitation":"(Kiik-Salupere and Ross, 2020)","plainCitation":"(Kiik-Salupere and Ross, 2020)","noteIndex":0},"citationItems":[{"id":257,"uris":["http://zotero.org/users/local/hN5mtYaY/items/58ENQ8IL"],"itemData":{"id":257,"type":"chapter","container-title":"The Routledge Companion to Interdisciplinary Studies in Singing","edition":"1","ISBN":"978-1-315-16260-7","language":"en","note":"DOI: 10.4324/9781315162607-20","page":"241-252","publisher":"Routledge","source":"DOI.org (Crossref)","title":"How Professional and Student Singers Cope with Performance Anxiety","URL":"https://www.taylorfrancis.com/books/9781351668712/chapters/10.4324/9781315162607-20","editor":[{"family":"Gudmundsdottir","given":"Helga R."},{"family":"Beynon","given":"Carol"},{"family":"Ludke","given":"Karen M."},{"family":"Cohen","given":"Annabel J."}],"author":[{"family":"Kiik-Salupere","given":"Vaike"},{"family":"Ross","given":"Jaan"}],"accessed":{"date-parts":[["2024",8,18]]},"issued":{"date-parts":[["2020",5,19]]}}}],"schema":"https://github.com/citation-style-language/schema/raw/master/csl-citation.json"} </w:instrText>
      </w:r>
      <w:r>
        <w:rPr>
          <w:rFonts w:ascii="Arial" w:hAnsi="Arial" w:cs="Arial"/>
          <w:b/>
          <w:bCs/>
          <w:sz w:val="24"/>
          <w:szCs w:val="24"/>
        </w:rPr>
        <w:fldChar w:fldCharType="separate"/>
      </w:r>
      <w:r w:rsidRPr="002C00C4">
        <w:rPr>
          <w:rFonts w:ascii="Arial" w:hAnsi="Arial" w:cs="Arial"/>
          <w:sz w:val="24"/>
        </w:rPr>
        <w:t>(Kiik-Salupere and Ross, 2020)</w:t>
      </w:r>
      <w:r>
        <w:rPr>
          <w:rFonts w:ascii="Arial" w:hAnsi="Arial" w:cs="Arial"/>
          <w:b/>
          <w:bCs/>
          <w:sz w:val="24"/>
          <w:szCs w:val="24"/>
        </w:rPr>
        <w:fldChar w:fldCharType="end"/>
      </w:r>
      <w:r w:rsidRPr="002C00C4">
        <w:rPr>
          <w:rFonts w:ascii="Arial" w:hAnsi="Arial" w:cs="Arial"/>
          <w:b/>
          <w:bCs/>
          <w:sz w:val="24"/>
          <w:szCs w:val="24"/>
        </w:rPr>
        <w:t>.</w:t>
      </w:r>
    </w:p>
    <w:p w14:paraId="164C0170" w14:textId="6534CFF1" w:rsidR="001A26FA" w:rsidRPr="002A7950" w:rsidRDefault="001A26FA" w:rsidP="001825BB">
      <w:pPr>
        <w:spacing w:line="360" w:lineRule="auto"/>
        <w:jc w:val="both"/>
        <w:rPr>
          <w:rFonts w:ascii="Arial" w:hAnsi="Arial" w:cs="Arial"/>
          <w:sz w:val="24"/>
          <w:szCs w:val="24"/>
        </w:rPr>
      </w:pPr>
      <w:r w:rsidRPr="002A7950">
        <w:rPr>
          <w:rFonts w:ascii="Arial" w:hAnsi="Arial" w:cs="Arial"/>
          <w:sz w:val="24"/>
          <w:szCs w:val="24"/>
        </w:rPr>
        <w:t>By observing physiological, psychological and acoustical parameters in music students in stressful and non-stressful conditions,</w:t>
      </w:r>
      <w:r w:rsidR="002A7950" w:rsidRPr="002A7950">
        <w:rPr>
          <w:rFonts w:ascii="Arial" w:hAnsi="Arial" w:cs="Arial"/>
          <w:sz w:val="24"/>
          <w:szCs w:val="24"/>
        </w:rPr>
        <w:t xml:space="preserve"> effects of stress on singing voice accuracy were exposed to be either positive or negative, depending on the challenge level of the music examination</w:t>
      </w:r>
      <w:r w:rsidRPr="002A7950">
        <w:rPr>
          <w:rFonts w:ascii="Arial" w:hAnsi="Arial" w:cs="Arial"/>
          <w:sz w:val="24"/>
          <w:szCs w:val="24"/>
        </w:rPr>
        <w:t xml:space="preserve"> </w:t>
      </w:r>
      <w:r w:rsidRPr="002A7950">
        <w:rPr>
          <w:rFonts w:ascii="Arial" w:hAnsi="Arial" w:cs="Arial"/>
          <w:sz w:val="24"/>
          <w:szCs w:val="24"/>
        </w:rPr>
        <w:fldChar w:fldCharType="begin"/>
      </w:r>
      <w:r w:rsidRPr="002A7950">
        <w:rPr>
          <w:rFonts w:ascii="Arial" w:hAnsi="Arial" w:cs="Arial"/>
          <w:sz w:val="24"/>
          <w:szCs w:val="24"/>
        </w:rPr>
        <w:instrText xml:space="preserve"> ADDIN ZOTERO_ITEM CSL_CITATION {"citationID":"tsZC08Bn","properties":{"formattedCitation":"(Larrouy-Maestri and Morsomme, 2014)","plainCitation":"(Larrouy-Maestri and Morsomme, 2014)","noteIndex":0},"citationItems":[{"id":251,"uris":["http://zotero.org/users/local/hN5mtYaY/items/EEGT6YP9"],"itemData":{"id":251,"type":"article-journal","container-title":"Journal of Voice","DOI":"10.1016/j.jvoice.2013.07.008","ISSN":"08921997","issue":"1","journalAbbreviation":"Journal of Voice","language":"en","license":"https://www.elsevier.com/tdm/userlicense/1.0/","page":"52-58","source":"DOI.org (Crossref)","title":"The Effects of Stress on Singing Voice Accuracy","volume":"28","author":[{"family":"Larrouy-Maestri","given":"Pauline"},{"family":"Morsomme","given":"Dominique"}],"issued":{"date-parts":[["2014",1]]}}}],"schema":"https://github.com/citation-style-language/schema/raw/master/csl-citation.json"} </w:instrText>
      </w:r>
      <w:r w:rsidRPr="002A7950">
        <w:rPr>
          <w:rFonts w:ascii="Arial" w:hAnsi="Arial" w:cs="Arial"/>
          <w:sz w:val="24"/>
          <w:szCs w:val="24"/>
        </w:rPr>
        <w:fldChar w:fldCharType="separate"/>
      </w:r>
      <w:r w:rsidRPr="002A7950">
        <w:rPr>
          <w:rFonts w:ascii="Arial" w:hAnsi="Arial" w:cs="Arial"/>
          <w:sz w:val="24"/>
        </w:rPr>
        <w:t>(Larrouy-Maestri and Morsomme, 2014)</w:t>
      </w:r>
      <w:r w:rsidRPr="002A7950">
        <w:rPr>
          <w:rFonts w:ascii="Arial" w:hAnsi="Arial" w:cs="Arial"/>
          <w:sz w:val="24"/>
          <w:szCs w:val="24"/>
        </w:rPr>
        <w:fldChar w:fldCharType="end"/>
      </w:r>
      <w:r w:rsidR="002A7950" w:rsidRPr="002A7950">
        <w:rPr>
          <w:rFonts w:ascii="Arial" w:hAnsi="Arial" w:cs="Arial"/>
          <w:sz w:val="24"/>
          <w:szCs w:val="24"/>
        </w:rPr>
        <w:t>.</w:t>
      </w:r>
    </w:p>
    <w:p w14:paraId="3FAE39BB" w14:textId="2DC8D515" w:rsidR="00CE1907" w:rsidRDefault="00CE1907" w:rsidP="001825BB">
      <w:pPr>
        <w:spacing w:line="360" w:lineRule="auto"/>
        <w:jc w:val="both"/>
        <w:rPr>
          <w:rFonts w:ascii="Arial" w:hAnsi="Arial" w:cs="Arial"/>
          <w:sz w:val="24"/>
          <w:szCs w:val="24"/>
        </w:rPr>
      </w:pPr>
      <w:r w:rsidRPr="00CE1907">
        <w:rPr>
          <w:rFonts w:ascii="Arial" w:hAnsi="Arial" w:cs="Arial"/>
          <w:sz w:val="24"/>
          <w:szCs w:val="24"/>
        </w:rPr>
        <w:t>The environment and audience significantly influence music performance anxiety (MPA). Early researchers like Andrew Steptoe and Donald Hamann emphasized this connection, focusing on how high-pressure settings like auditions or juries heighten physiological symptoms and psychological distress</w:t>
      </w:r>
      <w:r w:rsidR="000A5DCC">
        <w:rPr>
          <w:rFonts w:ascii="Arial" w:hAnsi="Arial" w:cs="Arial"/>
          <w:sz w:val="24"/>
          <w:szCs w:val="24"/>
        </w:rPr>
        <w:t xml:space="preserve"> </w:t>
      </w:r>
      <w:r w:rsidR="000A5DCC">
        <w:rPr>
          <w:rFonts w:ascii="Arial" w:hAnsi="Arial" w:cs="Arial"/>
          <w:sz w:val="24"/>
          <w:szCs w:val="24"/>
        </w:rPr>
        <w:fldChar w:fldCharType="begin"/>
      </w:r>
      <w:r w:rsidR="0016481B">
        <w:rPr>
          <w:rFonts w:ascii="Arial" w:hAnsi="Arial" w:cs="Arial"/>
          <w:sz w:val="24"/>
          <w:szCs w:val="24"/>
        </w:rPr>
        <w:instrText xml:space="preserve"> ADDIN ZOTERO_ITEM CSL_CITATION {"citationID":"3Tamc12R","properties":{"formattedCitation":"(Hamann, 1982; Steptoe, 1982)","plainCitation":"(Hamann, 1982; Steptoe, 1982)","noteIndex":0},"citationItems":[{"id":815,"uris":["http://zotero.org/users/local/hN5mtYaY/items/KQUH29S3"],"itemData":{"id":815,"type":"article-journal","abstract":"This study investigated the effect of anxiety in musical performance and assessed the quality of subjects' performances under enhanced and reduced anxious situations. Ninety subjects, 15 in each of five instrumental areas and one vocal area, performed one composition of their choice in an enhanced and a reduced anxiety condition. All performances were recorded. Three adjudicators evaluated recorded performances for musical quality. The State-Trait Anxiety Inventory and the State-Trait Personality Inventory were administered to determine state and trait anxiety, curiosity, and anger under both performance conditions. A questionnaire was administered to collect additional data. From analyses of the data, it was found that performance condition with subjects' years of formal training was significantly related in its effect on judged performance quality (p &lt; .05); subjects with high trait anxiety and curiosity exhibited significant increases in state anxiety and curiosity (p &lt; .05); and subjects performing in enhanced anxiety situations exhibited significant increases in state anxiety and anger (p &lt; .05).","container-title":"Journal of Research in Music Education","DOI":"10.2307/3345040","ISSN":"0022-4294","issue":"2","note":"publisher: [MENC: The National Association for Music Education, Sage Publications, Inc.]","page":"77-90","source":"JSTOR","title":"An Assessment of Anxiety in Instrumental and Vocal Performances","volume":"30","author":[{"family":"Hamann","given":"Donald L."}],"issued":{"date-parts":[["1982"]]}}},{"id":813,"uris":["http://zotero.org/users/local/hN5mtYaY/items/RH4N3S6N"],"itemData":{"id":813,"type":"article-journal","abstract":"Semantic Scholar extracted view of \"Performance Anxiety. Recent Developments in Its Analysis and Management\" by A. Steptoe","container-title":"The Musical Times","DOI":"10.2307/962763","ISSN":"00274666","issue":"1674","journalAbbreviation":"The Musical Times","page":"537","source":"Semantic Scholar","title":"Performance Anxiety. Recent Developments in Its Analysis and Management","volume":"123","author":[{"family":"Steptoe","given":"Andrew"}],"issued":{"date-parts":[["1982",8]]}}}],"schema":"https://github.com/citation-style-language/schema/raw/master/csl-citation.json"} </w:instrText>
      </w:r>
      <w:r w:rsidR="000A5DCC">
        <w:rPr>
          <w:rFonts w:ascii="Arial" w:hAnsi="Arial" w:cs="Arial"/>
          <w:sz w:val="24"/>
          <w:szCs w:val="24"/>
        </w:rPr>
        <w:fldChar w:fldCharType="separate"/>
      </w:r>
      <w:r w:rsidR="0016481B" w:rsidRPr="0016481B">
        <w:rPr>
          <w:rFonts w:ascii="Arial" w:hAnsi="Arial" w:cs="Arial"/>
          <w:sz w:val="24"/>
        </w:rPr>
        <w:t>(Hamann, 1982; Steptoe, 1982)</w:t>
      </w:r>
      <w:r w:rsidR="000A5DCC">
        <w:rPr>
          <w:rFonts w:ascii="Arial" w:hAnsi="Arial" w:cs="Arial"/>
          <w:sz w:val="24"/>
          <w:szCs w:val="24"/>
        </w:rPr>
        <w:fldChar w:fldCharType="end"/>
      </w:r>
      <w:r w:rsidRPr="00CE1907">
        <w:rPr>
          <w:rFonts w:ascii="Arial" w:hAnsi="Arial" w:cs="Arial"/>
          <w:sz w:val="24"/>
          <w:szCs w:val="24"/>
        </w:rPr>
        <w:t>. Albert LeBlanc, a notable figure in music education research, proposed that factors such as the audience's presence and behavior, along with influences from authorities, educators, family, media, and peers, are key elements shaping the performance environment and impacting MPA. Consistent findings across</w:t>
      </w:r>
      <w:r w:rsidR="0016481B">
        <w:rPr>
          <w:rFonts w:ascii="Arial" w:hAnsi="Arial" w:cs="Arial"/>
          <w:sz w:val="24"/>
          <w:szCs w:val="24"/>
        </w:rPr>
        <w:t xml:space="preserve"> </w:t>
      </w:r>
      <w:r w:rsidRPr="00CE1907">
        <w:rPr>
          <w:rFonts w:ascii="Arial" w:hAnsi="Arial" w:cs="Arial"/>
          <w:sz w:val="24"/>
          <w:szCs w:val="24"/>
        </w:rPr>
        <w:t>studies confirm that the presence of an audience often leads to increased physiological arousal and heightened self-reported anxiety in musicians, reinforcing LeBlanc’s theory</w:t>
      </w:r>
      <w:r w:rsidR="0016481B">
        <w:rPr>
          <w:rFonts w:ascii="Arial" w:hAnsi="Arial" w:cs="Arial"/>
          <w:sz w:val="24"/>
          <w:szCs w:val="24"/>
        </w:rPr>
        <w:fldChar w:fldCharType="begin"/>
      </w:r>
      <w:r w:rsidR="0016481B">
        <w:rPr>
          <w:rFonts w:ascii="Arial" w:hAnsi="Arial" w:cs="Arial"/>
          <w:sz w:val="24"/>
          <w:szCs w:val="24"/>
        </w:rPr>
        <w:instrText xml:space="preserve"> ADDIN ZOTERO_ITEM CSL_CITATION {"citationID":"PjMsN4Uk","properties":{"formattedCitation":"(LeBlanc {\\i{}et al.}, 1997)","plainCitation":"(LeBlanc et al., 1997)","noteIndex":0},"citationItems":[{"id":812,"uris":["http://zotero.org/users/local/hN5mtYaY/items/DAPSKBGT"],"itemData":{"id":812,"type":"article-journal","abstract":"We tested 27 male and female high school band members performing solos under three levels of audience presence. Participants performed alone in a practice room, in a practice room with one researcher present, and in the rehearsal room with all researchers, a peer group, and a tape recording being made. Dependent measures were an analog scale self-report of perceived anxiety, heart rate recorded during performance, judges' rating of the final performance, and an exit interview. Self-reported anxiety rose with each succeeding performance condition, and each reported increase was significant. Heart rate was steady across the first two performance conditions, but rose significantly at the third. Female participants presented better performances, reported significantly higher anxiety levels than did males in the third performance condition, and attained significantly higher heart rates than did males in the first and third conditions. Gender emerged as a significant predictor of heart rate during performance, with female performers attaining higher heart rates.","container-title":"Journal of Research in Music Education","DOI":"10.2307/3345541","ISSN":"0022-4294","issue":"3","language":"en","note":"publisher: SAGE Publications Inc","page":"480-496","source":"SAGE Journals","title":"Effect of Audience on Music Performance Anxiety","volume":"45","author":[{"family":"LeBlanc","given":"Albert"},{"family":"Jin","given":"Young Chang"},{"family":"Obert","given":"Mary"},{"family":"Siivola","given":"Carolyn"}],"issued":{"date-parts":[["1997",10,1]]}}}],"schema":"https://github.com/citation-style-language/schema/raw/master/csl-citation.json"} </w:instrText>
      </w:r>
      <w:r w:rsidR="0016481B">
        <w:rPr>
          <w:rFonts w:ascii="Arial" w:hAnsi="Arial" w:cs="Arial"/>
          <w:sz w:val="24"/>
          <w:szCs w:val="24"/>
        </w:rPr>
        <w:fldChar w:fldCharType="separate"/>
      </w:r>
      <w:r w:rsidR="0016481B" w:rsidRPr="0016481B">
        <w:rPr>
          <w:rFonts w:ascii="Arial" w:hAnsi="Arial" w:cs="Arial"/>
          <w:sz w:val="24"/>
          <w:szCs w:val="24"/>
        </w:rPr>
        <w:t xml:space="preserve">(LeBlanc </w:t>
      </w:r>
      <w:r w:rsidR="0016481B" w:rsidRPr="0016481B">
        <w:rPr>
          <w:rFonts w:ascii="Arial" w:hAnsi="Arial" w:cs="Arial"/>
          <w:i/>
          <w:iCs/>
          <w:sz w:val="24"/>
          <w:szCs w:val="24"/>
        </w:rPr>
        <w:t>et al.</w:t>
      </w:r>
      <w:r w:rsidR="0016481B" w:rsidRPr="0016481B">
        <w:rPr>
          <w:rFonts w:ascii="Arial" w:hAnsi="Arial" w:cs="Arial"/>
          <w:sz w:val="24"/>
          <w:szCs w:val="24"/>
        </w:rPr>
        <w:t>, 1997)</w:t>
      </w:r>
      <w:r w:rsidR="0016481B">
        <w:rPr>
          <w:rFonts w:ascii="Arial" w:hAnsi="Arial" w:cs="Arial"/>
          <w:sz w:val="24"/>
          <w:szCs w:val="24"/>
        </w:rPr>
        <w:fldChar w:fldCharType="end"/>
      </w:r>
      <w:r w:rsidRPr="00CE1907">
        <w:rPr>
          <w:rFonts w:ascii="Arial" w:hAnsi="Arial" w:cs="Arial"/>
          <w:sz w:val="24"/>
          <w:szCs w:val="24"/>
        </w:rPr>
        <w:t>.</w:t>
      </w:r>
    </w:p>
    <w:p w14:paraId="74A1BC2D" w14:textId="2C23775F" w:rsidR="00CE1907" w:rsidRPr="002A7950" w:rsidRDefault="00CE1907" w:rsidP="001825BB">
      <w:pPr>
        <w:spacing w:line="360" w:lineRule="auto"/>
        <w:jc w:val="both"/>
        <w:rPr>
          <w:rFonts w:ascii="Arial" w:hAnsi="Arial" w:cs="Arial"/>
          <w:sz w:val="24"/>
          <w:szCs w:val="24"/>
        </w:rPr>
      </w:pPr>
      <w:r w:rsidRPr="002A7950">
        <w:rPr>
          <w:rFonts w:ascii="Arial" w:hAnsi="Arial" w:cs="Arial"/>
          <w:sz w:val="24"/>
          <w:szCs w:val="24"/>
        </w:rPr>
        <w:t xml:space="preserve">Different studies show that singers are more prone to anxiety when they are being evaluated </w:t>
      </w:r>
      <w:r w:rsidRPr="002A7950">
        <w:rPr>
          <w:rFonts w:ascii="Arial" w:hAnsi="Arial" w:cs="Arial"/>
          <w:sz w:val="24"/>
          <w:szCs w:val="24"/>
        </w:rPr>
        <w:fldChar w:fldCharType="begin"/>
      </w:r>
      <w:r w:rsidRPr="002A7950">
        <w:rPr>
          <w:rFonts w:ascii="Arial" w:hAnsi="Arial" w:cs="Arial"/>
          <w:sz w:val="24"/>
          <w:szCs w:val="24"/>
        </w:rPr>
        <w:instrText xml:space="preserve"> ADDIN ZOTERO_ITEM CSL_CITATION {"citationID":"D8bY6kKr","properties":{"formattedCitation":"(Kenny, 2011; Larrouy-Maestri and Morsomme, 2014; Henshaw and Collyer, 2022)","plainCitation":"(Kenny, 2011; Larrouy-Maestri and Morsomme, 2014; Henshaw and Collyer, 2022)","noteIndex":0},"citationItems":[{"id":582,"uris":["http://zotero.org/users/local/hN5mtYaY/items/P48DDB82"],"itemData":{"id":582,"type":"chapter","abstract":"This chapter attempts to de ne music performance anxiety, recognizing that the accurate naming of a phenomenon is a rst and essential step in its analysis and eventual understanding. To date, performance anxiety has not been classi ed within the Diagnostic and Statistical Manual of Mental Disorders of the American Psychiatric Association and that even among music researchers, there is no consensus regarding the de nition of music performance anxiety. The term ‘stage fright’ has been used interchangeably, somewhat unsatisfactorily, with the term ‘music performance anxiety’. In attempting to capture the essence of the condition, current conceptualizations of music performance anxiety are reviewed as a dimensional construct, as occupational stress, as a focal anxiety disorder, as social anxiety or social anxiety disorder (social phobia), and as a panic disorder. The comorbidity of music performance anxiety with other disorders is also considered, in particular social anxiety disorder. In the nal section, a number of frequently observed characteristics of people who su er performance anxiety are reviewed, including trait anxiety, neuroticism, negative a ectivity, introversion, and behavioural inhibition; fear of negative evaluation; low self-concept, self-esteem, self-e cacy, and locus of control; perfectionism; and narcissism and shame.","container-title":"The Psychology of Music Performance Anxiety","ISBN":"978-0-19-958614-1","language":"en","note":"DOI: 10.1093/acprof:oso/9780199586141.001.0001\nDOI: 10.1093/acprof:oso/9780199586141.001.0001","publisher":"Oxford University Press","source":"DOI.org (Crossref)","title":"Defining music performance anxiety","URL":"https://academic.oup.com/book/5046","author":[{"family":"Kenny","given":"Dianna"}],"accessed":{"date-parts":[["2024",9,12]]},"issued":{"date-parts":[["2011",6,1]]}}},{"id":251,"uris":["http://zotero.org/users/local/hN5mtYaY/items/EEGT6YP9"],"itemData":{"id":251,"type":"article-journal","container-title":"Journal of Voice","DOI":"10.1016/j.jvoice.2013.07.008","ISSN":"08921997","issue":"1","journalAbbreviation":"Journal of Voice","language":"en","license":"https://www.elsevier.com/tdm/userlicense/1.0/","page":"52-58","source":"DOI.org (Crossref)","title":"The Effects of Stress on Singing Voice Accuracy","volume":"28","author":[{"family":"Larrouy-Maestri","given":"Pauline"},{"family":"Morsomme","given":"Dominique"}],"issued":{"date-parts":[["2014",1]]}}},{"id":263,"uris":["http://zotero.org/users/local/hN5mtYaY/items/MD9UZG9L"],"itemData":{"id":263,"type":"article-journal","abstract":"Music Performance Anxiety (MPA) is a complex phenomenon that has been observed in musicians of all disciplines and at all skill levels. Singers are particularly vulnerable to MPA as symptoms like shaky voice and hyperventilation impede reliable vocalisation. Furthermore, enquiry into aesthetic and performance expectations of contemporary commercial music (CCM), music theatre and classical singing reveals genre specific triggers for MPA. To date, most of the research concerning singers’ experiences with MPA has focused on the classical genre and so has excluded most singers and contemporary performance situations. It is imperative that developing singers and singing voice teachers understand the nuances of the diverse professional performance environment. To this end, in September 2019, Griffith University facilitated a panel presentation and open discussion with experts in the field of Contemporary Commercial Music (CCM), Music Theatre (MT) and Classical singing. The three panellists discussed MPA in the context of each genre as well as management strategies for performers and teachers. The following article summarises their remarks.","container-title":"Journal of Singing","DOI":"10.53830/JETA7812","ISSN":"10867732, 27694046","issue":"5","journalAbbreviation":"SING","language":"en","page":"583-590","source":"DOI.org (Crossref)","title":"Under Pressure: Reports of Performance Anxiety Across Multiple Singing Genres","title-short":"Under Pressure","volume":"78","author":[{"family":"Henshaw","given":"Ajhriahna"},{"family":"Collyer","given":"Sarah"}],"issued":{"date-parts":[["2022",4,28]]}}}],"schema":"https://github.com/citation-style-language/schema/raw/master/csl-citation.json"} </w:instrText>
      </w:r>
      <w:r w:rsidRPr="002A7950">
        <w:rPr>
          <w:rFonts w:ascii="Arial" w:hAnsi="Arial" w:cs="Arial"/>
          <w:sz w:val="24"/>
          <w:szCs w:val="24"/>
        </w:rPr>
        <w:fldChar w:fldCharType="separate"/>
      </w:r>
      <w:r w:rsidRPr="002A7950">
        <w:rPr>
          <w:rFonts w:ascii="Arial" w:hAnsi="Arial" w:cs="Arial"/>
          <w:sz w:val="24"/>
        </w:rPr>
        <w:t>(Kenny, 2011; Larrouy-Maestri and Morsomme, 2014; Henshaw and Collyer, 2022)</w:t>
      </w:r>
      <w:r w:rsidRPr="002A7950">
        <w:rPr>
          <w:rFonts w:ascii="Arial" w:hAnsi="Arial" w:cs="Arial"/>
          <w:sz w:val="24"/>
          <w:szCs w:val="24"/>
        </w:rPr>
        <w:fldChar w:fldCharType="end"/>
      </w:r>
      <w:r w:rsidRPr="002A7950">
        <w:rPr>
          <w:rFonts w:ascii="Arial" w:hAnsi="Arial" w:cs="Arial"/>
          <w:sz w:val="24"/>
          <w:szCs w:val="24"/>
        </w:rPr>
        <w:t xml:space="preserve">. Singer’s heart rates and the severity of both mental (cognitive) and physical (somatic) symptoms were noticeably higher in stressful situations compared to non-stressful ones </w:t>
      </w:r>
      <w:r w:rsidRPr="002A7950">
        <w:rPr>
          <w:rFonts w:ascii="Arial" w:hAnsi="Arial" w:cs="Arial"/>
          <w:sz w:val="24"/>
          <w:szCs w:val="24"/>
        </w:rPr>
        <w:fldChar w:fldCharType="begin"/>
      </w:r>
      <w:r w:rsidRPr="002A7950">
        <w:rPr>
          <w:rFonts w:ascii="Arial" w:hAnsi="Arial" w:cs="Arial"/>
          <w:sz w:val="24"/>
          <w:szCs w:val="24"/>
        </w:rPr>
        <w:instrText xml:space="preserve"> ADDIN ZOTERO_ITEM CSL_CITATION {"citationID":"BxcRxou6","properties":{"formattedCitation":"(Larrouy-Maestri and Morsomme, 2014)","plainCitation":"(Larrouy-Maestri and Morsomme, 2014)","noteIndex":0},"citationItems":[{"id":251,"uris":["http://zotero.org/users/local/hN5mtYaY/items/EEGT6YP9"],"itemData":{"id":251,"type":"article-journal","container-title":"Journal of Voice","DOI":"10.1016/j.jvoice.2013.07.008","ISSN":"08921997","issue":"1","journalAbbreviation":"Journal of Voice","language":"en","license":"https://www.elsevier.com/tdm/userlicense/1.0/","page":"52-58","source":"DOI.org (Crossref)","title":"The Effects of Stress on Singing Voice Accuracy","volume":"28","author":[{"family":"Larrouy-Maestri","given":"Pauline"},{"family":"Morsomme","given":"Dominique"}],"issued":{"date-parts":[["2014",1]]}}}],"schema":"https://github.com/citation-style-language/schema/raw/master/csl-citation.json"} </w:instrText>
      </w:r>
      <w:r w:rsidRPr="002A7950">
        <w:rPr>
          <w:rFonts w:ascii="Arial" w:hAnsi="Arial" w:cs="Arial"/>
          <w:sz w:val="24"/>
          <w:szCs w:val="24"/>
        </w:rPr>
        <w:fldChar w:fldCharType="separate"/>
      </w:r>
      <w:r w:rsidRPr="002A7950">
        <w:rPr>
          <w:rFonts w:ascii="Arial" w:hAnsi="Arial" w:cs="Arial"/>
          <w:sz w:val="24"/>
        </w:rPr>
        <w:t>(Larrouy-Maestri and Morsomme, 2014)</w:t>
      </w:r>
      <w:r w:rsidRPr="002A7950">
        <w:rPr>
          <w:rFonts w:ascii="Arial" w:hAnsi="Arial" w:cs="Arial"/>
          <w:sz w:val="24"/>
          <w:szCs w:val="24"/>
        </w:rPr>
        <w:fldChar w:fldCharType="end"/>
      </w:r>
      <w:r w:rsidRPr="002A7950">
        <w:rPr>
          <w:rFonts w:ascii="Arial" w:hAnsi="Arial" w:cs="Arial"/>
          <w:sz w:val="24"/>
          <w:szCs w:val="24"/>
        </w:rPr>
        <w:t xml:space="preserve">. </w:t>
      </w:r>
    </w:p>
    <w:p w14:paraId="06832E13" w14:textId="104E9C4F" w:rsidR="009B6623" w:rsidRDefault="00670BB6" w:rsidP="001825BB">
      <w:pPr>
        <w:spacing w:line="360" w:lineRule="auto"/>
        <w:jc w:val="both"/>
        <w:rPr>
          <w:rFonts w:ascii="Arial" w:hAnsi="Arial" w:cs="Arial"/>
          <w:b/>
          <w:bCs/>
          <w:sz w:val="24"/>
          <w:szCs w:val="24"/>
        </w:rPr>
      </w:pPr>
      <w:r w:rsidRPr="00670BB6">
        <w:rPr>
          <w:rFonts w:ascii="Arial" w:hAnsi="Arial" w:cs="Arial"/>
          <w:sz w:val="24"/>
          <w:szCs w:val="24"/>
        </w:rPr>
        <w:t>Auditions are often regarded as the most anxiety-inducing situations in the hierarchy of music performance anxiety. Many musicians report that auditions are the only events where their anxiety feels overwhelming. Professional musicians are also more likely to rely on beta-blockers during auditions compared to other performance contexts</w:t>
      </w:r>
      <w:r>
        <w:rPr>
          <w:rFonts w:ascii="Arial" w:hAnsi="Arial" w:cs="Arial"/>
          <w:b/>
          <w:bCs/>
          <w:sz w:val="24"/>
          <w:szCs w:val="24"/>
        </w:rPr>
        <w:t xml:space="preserve"> </w:t>
      </w:r>
      <w:r>
        <w:rPr>
          <w:rFonts w:ascii="Arial" w:hAnsi="Arial" w:cs="Arial"/>
          <w:b/>
          <w:bCs/>
          <w:sz w:val="24"/>
          <w:szCs w:val="24"/>
        </w:rPr>
        <w:fldChar w:fldCharType="begin"/>
      </w:r>
      <w:r>
        <w:rPr>
          <w:rFonts w:ascii="Arial" w:hAnsi="Arial" w:cs="Arial"/>
          <w:b/>
          <w:bCs/>
          <w:sz w:val="24"/>
          <w:szCs w:val="24"/>
        </w:rPr>
        <w:instrText xml:space="preserve"> ADDIN ZOTERO_ITEM CSL_CITATION {"citationID":"gqKEKear","properties":{"formattedCitation":"(Fishbein {\\i{}et al.}, 1988)","plainCitation":"(Fishbein et al., 1988)","noteIndex":0},"citationItems":[{"id":805,"uris":["http://zotero.org/users/local/hN5mtYaY/items/GBMMIEZM"],"itemData":{"id":805,"type":"article-journal","container-title":"Medical Problems of Performing Artists","ISSN":"0885-1158","issue":"1","note":"publisher: Science &amp; Medicine, Inc","page":"1-8","source":"JSTOR","title":"Medical Problems Among ICSOM Musicians: Overview of a National Survey","title-short":"Medical Problems Among ICSOM Musicians","volume":"3","author":[{"family":"Fishbein","given":"Martin"},{"family":"Middlestadt","given":"Susan E."},{"family":"Ottati","given":"Victor"},{"family":"Straus","given":"Susan"},{"family":"Ellis","given":"Alan"}],"issued":{"date-parts":[["1988"]]}}}],"schema":"https://github.com/citation-style-language/schema/raw/master/csl-citation.json"} </w:instrText>
      </w:r>
      <w:r>
        <w:rPr>
          <w:rFonts w:ascii="Arial" w:hAnsi="Arial" w:cs="Arial"/>
          <w:b/>
          <w:bCs/>
          <w:sz w:val="24"/>
          <w:szCs w:val="24"/>
        </w:rPr>
        <w:fldChar w:fldCharType="separate"/>
      </w:r>
      <w:r w:rsidRPr="00670BB6">
        <w:rPr>
          <w:rFonts w:ascii="Arial" w:hAnsi="Arial" w:cs="Arial"/>
          <w:sz w:val="24"/>
          <w:szCs w:val="24"/>
        </w:rPr>
        <w:t xml:space="preserve">(Fishbein </w:t>
      </w:r>
      <w:r w:rsidRPr="00670BB6">
        <w:rPr>
          <w:rFonts w:ascii="Arial" w:hAnsi="Arial" w:cs="Arial"/>
          <w:i/>
          <w:iCs/>
          <w:sz w:val="24"/>
          <w:szCs w:val="24"/>
        </w:rPr>
        <w:t>et al.</w:t>
      </w:r>
      <w:r w:rsidRPr="00670BB6">
        <w:rPr>
          <w:rFonts w:ascii="Arial" w:hAnsi="Arial" w:cs="Arial"/>
          <w:sz w:val="24"/>
          <w:szCs w:val="24"/>
        </w:rPr>
        <w:t>, 1988)</w:t>
      </w:r>
      <w:r>
        <w:rPr>
          <w:rFonts w:ascii="Arial" w:hAnsi="Arial" w:cs="Arial"/>
          <w:b/>
          <w:bCs/>
          <w:sz w:val="24"/>
          <w:szCs w:val="24"/>
        </w:rPr>
        <w:fldChar w:fldCharType="end"/>
      </w:r>
    </w:p>
    <w:p w14:paraId="1A1C4F91" w14:textId="71009767" w:rsidR="00AE1919" w:rsidRPr="00922B0A" w:rsidRDefault="00AE1919" w:rsidP="001825BB">
      <w:pPr>
        <w:spacing w:line="360" w:lineRule="auto"/>
        <w:jc w:val="both"/>
        <w:rPr>
          <w:rFonts w:ascii="Arial" w:hAnsi="Arial" w:cs="Arial"/>
          <w:sz w:val="24"/>
          <w:szCs w:val="24"/>
        </w:rPr>
      </w:pPr>
      <w:r w:rsidRPr="00A10C3A">
        <w:rPr>
          <w:rFonts w:ascii="Arial" w:hAnsi="Arial" w:cs="Arial"/>
          <w:sz w:val="24"/>
          <w:szCs w:val="24"/>
        </w:rPr>
        <w:t xml:space="preserve">In a study conducted by </w:t>
      </w:r>
      <w:r w:rsidR="00A10C3A">
        <w:rPr>
          <w:rFonts w:ascii="Arial" w:hAnsi="Arial" w:cs="Arial"/>
          <w:sz w:val="24"/>
          <w:szCs w:val="24"/>
        </w:rPr>
        <w:t>Collyer and Henshaw (2022)</w:t>
      </w:r>
      <w:r w:rsidRPr="00A10C3A">
        <w:rPr>
          <w:rFonts w:ascii="Arial" w:hAnsi="Arial" w:cs="Arial"/>
          <w:sz w:val="24"/>
          <w:szCs w:val="24"/>
        </w:rPr>
        <w:t xml:space="preserve"> </w:t>
      </w:r>
      <w:r w:rsidR="00A10C3A" w:rsidRPr="00A10C3A">
        <w:rPr>
          <w:rFonts w:ascii="Arial" w:hAnsi="Arial" w:cs="Arial"/>
          <w:sz w:val="24"/>
          <w:szCs w:val="24"/>
        </w:rPr>
        <w:t>it was</w:t>
      </w:r>
      <w:r w:rsidRPr="00A10C3A">
        <w:rPr>
          <w:rFonts w:ascii="Arial" w:hAnsi="Arial" w:cs="Arial"/>
          <w:sz w:val="24"/>
          <w:szCs w:val="24"/>
        </w:rPr>
        <w:t xml:space="preserve"> considered evident that different fields of singing (</w:t>
      </w:r>
      <w:r w:rsidR="00A10C3A" w:rsidRPr="00A10C3A">
        <w:rPr>
          <w:rFonts w:ascii="Arial" w:hAnsi="Arial" w:cs="Arial"/>
          <w:sz w:val="24"/>
          <w:szCs w:val="24"/>
        </w:rPr>
        <w:t xml:space="preserve">contemporary commercial music, music theatre and classical) </w:t>
      </w:r>
      <w:r w:rsidRPr="00A10C3A">
        <w:rPr>
          <w:rFonts w:ascii="Arial" w:hAnsi="Arial" w:cs="Arial"/>
          <w:sz w:val="24"/>
          <w:szCs w:val="24"/>
        </w:rPr>
        <w:t xml:space="preserve">have </w:t>
      </w:r>
      <w:proofErr w:type="gramStart"/>
      <w:r w:rsidRPr="00A10C3A">
        <w:rPr>
          <w:rFonts w:ascii="Arial" w:hAnsi="Arial" w:cs="Arial"/>
          <w:sz w:val="24"/>
          <w:szCs w:val="24"/>
        </w:rPr>
        <w:t>its</w:t>
      </w:r>
      <w:proofErr w:type="gramEnd"/>
      <w:r w:rsidRPr="00A10C3A">
        <w:rPr>
          <w:rFonts w:ascii="Arial" w:hAnsi="Arial" w:cs="Arial"/>
          <w:sz w:val="24"/>
          <w:szCs w:val="24"/>
        </w:rPr>
        <w:t xml:space="preserve"> own specific challenges and sources of stress. However, </w:t>
      </w:r>
      <w:r w:rsidRPr="00A10C3A">
        <w:rPr>
          <w:rFonts w:ascii="Arial" w:hAnsi="Arial" w:cs="Arial"/>
          <w:sz w:val="24"/>
          <w:szCs w:val="24"/>
        </w:rPr>
        <w:lastRenderedPageBreak/>
        <w:t xml:space="preserve">it </w:t>
      </w:r>
      <w:r w:rsidR="00A10C3A" w:rsidRPr="00A10C3A">
        <w:rPr>
          <w:rFonts w:ascii="Arial" w:hAnsi="Arial" w:cs="Arial"/>
          <w:sz w:val="24"/>
          <w:szCs w:val="24"/>
        </w:rPr>
        <w:t>was</w:t>
      </w:r>
      <w:r w:rsidRPr="00A10C3A">
        <w:rPr>
          <w:rFonts w:ascii="Arial" w:hAnsi="Arial" w:cs="Arial"/>
          <w:sz w:val="24"/>
          <w:szCs w:val="24"/>
        </w:rPr>
        <w:t xml:space="preserve"> unclear how these stressors correlate with MPA or whether MPA is experienced to different degrees across the three fields. </w:t>
      </w:r>
      <w:r w:rsidR="00A10C3A" w:rsidRPr="00A10C3A">
        <w:rPr>
          <w:rFonts w:ascii="Arial" w:hAnsi="Arial" w:cs="Arial"/>
          <w:sz w:val="24"/>
          <w:szCs w:val="24"/>
        </w:rPr>
        <w:t>The authors consider</w:t>
      </w:r>
      <w:r w:rsidRPr="00A10C3A">
        <w:rPr>
          <w:rFonts w:ascii="Arial" w:hAnsi="Arial" w:cs="Arial"/>
          <w:sz w:val="24"/>
          <w:szCs w:val="24"/>
        </w:rPr>
        <w:t xml:space="preserve"> that</w:t>
      </w:r>
      <w:r w:rsidR="00A10C3A" w:rsidRPr="00A10C3A">
        <w:rPr>
          <w:rFonts w:ascii="Arial" w:hAnsi="Arial" w:cs="Arial"/>
          <w:sz w:val="24"/>
          <w:szCs w:val="24"/>
        </w:rPr>
        <w:t xml:space="preserve"> assuming that</w:t>
      </w:r>
      <w:r w:rsidRPr="00A10C3A">
        <w:rPr>
          <w:rFonts w:ascii="Arial" w:hAnsi="Arial" w:cs="Arial"/>
          <w:sz w:val="24"/>
          <w:szCs w:val="24"/>
        </w:rPr>
        <w:t xml:space="preserve"> MPA may affect all singers, regardless of genre, it is important for voice teachers to be aware of effective treatments for MPA</w:t>
      </w:r>
      <w:r w:rsidR="00A10C3A">
        <w:rPr>
          <w:rFonts w:ascii="Arial" w:hAnsi="Arial" w:cs="Arial"/>
          <w:sz w:val="24"/>
          <w:szCs w:val="24"/>
        </w:rPr>
        <w:t xml:space="preserve"> </w:t>
      </w:r>
      <w:r w:rsidR="00A10C3A" w:rsidRPr="00922B0A">
        <w:rPr>
          <w:rFonts w:ascii="Arial" w:hAnsi="Arial" w:cs="Arial"/>
          <w:sz w:val="24"/>
          <w:szCs w:val="24"/>
        </w:rPr>
        <w:fldChar w:fldCharType="begin"/>
      </w:r>
      <w:r w:rsidR="00A10C3A" w:rsidRPr="00922B0A">
        <w:rPr>
          <w:rFonts w:ascii="Arial" w:hAnsi="Arial" w:cs="Arial"/>
          <w:sz w:val="24"/>
          <w:szCs w:val="24"/>
        </w:rPr>
        <w:instrText xml:space="preserve"> ADDIN ZOTERO_ITEM CSL_CITATION {"citationID":"AZqb2lF6","properties":{"formattedCitation":"(Henshaw and Collyer, 2022)","plainCitation":"(Henshaw and Collyer, 2022)","noteIndex":0},"citationItems":[{"id":263,"uris":["http://zotero.org/users/local/hN5mtYaY/items/MD9UZG9L"],"itemData":{"id":263,"type":"article-journal","abstract":"Music Performance Anxiety (MPA) is a complex phenomenon that has been observed in musicians of all disciplines and at all skill levels. Singers are particularly vulnerable to MPA as symptoms like shaky voice and hyperventilation impede reliable vocalisation. Furthermore, enquiry into aesthetic and performance expectations of contemporary commercial music (CCM), music theatre and classical singing reveals genre specific triggers for MPA. To date, most of the research concerning singers’ experiences with MPA has focused on the classical genre and so has excluded most singers and contemporary performance situations. It is imperative that developing singers and singing voice teachers understand the nuances of the diverse professional performance environment. To this end, in September 2019, Griffith University facilitated a panel presentation and open discussion with experts in the field of Contemporary Commercial Music (CCM), Music Theatre (MT) and Classical singing. The three panellists discussed MPA in the context of each genre as well as management strategies for performers and teachers. The following article summarises their remarks.","container-title":"Journal of Singing","DOI":"10.53830/JETA7812","ISSN":"10867732, 27694046","issue":"5","journalAbbreviation":"SING","language":"en","page":"583-590","source":"DOI.org (Crossref)","title":"Under Pressure: Reports of Performance Anxiety Across Multiple Singing Genres","title-short":"Under Pressure","volume":"78","author":[{"family":"Henshaw","given":"Ajhriahna"},{"family":"Collyer","given":"Sarah"}],"issued":{"date-parts":[["2022",4,28]]}}}],"schema":"https://github.com/citation-style-language/schema/raw/master/csl-citation.json"} </w:instrText>
      </w:r>
      <w:r w:rsidR="00A10C3A" w:rsidRPr="00922B0A">
        <w:rPr>
          <w:rFonts w:ascii="Arial" w:hAnsi="Arial" w:cs="Arial"/>
          <w:sz w:val="24"/>
          <w:szCs w:val="24"/>
        </w:rPr>
        <w:fldChar w:fldCharType="separate"/>
      </w:r>
      <w:r w:rsidR="00A10C3A" w:rsidRPr="00922B0A">
        <w:rPr>
          <w:rFonts w:ascii="Arial" w:hAnsi="Arial" w:cs="Arial"/>
          <w:sz w:val="24"/>
        </w:rPr>
        <w:t>(Henshaw and Collyer, 2022)</w:t>
      </w:r>
      <w:r w:rsidR="00A10C3A" w:rsidRPr="00922B0A">
        <w:rPr>
          <w:rFonts w:ascii="Arial" w:hAnsi="Arial" w:cs="Arial"/>
          <w:sz w:val="24"/>
          <w:szCs w:val="24"/>
        </w:rPr>
        <w:fldChar w:fldCharType="end"/>
      </w:r>
      <w:r w:rsidRPr="00922B0A">
        <w:rPr>
          <w:rFonts w:ascii="Arial" w:hAnsi="Arial" w:cs="Arial"/>
          <w:sz w:val="24"/>
          <w:szCs w:val="24"/>
        </w:rPr>
        <w:t>.</w:t>
      </w:r>
    </w:p>
    <w:p w14:paraId="3B81D30F" w14:textId="129BC81D" w:rsidR="00922B0A" w:rsidRPr="000B17BA" w:rsidRDefault="00922B0A" w:rsidP="001825BB">
      <w:pPr>
        <w:spacing w:line="360" w:lineRule="auto"/>
        <w:jc w:val="both"/>
        <w:rPr>
          <w:rFonts w:ascii="Arial" w:hAnsi="Arial" w:cs="Arial"/>
          <w:color w:val="0F4761" w:themeColor="accent1" w:themeShade="BF"/>
          <w:sz w:val="24"/>
          <w:szCs w:val="24"/>
        </w:rPr>
      </w:pPr>
      <w:r w:rsidRPr="00922B0A">
        <w:rPr>
          <w:rFonts w:ascii="Arial" w:hAnsi="Arial" w:cs="Arial"/>
          <w:sz w:val="24"/>
          <w:szCs w:val="24"/>
        </w:rPr>
        <w:t xml:space="preserve">While most research on music performance anxiety (MPA) focuses on the pre-performance and performance phases, post-performance perceptions also have significant long-term effects on future performance success. Studies suggest that musicians who view their performance positively are more likely to experience increased self-efficacy, confidence, and self-esteem, creating favorable conditions for future success. Conversely, negative post-performance perceptions can harm self-concept, self-esteem, and self-efficacy, potentially worsening MPA in later performances </w:t>
      </w:r>
      <w:r>
        <w:rPr>
          <w:rFonts w:ascii="Arial" w:hAnsi="Arial" w:cs="Arial"/>
          <w:color w:val="0F4761" w:themeColor="accent1" w:themeShade="BF"/>
          <w:sz w:val="24"/>
          <w:szCs w:val="24"/>
        </w:rPr>
        <w:fldChar w:fldCharType="begin"/>
      </w:r>
      <w:r>
        <w:rPr>
          <w:rFonts w:ascii="Arial" w:hAnsi="Arial" w:cs="Arial"/>
          <w:color w:val="0F4761" w:themeColor="accent1" w:themeShade="BF"/>
          <w:sz w:val="24"/>
          <w:szCs w:val="24"/>
        </w:rPr>
        <w:instrText xml:space="preserve"> ADDIN ZOTERO_ITEM CSL_CITATION {"citationID":"iS8xo6EA","properties":{"formattedCitation":"(Papageorgi, Hallam and Welch, 2007)","plainCitation":"(Papageorgi, Hallam and Welch, 2007)","noteIndex":0},"citationItems":[{"id":697,"uris":["http://zotero.org/users/local/hN5mtYaY/items/92LUSLND"],"itemData":{"id":697,"type":"article-journal","abstract":"Most research on musical performance anxiety has considered this in relation to the internal characteristics of the performer, the extent of their preparedness for the performance, and factors in the immediate performing environment. The approach to its alleviation has generally been clinical in nature. Little research has been situated within an explicit overarching conceptual framework. This article proposes a theoretical framework that portrays anxiety within a musical performance context as a process that has an explicit time dimension (pre-, during- and post-performance). The model illustrates the likely processes that occur once a performer agrees to participate in a particular performance and explains how these might give rise to either maladaptive or adaptive forms of performance anxiety. The potential longer-term effects on the performer are also discussed. A detailed description of the model and the theories behind its development is followed by a consideration of model's implications and potential usefulness for both research and education.","container-title":"Research Studies in Music Education","DOI":"10.1177/1321103X070280010207","ISSN":"1321-103X","issue":"1","language":"en","note":"publisher: SAGE Publications Ltd","page":"83-107","source":"SAGE Journals","title":"A conceptual framework for understanding musical performance anxiety","volume":"28","author":[{"family":"Papageorgi","given":"Ioulia"},{"family":"Hallam","given":"Susan"},{"family":"Welch","given":"Graham F."}],"issued":{"date-parts":[["2007",6,1]]}}}],"schema":"https://github.com/citation-style-language/schema/raw/master/csl-citation.json"} </w:instrText>
      </w:r>
      <w:r>
        <w:rPr>
          <w:rFonts w:ascii="Arial" w:hAnsi="Arial" w:cs="Arial"/>
          <w:color w:val="0F4761" w:themeColor="accent1" w:themeShade="BF"/>
          <w:sz w:val="24"/>
          <w:szCs w:val="24"/>
        </w:rPr>
        <w:fldChar w:fldCharType="separate"/>
      </w:r>
      <w:r w:rsidRPr="00922B0A">
        <w:rPr>
          <w:rFonts w:ascii="Arial" w:hAnsi="Arial" w:cs="Arial"/>
          <w:sz w:val="24"/>
        </w:rPr>
        <w:t>(Papageorgi, Hallam and Welch, 2007)</w:t>
      </w:r>
      <w:r>
        <w:rPr>
          <w:rFonts w:ascii="Arial" w:hAnsi="Arial" w:cs="Arial"/>
          <w:color w:val="0F4761" w:themeColor="accent1" w:themeShade="BF"/>
          <w:sz w:val="24"/>
          <w:szCs w:val="24"/>
        </w:rPr>
        <w:fldChar w:fldCharType="end"/>
      </w:r>
      <w:r w:rsidRPr="00922B0A">
        <w:rPr>
          <w:rFonts w:ascii="Arial" w:hAnsi="Arial" w:cs="Arial"/>
          <w:color w:val="0F4761" w:themeColor="accent1" w:themeShade="BF"/>
          <w:sz w:val="24"/>
          <w:szCs w:val="24"/>
        </w:rPr>
        <w:t xml:space="preserve">. </w:t>
      </w:r>
    </w:p>
    <w:p w14:paraId="54066B05" w14:textId="0FFA1075" w:rsidR="000B17BA" w:rsidRPr="000B17BA" w:rsidRDefault="00557E97" w:rsidP="001825BB">
      <w:pPr>
        <w:spacing w:line="360" w:lineRule="auto"/>
        <w:jc w:val="both"/>
        <w:rPr>
          <w:rFonts w:ascii="Arial" w:hAnsi="Arial" w:cs="Arial"/>
          <w:color w:val="0F4761" w:themeColor="accent1" w:themeShade="BF"/>
          <w:sz w:val="24"/>
          <w:szCs w:val="24"/>
        </w:rPr>
      </w:pPr>
      <w:r w:rsidRPr="00557E97">
        <w:rPr>
          <w:rFonts w:ascii="Arial" w:hAnsi="Arial" w:cs="Arial"/>
          <w:sz w:val="24"/>
          <w:szCs w:val="24"/>
        </w:rPr>
        <w:t xml:space="preserve">One of the most positive </w:t>
      </w:r>
      <w:proofErr w:type="gramStart"/>
      <w:r w:rsidRPr="00557E97">
        <w:rPr>
          <w:rFonts w:ascii="Arial" w:hAnsi="Arial" w:cs="Arial"/>
          <w:sz w:val="24"/>
          <w:szCs w:val="24"/>
        </w:rPr>
        <w:t>influencing factors</w:t>
      </w:r>
      <w:proofErr w:type="gramEnd"/>
      <w:r w:rsidRPr="00557E97">
        <w:rPr>
          <w:rFonts w:ascii="Arial" w:hAnsi="Arial" w:cs="Arial"/>
          <w:sz w:val="24"/>
          <w:szCs w:val="24"/>
        </w:rPr>
        <w:t xml:space="preserve"> on the characteristics of MPA is self-efficacy. </w:t>
      </w:r>
      <w:r w:rsidR="000B17BA" w:rsidRPr="000B17BA">
        <w:rPr>
          <w:rFonts w:ascii="Arial" w:hAnsi="Arial" w:cs="Arial"/>
          <w:sz w:val="24"/>
          <w:szCs w:val="24"/>
        </w:rPr>
        <w:t xml:space="preserve">Bandura (1997) </w:t>
      </w:r>
      <w:r w:rsidRPr="00557E97">
        <w:rPr>
          <w:rFonts w:ascii="Arial" w:hAnsi="Arial" w:cs="Arial"/>
          <w:sz w:val="24"/>
          <w:szCs w:val="24"/>
        </w:rPr>
        <w:t>defines self</w:t>
      </w:r>
      <w:proofErr w:type="gramStart"/>
      <w:r w:rsidRPr="00557E97">
        <w:rPr>
          <w:rFonts w:ascii="Arial" w:hAnsi="Arial" w:cs="Arial"/>
          <w:sz w:val="24"/>
          <w:szCs w:val="24"/>
        </w:rPr>
        <w:t>- efficacy</w:t>
      </w:r>
      <w:proofErr w:type="gramEnd"/>
      <w:r w:rsidRPr="00557E97">
        <w:rPr>
          <w:rFonts w:ascii="Arial" w:hAnsi="Arial" w:cs="Arial"/>
          <w:sz w:val="24"/>
          <w:szCs w:val="24"/>
        </w:rPr>
        <w:t xml:space="preserve"> </w:t>
      </w:r>
      <w:r w:rsidR="000B17BA" w:rsidRPr="000B17BA">
        <w:rPr>
          <w:rFonts w:ascii="Arial" w:hAnsi="Arial" w:cs="Arial"/>
          <w:sz w:val="24"/>
          <w:szCs w:val="24"/>
        </w:rPr>
        <w:t xml:space="preserve">as the belief in one’s ability to plan and execute actions to achieve a goal. </w:t>
      </w:r>
      <w:r w:rsidRPr="00557E97">
        <w:rPr>
          <w:rFonts w:ascii="Arial" w:hAnsi="Arial" w:cs="Arial"/>
          <w:sz w:val="24"/>
          <w:szCs w:val="24"/>
        </w:rPr>
        <w:t>He</w:t>
      </w:r>
      <w:r w:rsidR="000B17BA" w:rsidRPr="000B17BA">
        <w:rPr>
          <w:rFonts w:ascii="Arial" w:hAnsi="Arial" w:cs="Arial"/>
          <w:sz w:val="24"/>
          <w:szCs w:val="24"/>
        </w:rPr>
        <w:t xml:space="preserve"> emphasized that perceived control over threatening situations plays a crucial role in reducing anxiety, highlighting self-efficacy's predictive power over MPA</w:t>
      </w:r>
      <w:r w:rsidRPr="00557E97">
        <w:rPr>
          <w:rFonts w:ascii="Arial" w:hAnsi="Arial" w:cs="Arial"/>
          <w:sz w:val="24"/>
          <w:szCs w:val="24"/>
        </w:rPr>
        <w:t xml:space="preserve"> </w:t>
      </w:r>
      <w:r>
        <w:rPr>
          <w:rFonts w:ascii="Arial" w:hAnsi="Arial" w:cs="Arial"/>
          <w:color w:val="0F4761" w:themeColor="accent1" w:themeShade="BF"/>
          <w:sz w:val="24"/>
          <w:szCs w:val="24"/>
        </w:rPr>
        <w:fldChar w:fldCharType="begin"/>
      </w:r>
      <w:r>
        <w:rPr>
          <w:rFonts w:ascii="Arial" w:hAnsi="Arial" w:cs="Arial"/>
          <w:color w:val="0F4761" w:themeColor="accent1" w:themeShade="BF"/>
          <w:sz w:val="24"/>
          <w:szCs w:val="24"/>
        </w:rPr>
        <w:instrText xml:space="preserve"> ADDIN ZOTERO_ITEM CSL_CITATION {"citationID":"eln8M3Ls","properties":{"formattedCitation":"(Bandura, 1993)","plainCitation":"(Bandura, 1993)","noteIndex":0},"citationItems":[{"id":826,"uris":["http://zotero.org/users/local/hN5mtYaY/items/FTUZIJ3P"],"itemData":{"id":826,"type":"article-journal","abstract":"In this article, I review the diverse ways in which perceived self-efficacy contributes to cognitive development and functioning. Perceived self-efficacy exerts its influence through four major pr...","archive_location":"world","container-title":"Educational Psychologist","DOI":"10.1207/s15326985ep2802_3","language":"EN","license":"Copyright Taylor and Francis Group, LLC","note":"publisher: Lawrence Erlbaum Associates, Inc.","source":"www.tandfonline.com","title":"Perceived Self-Efficacy in Cognitive Development and Functioning","URL":"https://www.tandfonline.com/doi/abs/10.1207/s15326985ep2802_3","author":[{"family":"Bandura","given":"Albert"}],"accessed":{"date-parts":[["2024",11,28]]},"issued":{"date-parts":[["1993",3,1]]}}}],"schema":"https://github.com/citation-style-language/schema/raw/master/csl-citation.json"} </w:instrText>
      </w:r>
      <w:r>
        <w:rPr>
          <w:rFonts w:ascii="Arial" w:hAnsi="Arial" w:cs="Arial"/>
          <w:color w:val="0F4761" w:themeColor="accent1" w:themeShade="BF"/>
          <w:sz w:val="24"/>
          <w:szCs w:val="24"/>
        </w:rPr>
        <w:fldChar w:fldCharType="separate"/>
      </w:r>
      <w:r w:rsidRPr="00557E97">
        <w:rPr>
          <w:rFonts w:ascii="Arial" w:hAnsi="Arial" w:cs="Arial"/>
          <w:sz w:val="24"/>
        </w:rPr>
        <w:t>(Bandura, 1993)</w:t>
      </w:r>
      <w:r>
        <w:rPr>
          <w:rFonts w:ascii="Arial" w:hAnsi="Arial" w:cs="Arial"/>
          <w:color w:val="0F4761" w:themeColor="accent1" w:themeShade="BF"/>
          <w:sz w:val="24"/>
          <w:szCs w:val="24"/>
        </w:rPr>
        <w:fldChar w:fldCharType="end"/>
      </w:r>
      <w:r w:rsidR="000B17BA" w:rsidRPr="000B17BA">
        <w:rPr>
          <w:rFonts w:ascii="Arial" w:hAnsi="Arial" w:cs="Arial"/>
          <w:color w:val="0F4761" w:themeColor="accent1" w:themeShade="BF"/>
          <w:sz w:val="24"/>
          <w:szCs w:val="24"/>
        </w:rPr>
        <w:t>.</w:t>
      </w:r>
    </w:p>
    <w:p w14:paraId="6F191459" w14:textId="3A4D79DF" w:rsidR="000B17BA" w:rsidRPr="000B17BA" w:rsidRDefault="000B17BA" w:rsidP="001825BB">
      <w:pPr>
        <w:spacing w:line="360" w:lineRule="auto"/>
        <w:jc w:val="both"/>
        <w:rPr>
          <w:rFonts w:ascii="Arial" w:hAnsi="Arial" w:cs="Arial"/>
          <w:color w:val="0F4761" w:themeColor="accent1" w:themeShade="BF"/>
          <w:sz w:val="24"/>
          <w:szCs w:val="24"/>
        </w:rPr>
      </w:pPr>
      <w:r w:rsidRPr="00557E97">
        <w:rPr>
          <w:rFonts w:ascii="Arial" w:hAnsi="Arial" w:cs="Arial"/>
          <w:sz w:val="24"/>
          <w:szCs w:val="24"/>
        </w:rPr>
        <w:t>The analysis examined how variables like age and gender are distributed across different types of music performance anxiety (MPA). Based on Wolfe (1989), it was initially assumed there would be no differences in these demographics among MPA types. However, differences may exist in how MPA manifests between professional and non-professional musicians, as well as singers, influenced by the personal significance and difficulty of performances. Identifying demographic differences within MPA types would support these assumptions</w:t>
      </w:r>
      <w:r w:rsidR="00557E97" w:rsidRPr="00557E97">
        <w:rPr>
          <w:rFonts w:ascii="Arial" w:hAnsi="Arial" w:cs="Arial"/>
          <w:sz w:val="24"/>
          <w:szCs w:val="24"/>
        </w:rPr>
        <w:fldChar w:fldCharType="begin"/>
      </w:r>
      <w:r w:rsidR="00557E97" w:rsidRPr="00557E97">
        <w:rPr>
          <w:rFonts w:ascii="Arial" w:hAnsi="Arial" w:cs="Arial"/>
          <w:sz w:val="24"/>
          <w:szCs w:val="24"/>
        </w:rPr>
        <w:instrText xml:space="preserve"> ADDIN ZOTERO_ITEM CSL_CITATION {"citationID":"KhI55aaz","properties":{"formattedCitation":"(Wolfe, 1990; Spahn, Krampe and Nusseck, 2021)","plainCitation":"(Wolfe, 1990; Spahn, Krampe and Nusseck, 2021)","noteIndex":0},"citationItems":[{"id":827,"uris":["http://zotero.org/users/local/hN5mtYaY/items/ZRBY6D7U"],"itemData":{"id":827,"type":"article-journal","abstract":"A survey of 162 performing musicians, both amateur and professional, examined the relationships between several measures of adaptive and maladaptive musical performance anxiety and the behavioral strategies used to manage anxiety. Musicians reporting high levels of maladaptive anxiety generally (nervousness, apprehension) reported experiencing high levels of state anxiety, manifested as disruptive cognitive and autonomie responses while performing. However, they tended to avoid the use of coping strategies which would relieve those symptoms. Musicians reporting high levels of adaptive anxiety generally (arousal, intensity) used a wide variety of coping strategies, both problemfocused and emotion focused, and reported low levels of state anxiety during performance. Study findings suggest that the use of behavioral coping strategies be further investigated as a way to promote relaxation without inhibiting the concentration, arousal and intensity necessary for effective performance.","container-title":"Medical Problems of Performing Artists","ISSN":"0885-1158","issue":"4","note":"publisher: Science &amp; Medicine, Inc","page":"139-144","source":"JSTOR","title":"Relationships Between Dimensions of Musical Performance Anxiety and Behavioral Coping Strategies","volume":"5","author":[{"family":"Wolfe","given":"Mary L."}],"issued":{"date-parts":[["1990"]]}}},{"id":821,"uris":["http://zotero.org/users/local/hN5mtYaY/items/QJ8BNSXM"],"itemData":{"id":821,"type":"article-journal","abstract":"&lt;p&gt;Music performance anxiety (MPA) is a commonly present topic among musicians. Most studies on MPA investigated effects of a more general occurrence of MPA on performances. Less is known about individual variations of MPA within a performance, more specifically at the times before, during, and after the performance. This study used a questionnaire to investigate these performance times in order to find out if there occur different types in the variation of the perceived MPA across the performance. The study was performed with 532 musicians; 27% of them being professional orchestra musicians, 45% non-professional orchestra musicians, and 28% non-professional choir singers. The musicians were asked to fill in the Performance-specific Questionnaire for Musicians (PQM) immediately after a performance. The questionnaire contains three scales regarding symptoms of MPA, functional coping with MPA and performance-related self-efficacy. A cluster analysis was performed on the PQM scales to identify systematic variations. Findings indicate that there are three different types of MPA in the sample studied. Type 1 describes musicians who have few symptoms of MPA throughout the performance, show functional coping with MPA, and have a stable and well-developed self-efficacy. Type 2 describes musicians who begin their performance with rather high symptoms of MPA but can positively reduce these by the end of the performance and show high values in self-efficacy and in functional coping. Type 3 contains musicians who begin their performance with some symptoms of MPA, which increase to the end of the performance. The values of self-efficacy and functional coping in this type are rather low. Of the total sample, half of the musicians were assigned to Type 1 and approximately a quarter each to Type 2 (27%) and Type 3 (23%). In accordance with the literature, the results confirm the importance of self-efficacy and functional coping for a positive performance experience.&lt;/p&gt;","container-title":"Frontiers in Psychology","DOI":"10.3389/fpsyg.2021.538535","ISSN":"1664-1078","journalAbbreviation":"Front. Psychol.","language":"English","note":"publisher: Frontiers","source":"Frontiers","title":"Classifying Different Types of Music Performance Anxiety","URL":"https://www.frontiersin.org/journals/psychology/articles/10.3389/fpsyg.2021.538535/full","volume":"12","author":[{"family":"Spahn","given":"Claudia"},{"family":"Krampe","given":"Franziska"},{"family":"Nusseck","given":"Manfred"}],"accessed":{"date-parts":[["2024",11,28]]},"issued":{"date-parts":[["2021",4,23]]}}}],"schema":"https://github.com/citation-style-language/schema/raw/master/csl-citation.json"} </w:instrText>
      </w:r>
      <w:r w:rsidR="00557E97" w:rsidRPr="00557E97">
        <w:rPr>
          <w:rFonts w:ascii="Arial" w:hAnsi="Arial" w:cs="Arial"/>
          <w:sz w:val="24"/>
          <w:szCs w:val="24"/>
        </w:rPr>
        <w:fldChar w:fldCharType="separate"/>
      </w:r>
      <w:r w:rsidR="00557E97" w:rsidRPr="00557E97">
        <w:rPr>
          <w:rFonts w:ascii="Arial" w:hAnsi="Arial" w:cs="Arial"/>
          <w:sz w:val="24"/>
        </w:rPr>
        <w:t>(Wolfe, 1990; Spahn, Krampe and Nusseck, 2021)</w:t>
      </w:r>
      <w:r w:rsidR="00557E97" w:rsidRPr="00557E97">
        <w:rPr>
          <w:rFonts w:ascii="Arial" w:hAnsi="Arial" w:cs="Arial"/>
          <w:sz w:val="24"/>
          <w:szCs w:val="24"/>
        </w:rPr>
        <w:fldChar w:fldCharType="end"/>
      </w:r>
      <w:r w:rsidRPr="000B17BA">
        <w:rPr>
          <w:rFonts w:ascii="Arial" w:hAnsi="Arial" w:cs="Arial"/>
          <w:color w:val="0F4761" w:themeColor="accent1" w:themeShade="BF"/>
          <w:sz w:val="24"/>
          <w:szCs w:val="24"/>
        </w:rPr>
        <w:t>.</w:t>
      </w:r>
    </w:p>
    <w:p w14:paraId="4E76D44C" w14:textId="77777777" w:rsidR="006B3844" w:rsidRDefault="006B3844" w:rsidP="001825BB">
      <w:pPr>
        <w:spacing w:line="360" w:lineRule="auto"/>
        <w:jc w:val="both"/>
        <w:rPr>
          <w:rFonts w:ascii="Arial" w:hAnsi="Arial" w:cs="Arial"/>
          <w:b/>
          <w:bCs/>
          <w:sz w:val="24"/>
          <w:szCs w:val="24"/>
        </w:rPr>
      </w:pPr>
    </w:p>
    <w:p w14:paraId="01AD0F94" w14:textId="77777777" w:rsidR="001825BB" w:rsidRDefault="001825BB" w:rsidP="001825BB">
      <w:pPr>
        <w:spacing w:line="360" w:lineRule="auto"/>
        <w:jc w:val="both"/>
        <w:rPr>
          <w:rFonts w:ascii="Arial" w:hAnsi="Arial" w:cs="Arial"/>
          <w:b/>
          <w:bCs/>
          <w:sz w:val="24"/>
          <w:szCs w:val="24"/>
        </w:rPr>
      </w:pPr>
    </w:p>
    <w:p w14:paraId="6ACDD82D" w14:textId="77777777" w:rsidR="001825BB" w:rsidRDefault="001825BB" w:rsidP="001825BB">
      <w:pPr>
        <w:spacing w:line="360" w:lineRule="auto"/>
        <w:jc w:val="both"/>
        <w:rPr>
          <w:rFonts w:ascii="Arial" w:hAnsi="Arial" w:cs="Arial"/>
          <w:b/>
          <w:bCs/>
          <w:sz w:val="24"/>
          <w:szCs w:val="24"/>
        </w:rPr>
      </w:pPr>
    </w:p>
    <w:p w14:paraId="7EEA3C59" w14:textId="1AA97993" w:rsidR="00183E97" w:rsidRDefault="00183E97" w:rsidP="001825BB">
      <w:pPr>
        <w:spacing w:line="360" w:lineRule="auto"/>
        <w:jc w:val="both"/>
        <w:rPr>
          <w:rFonts w:ascii="Arial" w:hAnsi="Arial" w:cs="Arial"/>
          <w:b/>
          <w:bCs/>
          <w:sz w:val="24"/>
          <w:szCs w:val="24"/>
        </w:rPr>
      </w:pPr>
      <w:r>
        <w:rPr>
          <w:rFonts w:ascii="Arial" w:hAnsi="Arial" w:cs="Arial"/>
          <w:b/>
          <w:bCs/>
          <w:sz w:val="24"/>
          <w:szCs w:val="24"/>
        </w:rPr>
        <w:t>Conclusion</w:t>
      </w:r>
      <w:r w:rsidR="00B674FD">
        <w:rPr>
          <w:rFonts w:ascii="Arial" w:hAnsi="Arial" w:cs="Arial"/>
          <w:b/>
          <w:bCs/>
          <w:sz w:val="24"/>
          <w:szCs w:val="24"/>
        </w:rPr>
        <w:t xml:space="preserve"> </w:t>
      </w:r>
    </w:p>
    <w:p w14:paraId="0B3F7A6F" w14:textId="77777777" w:rsidR="001825BB" w:rsidRPr="00B674FD" w:rsidRDefault="001825BB" w:rsidP="001825BB">
      <w:pPr>
        <w:spacing w:line="360" w:lineRule="auto"/>
        <w:jc w:val="both"/>
        <w:rPr>
          <w:rFonts w:ascii="Arial" w:hAnsi="Arial" w:cs="Arial"/>
          <w:b/>
          <w:bCs/>
          <w:color w:val="FF0000"/>
          <w:sz w:val="24"/>
          <w:szCs w:val="24"/>
        </w:rPr>
      </w:pPr>
    </w:p>
    <w:p w14:paraId="2EC89EED" w14:textId="5FCBF0FD" w:rsidR="00761F79" w:rsidRPr="00761F79" w:rsidRDefault="009E67C9" w:rsidP="001825BB">
      <w:pPr>
        <w:spacing w:line="360" w:lineRule="auto"/>
        <w:jc w:val="both"/>
        <w:rPr>
          <w:rFonts w:ascii="Arial" w:hAnsi="Arial" w:cs="Arial"/>
          <w:b/>
          <w:bCs/>
          <w:sz w:val="24"/>
          <w:szCs w:val="24"/>
        </w:rPr>
      </w:pPr>
      <w:r w:rsidRPr="009E67C9">
        <w:rPr>
          <w:rFonts w:ascii="Arial" w:hAnsi="Arial" w:cs="Arial"/>
          <w:sz w:val="24"/>
          <w:szCs w:val="24"/>
        </w:rPr>
        <w:t xml:space="preserve">This </w:t>
      </w:r>
      <w:r w:rsidR="00761F79" w:rsidRPr="00B674FD">
        <w:rPr>
          <w:rFonts w:ascii="Arial" w:hAnsi="Arial" w:cs="Arial"/>
          <w:sz w:val="24"/>
          <w:szCs w:val="24"/>
        </w:rPr>
        <w:t xml:space="preserve">study </w:t>
      </w:r>
      <w:r w:rsidRPr="009E67C9">
        <w:rPr>
          <w:rFonts w:ascii="Arial" w:hAnsi="Arial" w:cs="Arial"/>
          <w:sz w:val="24"/>
          <w:szCs w:val="24"/>
        </w:rPr>
        <w:t xml:space="preserve">aims to provide a comprehensive understanding of Music Performance Anxiety (MPA) within the context of singing education, focusing on its origins, causes, and effects on singers and students. </w:t>
      </w:r>
      <w:r w:rsidR="00761F79" w:rsidRPr="00761F79">
        <w:rPr>
          <w:rFonts w:ascii="Arial" w:hAnsi="Arial" w:cs="Arial"/>
          <w:sz w:val="24"/>
          <w:szCs w:val="24"/>
        </w:rPr>
        <w:t>Characterized by cognitive, emotional, physiological, and behavioral symptoms, MPA af</w:t>
      </w:r>
      <w:r w:rsidR="00B674FD">
        <w:rPr>
          <w:rFonts w:ascii="Arial" w:hAnsi="Arial" w:cs="Arial"/>
          <w:sz w:val="24"/>
          <w:szCs w:val="24"/>
        </w:rPr>
        <w:t>f</w:t>
      </w:r>
      <w:r w:rsidR="00761F79" w:rsidRPr="00761F79">
        <w:rPr>
          <w:rFonts w:ascii="Arial" w:hAnsi="Arial" w:cs="Arial"/>
          <w:sz w:val="24"/>
          <w:szCs w:val="24"/>
        </w:rPr>
        <w:t>ects musicians at all levels, from students to seasoned professionals. The condition's high prevalence, especially among undergraduate music students facing evaluation pressures and performance demands, underscores the need for targeted interventions to support their well-being and career development. MPA’s impact on health, emotional resilience, and professional trajectories positions it as a key concern in singing education.</w:t>
      </w:r>
    </w:p>
    <w:p w14:paraId="6185B2B4" w14:textId="77777777" w:rsidR="00761F79" w:rsidRPr="00761F79" w:rsidRDefault="00761F79" w:rsidP="001825BB">
      <w:pPr>
        <w:spacing w:line="360" w:lineRule="auto"/>
        <w:jc w:val="both"/>
        <w:rPr>
          <w:rFonts w:ascii="Arial" w:hAnsi="Arial" w:cs="Arial"/>
          <w:sz w:val="24"/>
          <w:szCs w:val="24"/>
        </w:rPr>
      </w:pPr>
      <w:r w:rsidRPr="00761F79">
        <w:rPr>
          <w:rFonts w:ascii="Arial" w:hAnsi="Arial" w:cs="Arial"/>
          <w:sz w:val="24"/>
          <w:szCs w:val="24"/>
        </w:rPr>
        <w:t>The literature reveals that MPA arises from a complex interplay of individual traits, situational demands, and environmental pressures. Personality factors such as introversion and predisposition to anxiety, coupled with external influences like audience expectations and teacher-driven perfectionism, contribute significantly to MPA (Lehmann, Sloboda, and Woody, 2007; Zhukov, 2019). High-stakes contexts, such as auditions, further exacerbate symptoms, particularly among singers, due to the personal vulnerability inherent in musical expression (</w:t>
      </w:r>
      <w:proofErr w:type="spellStart"/>
      <w:r w:rsidRPr="00761F79">
        <w:rPr>
          <w:rFonts w:ascii="Arial" w:hAnsi="Arial" w:cs="Arial"/>
          <w:sz w:val="24"/>
          <w:szCs w:val="24"/>
        </w:rPr>
        <w:t>Larrouy-Maestri</w:t>
      </w:r>
      <w:proofErr w:type="spellEnd"/>
      <w:r w:rsidRPr="00761F79">
        <w:rPr>
          <w:rFonts w:ascii="Arial" w:hAnsi="Arial" w:cs="Arial"/>
          <w:sz w:val="24"/>
          <w:szCs w:val="24"/>
        </w:rPr>
        <w:t xml:space="preserve"> and </w:t>
      </w:r>
      <w:proofErr w:type="spellStart"/>
      <w:r w:rsidRPr="00761F79">
        <w:rPr>
          <w:rFonts w:ascii="Arial" w:hAnsi="Arial" w:cs="Arial"/>
          <w:sz w:val="24"/>
          <w:szCs w:val="24"/>
        </w:rPr>
        <w:t>Morsomme</w:t>
      </w:r>
      <w:proofErr w:type="spellEnd"/>
      <w:r w:rsidRPr="00761F79">
        <w:rPr>
          <w:rFonts w:ascii="Arial" w:hAnsi="Arial" w:cs="Arial"/>
          <w:sz w:val="24"/>
          <w:szCs w:val="24"/>
        </w:rPr>
        <w:t>, 2014). Moreover, cognitive factors—negative thought patterns, in particular—are primary drivers of anxiety, suggesting that addressing these could mitigate broader symptoms (Kenny and Osborne).</w:t>
      </w:r>
    </w:p>
    <w:p w14:paraId="61257D9A" w14:textId="77777777" w:rsidR="00761F79" w:rsidRPr="00761F79" w:rsidRDefault="00761F79" w:rsidP="001825BB">
      <w:pPr>
        <w:spacing w:line="360" w:lineRule="auto"/>
        <w:jc w:val="both"/>
        <w:rPr>
          <w:rFonts w:ascii="Arial" w:hAnsi="Arial" w:cs="Arial"/>
          <w:sz w:val="24"/>
          <w:szCs w:val="24"/>
        </w:rPr>
      </w:pPr>
      <w:r w:rsidRPr="00761F79">
        <w:rPr>
          <w:rFonts w:ascii="Arial" w:hAnsi="Arial" w:cs="Arial"/>
          <w:sz w:val="24"/>
          <w:szCs w:val="24"/>
        </w:rPr>
        <w:t>Despite its challenges, moderate levels of MPA can positively influence performance by fostering emotional connection and focus, illustrating its nuanced role (Wilson, 2002). Whether MPA is helpful or harmful depends on the balance between personal resilience, environmental demands, and mastery of the task. Such insights encourage a more nuanced approach to managing MPA, acknowledging its potential to both hinder and enhance performance.</w:t>
      </w:r>
    </w:p>
    <w:p w14:paraId="76507175" w14:textId="264FAE6F" w:rsidR="00761F79" w:rsidRPr="00761F79" w:rsidRDefault="00761F79" w:rsidP="001825BB">
      <w:pPr>
        <w:spacing w:line="360" w:lineRule="auto"/>
        <w:jc w:val="both"/>
        <w:rPr>
          <w:rFonts w:ascii="Arial" w:hAnsi="Arial" w:cs="Arial"/>
          <w:sz w:val="24"/>
          <w:szCs w:val="24"/>
        </w:rPr>
      </w:pPr>
      <w:r w:rsidRPr="00761F79">
        <w:rPr>
          <w:rFonts w:ascii="Arial" w:hAnsi="Arial" w:cs="Arial"/>
          <w:sz w:val="24"/>
          <w:szCs w:val="24"/>
        </w:rPr>
        <w:t xml:space="preserve">Research also emphasizes the role of interpersonal and early emotional experiences in shaping MPA. Relationships with teachers and audiences often reflect earlier relational patterns, where fears of rejection or misunderstanding can exacerbate anxiety. These dynamics underline the critical role of teachers as mentors and emotional </w:t>
      </w:r>
      <w:r w:rsidR="00B674FD" w:rsidRPr="00761F79">
        <w:rPr>
          <w:rFonts w:ascii="Arial" w:hAnsi="Arial" w:cs="Arial"/>
          <w:sz w:val="24"/>
          <w:szCs w:val="24"/>
        </w:rPr>
        <w:t>support</w:t>
      </w:r>
      <w:r w:rsidRPr="00761F79">
        <w:rPr>
          <w:rFonts w:ascii="Arial" w:hAnsi="Arial" w:cs="Arial"/>
          <w:sz w:val="24"/>
          <w:szCs w:val="24"/>
        </w:rPr>
        <w:t xml:space="preserve">. By fostering positive and constructive </w:t>
      </w:r>
      <w:r w:rsidRPr="00761F79">
        <w:rPr>
          <w:rFonts w:ascii="Arial" w:hAnsi="Arial" w:cs="Arial"/>
          <w:sz w:val="24"/>
          <w:szCs w:val="24"/>
        </w:rPr>
        <w:lastRenderedPageBreak/>
        <w:t>relationships, educators can help students build confidence, develop self-efficacy, and rediscover joy in their craft (</w:t>
      </w:r>
      <w:r w:rsidR="00B674FD">
        <w:rPr>
          <w:rFonts w:ascii="Arial" w:hAnsi="Arial" w:cs="Arial"/>
          <w:sz w:val="24"/>
          <w:szCs w:val="24"/>
        </w:rPr>
        <w:fldChar w:fldCharType="begin"/>
      </w:r>
      <w:r w:rsidR="00B674FD">
        <w:rPr>
          <w:rFonts w:ascii="Arial" w:hAnsi="Arial" w:cs="Arial"/>
          <w:sz w:val="24"/>
          <w:szCs w:val="24"/>
        </w:rPr>
        <w:instrText xml:space="preserve"> ADDIN ZOTERO_ITEM CSL_CITATION {"citationID":"BEftcqZq","properties":{"formattedCitation":"(Kirchner, 2004; Braden, Osborne and Wilson, 2015; Boyett, 2020)","plainCitation":"(Kirchner, 2004; Braden, Osborne and Wilson, 2015; Boyett, 2020)","noteIndex":0},"citationItems":[{"id":766,"uris":["http://zotero.org/users/local/hN5mtYaY/items/ZUU82LLU"],"itemData":{"id":766,"type":"article-journal","abstract":"Kirchner presents several basic techniques to alleviate mild performance including memory stations, realistic expectations, and performance rehearsals. Among other things, selected designated measures throughout a composition to be memory stations, an individual could confidently jump to these if the need arose.","container-title":"The American Music Teacher","ISSN":"00030112","issue":"3","language":"English","license":"Copyright Music Teachers National Association Dec 2004/Jan 2005","note":"number-of-pages: 3\npublisher-place: Cincinnati, United States\npublisher: Music Teachers National Association","page":"31-33","source":"ProQuest","title":"Managing Musical Performance Anxiety","volume":"54","author":[{"family":"Kirchner","given":"Joann"}],"issued":{"date-parts":[["2004",12]]}}},{"id":839,"uris":["http://zotero.org/users/local/hN5mtYaY/items/M5PTAHL7"],"itemData":{"id":839,"type":"article-journal","abstract":"Music performance anxiety (MPA) can be distressing for many young people studying music, and may negatively impact upon their ability to cope with the demands and stressors of music education. It can also lead young people to give up music or to develop unhealthy coping habits in their adult music careers. Minimal research has examined the effectiveness of psychological programs to address MPA in young musicians. Sixty-two adolescents were pseudo-randomized to a cognitive behavioral (CB) group-delivered intervention or a waitlist condition. The intervention consisted of psychoeducation, cognitive restructuring and relaxation techniques, identification of strengths, goal-setting, imagery and visualization techniques to support three solo performances in front of judges. Significant reductions in self-rated MPA were found in both groups following the intervention and compared to their baseline MPA. This reduction was maintained at 2-months follow-up. There appeared to be inconsistent effects of the intervention upon judge-rated MPA, however the presence of floor effects precluded meaningful reductions in MPA. There appeared to be no effect of the intervention upon judge-rated performance quality. This study highlights the potential for group-based CB programs to be delivered within school music curricula to help young musicians develop skills to overcome the often debilitating effects of MPA.","container-title":"Frontiers in Psychology","DOI":"10.3389/fpsyg.2015.00195","ISSN":"1664-1078","journalAbbreviation":"Front Psychol","language":"eng","note":"PMID: 25784885\nPMCID: PMC4347450","page":"195","source":"PubMed","title":"Psychological intervention reduces self-reported performance anxiety in high school music students","volume":"6","author":[{"family":"Braden","given":"Alice M."},{"family":"Osborne","given":"Margaret S."},{"family":"Wilson","given":"Sarah J."}],"issued":{"date-parts":[["2015"]]}}},{"id":851,"uris":["http://zotero.org/users/local/hN5mtYaY/items/2RC7823L"],"itemData":{"id":851,"type":"article-journal","container-title":"MTNA e-Journal","title":"“Music Performance Anxiety, The Role Of Teachers In Addressing Anxiety,”","author":[{"family":"Boyett","given":"Clara"}],"issued":{"date-parts":[["2020"]]}}}],"schema":"https://github.com/citation-style-language/schema/raw/master/csl-citation.json"} </w:instrText>
      </w:r>
      <w:r w:rsidR="00B674FD">
        <w:rPr>
          <w:rFonts w:ascii="Arial" w:hAnsi="Arial" w:cs="Arial"/>
          <w:sz w:val="24"/>
          <w:szCs w:val="24"/>
        </w:rPr>
        <w:fldChar w:fldCharType="separate"/>
      </w:r>
      <w:r w:rsidR="00B674FD" w:rsidRPr="00B674FD">
        <w:rPr>
          <w:rFonts w:ascii="Arial" w:hAnsi="Arial" w:cs="Arial"/>
          <w:sz w:val="24"/>
        </w:rPr>
        <w:t>(Kirchner, 2004; Braden, Osborne and Wilson, 2015; Boyett, 2020)</w:t>
      </w:r>
      <w:r w:rsidR="00B674FD">
        <w:rPr>
          <w:rFonts w:ascii="Arial" w:hAnsi="Arial" w:cs="Arial"/>
          <w:sz w:val="24"/>
          <w:szCs w:val="24"/>
        </w:rPr>
        <w:fldChar w:fldCharType="end"/>
      </w:r>
      <w:r w:rsidRPr="00761F79">
        <w:rPr>
          <w:rFonts w:ascii="Arial" w:hAnsi="Arial" w:cs="Arial"/>
          <w:sz w:val="24"/>
          <w:szCs w:val="24"/>
        </w:rPr>
        <w:t>Nagel, 2009).</w:t>
      </w:r>
    </w:p>
    <w:p w14:paraId="071D80A8" w14:textId="77777777" w:rsidR="00761F79" w:rsidRPr="00761F79" w:rsidRDefault="00761F79" w:rsidP="001825BB">
      <w:pPr>
        <w:spacing w:line="360" w:lineRule="auto"/>
        <w:jc w:val="both"/>
        <w:rPr>
          <w:rFonts w:ascii="Arial" w:hAnsi="Arial" w:cs="Arial"/>
          <w:sz w:val="24"/>
          <w:szCs w:val="24"/>
        </w:rPr>
      </w:pPr>
      <w:r w:rsidRPr="00761F79">
        <w:rPr>
          <w:rFonts w:ascii="Arial" w:hAnsi="Arial" w:cs="Arial"/>
          <w:sz w:val="24"/>
          <w:szCs w:val="24"/>
        </w:rPr>
        <w:t>MPA is a widespread issue, with prevalence rates ranging from 16.5% to 60% among professional musicians and as high as 83.1% among music students (Fernholz et al., 2019; Miller and Chesky, 2004). These statistics indicate that MPA often originates in educational settings and, if unaddressed, persists into professional life, leading to adverse outcomes, including career dropout (Wang and Yang, 2024). Regional studies, such as those in Portugal, further highlight the ubiquity of MPA, with 86.7% of musicians reporting its effects (Damas, 2017).</w:t>
      </w:r>
    </w:p>
    <w:p w14:paraId="11DD56EB" w14:textId="5AAF18B2" w:rsidR="00761F79" w:rsidRPr="00761F79" w:rsidRDefault="00761F79" w:rsidP="001825BB">
      <w:pPr>
        <w:spacing w:line="360" w:lineRule="auto"/>
        <w:jc w:val="both"/>
        <w:rPr>
          <w:rFonts w:ascii="Arial" w:hAnsi="Arial" w:cs="Arial"/>
          <w:sz w:val="24"/>
          <w:szCs w:val="24"/>
        </w:rPr>
      </w:pPr>
      <w:r w:rsidRPr="00761F79">
        <w:rPr>
          <w:rFonts w:ascii="Arial" w:hAnsi="Arial" w:cs="Arial"/>
          <w:sz w:val="24"/>
          <w:szCs w:val="24"/>
        </w:rPr>
        <w:t>The findings underscore the urgent need for holistic strategies to address MPA. These include interventions targeting cognitive symptoms, fostering self-efficacy, and creating supportive educational environments. By addressing these aspects, educators and institutions can mitigate MPA's negative effects, promote emotional resilience, and enhance the overall quality of musicians' educational and professional experiences. In doing so, students and professionals alike can transform MPA from an impediment into a manageable and even motivational aspect of their musical journeys.</w:t>
      </w:r>
      <w:r w:rsidR="002E3DF7">
        <w:rPr>
          <w:rFonts w:ascii="Arial" w:hAnsi="Arial" w:cs="Arial"/>
          <w:sz w:val="24"/>
          <w:szCs w:val="24"/>
        </w:rPr>
        <w:t xml:space="preserve"> </w:t>
      </w:r>
    </w:p>
    <w:p w14:paraId="1A4469A6" w14:textId="77777777" w:rsidR="00EE0C03" w:rsidRPr="00BC4552" w:rsidRDefault="00EE0C03" w:rsidP="00BC4552">
      <w:pPr>
        <w:spacing w:line="360" w:lineRule="auto"/>
        <w:rPr>
          <w:rFonts w:ascii="Arial" w:hAnsi="Arial" w:cs="Arial"/>
          <w:sz w:val="24"/>
          <w:szCs w:val="24"/>
        </w:rPr>
      </w:pPr>
    </w:p>
    <w:p w14:paraId="6963B3D4" w14:textId="77777777" w:rsidR="001825BB" w:rsidRPr="00BC4552" w:rsidRDefault="001825BB" w:rsidP="00BC4552">
      <w:pPr>
        <w:spacing w:line="360" w:lineRule="auto"/>
        <w:rPr>
          <w:rFonts w:ascii="Arial" w:hAnsi="Arial" w:cs="Arial"/>
          <w:sz w:val="24"/>
          <w:szCs w:val="24"/>
        </w:rPr>
      </w:pPr>
    </w:p>
    <w:p w14:paraId="42622A70" w14:textId="30A470C7" w:rsidR="00006F41" w:rsidRPr="00A77C6E" w:rsidRDefault="00006F41" w:rsidP="00BC4552">
      <w:pPr>
        <w:spacing w:line="360" w:lineRule="auto"/>
        <w:rPr>
          <w:rFonts w:ascii="Arial" w:hAnsi="Arial" w:cs="Arial"/>
          <w:b/>
          <w:bCs/>
          <w:sz w:val="24"/>
          <w:szCs w:val="24"/>
        </w:rPr>
      </w:pPr>
      <w:r w:rsidRPr="00A77C6E">
        <w:rPr>
          <w:rFonts w:ascii="Arial" w:hAnsi="Arial" w:cs="Arial"/>
          <w:b/>
          <w:bCs/>
          <w:sz w:val="24"/>
          <w:szCs w:val="24"/>
        </w:rPr>
        <w:t>Reference</w:t>
      </w:r>
      <w:r w:rsidR="00A77C6E" w:rsidRPr="00A77C6E">
        <w:rPr>
          <w:rFonts w:ascii="Arial" w:hAnsi="Arial" w:cs="Arial"/>
          <w:b/>
          <w:bCs/>
          <w:sz w:val="24"/>
          <w:szCs w:val="24"/>
        </w:rPr>
        <w:t xml:space="preserve"> List</w:t>
      </w:r>
      <w:r w:rsidRPr="00A77C6E">
        <w:rPr>
          <w:rFonts w:ascii="Arial" w:hAnsi="Arial" w:cs="Arial"/>
          <w:b/>
          <w:bCs/>
          <w:sz w:val="24"/>
          <w:szCs w:val="24"/>
        </w:rPr>
        <w:t>:</w:t>
      </w:r>
    </w:p>
    <w:p w14:paraId="2E038711" w14:textId="77777777" w:rsidR="00006F41" w:rsidRPr="00A77C6E" w:rsidRDefault="00006F41" w:rsidP="00A77C6E">
      <w:pPr>
        <w:spacing w:line="360" w:lineRule="auto"/>
        <w:rPr>
          <w:rFonts w:ascii="Arial" w:hAnsi="Arial" w:cs="Arial"/>
        </w:rPr>
      </w:pPr>
    </w:p>
    <w:p w14:paraId="4A5BA0AB" w14:textId="77777777" w:rsidR="003E00A0" w:rsidRPr="003E00A0" w:rsidRDefault="00006F41" w:rsidP="003E00A0">
      <w:pPr>
        <w:pStyle w:val="Bibliografia"/>
        <w:rPr>
          <w:rFonts w:ascii="Times New Roman" w:hAnsi="Times New Roman" w:cs="Times New Roman"/>
          <w:lang w:val="es-ES"/>
        </w:rPr>
      </w:pPr>
      <w:r w:rsidRPr="00A77C6E">
        <w:fldChar w:fldCharType="begin"/>
      </w:r>
      <w:r w:rsidR="00A77C6E" w:rsidRPr="00A77C6E">
        <w:instrText xml:space="preserve"> ADDIN ZOTERO_BIBL {"uncited":[["http://zotero.org/users/local/hN5mtYaY/items/4Z4453YN"],["http://zotero.org/users/local/hN5mtYaY/items/DBXY5JN8"],["http://zotero.org/users/local/hN5mtYaY/items/7FK6NU3I"],["http://zotero.org/users/local/hN5mtYaY/items/5P9IN95J"]],"omitted":[],"custom":[]} CSL_BIBLIOGRAPHY </w:instrText>
      </w:r>
      <w:r w:rsidRPr="00A77C6E">
        <w:fldChar w:fldCharType="separate"/>
      </w:r>
      <w:r w:rsidR="003E00A0">
        <w:rPr>
          <w:rFonts w:ascii="Times New Roman" w:hAnsi="Times New Roman" w:cs="Times New Roman"/>
        </w:rPr>
        <w:t xml:space="preserve">Agras, W. and Clark, D. (1991) ‘The assessment and treatment of performance anxiety in musicians’, </w:t>
      </w:r>
      <w:r w:rsidR="003E00A0">
        <w:rPr>
          <w:rFonts w:ascii="Times New Roman" w:hAnsi="Times New Roman" w:cs="Times New Roman"/>
          <w:i/>
          <w:iCs/>
        </w:rPr>
        <w:t>American Journal of Psychiatry</w:t>
      </w:r>
      <w:r w:rsidR="003E00A0">
        <w:rPr>
          <w:rFonts w:ascii="Times New Roman" w:hAnsi="Times New Roman" w:cs="Times New Roman"/>
        </w:rPr>
        <w:t xml:space="preserve">, 148(5), pp. 598–605. </w:t>
      </w:r>
      <w:proofErr w:type="spellStart"/>
      <w:r w:rsidR="003E00A0" w:rsidRPr="003E00A0">
        <w:rPr>
          <w:rFonts w:ascii="Times New Roman" w:hAnsi="Times New Roman" w:cs="Times New Roman"/>
          <w:lang w:val="es-ES"/>
        </w:rPr>
        <w:t>Available</w:t>
      </w:r>
      <w:proofErr w:type="spellEnd"/>
      <w:r w:rsidR="003E00A0" w:rsidRPr="003E00A0">
        <w:rPr>
          <w:rFonts w:ascii="Times New Roman" w:hAnsi="Times New Roman" w:cs="Times New Roman"/>
          <w:lang w:val="es-ES"/>
        </w:rPr>
        <w:t xml:space="preserve"> at: https://doi.org/10.1176/ajp.148.5.598.</w:t>
      </w:r>
    </w:p>
    <w:p w14:paraId="382FAD11" w14:textId="77777777" w:rsidR="003E00A0" w:rsidRDefault="003E00A0" w:rsidP="003E00A0">
      <w:pPr>
        <w:pStyle w:val="Bibliografia"/>
        <w:rPr>
          <w:rFonts w:ascii="Times New Roman" w:hAnsi="Times New Roman" w:cs="Times New Roman"/>
        </w:rPr>
      </w:pPr>
      <w:r w:rsidRPr="003E00A0">
        <w:rPr>
          <w:rFonts w:ascii="Times New Roman" w:hAnsi="Times New Roman" w:cs="Times New Roman"/>
          <w:lang w:val="es-ES"/>
        </w:rPr>
        <w:t xml:space="preserve">Alzugaray, F.J.Z., López, Ó.C. and Hernández, S.O. (2016) ‘Estudios de música en los conservatorios superiores y ansiedad escénica en España’, </w:t>
      </w:r>
      <w:r w:rsidRPr="003E00A0">
        <w:rPr>
          <w:rFonts w:ascii="Times New Roman" w:hAnsi="Times New Roman" w:cs="Times New Roman"/>
          <w:i/>
          <w:iCs/>
          <w:lang w:val="es-ES"/>
        </w:rPr>
        <w:t>Revista Electrónica Complutense de Investigación en Educación Musical - RECIEM</w:t>
      </w:r>
      <w:r w:rsidRPr="003E00A0">
        <w:rPr>
          <w:rFonts w:ascii="Times New Roman" w:hAnsi="Times New Roman" w:cs="Times New Roman"/>
          <w:lang w:val="es-ES"/>
        </w:rPr>
        <w:t xml:space="preserve">, 13, pp. 50–63. </w:t>
      </w:r>
      <w:r>
        <w:rPr>
          <w:rFonts w:ascii="Times New Roman" w:hAnsi="Times New Roman" w:cs="Times New Roman"/>
        </w:rPr>
        <w:t>Available at: https://doi.org/10.5209/RECIEM.49442.</w:t>
      </w:r>
    </w:p>
    <w:p w14:paraId="180F4310" w14:textId="77777777" w:rsidR="003E00A0" w:rsidRDefault="003E00A0" w:rsidP="003E00A0">
      <w:pPr>
        <w:pStyle w:val="Bibliografia"/>
        <w:rPr>
          <w:rFonts w:ascii="Times New Roman" w:hAnsi="Times New Roman" w:cs="Times New Roman"/>
        </w:rPr>
      </w:pPr>
      <w:r>
        <w:rPr>
          <w:rFonts w:ascii="Times New Roman" w:hAnsi="Times New Roman" w:cs="Times New Roman"/>
        </w:rPr>
        <w:t>Bandura, A. (</w:t>
      </w:r>
      <w:proofErr w:type="gramStart"/>
      <w:r>
        <w:rPr>
          <w:rFonts w:ascii="Times New Roman" w:hAnsi="Times New Roman" w:cs="Times New Roman"/>
        </w:rPr>
        <w:t>1993) ‘</w:t>
      </w:r>
      <w:proofErr w:type="gramEnd"/>
      <w:r>
        <w:rPr>
          <w:rFonts w:ascii="Times New Roman" w:hAnsi="Times New Roman" w:cs="Times New Roman"/>
        </w:rPr>
        <w:t xml:space="preserve">Perceived Self-Efficacy in Cognitive Development and Functioning’, </w:t>
      </w:r>
      <w:r>
        <w:rPr>
          <w:rFonts w:ascii="Times New Roman" w:hAnsi="Times New Roman" w:cs="Times New Roman"/>
          <w:i/>
          <w:iCs/>
        </w:rPr>
        <w:t>Educational Psychologist</w:t>
      </w:r>
      <w:r>
        <w:rPr>
          <w:rFonts w:ascii="Times New Roman" w:hAnsi="Times New Roman" w:cs="Times New Roman"/>
        </w:rPr>
        <w:t xml:space="preserve"> [Preprint]. Available at: https://doi.org/10.1207/s15326985ep2802_3.</w:t>
      </w:r>
    </w:p>
    <w:p w14:paraId="1C8C8725" w14:textId="77777777" w:rsidR="003E00A0" w:rsidRDefault="003E00A0" w:rsidP="003E00A0">
      <w:pPr>
        <w:pStyle w:val="Bibliografia"/>
        <w:rPr>
          <w:rFonts w:ascii="Times New Roman" w:hAnsi="Times New Roman" w:cs="Times New Roman"/>
        </w:rPr>
      </w:pPr>
      <w:proofErr w:type="spellStart"/>
      <w:r>
        <w:rPr>
          <w:rFonts w:ascii="Times New Roman" w:hAnsi="Times New Roman" w:cs="Times New Roman"/>
        </w:rPr>
        <w:lastRenderedPageBreak/>
        <w:t>Bannai</w:t>
      </w:r>
      <w:proofErr w:type="spellEnd"/>
      <w:r>
        <w:rPr>
          <w:rFonts w:ascii="Times New Roman" w:hAnsi="Times New Roman" w:cs="Times New Roman"/>
        </w:rPr>
        <w:t xml:space="preserve">, K. </w:t>
      </w:r>
      <w:r>
        <w:rPr>
          <w:rFonts w:ascii="Times New Roman" w:hAnsi="Times New Roman" w:cs="Times New Roman"/>
          <w:i/>
          <w:iCs/>
        </w:rPr>
        <w:t>et al.</w:t>
      </w:r>
      <w:r>
        <w:rPr>
          <w:rFonts w:ascii="Times New Roman" w:hAnsi="Times New Roman" w:cs="Times New Roman"/>
        </w:rPr>
        <w:t xml:space="preserve"> (2016) ‘Relationships Among Performance Anxiety, </w:t>
      </w:r>
      <w:proofErr w:type="spellStart"/>
      <w:r>
        <w:rPr>
          <w:rFonts w:ascii="Times New Roman" w:hAnsi="Times New Roman" w:cs="Times New Roman"/>
        </w:rPr>
        <w:t>Agari</w:t>
      </w:r>
      <w:proofErr w:type="spellEnd"/>
      <w:r>
        <w:rPr>
          <w:rFonts w:ascii="Times New Roman" w:hAnsi="Times New Roman" w:cs="Times New Roman"/>
        </w:rPr>
        <w:t xml:space="preserve"> Experience, and Depressive Tendencies in Japanese Music Students’, </w:t>
      </w:r>
      <w:r>
        <w:rPr>
          <w:rFonts w:ascii="Times New Roman" w:hAnsi="Times New Roman" w:cs="Times New Roman"/>
          <w:i/>
          <w:iCs/>
        </w:rPr>
        <w:t>Medical Problems of Performing Artists</w:t>
      </w:r>
      <w:r>
        <w:rPr>
          <w:rFonts w:ascii="Times New Roman" w:hAnsi="Times New Roman" w:cs="Times New Roman"/>
        </w:rPr>
        <w:t>, 31(4), pp. 205–210. Available at: https://doi.org/10.21091/mppa.2016.4037.</w:t>
      </w:r>
    </w:p>
    <w:p w14:paraId="5629511C"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Barlow, D.H. (1988) </w:t>
      </w:r>
      <w:r>
        <w:rPr>
          <w:rFonts w:ascii="Times New Roman" w:hAnsi="Times New Roman" w:cs="Times New Roman"/>
          <w:i/>
          <w:iCs/>
        </w:rPr>
        <w:t xml:space="preserve">Anxiety and its </w:t>
      </w:r>
      <w:proofErr w:type="gramStart"/>
      <w:r>
        <w:rPr>
          <w:rFonts w:ascii="Times New Roman" w:hAnsi="Times New Roman" w:cs="Times New Roman"/>
          <w:i/>
          <w:iCs/>
        </w:rPr>
        <w:t>disorders :</w:t>
      </w:r>
      <w:proofErr w:type="gramEnd"/>
      <w:r>
        <w:rPr>
          <w:rFonts w:ascii="Times New Roman" w:hAnsi="Times New Roman" w:cs="Times New Roman"/>
          <w:i/>
          <w:iCs/>
        </w:rPr>
        <w:t xml:space="preserve"> </w:t>
      </w:r>
      <w:proofErr w:type="gramStart"/>
      <w:r>
        <w:rPr>
          <w:rFonts w:ascii="Times New Roman" w:hAnsi="Times New Roman" w:cs="Times New Roman"/>
          <w:i/>
          <w:iCs/>
        </w:rPr>
        <w:t>the nature</w:t>
      </w:r>
      <w:proofErr w:type="gramEnd"/>
      <w:r>
        <w:rPr>
          <w:rFonts w:ascii="Times New Roman" w:hAnsi="Times New Roman" w:cs="Times New Roman"/>
          <w:i/>
          <w:iCs/>
        </w:rPr>
        <w:t xml:space="preserve"> and treatment of anxiety and panic</w:t>
      </w:r>
      <w:r>
        <w:rPr>
          <w:rFonts w:ascii="Times New Roman" w:hAnsi="Times New Roman" w:cs="Times New Roman"/>
        </w:rPr>
        <w:t xml:space="preserve">. New </w:t>
      </w:r>
      <w:proofErr w:type="gramStart"/>
      <w:r>
        <w:rPr>
          <w:rFonts w:ascii="Times New Roman" w:hAnsi="Times New Roman" w:cs="Times New Roman"/>
        </w:rPr>
        <w:t>York :</w:t>
      </w:r>
      <w:proofErr w:type="gramEnd"/>
      <w:r>
        <w:rPr>
          <w:rFonts w:ascii="Times New Roman" w:hAnsi="Times New Roman" w:cs="Times New Roman"/>
        </w:rPr>
        <w:t xml:space="preserve"> Guilford Press. Available at: http://archive.org/details/anxietyitsdisord0000barl_j6d3 (Accessed: 25 November 2024).</w:t>
      </w:r>
    </w:p>
    <w:p w14:paraId="0A1981A2"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Barlow, D.H. (2000) ‘Unraveling the mysteries of anxiety and its disorders from the perspective of emotion theory.’, </w:t>
      </w:r>
      <w:r>
        <w:rPr>
          <w:rFonts w:ascii="Times New Roman" w:hAnsi="Times New Roman" w:cs="Times New Roman"/>
          <w:i/>
          <w:iCs/>
        </w:rPr>
        <w:t>American Psychologist</w:t>
      </w:r>
      <w:r>
        <w:rPr>
          <w:rFonts w:ascii="Times New Roman" w:hAnsi="Times New Roman" w:cs="Times New Roman"/>
        </w:rPr>
        <w:t>, 55(11), pp. 1247–1263. Available at: https://doi.org/10.1037/0003-066X.55.11.1247.</w:t>
      </w:r>
    </w:p>
    <w:p w14:paraId="0F8ECAE4"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Barros, S. </w:t>
      </w:r>
      <w:r>
        <w:rPr>
          <w:rFonts w:ascii="Times New Roman" w:hAnsi="Times New Roman" w:cs="Times New Roman"/>
          <w:i/>
          <w:iCs/>
        </w:rPr>
        <w:t>et al.</w:t>
      </w:r>
      <w:r>
        <w:rPr>
          <w:rFonts w:ascii="Times New Roman" w:hAnsi="Times New Roman" w:cs="Times New Roman"/>
        </w:rPr>
        <w:t xml:space="preserve"> (2022a) ‘Characteristics of music performance anxiety among undergraduate music students: A systematic review’, </w:t>
      </w:r>
      <w:r>
        <w:rPr>
          <w:rFonts w:ascii="Times New Roman" w:hAnsi="Times New Roman" w:cs="Times New Roman"/>
          <w:i/>
          <w:iCs/>
        </w:rPr>
        <w:t>Psychology of Music</w:t>
      </w:r>
      <w:r>
        <w:rPr>
          <w:rFonts w:ascii="Times New Roman" w:hAnsi="Times New Roman" w:cs="Times New Roman"/>
        </w:rPr>
        <w:t>, 50(6), pp. 2021–2043. Available at: https://doi.org/10.1177/03057356211066967.</w:t>
      </w:r>
    </w:p>
    <w:p w14:paraId="740A58A7"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Barros, S. </w:t>
      </w:r>
      <w:r>
        <w:rPr>
          <w:rFonts w:ascii="Times New Roman" w:hAnsi="Times New Roman" w:cs="Times New Roman"/>
          <w:i/>
          <w:iCs/>
        </w:rPr>
        <w:t>et al.</w:t>
      </w:r>
      <w:r>
        <w:rPr>
          <w:rFonts w:ascii="Times New Roman" w:hAnsi="Times New Roman" w:cs="Times New Roman"/>
        </w:rPr>
        <w:t xml:space="preserve"> (2022b) ‘Characteristics of music performance anxiety among undergraduate music students: A systematic review’, </w:t>
      </w:r>
      <w:r>
        <w:rPr>
          <w:rFonts w:ascii="Times New Roman" w:hAnsi="Times New Roman" w:cs="Times New Roman"/>
          <w:i/>
          <w:iCs/>
        </w:rPr>
        <w:t>Psychology of Music</w:t>
      </w:r>
      <w:r>
        <w:rPr>
          <w:rFonts w:ascii="Times New Roman" w:hAnsi="Times New Roman" w:cs="Times New Roman"/>
        </w:rPr>
        <w:t>, 50(6), pp. 2021–2043. Available at: https://doi.org/10.1177/03057356211066967.</w:t>
      </w:r>
    </w:p>
    <w:p w14:paraId="4BF7F7FA"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Bates, M.J. (1989) </w:t>
      </w:r>
      <w:r>
        <w:rPr>
          <w:rFonts w:ascii="Times New Roman" w:hAnsi="Times New Roman" w:cs="Times New Roman"/>
          <w:i/>
          <w:iCs/>
        </w:rPr>
        <w:t xml:space="preserve">The Design of Browsing and </w:t>
      </w:r>
      <w:proofErr w:type="spellStart"/>
      <w:r>
        <w:rPr>
          <w:rFonts w:ascii="Times New Roman" w:hAnsi="Times New Roman" w:cs="Times New Roman"/>
          <w:i/>
          <w:iCs/>
        </w:rPr>
        <w:t>Berrypicking</w:t>
      </w:r>
      <w:proofErr w:type="spellEnd"/>
      <w:r>
        <w:rPr>
          <w:rFonts w:ascii="Times New Roman" w:hAnsi="Times New Roman" w:cs="Times New Roman"/>
          <w:i/>
          <w:iCs/>
        </w:rPr>
        <w:t xml:space="preserve"> Techniques</w:t>
      </w:r>
      <w:r>
        <w:rPr>
          <w:rFonts w:ascii="Times New Roman" w:hAnsi="Times New Roman" w:cs="Times New Roman"/>
        </w:rPr>
        <w:t>. Available at: https://pages.gseis.ucla.edu/faculty/bates/berrypicking.html (Accessed: 12 September 2024).</w:t>
      </w:r>
    </w:p>
    <w:p w14:paraId="02F10EA9"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Boell, S. and </w:t>
      </w:r>
      <w:proofErr w:type="spellStart"/>
      <w:r>
        <w:rPr>
          <w:rFonts w:ascii="Times New Roman" w:hAnsi="Times New Roman" w:cs="Times New Roman"/>
        </w:rPr>
        <w:t>Cecez-Kecmanovic</w:t>
      </w:r>
      <w:proofErr w:type="spellEnd"/>
      <w:r>
        <w:rPr>
          <w:rFonts w:ascii="Times New Roman" w:hAnsi="Times New Roman" w:cs="Times New Roman"/>
        </w:rPr>
        <w:t xml:space="preserve">, D. (2014) ‘A Hermeneutic Approach for Conducting Literature Reviews and Literature Searches’, </w:t>
      </w:r>
      <w:r>
        <w:rPr>
          <w:rFonts w:ascii="Times New Roman" w:hAnsi="Times New Roman" w:cs="Times New Roman"/>
          <w:i/>
          <w:iCs/>
        </w:rPr>
        <w:t>Communications of the Association for Information Systems</w:t>
      </w:r>
      <w:r>
        <w:rPr>
          <w:rFonts w:ascii="Times New Roman" w:hAnsi="Times New Roman" w:cs="Times New Roman"/>
        </w:rPr>
        <w:t>, 34(1). Available at: https://doi.org/10.17705/1CAIS.03412.</w:t>
      </w:r>
    </w:p>
    <w:p w14:paraId="74CC1EE4"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Bowen, G.A. (2009) ‘Document Analysis as a Qualitative Research Method’, </w:t>
      </w:r>
      <w:r>
        <w:rPr>
          <w:rFonts w:ascii="Times New Roman" w:hAnsi="Times New Roman" w:cs="Times New Roman"/>
          <w:i/>
          <w:iCs/>
        </w:rPr>
        <w:t>Qualitative Research Journal</w:t>
      </w:r>
      <w:r>
        <w:rPr>
          <w:rFonts w:ascii="Times New Roman" w:hAnsi="Times New Roman" w:cs="Times New Roman"/>
        </w:rPr>
        <w:t>, 9(2), pp. 27–40. Available at: https://doi.org/10.3316/QRJ0902027.</w:t>
      </w:r>
    </w:p>
    <w:p w14:paraId="55CA0531"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Boyett, C. (2020) ‘“Music Performance Anxiety, The Role </w:t>
      </w:r>
      <w:proofErr w:type="gramStart"/>
      <w:r>
        <w:rPr>
          <w:rFonts w:ascii="Times New Roman" w:hAnsi="Times New Roman" w:cs="Times New Roman"/>
        </w:rPr>
        <w:t>Of</w:t>
      </w:r>
      <w:proofErr w:type="gramEnd"/>
      <w:r>
        <w:rPr>
          <w:rFonts w:ascii="Times New Roman" w:hAnsi="Times New Roman" w:cs="Times New Roman"/>
        </w:rPr>
        <w:t xml:space="preserve"> Teachers In Addressing Anxiety,”’ </w:t>
      </w:r>
      <w:r>
        <w:rPr>
          <w:rFonts w:ascii="Times New Roman" w:hAnsi="Times New Roman" w:cs="Times New Roman"/>
          <w:i/>
          <w:iCs/>
        </w:rPr>
        <w:t>MTNA e-Journal</w:t>
      </w:r>
      <w:r>
        <w:rPr>
          <w:rFonts w:ascii="Times New Roman" w:hAnsi="Times New Roman" w:cs="Times New Roman"/>
        </w:rPr>
        <w:t xml:space="preserve"> [Preprint].</w:t>
      </w:r>
    </w:p>
    <w:p w14:paraId="42361D04" w14:textId="77777777" w:rsidR="003E00A0" w:rsidRDefault="003E00A0" w:rsidP="003E00A0">
      <w:pPr>
        <w:pStyle w:val="Bibliografia"/>
        <w:rPr>
          <w:rFonts w:ascii="Times New Roman" w:hAnsi="Times New Roman" w:cs="Times New Roman"/>
        </w:rPr>
      </w:pPr>
      <w:r>
        <w:rPr>
          <w:rFonts w:ascii="Times New Roman" w:hAnsi="Times New Roman" w:cs="Times New Roman"/>
        </w:rPr>
        <w:t>Braden, A.M., Osborne, M.S. and Wilson, S.J. (</w:t>
      </w:r>
      <w:proofErr w:type="gramStart"/>
      <w:r>
        <w:rPr>
          <w:rFonts w:ascii="Times New Roman" w:hAnsi="Times New Roman" w:cs="Times New Roman"/>
        </w:rPr>
        <w:t>2015) ‘</w:t>
      </w:r>
      <w:proofErr w:type="gramEnd"/>
      <w:r>
        <w:rPr>
          <w:rFonts w:ascii="Times New Roman" w:hAnsi="Times New Roman" w:cs="Times New Roman"/>
        </w:rPr>
        <w:t xml:space="preserve">Psychological intervention reduces self-reported performance anxiety in high school music students’, </w:t>
      </w:r>
      <w:r>
        <w:rPr>
          <w:rFonts w:ascii="Times New Roman" w:hAnsi="Times New Roman" w:cs="Times New Roman"/>
          <w:i/>
          <w:iCs/>
        </w:rPr>
        <w:t>Frontiers in Psychology</w:t>
      </w:r>
      <w:r>
        <w:rPr>
          <w:rFonts w:ascii="Times New Roman" w:hAnsi="Times New Roman" w:cs="Times New Roman"/>
        </w:rPr>
        <w:t>, 6, p. 195. Available at: https://doi.org/10.3389/fpsyg.2015.00195.</w:t>
      </w:r>
    </w:p>
    <w:p w14:paraId="3103F1BA"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Brodsky, W. (1996) ‘Music Performance Anxiety Reconceptualized: A Critique of Current Research Practices and Findings’, </w:t>
      </w:r>
      <w:r>
        <w:rPr>
          <w:rFonts w:ascii="Times New Roman" w:hAnsi="Times New Roman" w:cs="Times New Roman"/>
          <w:i/>
          <w:iCs/>
        </w:rPr>
        <w:t>Medical Problems of Performing Artists</w:t>
      </w:r>
      <w:r>
        <w:rPr>
          <w:rFonts w:ascii="Times New Roman" w:hAnsi="Times New Roman" w:cs="Times New Roman"/>
        </w:rPr>
        <w:t>, 11(3), pp. 88–98.</w:t>
      </w:r>
    </w:p>
    <w:p w14:paraId="7F5D4D26" w14:textId="77777777" w:rsidR="003E00A0" w:rsidRDefault="003E00A0" w:rsidP="003E00A0">
      <w:pPr>
        <w:pStyle w:val="Bibliografia"/>
        <w:rPr>
          <w:rFonts w:ascii="Times New Roman" w:hAnsi="Times New Roman" w:cs="Times New Roman"/>
        </w:rPr>
      </w:pPr>
      <w:proofErr w:type="spellStart"/>
      <w:r>
        <w:rPr>
          <w:rFonts w:ascii="Times New Roman" w:hAnsi="Times New Roman" w:cs="Times New Roman"/>
        </w:rPr>
        <w:t>Brotons</w:t>
      </w:r>
      <w:proofErr w:type="spellEnd"/>
      <w:r>
        <w:rPr>
          <w:rFonts w:ascii="Times New Roman" w:hAnsi="Times New Roman" w:cs="Times New Roman"/>
        </w:rPr>
        <w:t xml:space="preserve">, M. (1994) ‘Effects of Performing Conditions on Music Performance Anxiety and Performance Quality.’, </w:t>
      </w:r>
      <w:r>
        <w:rPr>
          <w:rFonts w:ascii="Times New Roman" w:hAnsi="Times New Roman" w:cs="Times New Roman"/>
          <w:i/>
          <w:iCs/>
        </w:rPr>
        <w:t>Journal of Music Therapy</w:t>
      </w:r>
      <w:r>
        <w:rPr>
          <w:rFonts w:ascii="Times New Roman" w:hAnsi="Times New Roman" w:cs="Times New Roman"/>
        </w:rPr>
        <w:t>, 31(1), pp. 63–81. Available at: https://doi.org/10.1093/jmt/31.1.63.</w:t>
      </w:r>
    </w:p>
    <w:p w14:paraId="3965B02E" w14:textId="77777777" w:rsidR="003E00A0" w:rsidRDefault="003E00A0" w:rsidP="003E00A0">
      <w:pPr>
        <w:pStyle w:val="Bibliografia"/>
        <w:rPr>
          <w:rFonts w:ascii="Times New Roman" w:hAnsi="Times New Roman" w:cs="Times New Roman"/>
        </w:rPr>
      </w:pPr>
      <w:r>
        <w:rPr>
          <w:rFonts w:ascii="Times New Roman" w:hAnsi="Times New Roman" w:cs="Times New Roman"/>
          <w:i/>
          <w:iCs/>
        </w:rPr>
        <w:t>Characteristics of music performance anxiety among undergraduate music students: A systematic review</w:t>
      </w:r>
      <w:r>
        <w:rPr>
          <w:rFonts w:ascii="Times New Roman" w:hAnsi="Times New Roman" w:cs="Times New Roman"/>
        </w:rPr>
        <w:t xml:space="preserve"> (no date). Available at: https://doi.org/10.1177/03057356211066967.</w:t>
      </w:r>
    </w:p>
    <w:p w14:paraId="0D24947A"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Cox, W.J. and </w:t>
      </w:r>
      <w:proofErr w:type="spellStart"/>
      <w:r>
        <w:rPr>
          <w:rFonts w:ascii="Times New Roman" w:hAnsi="Times New Roman" w:cs="Times New Roman"/>
        </w:rPr>
        <w:t>Kenardy</w:t>
      </w:r>
      <w:proofErr w:type="spellEnd"/>
      <w:r>
        <w:rPr>
          <w:rFonts w:ascii="Times New Roman" w:hAnsi="Times New Roman" w:cs="Times New Roman"/>
        </w:rPr>
        <w:t xml:space="preserve">, J. (1993) ‘Performance anxiety, social phobia, and setting effects in instrumental music students’, </w:t>
      </w:r>
      <w:r>
        <w:rPr>
          <w:rFonts w:ascii="Times New Roman" w:hAnsi="Times New Roman" w:cs="Times New Roman"/>
          <w:i/>
          <w:iCs/>
        </w:rPr>
        <w:t>Journal of Anxiety Disorders</w:t>
      </w:r>
      <w:r>
        <w:rPr>
          <w:rFonts w:ascii="Times New Roman" w:hAnsi="Times New Roman" w:cs="Times New Roman"/>
        </w:rPr>
        <w:t>, 7(1), pp. 49–60. Available at: https://doi.org/10.1016/0887-6185(93)90020-L.</w:t>
      </w:r>
    </w:p>
    <w:p w14:paraId="4F60D5E6"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Craske, M.G. and Craig, K.D. (1984) ‘Musical performance anxiety: The three-systems model and self-efficacy theory’, </w:t>
      </w:r>
      <w:proofErr w:type="spellStart"/>
      <w:r>
        <w:rPr>
          <w:rFonts w:ascii="Times New Roman" w:hAnsi="Times New Roman" w:cs="Times New Roman"/>
          <w:i/>
          <w:iCs/>
        </w:rPr>
        <w:t>Behaviour</w:t>
      </w:r>
      <w:proofErr w:type="spellEnd"/>
      <w:r>
        <w:rPr>
          <w:rFonts w:ascii="Times New Roman" w:hAnsi="Times New Roman" w:cs="Times New Roman"/>
          <w:i/>
          <w:iCs/>
        </w:rPr>
        <w:t xml:space="preserve"> Research and Therapy</w:t>
      </w:r>
      <w:r>
        <w:rPr>
          <w:rFonts w:ascii="Times New Roman" w:hAnsi="Times New Roman" w:cs="Times New Roman"/>
        </w:rPr>
        <w:t>, 22(3), pp. 267–280. Available at: https://doi.org/10.1016/0005-7967(84)90007-X.</w:t>
      </w:r>
    </w:p>
    <w:p w14:paraId="50FAC0A1" w14:textId="77777777" w:rsidR="003E00A0" w:rsidRDefault="003E00A0" w:rsidP="003E00A0">
      <w:pPr>
        <w:pStyle w:val="Bibliografia"/>
        <w:rPr>
          <w:rFonts w:ascii="Times New Roman" w:hAnsi="Times New Roman" w:cs="Times New Roman"/>
        </w:rPr>
      </w:pPr>
      <w:r>
        <w:rPr>
          <w:rFonts w:ascii="Times New Roman" w:hAnsi="Times New Roman" w:cs="Times New Roman"/>
        </w:rPr>
        <w:lastRenderedPageBreak/>
        <w:t>Çupi-Aliu, A. and Çupi, B. (</w:t>
      </w:r>
      <w:proofErr w:type="gramStart"/>
      <w:r>
        <w:rPr>
          <w:rFonts w:ascii="Times New Roman" w:hAnsi="Times New Roman" w:cs="Times New Roman"/>
        </w:rPr>
        <w:t>2017) ‘</w:t>
      </w:r>
      <w:proofErr w:type="gramEnd"/>
      <w:r>
        <w:rPr>
          <w:rFonts w:ascii="Times New Roman" w:hAnsi="Times New Roman" w:cs="Times New Roman"/>
        </w:rPr>
        <w:t xml:space="preserve">Fear During Performance </w:t>
      </w:r>
      <w:proofErr w:type="gramStart"/>
      <w:r>
        <w:rPr>
          <w:rFonts w:ascii="Times New Roman" w:hAnsi="Times New Roman" w:cs="Times New Roman"/>
        </w:rPr>
        <w:t>And</w:t>
      </w:r>
      <w:proofErr w:type="gramEnd"/>
      <w:r>
        <w:rPr>
          <w:rFonts w:ascii="Times New Roman" w:hAnsi="Times New Roman" w:cs="Times New Roman"/>
        </w:rPr>
        <w:t xml:space="preserve"> It’s Impact on The Voice’.</w:t>
      </w:r>
    </w:p>
    <w:p w14:paraId="3EBCC5CB"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Damas, C. (2017) ‘Evaluation of the Anxiety Prevalence Relative to Musical Performance in Classical Musicians’, </w:t>
      </w:r>
      <w:proofErr w:type="spellStart"/>
      <w:r>
        <w:rPr>
          <w:rFonts w:ascii="Times New Roman" w:hAnsi="Times New Roman" w:cs="Times New Roman"/>
          <w:i/>
          <w:iCs/>
        </w:rPr>
        <w:t>Revista</w:t>
      </w:r>
      <w:proofErr w:type="spellEnd"/>
      <w:r>
        <w:rPr>
          <w:rFonts w:ascii="Times New Roman" w:hAnsi="Times New Roman" w:cs="Times New Roman"/>
          <w:i/>
          <w:iCs/>
        </w:rPr>
        <w:t xml:space="preserve"> Portuguesa de </w:t>
      </w:r>
      <w:proofErr w:type="spellStart"/>
      <w:r>
        <w:rPr>
          <w:rFonts w:ascii="Times New Roman" w:hAnsi="Times New Roman" w:cs="Times New Roman"/>
          <w:i/>
          <w:iCs/>
        </w:rPr>
        <w:t>Educação</w:t>
      </w:r>
      <w:proofErr w:type="spellEnd"/>
      <w:r>
        <w:rPr>
          <w:rFonts w:ascii="Times New Roman" w:hAnsi="Times New Roman" w:cs="Times New Roman"/>
          <w:i/>
          <w:iCs/>
        </w:rPr>
        <w:t xml:space="preserve"> Artística</w:t>
      </w:r>
      <w:r>
        <w:rPr>
          <w:rFonts w:ascii="Times New Roman" w:hAnsi="Times New Roman" w:cs="Times New Roman"/>
        </w:rPr>
        <w:t>, 7(1). Available at: https://doi.org/10.23828/rpea.v7i1.118.</w:t>
      </w:r>
    </w:p>
    <w:p w14:paraId="6AFCC666"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Dobos, B., Piko, B.F. and Kenny, D.T. (2019) ‘Music performance anxiety and its relationship with social phobia and dimensions of perfectionism’, </w:t>
      </w:r>
      <w:r>
        <w:rPr>
          <w:rFonts w:ascii="Times New Roman" w:hAnsi="Times New Roman" w:cs="Times New Roman"/>
          <w:i/>
          <w:iCs/>
        </w:rPr>
        <w:t>Research Studies in Music Education</w:t>
      </w:r>
      <w:r>
        <w:rPr>
          <w:rFonts w:ascii="Times New Roman" w:hAnsi="Times New Roman" w:cs="Times New Roman"/>
        </w:rPr>
        <w:t>, 41(3), pp. 310–326. Available at: https://doi.org/10.1177/1321103X18804295.</w:t>
      </w:r>
    </w:p>
    <w:p w14:paraId="7E542618"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Ellis, A. (2003) ‘Discomfort Anxiety: A New Cognitive-Behavioral Construct (Part I)’, </w:t>
      </w:r>
      <w:r>
        <w:rPr>
          <w:rFonts w:ascii="Times New Roman" w:hAnsi="Times New Roman" w:cs="Times New Roman"/>
          <w:i/>
          <w:iCs/>
        </w:rPr>
        <w:t>Journal of Rational - Emotive &amp; Cognitive - Behavior Therapy</w:t>
      </w:r>
      <w:r>
        <w:rPr>
          <w:rFonts w:ascii="Times New Roman" w:hAnsi="Times New Roman" w:cs="Times New Roman"/>
        </w:rPr>
        <w:t>, 21(3–4), p. 183. Available at: https://doi.org/10.1023/A:1025881810501.</w:t>
      </w:r>
    </w:p>
    <w:p w14:paraId="7D466E69"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Ely, M.C. (1991) ‘Stop Performance Anxiety!’, </w:t>
      </w:r>
      <w:r>
        <w:rPr>
          <w:rFonts w:ascii="Times New Roman" w:hAnsi="Times New Roman" w:cs="Times New Roman"/>
          <w:i/>
          <w:iCs/>
        </w:rPr>
        <w:t>Music Educators Journal</w:t>
      </w:r>
      <w:r>
        <w:rPr>
          <w:rFonts w:ascii="Times New Roman" w:hAnsi="Times New Roman" w:cs="Times New Roman"/>
        </w:rPr>
        <w:t>, 78(2), pp. 35–39. Available at: https://doi.org/10.2307/3398258.</w:t>
      </w:r>
    </w:p>
    <w:p w14:paraId="1206B08D"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Fernholz, I. </w:t>
      </w:r>
      <w:r>
        <w:rPr>
          <w:rFonts w:ascii="Times New Roman" w:hAnsi="Times New Roman" w:cs="Times New Roman"/>
          <w:i/>
          <w:iCs/>
        </w:rPr>
        <w:t>et al.</w:t>
      </w:r>
      <w:r>
        <w:rPr>
          <w:rFonts w:ascii="Times New Roman" w:hAnsi="Times New Roman" w:cs="Times New Roman"/>
        </w:rPr>
        <w:t xml:space="preserve"> (2019) ‘Performance anxiety in professional musicians: a systematic review on prevalence, risk factors and clinical treatment effects’, </w:t>
      </w:r>
      <w:r>
        <w:rPr>
          <w:rFonts w:ascii="Times New Roman" w:hAnsi="Times New Roman" w:cs="Times New Roman"/>
          <w:i/>
          <w:iCs/>
        </w:rPr>
        <w:t>Psychological Medicine</w:t>
      </w:r>
      <w:r>
        <w:rPr>
          <w:rFonts w:ascii="Times New Roman" w:hAnsi="Times New Roman" w:cs="Times New Roman"/>
        </w:rPr>
        <w:t>, 49(14), pp. 2287–2306. Available at: https://doi.org/10.1017/S0033291719001910.</w:t>
      </w:r>
    </w:p>
    <w:p w14:paraId="25AFD52F"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Fishbein, M. </w:t>
      </w:r>
      <w:r>
        <w:rPr>
          <w:rFonts w:ascii="Times New Roman" w:hAnsi="Times New Roman" w:cs="Times New Roman"/>
          <w:i/>
          <w:iCs/>
        </w:rPr>
        <w:t>et al.</w:t>
      </w:r>
      <w:r>
        <w:rPr>
          <w:rFonts w:ascii="Times New Roman" w:hAnsi="Times New Roman" w:cs="Times New Roman"/>
        </w:rPr>
        <w:t xml:space="preserve"> (1988) ‘Medical Problems Among ICSOM Musicians: Overview of a National Survey’, </w:t>
      </w:r>
      <w:r>
        <w:rPr>
          <w:rFonts w:ascii="Times New Roman" w:hAnsi="Times New Roman" w:cs="Times New Roman"/>
          <w:i/>
          <w:iCs/>
        </w:rPr>
        <w:t>Medical Problems of Performing Artists</w:t>
      </w:r>
      <w:r>
        <w:rPr>
          <w:rFonts w:ascii="Times New Roman" w:hAnsi="Times New Roman" w:cs="Times New Roman"/>
        </w:rPr>
        <w:t>, 3(1), pp. 1–8.</w:t>
      </w:r>
    </w:p>
    <w:p w14:paraId="65923C3F"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Gomez, P. </w:t>
      </w:r>
      <w:r>
        <w:rPr>
          <w:rFonts w:ascii="Times New Roman" w:hAnsi="Times New Roman" w:cs="Times New Roman"/>
          <w:i/>
          <w:iCs/>
        </w:rPr>
        <w:t>et al.</w:t>
      </w:r>
      <w:r>
        <w:rPr>
          <w:rFonts w:ascii="Times New Roman" w:hAnsi="Times New Roman" w:cs="Times New Roman"/>
        </w:rPr>
        <w:t xml:space="preserve"> (</w:t>
      </w:r>
      <w:proofErr w:type="gramStart"/>
      <w:r>
        <w:rPr>
          <w:rFonts w:ascii="Times New Roman" w:hAnsi="Times New Roman" w:cs="Times New Roman"/>
        </w:rPr>
        <w:t>2023) ‘</w:t>
      </w:r>
      <w:proofErr w:type="gramEnd"/>
      <w:r>
        <w:rPr>
          <w:rFonts w:ascii="Times New Roman" w:hAnsi="Times New Roman" w:cs="Times New Roman"/>
        </w:rPr>
        <w:t xml:space="preserve">Editorial: Highlights in performance science: music performance anxiety’, </w:t>
      </w:r>
      <w:r>
        <w:rPr>
          <w:rFonts w:ascii="Times New Roman" w:hAnsi="Times New Roman" w:cs="Times New Roman"/>
          <w:i/>
          <w:iCs/>
        </w:rPr>
        <w:t>Frontiers in Psychology</w:t>
      </w:r>
      <w:r>
        <w:rPr>
          <w:rFonts w:ascii="Times New Roman" w:hAnsi="Times New Roman" w:cs="Times New Roman"/>
        </w:rPr>
        <w:t>, 14, p. 1328762. Available at: https://doi.org/10.3389/fpsyg.2023.1328762.</w:t>
      </w:r>
    </w:p>
    <w:p w14:paraId="361E245D" w14:textId="77777777" w:rsidR="003E00A0" w:rsidRDefault="003E00A0" w:rsidP="003E00A0">
      <w:pPr>
        <w:pStyle w:val="Bibliografia"/>
        <w:rPr>
          <w:rFonts w:ascii="Times New Roman" w:hAnsi="Times New Roman" w:cs="Times New Roman"/>
        </w:rPr>
      </w:pPr>
      <w:r>
        <w:rPr>
          <w:rFonts w:ascii="Times New Roman" w:hAnsi="Times New Roman" w:cs="Times New Roman"/>
        </w:rPr>
        <w:t>Gray, J.A. (</w:t>
      </w:r>
      <w:proofErr w:type="gramStart"/>
      <w:r>
        <w:rPr>
          <w:rFonts w:ascii="Times New Roman" w:hAnsi="Times New Roman" w:cs="Times New Roman"/>
        </w:rPr>
        <w:t>1984) ‘</w:t>
      </w:r>
      <w:proofErr w:type="gramEnd"/>
      <w:r>
        <w:rPr>
          <w:rFonts w:ascii="Times New Roman" w:hAnsi="Times New Roman" w:cs="Times New Roman"/>
        </w:rPr>
        <w:t xml:space="preserve">The Neuropsychology of Anxiety’, in K. Pawlik (ed.) </w:t>
      </w:r>
      <w:proofErr w:type="spellStart"/>
      <w:r>
        <w:rPr>
          <w:rFonts w:ascii="Times New Roman" w:hAnsi="Times New Roman" w:cs="Times New Roman"/>
          <w:i/>
          <w:iCs/>
        </w:rPr>
        <w:t>Fortschritte</w:t>
      </w:r>
      <w:proofErr w:type="spellEnd"/>
      <w:r>
        <w:rPr>
          <w:rFonts w:ascii="Times New Roman" w:hAnsi="Times New Roman" w:cs="Times New Roman"/>
          <w:i/>
          <w:iCs/>
        </w:rPr>
        <w:t xml:space="preserve"> der </w:t>
      </w:r>
      <w:proofErr w:type="spellStart"/>
      <w:r>
        <w:rPr>
          <w:rFonts w:ascii="Times New Roman" w:hAnsi="Times New Roman" w:cs="Times New Roman"/>
          <w:i/>
          <w:iCs/>
        </w:rPr>
        <w:t>Experimentalpsychologie</w:t>
      </w:r>
      <w:proofErr w:type="spellEnd"/>
      <w:r>
        <w:rPr>
          <w:rFonts w:ascii="Times New Roman" w:hAnsi="Times New Roman" w:cs="Times New Roman"/>
          <w:i/>
          <w:iCs/>
        </w:rPr>
        <w:t xml:space="preserve">: Hamburger </w:t>
      </w:r>
      <w:proofErr w:type="spellStart"/>
      <w:r>
        <w:rPr>
          <w:rFonts w:ascii="Times New Roman" w:hAnsi="Times New Roman" w:cs="Times New Roman"/>
          <w:i/>
          <w:iCs/>
        </w:rPr>
        <w:t>Mittagsvorlesungen</w:t>
      </w:r>
      <w:proofErr w:type="spellEnd"/>
      <w:r>
        <w:rPr>
          <w:rFonts w:ascii="Times New Roman" w:hAnsi="Times New Roman" w:cs="Times New Roman"/>
          <w:i/>
          <w:iCs/>
        </w:rPr>
        <w:t xml:space="preserve"> 1983</w:t>
      </w:r>
      <w:r>
        <w:rPr>
          <w:rFonts w:ascii="Times New Roman" w:hAnsi="Times New Roman" w:cs="Times New Roman"/>
        </w:rPr>
        <w:t>. Berlin, Heidelberg: Springer, pp. 52–71. Available at: https://doi.org/10.1007/978-3-642-69631-2_5.</w:t>
      </w:r>
    </w:p>
    <w:p w14:paraId="3D65D7B5" w14:textId="77777777" w:rsidR="003E00A0" w:rsidRDefault="003E00A0" w:rsidP="003E00A0">
      <w:pPr>
        <w:pStyle w:val="Bibliografia"/>
        <w:rPr>
          <w:rFonts w:ascii="Times New Roman" w:hAnsi="Times New Roman" w:cs="Times New Roman"/>
        </w:rPr>
      </w:pPr>
      <w:r>
        <w:rPr>
          <w:rFonts w:ascii="Times New Roman" w:hAnsi="Times New Roman" w:cs="Times New Roman"/>
        </w:rPr>
        <w:t>Gray, J.A. and McNaughton, N. (</w:t>
      </w:r>
      <w:proofErr w:type="gramStart"/>
      <w:r>
        <w:rPr>
          <w:rFonts w:ascii="Times New Roman" w:hAnsi="Times New Roman" w:cs="Times New Roman"/>
        </w:rPr>
        <w:t>1996) ‘</w:t>
      </w:r>
      <w:proofErr w:type="gramEnd"/>
      <w:r>
        <w:rPr>
          <w:rFonts w:ascii="Times New Roman" w:hAnsi="Times New Roman" w:cs="Times New Roman"/>
        </w:rPr>
        <w:t xml:space="preserve">The neuropsychology of anxiety: reprise’, </w:t>
      </w:r>
      <w:r>
        <w:rPr>
          <w:rFonts w:ascii="Times New Roman" w:hAnsi="Times New Roman" w:cs="Times New Roman"/>
          <w:i/>
          <w:iCs/>
        </w:rPr>
        <w:t>Nebraska Symposium on Motivation. Nebraska Symposium on Motivation</w:t>
      </w:r>
      <w:r>
        <w:rPr>
          <w:rFonts w:ascii="Times New Roman" w:hAnsi="Times New Roman" w:cs="Times New Roman"/>
        </w:rPr>
        <w:t>, 43, pp. 61–134.</w:t>
      </w:r>
    </w:p>
    <w:p w14:paraId="0710FF04"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Hamann, D.L. (1982) ‘An Assessment of Anxiety in Instrumental and Vocal Performances’, </w:t>
      </w:r>
      <w:r>
        <w:rPr>
          <w:rFonts w:ascii="Times New Roman" w:hAnsi="Times New Roman" w:cs="Times New Roman"/>
          <w:i/>
          <w:iCs/>
        </w:rPr>
        <w:t>Journal of Research in Music Education</w:t>
      </w:r>
      <w:r>
        <w:rPr>
          <w:rFonts w:ascii="Times New Roman" w:hAnsi="Times New Roman" w:cs="Times New Roman"/>
        </w:rPr>
        <w:t>, 30(2), pp. 77–90. Available at: https://doi.org/10.2307/3345040.</w:t>
      </w:r>
    </w:p>
    <w:p w14:paraId="32140223"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Henshaw, A. and Collyer, S. (2022) ‘Under Pressure: Reports of Performance Anxiety Across Multiple Singing Genres’, </w:t>
      </w:r>
      <w:r>
        <w:rPr>
          <w:rFonts w:ascii="Times New Roman" w:hAnsi="Times New Roman" w:cs="Times New Roman"/>
          <w:i/>
          <w:iCs/>
        </w:rPr>
        <w:t>Journal of Singing</w:t>
      </w:r>
      <w:r>
        <w:rPr>
          <w:rFonts w:ascii="Times New Roman" w:hAnsi="Times New Roman" w:cs="Times New Roman"/>
        </w:rPr>
        <w:t>, 78(5), pp. 583–590. Available at: https://doi.org/10.53830/JETA7812.</w:t>
      </w:r>
    </w:p>
    <w:p w14:paraId="44A2CFB5"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Hildebrandt, H., </w:t>
      </w:r>
      <w:proofErr w:type="spellStart"/>
      <w:r>
        <w:rPr>
          <w:rFonts w:ascii="Times New Roman" w:hAnsi="Times New Roman" w:cs="Times New Roman"/>
        </w:rPr>
        <w:t>Nübling</w:t>
      </w:r>
      <w:proofErr w:type="spellEnd"/>
      <w:r>
        <w:rPr>
          <w:rFonts w:ascii="Times New Roman" w:hAnsi="Times New Roman" w:cs="Times New Roman"/>
        </w:rPr>
        <w:t xml:space="preserve">, M. and Candia, V. (2012) ‘Increment of Fatigue, Depression, and Stage Fright During the First Year of High-Level Education in Music Students’, </w:t>
      </w:r>
      <w:r>
        <w:rPr>
          <w:rFonts w:ascii="Times New Roman" w:hAnsi="Times New Roman" w:cs="Times New Roman"/>
          <w:i/>
          <w:iCs/>
        </w:rPr>
        <w:t>Medical Problems of Performing Artists</w:t>
      </w:r>
      <w:r>
        <w:rPr>
          <w:rFonts w:ascii="Times New Roman" w:hAnsi="Times New Roman" w:cs="Times New Roman"/>
        </w:rPr>
        <w:t>, 27(1), pp. 43–8.</w:t>
      </w:r>
    </w:p>
    <w:p w14:paraId="3507282C" w14:textId="77777777" w:rsidR="003E00A0" w:rsidRDefault="003E00A0" w:rsidP="003E00A0">
      <w:pPr>
        <w:pStyle w:val="Bibliografia"/>
        <w:rPr>
          <w:rFonts w:ascii="Times New Roman" w:hAnsi="Times New Roman" w:cs="Times New Roman"/>
        </w:rPr>
      </w:pPr>
      <w:proofErr w:type="spellStart"/>
      <w:r>
        <w:rPr>
          <w:rFonts w:ascii="Times New Roman" w:hAnsi="Times New Roman" w:cs="Times New Roman"/>
        </w:rPr>
        <w:t>Juslin</w:t>
      </w:r>
      <w:proofErr w:type="spellEnd"/>
      <w:r>
        <w:rPr>
          <w:rFonts w:ascii="Times New Roman" w:hAnsi="Times New Roman" w:cs="Times New Roman"/>
        </w:rPr>
        <w:t xml:space="preserve">, P. and Sloboda, J. (2010) </w:t>
      </w:r>
      <w:r>
        <w:rPr>
          <w:rFonts w:ascii="Times New Roman" w:hAnsi="Times New Roman" w:cs="Times New Roman"/>
          <w:i/>
          <w:iCs/>
        </w:rPr>
        <w:t>Handbook of Music and Emotion: Theory, Research, Applications</w:t>
      </w:r>
      <w:r>
        <w:rPr>
          <w:rFonts w:ascii="Times New Roman" w:hAnsi="Times New Roman" w:cs="Times New Roman"/>
        </w:rPr>
        <w:t>. Oxford University Press.</w:t>
      </w:r>
    </w:p>
    <w:p w14:paraId="6E9CFC85" w14:textId="77777777" w:rsidR="003E00A0" w:rsidRDefault="003E00A0" w:rsidP="003E00A0">
      <w:pPr>
        <w:pStyle w:val="Bibliografia"/>
        <w:rPr>
          <w:rFonts w:ascii="Times New Roman" w:hAnsi="Times New Roman" w:cs="Times New Roman"/>
        </w:rPr>
      </w:pPr>
      <w:r>
        <w:rPr>
          <w:rFonts w:ascii="Times New Roman" w:hAnsi="Times New Roman" w:cs="Times New Roman"/>
        </w:rPr>
        <w:t>Kenny, D. (</w:t>
      </w:r>
      <w:proofErr w:type="gramStart"/>
      <w:r>
        <w:rPr>
          <w:rFonts w:ascii="Times New Roman" w:hAnsi="Times New Roman" w:cs="Times New Roman"/>
        </w:rPr>
        <w:t>2011) ‘</w:t>
      </w:r>
      <w:proofErr w:type="gramEnd"/>
      <w:r>
        <w:rPr>
          <w:rFonts w:ascii="Times New Roman" w:hAnsi="Times New Roman" w:cs="Times New Roman"/>
        </w:rPr>
        <w:t xml:space="preserve">Defining music performance anxiety’, in </w:t>
      </w:r>
      <w:r>
        <w:rPr>
          <w:rFonts w:ascii="Times New Roman" w:hAnsi="Times New Roman" w:cs="Times New Roman"/>
          <w:i/>
          <w:iCs/>
        </w:rPr>
        <w:t>The Psychology of Music Performance Anxiety</w:t>
      </w:r>
      <w:r>
        <w:rPr>
          <w:rFonts w:ascii="Times New Roman" w:hAnsi="Times New Roman" w:cs="Times New Roman"/>
        </w:rPr>
        <w:t>. Oxford University Press. Available at: https://doi.org/10.1093/acprof:oso/9780199586141.001.0001.</w:t>
      </w:r>
    </w:p>
    <w:p w14:paraId="179060AC" w14:textId="77777777" w:rsidR="003E00A0" w:rsidRDefault="003E00A0" w:rsidP="003E00A0">
      <w:pPr>
        <w:pStyle w:val="Bibliografia"/>
        <w:rPr>
          <w:rFonts w:ascii="Times New Roman" w:hAnsi="Times New Roman" w:cs="Times New Roman"/>
        </w:rPr>
      </w:pPr>
      <w:r>
        <w:rPr>
          <w:rFonts w:ascii="Times New Roman" w:hAnsi="Times New Roman" w:cs="Times New Roman"/>
        </w:rPr>
        <w:lastRenderedPageBreak/>
        <w:t>Kenny, D., Oates, J. and Davis, P. (</w:t>
      </w:r>
      <w:proofErr w:type="gramStart"/>
      <w:r>
        <w:rPr>
          <w:rFonts w:ascii="Times New Roman" w:hAnsi="Times New Roman" w:cs="Times New Roman"/>
        </w:rPr>
        <w:t>2024) ‘</w:t>
      </w:r>
      <w:proofErr w:type="gramEnd"/>
      <w:r>
        <w:rPr>
          <w:rFonts w:ascii="Times New Roman" w:hAnsi="Times New Roman" w:cs="Times New Roman"/>
        </w:rPr>
        <w:t xml:space="preserve">(PDF) Music performance anxiety and occupational stress amongst opera chorus artists and their relationship with state and trait anxiety and perfectionism’, </w:t>
      </w:r>
      <w:r>
        <w:rPr>
          <w:rFonts w:ascii="Times New Roman" w:hAnsi="Times New Roman" w:cs="Times New Roman"/>
          <w:i/>
          <w:iCs/>
        </w:rPr>
        <w:t>ResearchGate</w:t>
      </w:r>
      <w:r>
        <w:rPr>
          <w:rFonts w:ascii="Times New Roman" w:hAnsi="Times New Roman" w:cs="Times New Roman"/>
        </w:rPr>
        <w:t xml:space="preserve"> [Preprint]. Available at: https://doi.org/10.1016/j.janxdis.2003.09.004.</w:t>
      </w:r>
    </w:p>
    <w:p w14:paraId="18D95EC2" w14:textId="77777777" w:rsidR="003E00A0" w:rsidRDefault="003E00A0" w:rsidP="003E00A0">
      <w:pPr>
        <w:pStyle w:val="Bibliografia"/>
        <w:rPr>
          <w:rFonts w:ascii="Times New Roman" w:hAnsi="Times New Roman" w:cs="Times New Roman"/>
        </w:rPr>
      </w:pPr>
      <w:r>
        <w:rPr>
          <w:rFonts w:ascii="Times New Roman" w:hAnsi="Times New Roman" w:cs="Times New Roman"/>
        </w:rPr>
        <w:t>Kenny, D.T. (</w:t>
      </w:r>
      <w:proofErr w:type="gramStart"/>
      <w:r>
        <w:rPr>
          <w:rFonts w:ascii="Times New Roman" w:hAnsi="Times New Roman" w:cs="Times New Roman"/>
        </w:rPr>
        <w:t>2006) ‘</w:t>
      </w:r>
      <w:proofErr w:type="gramEnd"/>
      <w:r>
        <w:rPr>
          <w:rFonts w:ascii="Times New Roman" w:hAnsi="Times New Roman" w:cs="Times New Roman"/>
        </w:rPr>
        <w:t xml:space="preserve">Music Performance Anxiety: Origins, Phenomenology, Assessment and Treatment’, </w:t>
      </w:r>
      <w:r>
        <w:rPr>
          <w:rFonts w:ascii="Times New Roman" w:hAnsi="Times New Roman" w:cs="Times New Roman"/>
          <w:i/>
          <w:iCs/>
        </w:rPr>
        <w:t>Context</w:t>
      </w:r>
      <w:r>
        <w:rPr>
          <w:rFonts w:ascii="Times New Roman" w:hAnsi="Times New Roman" w:cs="Times New Roman"/>
        </w:rPr>
        <w:t>, (31), pp. 51-64,207.</w:t>
      </w:r>
    </w:p>
    <w:p w14:paraId="6614FBC3"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Kenny, D.T. (no date) ‘Severe music performance anxiety: phenomenology and theorizing’, in </w:t>
      </w:r>
      <w:r>
        <w:rPr>
          <w:rFonts w:ascii="Times New Roman" w:hAnsi="Times New Roman" w:cs="Times New Roman"/>
          <w:i/>
          <w:iCs/>
        </w:rPr>
        <w:t xml:space="preserve">The </w:t>
      </w:r>
      <w:proofErr w:type="spellStart"/>
      <w:r>
        <w:rPr>
          <w:rFonts w:ascii="Times New Roman" w:hAnsi="Times New Roman" w:cs="Times New Roman"/>
          <w:i/>
          <w:iCs/>
        </w:rPr>
        <w:t>Psycology</w:t>
      </w:r>
      <w:proofErr w:type="spellEnd"/>
      <w:r>
        <w:rPr>
          <w:rFonts w:ascii="Times New Roman" w:hAnsi="Times New Roman" w:cs="Times New Roman"/>
          <w:i/>
          <w:iCs/>
        </w:rPr>
        <w:t xml:space="preserve"> of </w:t>
      </w:r>
      <w:proofErr w:type="spellStart"/>
      <w:r>
        <w:rPr>
          <w:rFonts w:ascii="Times New Roman" w:hAnsi="Times New Roman" w:cs="Times New Roman"/>
          <w:i/>
          <w:iCs/>
        </w:rPr>
        <w:t>mUsic</w:t>
      </w:r>
      <w:proofErr w:type="spellEnd"/>
      <w:r>
        <w:rPr>
          <w:rFonts w:ascii="Times New Roman" w:hAnsi="Times New Roman" w:cs="Times New Roman"/>
          <w:i/>
          <w:iCs/>
        </w:rPr>
        <w:t xml:space="preserve"> Performance Anxiety</w:t>
      </w:r>
      <w:r>
        <w:rPr>
          <w:rFonts w:ascii="Times New Roman" w:hAnsi="Times New Roman" w:cs="Times New Roman"/>
        </w:rPr>
        <w:t>.</w:t>
      </w:r>
    </w:p>
    <w:p w14:paraId="4E0B4606"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Kepes, S. </w:t>
      </w:r>
      <w:r>
        <w:rPr>
          <w:rFonts w:ascii="Times New Roman" w:hAnsi="Times New Roman" w:cs="Times New Roman"/>
          <w:i/>
          <w:iCs/>
        </w:rPr>
        <w:t>et al.</w:t>
      </w:r>
      <w:r>
        <w:rPr>
          <w:rFonts w:ascii="Times New Roman" w:hAnsi="Times New Roman" w:cs="Times New Roman"/>
        </w:rPr>
        <w:t xml:space="preserve"> (2012) ‘Publication Bias in the Organizational Sciences’, </w:t>
      </w:r>
      <w:r>
        <w:rPr>
          <w:rFonts w:ascii="Times New Roman" w:hAnsi="Times New Roman" w:cs="Times New Roman"/>
          <w:i/>
          <w:iCs/>
        </w:rPr>
        <w:t>Organizational Research Methods</w:t>
      </w:r>
      <w:r>
        <w:rPr>
          <w:rFonts w:ascii="Times New Roman" w:hAnsi="Times New Roman" w:cs="Times New Roman"/>
        </w:rPr>
        <w:t>, 15(4), pp. 624–662. Available at: https://doi.org/10.1177/1094428112452760.</w:t>
      </w:r>
    </w:p>
    <w:p w14:paraId="218A3A62" w14:textId="77777777" w:rsidR="003E00A0" w:rsidRDefault="003E00A0" w:rsidP="003E00A0">
      <w:pPr>
        <w:pStyle w:val="Bibliografia"/>
        <w:rPr>
          <w:rFonts w:ascii="Times New Roman" w:hAnsi="Times New Roman" w:cs="Times New Roman"/>
        </w:rPr>
      </w:pPr>
      <w:proofErr w:type="spellStart"/>
      <w:r>
        <w:rPr>
          <w:rFonts w:ascii="Times New Roman" w:hAnsi="Times New Roman" w:cs="Times New Roman"/>
        </w:rPr>
        <w:t>Kiik-Salupere</w:t>
      </w:r>
      <w:proofErr w:type="spellEnd"/>
      <w:r>
        <w:rPr>
          <w:rFonts w:ascii="Times New Roman" w:hAnsi="Times New Roman" w:cs="Times New Roman"/>
        </w:rPr>
        <w:t xml:space="preserve">, V. and Ross, J. (2011) ‘TRIPARTITE UNITY: WHAT STUDENTS EXPECT FROM THEIR TEACHER AND ACCOMPANIST DURING INDIVIDUAL SINGING LESSONS’, </w:t>
      </w:r>
      <w:r>
        <w:rPr>
          <w:rFonts w:ascii="Times New Roman" w:hAnsi="Times New Roman" w:cs="Times New Roman"/>
          <w:i/>
          <w:iCs/>
        </w:rPr>
        <w:t>Trames. Journal of the Humanities and Social Sciences</w:t>
      </w:r>
      <w:r>
        <w:rPr>
          <w:rFonts w:ascii="Times New Roman" w:hAnsi="Times New Roman" w:cs="Times New Roman"/>
        </w:rPr>
        <w:t>, 15(4), p. 404. Available at: https://doi.org/10.3176/tr.2011.4.05.</w:t>
      </w:r>
    </w:p>
    <w:p w14:paraId="4EEE9226" w14:textId="77777777" w:rsidR="003E00A0" w:rsidRDefault="003E00A0" w:rsidP="003E00A0">
      <w:pPr>
        <w:pStyle w:val="Bibliografia"/>
        <w:rPr>
          <w:rFonts w:ascii="Times New Roman" w:hAnsi="Times New Roman" w:cs="Times New Roman"/>
        </w:rPr>
      </w:pPr>
      <w:proofErr w:type="spellStart"/>
      <w:r>
        <w:rPr>
          <w:rFonts w:ascii="Times New Roman" w:hAnsi="Times New Roman" w:cs="Times New Roman"/>
        </w:rPr>
        <w:t>Kiik-Salupere</w:t>
      </w:r>
      <w:proofErr w:type="spellEnd"/>
      <w:r>
        <w:rPr>
          <w:rFonts w:ascii="Times New Roman" w:hAnsi="Times New Roman" w:cs="Times New Roman"/>
        </w:rPr>
        <w:t xml:space="preserve">, V. and Ross, J. (2020) ‘How Professional and Student Singers Cope with Performance Anxiety’, in H.R. Gudmundsdottir et al. (eds) </w:t>
      </w:r>
      <w:r>
        <w:rPr>
          <w:rFonts w:ascii="Times New Roman" w:hAnsi="Times New Roman" w:cs="Times New Roman"/>
          <w:i/>
          <w:iCs/>
        </w:rPr>
        <w:t>The Routledge Companion to Interdisciplinary Studies in Singing</w:t>
      </w:r>
      <w:r>
        <w:rPr>
          <w:rFonts w:ascii="Times New Roman" w:hAnsi="Times New Roman" w:cs="Times New Roman"/>
        </w:rPr>
        <w:t xml:space="preserve">. 1st </w:t>
      </w:r>
      <w:proofErr w:type="spellStart"/>
      <w:proofErr w:type="gramStart"/>
      <w:r>
        <w:rPr>
          <w:rFonts w:ascii="Times New Roman" w:hAnsi="Times New Roman" w:cs="Times New Roman"/>
        </w:rPr>
        <w:t>edn</w:t>
      </w:r>
      <w:proofErr w:type="spellEnd"/>
      <w:proofErr w:type="gramEnd"/>
      <w:r>
        <w:rPr>
          <w:rFonts w:ascii="Times New Roman" w:hAnsi="Times New Roman" w:cs="Times New Roman"/>
        </w:rPr>
        <w:t>. Routledge, pp. 241–252. Available at: https://doi.org/10.4324/9781315162607-20.</w:t>
      </w:r>
    </w:p>
    <w:p w14:paraId="31699FC3"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Kirchner, J. (2004) ‘Managing Musical Performance Anxiety’, </w:t>
      </w:r>
      <w:r>
        <w:rPr>
          <w:rFonts w:ascii="Times New Roman" w:hAnsi="Times New Roman" w:cs="Times New Roman"/>
          <w:i/>
          <w:iCs/>
        </w:rPr>
        <w:t>The American Music Teacher</w:t>
      </w:r>
      <w:r>
        <w:rPr>
          <w:rFonts w:ascii="Times New Roman" w:hAnsi="Times New Roman" w:cs="Times New Roman"/>
        </w:rPr>
        <w:t>, 54(3), pp. 31–33.</w:t>
      </w:r>
    </w:p>
    <w:p w14:paraId="3C22BB28" w14:textId="77777777" w:rsidR="003E00A0" w:rsidRDefault="003E00A0" w:rsidP="003E00A0">
      <w:pPr>
        <w:pStyle w:val="Bibliografia"/>
        <w:rPr>
          <w:rFonts w:ascii="Times New Roman" w:hAnsi="Times New Roman" w:cs="Times New Roman"/>
        </w:rPr>
      </w:pPr>
      <w:proofErr w:type="spellStart"/>
      <w:r>
        <w:rPr>
          <w:rFonts w:ascii="Times New Roman" w:hAnsi="Times New Roman" w:cs="Times New Roman"/>
        </w:rPr>
        <w:t>Kokotsaki</w:t>
      </w:r>
      <w:proofErr w:type="spellEnd"/>
      <w:r>
        <w:rPr>
          <w:rFonts w:ascii="Times New Roman" w:hAnsi="Times New Roman" w:cs="Times New Roman"/>
        </w:rPr>
        <w:t xml:space="preserve">, D. and Davidson, J.W. (2003) ‘Investigating Musical Performance Anxiety among Music College Singing Students: A quantitative analysis’, </w:t>
      </w:r>
      <w:r>
        <w:rPr>
          <w:rFonts w:ascii="Times New Roman" w:hAnsi="Times New Roman" w:cs="Times New Roman"/>
          <w:i/>
          <w:iCs/>
        </w:rPr>
        <w:t>Music Education Research</w:t>
      </w:r>
      <w:r>
        <w:rPr>
          <w:rFonts w:ascii="Times New Roman" w:hAnsi="Times New Roman" w:cs="Times New Roman"/>
        </w:rPr>
        <w:t>, 5(1), pp. 45–59. Available at: https://doi.org/10.1080/14613800307103.</w:t>
      </w:r>
    </w:p>
    <w:p w14:paraId="1B72B3AB" w14:textId="77777777" w:rsidR="003E00A0" w:rsidRDefault="003E00A0" w:rsidP="003E00A0">
      <w:pPr>
        <w:pStyle w:val="Bibliografia"/>
        <w:rPr>
          <w:rFonts w:ascii="Times New Roman" w:hAnsi="Times New Roman" w:cs="Times New Roman"/>
        </w:rPr>
      </w:pPr>
      <w:proofErr w:type="spellStart"/>
      <w:r>
        <w:rPr>
          <w:rFonts w:ascii="Times New Roman" w:hAnsi="Times New Roman" w:cs="Times New Roman"/>
        </w:rPr>
        <w:t>Larrouy-Maestri</w:t>
      </w:r>
      <w:proofErr w:type="spellEnd"/>
      <w:r>
        <w:rPr>
          <w:rFonts w:ascii="Times New Roman" w:hAnsi="Times New Roman" w:cs="Times New Roman"/>
        </w:rPr>
        <w:t xml:space="preserve">, P. and </w:t>
      </w:r>
      <w:proofErr w:type="spellStart"/>
      <w:r>
        <w:rPr>
          <w:rFonts w:ascii="Times New Roman" w:hAnsi="Times New Roman" w:cs="Times New Roman"/>
        </w:rPr>
        <w:t>Morsomme</w:t>
      </w:r>
      <w:proofErr w:type="spellEnd"/>
      <w:r>
        <w:rPr>
          <w:rFonts w:ascii="Times New Roman" w:hAnsi="Times New Roman" w:cs="Times New Roman"/>
        </w:rPr>
        <w:t xml:space="preserve">, D. (2014) ‘The Effects of Stress on Singing Voice Accuracy’, </w:t>
      </w:r>
      <w:r>
        <w:rPr>
          <w:rFonts w:ascii="Times New Roman" w:hAnsi="Times New Roman" w:cs="Times New Roman"/>
          <w:i/>
          <w:iCs/>
        </w:rPr>
        <w:t>Journal of Voice</w:t>
      </w:r>
      <w:r>
        <w:rPr>
          <w:rFonts w:ascii="Times New Roman" w:hAnsi="Times New Roman" w:cs="Times New Roman"/>
        </w:rPr>
        <w:t>, 28(1), pp. 52–58. Available at: https://doi.org/10.1016/j.jvoice.2013.07.008.</w:t>
      </w:r>
    </w:p>
    <w:p w14:paraId="1A635B33"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LeBlanc, A. </w:t>
      </w:r>
      <w:r>
        <w:rPr>
          <w:rFonts w:ascii="Times New Roman" w:hAnsi="Times New Roman" w:cs="Times New Roman"/>
          <w:i/>
          <w:iCs/>
        </w:rPr>
        <w:t>et al.</w:t>
      </w:r>
      <w:r>
        <w:rPr>
          <w:rFonts w:ascii="Times New Roman" w:hAnsi="Times New Roman" w:cs="Times New Roman"/>
        </w:rPr>
        <w:t xml:space="preserve"> (1997) ‘Effect of Audience on Music Performance Anxiety’, </w:t>
      </w:r>
      <w:r>
        <w:rPr>
          <w:rFonts w:ascii="Times New Roman" w:hAnsi="Times New Roman" w:cs="Times New Roman"/>
          <w:i/>
          <w:iCs/>
        </w:rPr>
        <w:t>Journal of Research in Music Education</w:t>
      </w:r>
      <w:r>
        <w:rPr>
          <w:rFonts w:ascii="Times New Roman" w:hAnsi="Times New Roman" w:cs="Times New Roman"/>
        </w:rPr>
        <w:t>, 45(3), pp. 480–496. Available at: https://doi.org/10.2307/3345541.</w:t>
      </w:r>
    </w:p>
    <w:p w14:paraId="70AE7037"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Lederman, R.J. (1999) ‘Medical treatment of performance anxiety: A statement in favor’, </w:t>
      </w:r>
      <w:r>
        <w:rPr>
          <w:rFonts w:ascii="Times New Roman" w:hAnsi="Times New Roman" w:cs="Times New Roman"/>
          <w:i/>
          <w:iCs/>
        </w:rPr>
        <w:t>Medical Problems of Performing Artists</w:t>
      </w:r>
      <w:r>
        <w:rPr>
          <w:rFonts w:ascii="Times New Roman" w:hAnsi="Times New Roman" w:cs="Times New Roman"/>
        </w:rPr>
        <w:t>, 14(3), pp. 117–121.</w:t>
      </w:r>
    </w:p>
    <w:p w14:paraId="6F13F320"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Lehmann, A.C., Sloboda, J.A. and Woody, R.H. (2007) </w:t>
      </w:r>
      <w:r>
        <w:rPr>
          <w:rFonts w:ascii="Times New Roman" w:hAnsi="Times New Roman" w:cs="Times New Roman"/>
          <w:i/>
          <w:iCs/>
        </w:rPr>
        <w:t xml:space="preserve">Psychology for </w:t>
      </w:r>
      <w:proofErr w:type="gramStart"/>
      <w:r>
        <w:rPr>
          <w:rFonts w:ascii="Times New Roman" w:hAnsi="Times New Roman" w:cs="Times New Roman"/>
          <w:i/>
          <w:iCs/>
        </w:rPr>
        <w:t>musicians</w:t>
      </w:r>
      <w:proofErr w:type="gramEnd"/>
      <w:r>
        <w:rPr>
          <w:rFonts w:ascii="Times New Roman" w:hAnsi="Times New Roman" w:cs="Times New Roman"/>
          <w:i/>
          <w:iCs/>
        </w:rPr>
        <w:t>: understanding and acquiring the skills</w:t>
      </w:r>
      <w:r>
        <w:rPr>
          <w:rFonts w:ascii="Times New Roman" w:hAnsi="Times New Roman" w:cs="Times New Roman"/>
        </w:rPr>
        <w:t>. Oxford New York: Oxford University Press.</w:t>
      </w:r>
    </w:p>
    <w:p w14:paraId="6B630A48"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Lockwood, A.H. (1989) ‘Medical Problems of Musicians’, </w:t>
      </w:r>
      <w:r>
        <w:rPr>
          <w:rFonts w:ascii="Times New Roman" w:hAnsi="Times New Roman" w:cs="Times New Roman"/>
          <w:i/>
          <w:iCs/>
        </w:rPr>
        <w:t>New England Journal of Medicine</w:t>
      </w:r>
      <w:r>
        <w:rPr>
          <w:rFonts w:ascii="Times New Roman" w:hAnsi="Times New Roman" w:cs="Times New Roman"/>
        </w:rPr>
        <w:t>, 320(4), pp. 221–227. Available at: https://doi.org/10.1056/NEJM198901263200405.</w:t>
      </w:r>
    </w:p>
    <w:p w14:paraId="518E6F81"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MacFarlane, A., Russell-Rose, T. and </w:t>
      </w:r>
      <w:proofErr w:type="spellStart"/>
      <w:r>
        <w:rPr>
          <w:rFonts w:ascii="Times New Roman" w:hAnsi="Times New Roman" w:cs="Times New Roman"/>
        </w:rPr>
        <w:t>Shokraneh</w:t>
      </w:r>
      <w:proofErr w:type="spellEnd"/>
      <w:r>
        <w:rPr>
          <w:rFonts w:ascii="Times New Roman" w:hAnsi="Times New Roman" w:cs="Times New Roman"/>
        </w:rPr>
        <w:t>, F. (</w:t>
      </w:r>
      <w:proofErr w:type="gramStart"/>
      <w:r>
        <w:rPr>
          <w:rFonts w:ascii="Times New Roman" w:hAnsi="Times New Roman" w:cs="Times New Roman"/>
        </w:rPr>
        <w:t>2022) ‘</w:t>
      </w:r>
      <w:proofErr w:type="gramEnd"/>
      <w:r>
        <w:rPr>
          <w:rFonts w:ascii="Times New Roman" w:hAnsi="Times New Roman" w:cs="Times New Roman"/>
        </w:rPr>
        <w:t xml:space="preserve">Search strategy formulation for systematic reviews: Issues, challenges and opportunities’, </w:t>
      </w:r>
      <w:r>
        <w:rPr>
          <w:rFonts w:ascii="Times New Roman" w:hAnsi="Times New Roman" w:cs="Times New Roman"/>
          <w:i/>
          <w:iCs/>
        </w:rPr>
        <w:t>Intelligent Systems with Applications</w:t>
      </w:r>
      <w:r>
        <w:rPr>
          <w:rFonts w:ascii="Times New Roman" w:hAnsi="Times New Roman" w:cs="Times New Roman"/>
        </w:rPr>
        <w:t>, 15, p. 200091. Available at: https://doi.org/10.1016/j.iswa.2022.200091.</w:t>
      </w:r>
    </w:p>
    <w:p w14:paraId="605891BC"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Micah D. J, P. </w:t>
      </w:r>
      <w:r>
        <w:rPr>
          <w:rFonts w:ascii="Times New Roman" w:hAnsi="Times New Roman" w:cs="Times New Roman"/>
          <w:i/>
          <w:iCs/>
        </w:rPr>
        <w:t>et al.</w:t>
      </w:r>
      <w:r>
        <w:rPr>
          <w:rFonts w:ascii="Times New Roman" w:hAnsi="Times New Roman" w:cs="Times New Roman"/>
        </w:rPr>
        <w:t xml:space="preserve"> (2015) </w:t>
      </w:r>
      <w:r>
        <w:rPr>
          <w:rFonts w:ascii="Times New Roman" w:hAnsi="Times New Roman" w:cs="Times New Roman"/>
          <w:i/>
          <w:iCs/>
        </w:rPr>
        <w:t>Joanna Briggs Institute Reviewers’ Manual: 2015 edition / Supplement</w:t>
      </w:r>
      <w:r>
        <w:rPr>
          <w:rFonts w:ascii="Times New Roman" w:hAnsi="Times New Roman" w:cs="Times New Roman"/>
        </w:rPr>
        <w:t>. The Joanna Briggs Institute.</w:t>
      </w:r>
    </w:p>
    <w:p w14:paraId="40DBCC63" w14:textId="77777777" w:rsidR="003E00A0" w:rsidRDefault="003E00A0" w:rsidP="003E00A0">
      <w:pPr>
        <w:pStyle w:val="Bibliografia"/>
        <w:rPr>
          <w:rFonts w:ascii="Times New Roman" w:hAnsi="Times New Roman" w:cs="Times New Roman"/>
        </w:rPr>
      </w:pPr>
      <w:r>
        <w:rPr>
          <w:rFonts w:ascii="Times New Roman" w:hAnsi="Times New Roman" w:cs="Times New Roman"/>
        </w:rPr>
        <w:lastRenderedPageBreak/>
        <w:t xml:space="preserve">Miller, S.R. and Chesky, K. (2004) ‘The Multidimensional Anxiety Theory: An Assessment of and Relationships Between Intensity and Direction of Cognitive Anxiety, Somatic Anxiety, and Self-confidence over Multiple Performance Requirements among College Music Majors’, </w:t>
      </w:r>
      <w:r>
        <w:rPr>
          <w:rFonts w:ascii="Times New Roman" w:hAnsi="Times New Roman" w:cs="Times New Roman"/>
          <w:i/>
          <w:iCs/>
        </w:rPr>
        <w:t>Medical Problems of Performing Artists</w:t>
      </w:r>
      <w:r>
        <w:rPr>
          <w:rFonts w:ascii="Times New Roman" w:hAnsi="Times New Roman" w:cs="Times New Roman"/>
        </w:rPr>
        <w:t>, 19(1), pp. 12–20. Available at: https://doi.org/10.21091/mppa.2004.1003.</w:t>
      </w:r>
    </w:p>
    <w:p w14:paraId="4B3CCBCE"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Munn, Z. </w:t>
      </w:r>
      <w:r>
        <w:rPr>
          <w:rFonts w:ascii="Times New Roman" w:hAnsi="Times New Roman" w:cs="Times New Roman"/>
          <w:i/>
          <w:iCs/>
        </w:rPr>
        <w:t>et al.</w:t>
      </w:r>
      <w:r>
        <w:rPr>
          <w:rFonts w:ascii="Times New Roman" w:hAnsi="Times New Roman" w:cs="Times New Roman"/>
        </w:rPr>
        <w:t xml:space="preserve"> (</w:t>
      </w:r>
      <w:proofErr w:type="gramStart"/>
      <w:r>
        <w:rPr>
          <w:rFonts w:ascii="Times New Roman" w:hAnsi="Times New Roman" w:cs="Times New Roman"/>
        </w:rPr>
        <w:t>2018) ‘</w:t>
      </w:r>
      <w:proofErr w:type="gramEnd"/>
      <w:r>
        <w:rPr>
          <w:rFonts w:ascii="Times New Roman" w:hAnsi="Times New Roman" w:cs="Times New Roman"/>
        </w:rPr>
        <w:t xml:space="preserve">Systematic review or scoping review? Guidance for authors when choosing between a systematic or scoping review approach’, </w:t>
      </w:r>
      <w:r>
        <w:rPr>
          <w:rFonts w:ascii="Times New Roman" w:hAnsi="Times New Roman" w:cs="Times New Roman"/>
          <w:i/>
          <w:iCs/>
        </w:rPr>
        <w:t>BMC Medical Research Methodology</w:t>
      </w:r>
      <w:r>
        <w:rPr>
          <w:rFonts w:ascii="Times New Roman" w:hAnsi="Times New Roman" w:cs="Times New Roman"/>
        </w:rPr>
        <w:t>, 18(1), p. 143. Available at: https://doi.org/10.1186/s12874-018-0611-x.</w:t>
      </w:r>
    </w:p>
    <w:p w14:paraId="76636F81"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Nagel, J.J. (2009) ‘How to Destroy Creativity in Music Students: The Need for Emotional and Psychological Support Services in Music Schools’, </w:t>
      </w:r>
      <w:r>
        <w:rPr>
          <w:rFonts w:ascii="Times New Roman" w:hAnsi="Times New Roman" w:cs="Times New Roman"/>
          <w:i/>
          <w:iCs/>
        </w:rPr>
        <w:t>Medical Problems of Performing Artists</w:t>
      </w:r>
      <w:r>
        <w:rPr>
          <w:rFonts w:ascii="Times New Roman" w:hAnsi="Times New Roman" w:cs="Times New Roman"/>
        </w:rPr>
        <w:t>, 24(1), pp. 15–17.</w:t>
      </w:r>
    </w:p>
    <w:p w14:paraId="5FB9A79D" w14:textId="77777777" w:rsidR="003E00A0" w:rsidRDefault="003E00A0" w:rsidP="003E00A0">
      <w:pPr>
        <w:pStyle w:val="Bibliografia"/>
        <w:rPr>
          <w:rFonts w:ascii="Times New Roman" w:hAnsi="Times New Roman" w:cs="Times New Roman"/>
        </w:rPr>
      </w:pPr>
      <w:proofErr w:type="spellStart"/>
      <w:r>
        <w:rPr>
          <w:rFonts w:ascii="Times New Roman" w:hAnsi="Times New Roman" w:cs="Times New Roman"/>
        </w:rPr>
        <w:t>Orejudo</w:t>
      </w:r>
      <w:proofErr w:type="spellEnd"/>
      <w:r>
        <w:rPr>
          <w:rFonts w:ascii="Times New Roman" w:hAnsi="Times New Roman" w:cs="Times New Roman"/>
        </w:rPr>
        <w:t xml:space="preserve"> Hernández, S., Zarza-Alzugaray, F.J. and Casanova, O. (2018) ‘Music performance anxiety. Substance use and career abandonment in Spanish music students’, </w:t>
      </w:r>
      <w:r>
        <w:rPr>
          <w:rFonts w:ascii="Times New Roman" w:hAnsi="Times New Roman" w:cs="Times New Roman"/>
          <w:i/>
          <w:iCs/>
        </w:rPr>
        <w:t>International Journal of Music Education</w:t>
      </w:r>
      <w:r>
        <w:rPr>
          <w:rFonts w:ascii="Times New Roman" w:hAnsi="Times New Roman" w:cs="Times New Roman"/>
        </w:rPr>
        <w:t>, 36(3), pp. 460–472. Available at: https://doi.org/10.1177/0255761418763903.</w:t>
      </w:r>
    </w:p>
    <w:p w14:paraId="706026B2"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Osborne, M.S. and Franklin, J. (2002) ‘Cognitive processes in music performance anxiety’, </w:t>
      </w:r>
      <w:r>
        <w:rPr>
          <w:rFonts w:ascii="Times New Roman" w:hAnsi="Times New Roman" w:cs="Times New Roman"/>
          <w:i/>
          <w:iCs/>
        </w:rPr>
        <w:t>Australian Journal of Psychology</w:t>
      </w:r>
      <w:r>
        <w:rPr>
          <w:rFonts w:ascii="Times New Roman" w:hAnsi="Times New Roman" w:cs="Times New Roman"/>
        </w:rPr>
        <w:t>, 54(2), pp. 86–93. Available at: https://doi.org/10.1080/00049530210001706543.</w:t>
      </w:r>
    </w:p>
    <w:p w14:paraId="33B973C0" w14:textId="77777777" w:rsidR="003E00A0" w:rsidRDefault="003E00A0" w:rsidP="003E00A0">
      <w:pPr>
        <w:pStyle w:val="Bibliografia"/>
        <w:rPr>
          <w:rFonts w:ascii="Times New Roman" w:hAnsi="Times New Roman" w:cs="Times New Roman"/>
        </w:rPr>
      </w:pPr>
      <w:r>
        <w:rPr>
          <w:rFonts w:ascii="Times New Roman" w:hAnsi="Times New Roman" w:cs="Times New Roman"/>
        </w:rPr>
        <w:t>Osborne, M.S., Kenny, D.T. and Cooksey, J. (2007) ‘Impact of a Cognitive-</w:t>
      </w:r>
      <w:proofErr w:type="spellStart"/>
      <w:r>
        <w:rPr>
          <w:rFonts w:ascii="Times New Roman" w:hAnsi="Times New Roman" w:cs="Times New Roman"/>
        </w:rPr>
        <w:t>Behavioural</w:t>
      </w:r>
      <w:proofErr w:type="spellEnd"/>
      <w:r>
        <w:rPr>
          <w:rFonts w:ascii="Times New Roman" w:hAnsi="Times New Roman" w:cs="Times New Roman"/>
        </w:rPr>
        <w:t xml:space="preserve"> Treatment Program on Music Performance Anxiety in Secondary School Music Students: A Pilot Study’, </w:t>
      </w:r>
      <w:r>
        <w:rPr>
          <w:rFonts w:ascii="Times New Roman" w:hAnsi="Times New Roman" w:cs="Times New Roman"/>
          <w:i/>
          <w:iCs/>
        </w:rPr>
        <w:t>Musicae Scientiae</w:t>
      </w:r>
      <w:r>
        <w:rPr>
          <w:rFonts w:ascii="Times New Roman" w:hAnsi="Times New Roman" w:cs="Times New Roman"/>
        </w:rPr>
        <w:t>, 11(2_suppl), pp. 53–84. Available at: https://doi.org/10.1177/10298649070110S204.</w:t>
      </w:r>
    </w:p>
    <w:p w14:paraId="6C9A549B" w14:textId="77777777" w:rsidR="003E00A0" w:rsidRDefault="003E00A0" w:rsidP="003E00A0">
      <w:pPr>
        <w:pStyle w:val="Bibliografia"/>
        <w:rPr>
          <w:rFonts w:ascii="Times New Roman" w:hAnsi="Times New Roman" w:cs="Times New Roman"/>
        </w:rPr>
      </w:pPr>
      <w:proofErr w:type="spellStart"/>
      <w:r>
        <w:rPr>
          <w:rFonts w:ascii="Times New Roman" w:hAnsi="Times New Roman" w:cs="Times New Roman"/>
        </w:rPr>
        <w:t>Paliaukiene</w:t>
      </w:r>
      <w:proofErr w:type="spellEnd"/>
      <w:r>
        <w:rPr>
          <w:rFonts w:ascii="Times New Roman" w:hAnsi="Times New Roman" w:cs="Times New Roman"/>
        </w:rPr>
        <w:t xml:space="preserve">, V. </w:t>
      </w:r>
      <w:r>
        <w:rPr>
          <w:rFonts w:ascii="Times New Roman" w:hAnsi="Times New Roman" w:cs="Times New Roman"/>
          <w:i/>
          <w:iCs/>
        </w:rPr>
        <w:t>et al.</w:t>
      </w:r>
      <w:r>
        <w:rPr>
          <w:rFonts w:ascii="Times New Roman" w:hAnsi="Times New Roman" w:cs="Times New Roman"/>
        </w:rPr>
        <w:t xml:space="preserve"> (2018) ‘Music performance anxiety among students of the academy in Lithuania’, </w:t>
      </w:r>
      <w:r>
        <w:rPr>
          <w:rFonts w:ascii="Times New Roman" w:hAnsi="Times New Roman" w:cs="Times New Roman"/>
          <w:i/>
          <w:iCs/>
        </w:rPr>
        <w:t>Music Education Research</w:t>
      </w:r>
      <w:r>
        <w:rPr>
          <w:rFonts w:ascii="Times New Roman" w:hAnsi="Times New Roman" w:cs="Times New Roman"/>
        </w:rPr>
        <w:t>, 20(3), pp. 390–397. Available at: https://doi.org/10.1080/14613808.2018.1445208.</w:t>
      </w:r>
    </w:p>
    <w:p w14:paraId="77AC9F90" w14:textId="77777777" w:rsidR="003E00A0" w:rsidRDefault="003E00A0" w:rsidP="003E00A0">
      <w:pPr>
        <w:pStyle w:val="Bibliografia"/>
        <w:rPr>
          <w:rFonts w:ascii="Times New Roman" w:hAnsi="Times New Roman" w:cs="Times New Roman"/>
        </w:rPr>
      </w:pPr>
      <w:proofErr w:type="spellStart"/>
      <w:r>
        <w:rPr>
          <w:rFonts w:ascii="Times New Roman" w:hAnsi="Times New Roman" w:cs="Times New Roman"/>
        </w:rPr>
        <w:t>Papageorgi</w:t>
      </w:r>
      <w:proofErr w:type="spellEnd"/>
      <w:r>
        <w:rPr>
          <w:rFonts w:ascii="Times New Roman" w:hAnsi="Times New Roman" w:cs="Times New Roman"/>
        </w:rPr>
        <w:t xml:space="preserve">, I., Hallam, S. and Welch, G.F. (2007) ‘A conceptual framework for understanding musical performance anxiety’, </w:t>
      </w:r>
      <w:r>
        <w:rPr>
          <w:rFonts w:ascii="Times New Roman" w:hAnsi="Times New Roman" w:cs="Times New Roman"/>
          <w:i/>
          <w:iCs/>
        </w:rPr>
        <w:t>Research Studies in Music Education</w:t>
      </w:r>
      <w:r>
        <w:rPr>
          <w:rFonts w:ascii="Times New Roman" w:hAnsi="Times New Roman" w:cs="Times New Roman"/>
        </w:rPr>
        <w:t>, 28(1), pp. 83–107. Available at: https://doi.org/10.1177/1321103X070280010207.</w:t>
      </w:r>
    </w:p>
    <w:p w14:paraId="34724ED3"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Peters, M.D.J. </w:t>
      </w:r>
      <w:r>
        <w:rPr>
          <w:rFonts w:ascii="Times New Roman" w:hAnsi="Times New Roman" w:cs="Times New Roman"/>
          <w:i/>
          <w:iCs/>
        </w:rPr>
        <w:t>et al.</w:t>
      </w:r>
      <w:r>
        <w:rPr>
          <w:rFonts w:ascii="Times New Roman" w:hAnsi="Times New Roman" w:cs="Times New Roman"/>
        </w:rPr>
        <w:t xml:space="preserve"> (2015) ‘Guidance for conducting systematic scoping reviews’, </w:t>
      </w:r>
      <w:r>
        <w:rPr>
          <w:rFonts w:ascii="Times New Roman" w:hAnsi="Times New Roman" w:cs="Times New Roman"/>
          <w:i/>
          <w:iCs/>
        </w:rPr>
        <w:t>International Journal of Evidence-Based Healthcare</w:t>
      </w:r>
      <w:r>
        <w:rPr>
          <w:rFonts w:ascii="Times New Roman" w:hAnsi="Times New Roman" w:cs="Times New Roman"/>
        </w:rPr>
        <w:t>, 13(3), pp. 141–146. Available at: https://doi.org/10.1097/XEB.0000000000000050.</w:t>
      </w:r>
    </w:p>
    <w:p w14:paraId="2046C3B4" w14:textId="77777777" w:rsidR="003E00A0" w:rsidRDefault="003E00A0" w:rsidP="003E00A0">
      <w:pPr>
        <w:pStyle w:val="Bibliografia"/>
        <w:rPr>
          <w:rFonts w:ascii="Times New Roman" w:hAnsi="Times New Roman" w:cs="Times New Roman"/>
        </w:rPr>
      </w:pPr>
      <w:r>
        <w:rPr>
          <w:rFonts w:ascii="Times New Roman" w:hAnsi="Times New Roman" w:cs="Times New Roman"/>
        </w:rPr>
        <w:t>Randolph, J. (</w:t>
      </w:r>
      <w:proofErr w:type="gramStart"/>
      <w:r>
        <w:rPr>
          <w:rFonts w:ascii="Times New Roman" w:hAnsi="Times New Roman" w:cs="Times New Roman"/>
        </w:rPr>
        <w:t>2009) ‘</w:t>
      </w:r>
      <w:proofErr w:type="gramEnd"/>
      <w:r>
        <w:rPr>
          <w:rFonts w:ascii="Times New Roman" w:hAnsi="Times New Roman" w:cs="Times New Roman"/>
        </w:rPr>
        <w:t xml:space="preserve">A Guide to Writing the Dissertation Literature Review’, </w:t>
      </w:r>
      <w:r>
        <w:rPr>
          <w:rFonts w:ascii="Times New Roman" w:hAnsi="Times New Roman" w:cs="Times New Roman"/>
          <w:i/>
          <w:iCs/>
        </w:rPr>
        <w:t>Practical Assessment, Research, and Evaluation</w:t>
      </w:r>
      <w:r>
        <w:rPr>
          <w:rFonts w:ascii="Times New Roman" w:hAnsi="Times New Roman" w:cs="Times New Roman"/>
        </w:rPr>
        <w:t>, 14(1). Available at: https://doi.org/10.7275/b0az-8t74.</w:t>
      </w:r>
    </w:p>
    <w:p w14:paraId="55CE9C11"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Ryan, C. and Andrews, N. (2009) ‘An Investigation </w:t>
      </w:r>
      <w:proofErr w:type="gramStart"/>
      <w:r>
        <w:rPr>
          <w:rFonts w:ascii="Times New Roman" w:hAnsi="Times New Roman" w:cs="Times New Roman"/>
        </w:rPr>
        <w:t>Into</w:t>
      </w:r>
      <w:proofErr w:type="gramEnd"/>
      <w:r>
        <w:rPr>
          <w:rFonts w:ascii="Times New Roman" w:hAnsi="Times New Roman" w:cs="Times New Roman"/>
        </w:rPr>
        <w:t xml:space="preserve"> the Choral Singer’s Experience of Music Performance Anxiety’, </w:t>
      </w:r>
      <w:r>
        <w:rPr>
          <w:rFonts w:ascii="Times New Roman" w:hAnsi="Times New Roman" w:cs="Times New Roman"/>
          <w:i/>
          <w:iCs/>
        </w:rPr>
        <w:t>Journal of Research in Music Education</w:t>
      </w:r>
      <w:r>
        <w:rPr>
          <w:rFonts w:ascii="Times New Roman" w:hAnsi="Times New Roman" w:cs="Times New Roman"/>
        </w:rPr>
        <w:t>, 57(2), pp. 108–126. Available at: https://doi.org/10.1177/0022429409336132.</w:t>
      </w:r>
    </w:p>
    <w:p w14:paraId="7246238C"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Salmon, P., Schrodt, G.R. and Wright, J. (1989) ‘A Temporal Gradient of Anxiety in a Stressful Performance Context’, </w:t>
      </w:r>
      <w:r>
        <w:rPr>
          <w:rFonts w:ascii="Times New Roman" w:hAnsi="Times New Roman" w:cs="Times New Roman"/>
          <w:i/>
          <w:iCs/>
        </w:rPr>
        <w:t>Medical Problems of Performing Artists</w:t>
      </w:r>
      <w:r>
        <w:rPr>
          <w:rFonts w:ascii="Times New Roman" w:hAnsi="Times New Roman" w:cs="Times New Roman"/>
        </w:rPr>
        <w:t>, 4(2), pp. 77–80.</w:t>
      </w:r>
    </w:p>
    <w:p w14:paraId="07CE96DE"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Spahn, C. </w:t>
      </w:r>
      <w:r>
        <w:rPr>
          <w:rFonts w:ascii="Times New Roman" w:hAnsi="Times New Roman" w:cs="Times New Roman"/>
          <w:i/>
          <w:iCs/>
        </w:rPr>
        <w:t>et al.</w:t>
      </w:r>
      <w:r>
        <w:rPr>
          <w:rFonts w:ascii="Times New Roman" w:hAnsi="Times New Roman" w:cs="Times New Roman"/>
        </w:rPr>
        <w:t xml:space="preserve"> (</w:t>
      </w:r>
      <w:proofErr w:type="gramStart"/>
      <w:r>
        <w:rPr>
          <w:rFonts w:ascii="Times New Roman" w:hAnsi="Times New Roman" w:cs="Times New Roman"/>
        </w:rPr>
        <w:t>2010) ‘</w:t>
      </w:r>
      <w:proofErr w:type="gramEnd"/>
      <w:r>
        <w:rPr>
          <w:rFonts w:ascii="Times New Roman" w:hAnsi="Times New Roman" w:cs="Times New Roman"/>
        </w:rPr>
        <w:t xml:space="preserve">Music performance anxiety in opera singers’, </w:t>
      </w:r>
      <w:r>
        <w:rPr>
          <w:rFonts w:ascii="Times New Roman" w:hAnsi="Times New Roman" w:cs="Times New Roman"/>
          <w:i/>
          <w:iCs/>
        </w:rPr>
        <w:t>Logopedics Phoniatrics Vocology</w:t>
      </w:r>
      <w:r>
        <w:rPr>
          <w:rFonts w:ascii="Times New Roman" w:hAnsi="Times New Roman" w:cs="Times New Roman"/>
        </w:rPr>
        <w:t xml:space="preserve"> [Preprint]. Available at: https://doi.org/10.3109/14015431003720600.</w:t>
      </w:r>
    </w:p>
    <w:p w14:paraId="1B7E706F"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Spahn, C. (2015) ‘Treatment and prevention of music performance anxiety’, </w:t>
      </w:r>
      <w:r>
        <w:rPr>
          <w:rFonts w:ascii="Times New Roman" w:hAnsi="Times New Roman" w:cs="Times New Roman"/>
          <w:i/>
          <w:iCs/>
        </w:rPr>
        <w:t>Progress in Brain Research</w:t>
      </w:r>
      <w:r>
        <w:rPr>
          <w:rFonts w:ascii="Times New Roman" w:hAnsi="Times New Roman" w:cs="Times New Roman"/>
        </w:rPr>
        <w:t>, 217, pp. 129–140. Available at: https://doi.org/10.1016/bs.pbr.2014.11.024.</w:t>
      </w:r>
    </w:p>
    <w:p w14:paraId="5CAC0520" w14:textId="77777777" w:rsidR="003E00A0" w:rsidRDefault="003E00A0" w:rsidP="003E00A0">
      <w:pPr>
        <w:pStyle w:val="Bibliografia"/>
        <w:rPr>
          <w:rFonts w:ascii="Times New Roman" w:hAnsi="Times New Roman" w:cs="Times New Roman"/>
        </w:rPr>
      </w:pPr>
      <w:r>
        <w:rPr>
          <w:rFonts w:ascii="Times New Roman" w:hAnsi="Times New Roman" w:cs="Times New Roman"/>
        </w:rPr>
        <w:lastRenderedPageBreak/>
        <w:t xml:space="preserve">Spahn, C., Krampe, F. and </w:t>
      </w:r>
      <w:proofErr w:type="spellStart"/>
      <w:r>
        <w:rPr>
          <w:rFonts w:ascii="Times New Roman" w:hAnsi="Times New Roman" w:cs="Times New Roman"/>
        </w:rPr>
        <w:t>Nusseck</w:t>
      </w:r>
      <w:proofErr w:type="spellEnd"/>
      <w:r>
        <w:rPr>
          <w:rFonts w:ascii="Times New Roman" w:hAnsi="Times New Roman" w:cs="Times New Roman"/>
        </w:rPr>
        <w:t xml:space="preserve">, M. (2021) ‘Classifying Different Types of Music Performance Anxiety’, </w:t>
      </w:r>
      <w:r>
        <w:rPr>
          <w:rFonts w:ascii="Times New Roman" w:hAnsi="Times New Roman" w:cs="Times New Roman"/>
          <w:i/>
          <w:iCs/>
        </w:rPr>
        <w:t>Frontiers in Psychology</w:t>
      </w:r>
      <w:r>
        <w:rPr>
          <w:rFonts w:ascii="Times New Roman" w:hAnsi="Times New Roman" w:cs="Times New Roman"/>
        </w:rPr>
        <w:t>, 12. Available at: https://doi.org/10.3389/fpsyg.2021.538535.</w:t>
      </w:r>
    </w:p>
    <w:p w14:paraId="4E4D7C4F"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Spielberger, C. </w:t>
      </w:r>
      <w:r>
        <w:rPr>
          <w:rFonts w:ascii="Times New Roman" w:hAnsi="Times New Roman" w:cs="Times New Roman"/>
          <w:i/>
          <w:iCs/>
        </w:rPr>
        <w:t>et al.</w:t>
      </w:r>
      <w:r>
        <w:rPr>
          <w:rFonts w:ascii="Times New Roman" w:hAnsi="Times New Roman" w:cs="Times New Roman"/>
        </w:rPr>
        <w:t xml:space="preserve"> (1983) </w:t>
      </w:r>
      <w:r>
        <w:rPr>
          <w:rFonts w:ascii="Times New Roman" w:hAnsi="Times New Roman" w:cs="Times New Roman"/>
          <w:i/>
          <w:iCs/>
        </w:rPr>
        <w:t>Manual for the State-Trait Anxiety Inventory</w:t>
      </w:r>
      <w:r>
        <w:rPr>
          <w:rFonts w:ascii="Times New Roman" w:hAnsi="Times New Roman" w:cs="Times New Roman"/>
        </w:rPr>
        <w:t>. Palo Alto, CA: Consulting Psychologists Press.</w:t>
      </w:r>
    </w:p>
    <w:p w14:paraId="0DA6BAD1"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Spielberger, C.D. (1972) </w:t>
      </w:r>
      <w:r>
        <w:rPr>
          <w:rFonts w:ascii="Times New Roman" w:hAnsi="Times New Roman" w:cs="Times New Roman"/>
          <w:i/>
          <w:iCs/>
        </w:rPr>
        <w:t>Anxiety: Current Trends in Theory and Research</w:t>
      </w:r>
      <w:r>
        <w:rPr>
          <w:rFonts w:ascii="Times New Roman" w:hAnsi="Times New Roman" w:cs="Times New Roman"/>
        </w:rPr>
        <w:t xml:space="preserve">. New </w:t>
      </w:r>
      <w:proofErr w:type="spellStart"/>
      <w:r>
        <w:rPr>
          <w:rFonts w:ascii="Times New Roman" w:hAnsi="Times New Roman" w:cs="Times New Roman"/>
        </w:rPr>
        <w:t>Yourk</w:t>
      </w:r>
      <w:proofErr w:type="spellEnd"/>
      <w:r>
        <w:rPr>
          <w:rFonts w:ascii="Times New Roman" w:hAnsi="Times New Roman" w:cs="Times New Roman"/>
        </w:rPr>
        <w:t xml:space="preserve"> </w:t>
      </w:r>
      <w:proofErr w:type="spellStart"/>
      <w:r>
        <w:rPr>
          <w:rFonts w:ascii="Times New Roman" w:hAnsi="Times New Roman" w:cs="Times New Roman"/>
        </w:rPr>
        <w:t>Aacademy</w:t>
      </w:r>
      <w:proofErr w:type="spellEnd"/>
      <w:r>
        <w:rPr>
          <w:rFonts w:ascii="Times New Roman" w:hAnsi="Times New Roman" w:cs="Times New Roman"/>
        </w:rPr>
        <w:t xml:space="preserve"> Press.</w:t>
      </w:r>
    </w:p>
    <w:p w14:paraId="5059AEC7" w14:textId="77777777" w:rsidR="003E00A0" w:rsidRDefault="003E00A0" w:rsidP="003E00A0">
      <w:pPr>
        <w:pStyle w:val="Bibliografia"/>
        <w:rPr>
          <w:rFonts w:ascii="Times New Roman" w:hAnsi="Times New Roman" w:cs="Times New Roman"/>
        </w:rPr>
      </w:pPr>
      <w:r>
        <w:rPr>
          <w:rFonts w:ascii="Times New Roman" w:hAnsi="Times New Roman" w:cs="Times New Roman"/>
        </w:rPr>
        <w:t>Steptoe, A. (</w:t>
      </w:r>
      <w:proofErr w:type="gramStart"/>
      <w:r>
        <w:rPr>
          <w:rFonts w:ascii="Times New Roman" w:hAnsi="Times New Roman" w:cs="Times New Roman"/>
        </w:rPr>
        <w:t>1982) ‘</w:t>
      </w:r>
      <w:proofErr w:type="gramEnd"/>
      <w:r>
        <w:rPr>
          <w:rFonts w:ascii="Times New Roman" w:hAnsi="Times New Roman" w:cs="Times New Roman"/>
        </w:rPr>
        <w:t xml:space="preserve">Performance Anxiety. Recent Developments in Its Analysis and Management’, </w:t>
      </w:r>
      <w:r>
        <w:rPr>
          <w:rFonts w:ascii="Times New Roman" w:hAnsi="Times New Roman" w:cs="Times New Roman"/>
          <w:i/>
          <w:iCs/>
        </w:rPr>
        <w:t>The Musical Times</w:t>
      </w:r>
      <w:r>
        <w:rPr>
          <w:rFonts w:ascii="Times New Roman" w:hAnsi="Times New Roman" w:cs="Times New Roman"/>
        </w:rPr>
        <w:t>, 123(1674), p</w:t>
      </w:r>
      <w:proofErr w:type="gramStart"/>
      <w:r>
        <w:rPr>
          <w:rFonts w:ascii="Times New Roman" w:hAnsi="Times New Roman" w:cs="Times New Roman"/>
        </w:rPr>
        <w:t>. 537</w:t>
      </w:r>
      <w:proofErr w:type="gramEnd"/>
      <w:r>
        <w:rPr>
          <w:rFonts w:ascii="Times New Roman" w:hAnsi="Times New Roman" w:cs="Times New Roman"/>
        </w:rPr>
        <w:t>. Available at: https://doi.org/10.2307/962763.</w:t>
      </w:r>
    </w:p>
    <w:p w14:paraId="1B92F3BE" w14:textId="77777777" w:rsidR="003E00A0" w:rsidRDefault="003E00A0" w:rsidP="003E00A0">
      <w:pPr>
        <w:pStyle w:val="Bibliografia"/>
        <w:rPr>
          <w:rFonts w:ascii="Times New Roman" w:hAnsi="Times New Roman" w:cs="Times New Roman"/>
        </w:rPr>
      </w:pPr>
      <w:r>
        <w:rPr>
          <w:rFonts w:ascii="Times New Roman" w:hAnsi="Times New Roman" w:cs="Times New Roman"/>
        </w:rPr>
        <w:t>Steptoe, A. (</w:t>
      </w:r>
      <w:proofErr w:type="gramStart"/>
      <w:r>
        <w:rPr>
          <w:rFonts w:ascii="Times New Roman" w:hAnsi="Times New Roman" w:cs="Times New Roman"/>
        </w:rPr>
        <w:t>2001) ‘</w:t>
      </w:r>
      <w:proofErr w:type="gramEnd"/>
      <w:r>
        <w:rPr>
          <w:rFonts w:ascii="Times New Roman" w:hAnsi="Times New Roman" w:cs="Times New Roman"/>
        </w:rPr>
        <w:t xml:space="preserve">Negative Emotions </w:t>
      </w:r>
      <w:proofErr w:type="gramStart"/>
      <w:r>
        <w:rPr>
          <w:rFonts w:ascii="Times New Roman" w:hAnsi="Times New Roman" w:cs="Times New Roman"/>
        </w:rPr>
        <w:t>In</w:t>
      </w:r>
      <w:proofErr w:type="gramEnd"/>
      <w:r>
        <w:rPr>
          <w:rFonts w:ascii="Times New Roman" w:hAnsi="Times New Roman" w:cs="Times New Roman"/>
        </w:rPr>
        <w:t xml:space="preserve"> Music Making: The Problem Of Performance Anxiety’, in P.N. </w:t>
      </w:r>
      <w:proofErr w:type="spellStart"/>
      <w:r>
        <w:rPr>
          <w:rFonts w:ascii="Times New Roman" w:hAnsi="Times New Roman" w:cs="Times New Roman"/>
        </w:rPr>
        <w:t>Juslin</w:t>
      </w:r>
      <w:proofErr w:type="spellEnd"/>
      <w:r>
        <w:rPr>
          <w:rFonts w:ascii="Times New Roman" w:hAnsi="Times New Roman" w:cs="Times New Roman"/>
        </w:rPr>
        <w:t xml:space="preserve"> and J.A. Sloboda (eds) </w:t>
      </w:r>
      <w:r>
        <w:rPr>
          <w:rFonts w:ascii="Times New Roman" w:hAnsi="Times New Roman" w:cs="Times New Roman"/>
          <w:i/>
          <w:iCs/>
        </w:rPr>
        <w:t>Music And Emotion: Theory and research</w:t>
      </w:r>
      <w:r>
        <w:rPr>
          <w:rFonts w:ascii="Times New Roman" w:hAnsi="Times New Roman" w:cs="Times New Roman"/>
        </w:rPr>
        <w:t>. Oxford University Press, p. 0. Available at: https://doi.org/10.1093/oso/9780192631886.003.0013.</w:t>
      </w:r>
    </w:p>
    <w:p w14:paraId="6F9D85A1"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Steptoe, A. and Fidler, H. (1987) ‘Stage fright in orchestral musicians: A study of cognitive and </w:t>
      </w:r>
      <w:proofErr w:type="spellStart"/>
      <w:r>
        <w:rPr>
          <w:rFonts w:ascii="Times New Roman" w:hAnsi="Times New Roman" w:cs="Times New Roman"/>
        </w:rPr>
        <w:t>behavioural</w:t>
      </w:r>
      <w:proofErr w:type="spellEnd"/>
      <w:r>
        <w:rPr>
          <w:rFonts w:ascii="Times New Roman" w:hAnsi="Times New Roman" w:cs="Times New Roman"/>
        </w:rPr>
        <w:t xml:space="preserve"> strategies in performance anxiety’, </w:t>
      </w:r>
      <w:r>
        <w:rPr>
          <w:rFonts w:ascii="Times New Roman" w:hAnsi="Times New Roman" w:cs="Times New Roman"/>
          <w:i/>
          <w:iCs/>
        </w:rPr>
        <w:t>British Journal of Psychology</w:t>
      </w:r>
      <w:r>
        <w:rPr>
          <w:rFonts w:ascii="Times New Roman" w:hAnsi="Times New Roman" w:cs="Times New Roman"/>
        </w:rPr>
        <w:t>, 78(2). Available at: https://www.proquest.com/docview/1293707063/citation/3F27A9E9D39A4BDFPQ/1 (Accessed: 19 November 2024).</w:t>
      </w:r>
    </w:p>
    <w:p w14:paraId="091C67E1"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Studer, R. </w:t>
      </w:r>
      <w:r>
        <w:rPr>
          <w:rFonts w:ascii="Times New Roman" w:hAnsi="Times New Roman" w:cs="Times New Roman"/>
          <w:i/>
          <w:iCs/>
        </w:rPr>
        <w:t>et al.</w:t>
      </w:r>
      <w:r>
        <w:rPr>
          <w:rFonts w:ascii="Times New Roman" w:hAnsi="Times New Roman" w:cs="Times New Roman"/>
        </w:rPr>
        <w:t xml:space="preserve"> (2011) ‘Stage fright: its experience as a problem and coping with it’, </w:t>
      </w:r>
      <w:r>
        <w:rPr>
          <w:rFonts w:ascii="Times New Roman" w:hAnsi="Times New Roman" w:cs="Times New Roman"/>
          <w:i/>
          <w:iCs/>
        </w:rPr>
        <w:t>International Archives of Occupational and Environmental Health</w:t>
      </w:r>
      <w:r>
        <w:rPr>
          <w:rFonts w:ascii="Times New Roman" w:hAnsi="Times New Roman" w:cs="Times New Roman"/>
        </w:rPr>
        <w:t>, 84(7), pp. 761–71. Available at: https://doi.org/10.1007/s00420-010-0608-1.</w:t>
      </w:r>
    </w:p>
    <w:p w14:paraId="21C9D5EB" w14:textId="77777777" w:rsidR="003E00A0" w:rsidRDefault="003E00A0" w:rsidP="003E00A0">
      <w:pPr>
        <w:pStyle w:val="Bibliografia"/>
        <w:rPr>
          <w:rFonts w:ascii="Times New Roman" w:hAnsi="Times New Roman" w:cs="Times New Roman"/>
        </w:rPr>
      </w:pPr>
      <w:r>
        <w:rPr>
          <w:rFonts w:ascii="Times New Roman" w:hAnsi="Times New Roman" w:cs="Times New Roman"/>
        </w:rPr>
        <w:t>Sullivan, G.M., Kent, J.M. and Coplan, J.D. (</w:t>
      </w:r>
      <w:proofErr w:type="gramStart"/>
      <w:r>
        <w:rPr>
          <w:rFonts w:ascii="Times New Roman" w:hAnsi="Times New Roman" w:cs="Times New Roman"/>
        </w:rPr>
        <w:t>2000) ‘</w:t>
      </w:r>
      <w:proofErr w:type="gramEnd"/>
      <w:r>
        <w:rPr>
          <w:rFonts w:ascii="Times New Roman" w:hAnsi="Times New Roman" w:cs="Times New Roman"/>
        </w:rPr>
        <w:t xml:space="preserve">The neurobiology of stress and anxiety’, in </w:t>
      </w:r>
      <w:proofErr w:type="gramStart"/>
      <w:r>
        <w:rPr>
          <w:rFonts w:ascii="Times New Roman" w:hAnsi="Times New Roman" w:cs="Times New Roman"/>
          <w:i/>
          <w:iCs/>
        </w:rPr>
        <w:t>The</w:t>
      </w:r>
      <w:proofErr w:type="gramEnd"/>
      <w:r>
        <w:rPr>
          <w:rFonts w:ascii="Times New Roman" w:hAnsi="Times New Roman" w:cs="Times New Roman"/>
          <w:i/>
          <w:iCs/>
        </w:rPr>
        <w:t xml:space="preserve"> management of stress and anxiety in medical disorders</w:t>
      </w:r>
      <w:r>
        <w:rPr>
          <w:rFonts w:ascii="Times New Roman" w:hAnsi="Times New Roman" w:cs="Times New Roman"/>
        </w:rPr>
        <w:t>. Needham Heights, MA, US: Allyn &amp; Bacon, pp. 15–35.</w:t>
      </w:r>
    </w:p>
    <w:p w14:paraId="57204E2B"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Valentine, E. (2002) ‘The fear of performance’, in J. Rink (ed.) </w:t>
      </w:r>
      <w:r>
        <w:rPr>
          <w:rFonts w:ascii="Times New Roman" w:hAnsi="Times New Roman" w:cs="Times New Roman"/>
          <w:i/>
          <w:iCs/>
        </w:rPr>
        <w:t>Musical Performance: A Guide to Understanding</w:t>
      </w:r>
      <w:r>
        <w:rPr>
          <w:rFonts w:ascii="Times New Roman" w:hAnsi="Times New Roman" w:cs="Times New Roman"/>
        </w:rPr>
        <w:t>. Cambridge: Cambridge University Press, pp. 168–182. Available at: https://doi.org/10.1017/CBO9780511811739.013.</w:t>
      </w:r>
    </w:p>
    <w:p w14:paraId="0D63B180"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Van </w:t>
      </w:r>
      <w:proofErr w:type="spellStart"/>
      <w:r>
        <w:rPr>
          <w:rFonts w:ascii="Times New Roman" w:hAnsi="Times New Roman" w:cs="Times New Roman"/>
        </w:rPr>
        <w:t>Kemenade</w:t>
      </w:r>
      <w:proofErr w:type="spellEnd"/>
      <w:r>
        <w:rPr>
          <w:rFonts w:ascii="Times New Roman" w:hAnsi="Times New Roman" w:cs="Times New Roman"/>
        </w:rPr>
        <w:t xml:space="preserve">, J.F.L.M., Van Son, M.J.M. and Van Heesch, N.C.A. (1995) ‘Performance Anxiety among Professional Musicians in Symphonic Orchestras: A Self-Report Study’, </w:t>
      </w:r>
      <w:r>
        <w:rPr>
          <w:rFonts w:ascii="Times New Roman" w:hAnsi="Times New Roman" w:cs="Times New Roman"/>
          <w:i/>
          <w:iCs/>
        </w:rPr>
        <w:t>Psychological Reports</w:t>
      </w:r>
      <w:r>
        <w:rPr>
          <w:rFonts w:ascii="Times New Roman" w:hAnsi="Times New Roman" w:cs="Times New Roman"/>
        </w:rPr>
        <w:t>, 77(2), pp. 555–562. Available at: https://doi.org/10.2466/pr0.1995.77.2.555.</w:t>
      </w:r>
    </w:p>
    <w:p w14:paraId="449D21DD"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Wang, Q. and Yang, R. (2024) ‘The influence of music performance anxiety on career expectations of early musical career students: self-efficacy as a moderator’, </w:t>
      </w:r>
      <w:r>
        <w:rPr>
          <w:rFonts w:ascii="Times New Roman" w:hAnsi="Times New Roman" w:cs="Times New Roman"/>
          <w:i/>
          <w:iCs/>
        </w:rPr>
        <w:t>Frontiers in Psychology</w:t>
      </w:r>
      <w:r>
        <w:rPr>
          <w:rFonts w:ascii="Times New Roman" w:hAnsi="Times New Roman" w:cs="Times New Roman"/>
        </w:rPr>
        <w:t>, 15. Available at: https://doi.org/10.3389/fpsyg.2024.1411944.</w:t>
      </w:r>
    </w:p>
    <w:p w14:paraId="5B28F51F"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Wilson, G.D. (2002) </w:t>
      </w:r>
      <w:r>
        <w:rPr>
          <w:rFonts w:ascii="Times New Roman" w:hAnsi="Times New Roman" w:cs="Times New Roman"/>
          <w:i/>
          <w:iCs/>
        </w:rPr>
        <w:t>Psychology for performing artists, 2nd ed</w:t>
      </w:r>
      <w:r>
        <w:rPr>
          <w:rFonts w:ascii="Times New Roman" w:hAnsi="Times New Roman" w:cs="Times New Roman"/>
        </w:rPr>
        <w:t xml:space="preserve">. Philadelphia, PA, US: </w:t>
      </w:r>
      <w:proofErr w:type="spellStart"/>
      <w:r>
        <w:rPr>
          <w:rFonts w:ascii="Times New Roman" w:hAnsi="Times New Roman" w:cs="Times New Roman"/>
        </w:rPr>
        <w:t>Whurr</w:t>
      </w:r>
      <w:proofErr w:type="spellEnd"/>
      <w:r>
        <w:rPr>
          <w:rFonts w:ascii="Times New Roman" w:hAnsi="Times New Roman" w:cs="Times New Roman"/>
        </w:rPr>
        <w:t xml:space="preserve"> Publishers (Psychology for performing artists, 2nd ed), pp. viii, 276.</w:t>
      </w:r>
    </w:p>
    <w:p w14:paraId="4D509E4C"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Wolfe, M.L. (1990) ‘Relationships Between Dimensions of Musical Performance Anxiety and Behavioral Coping Strategies’, </w:t>
      </w:r>
      <w:r>
        <w:rPr>
          <w:rFonts w:ascii="Times New Roman" w:hAnsi="Times New Roman" w:cs="Times New Roman"/>
          <w:i/>
          <w:iCs/>
        </w:rPr>
        <w:t>Medical Problems of Performing Artists</w:t>
      </w:r>
      <w:r>
        <w:rPr>
          <w:rFonts w:ascii="Times New Roman" w:hAnsi="Times New Roman" w:cs="Times New Roman"/>
        </w:rPr>
        <w:t>, 5(4), pp. 139–144.</w:t>
      </w:r>
    </w:p>
    <w:p w14:paraId="28D5A300" w14:textId="77777777" w:rsidR="003E00A0" w:rsidRDefault="003E00A0" w:rsidP="003E00A0">
      <w:pPr>
        <w:pStyle w:val="Bibliografia"/>
        <w:rPr>
          <w:rFonts w:ascii="Times New Roman" w:hAnsi="Times New Roman" w:cs="Times New Roman"/>
        </w:rPr>
      </w:pPr>
      <w:r>
        <w:rPr>
          <w:rFonts w:ascii="Times New Roman" w:hAnsi="Times New Roman" w:cs="Times New Roman"/>
        </w:rPr>
        <w:t xml:space="preserve">Xiao and Watson, Y. and M. (2019) </w:t>
      </w:r>
      <w:r>
        <w:rPr>
          <w:rFonts w:ascii="Times New Roman" w:hAnsi="Times New Roman" w:cs="Times New Roman"/>
          <w:i/>
          <w:iCs/>
        </w:rPr>
        <w:t>Guidance on Conducting a Systematic Literature Review</w:t>
      </w:r>
      <w:r>
        <w:rPr>
          <w:rFonts w:ascii="Times New Roman" w:hAnsi="Times New Roman" w:cs="Times New Roman"/>
        </w:rPr>
        <w:t>. Available at: https://doi.org/10.1177/0739456X17723971.</w:t>
      </w:r>
    </w:p>
    <w:p w14:paraId="26DB053A" w14:textId="77777777" w:rsidR="003E00A0" w:rsidRDefault="003E00A0" w:rsidP="003E00A0">
      <w:pPr>
        <w:pStyle w:val="Bibliografia"/>
        <w:rPr>
          <w:rFonts w:ascii="Times New Roman" w:hAnsi="Times New Roman" w:cs="Times New Roman"/>
        </w:rPr>
      </w:pPr>
      <w:r>
        <w:rPr>
          <w:rFonts w:ascii="Times New Roman" w:hAnsi="Times New Roman" w:cs="Times New Roman"/>
        </w:rPr>
        <w:lastRenderedPageBreak/>
        <w:t xml:space="preserve">Zhukov, K. (2019) ‘Current Approaches for Management of Music Performance Anxiety: An Introductory Overview’, </w:t>
      </w:r>
      <w:r>
        <w:rPr>
          <w:rFonts w:ascii="Times New Roman" w:hAnsi="Times New Roman" w:cs="Times New Roman"/>
          <w:i/>
          <w:iCs/>
        </w:rPr>
        <w:t>Medical Problems of Performing Artists</w:t>
      </w:r>
      <w:r>
        <w:rPr>
          <w:rFonts w:ascii="Times New Roman" w:hAnsi="Times New Roman" w:cs="Times New Roman"/>
        </w:rPr>
        <w:t>, 34(1), pp. 53–60. Available at: https://doi.org/10.21091/mppa.2019.1008.</w:t>
      </w:r>
    </w:p>
    <w:p w14:paraId="2D8CD460" w14:textId="339CF85F" w:rsidR="00006F41" w:rsidRDefault="00006F41" w:rsidP="00A77C6E">
      <w:pPr>
        <w:spacing w:line="360" w:lineRule="auto"/>
      </w:pPr>
      <w:r w:rsidRPr="00A77C6E">
        <w:rPr>
          <w:rFonts w:ascii="Arial" w:hAnsi="Arial" w:cs="Arial"/>
        </w:rPr>
        <w:fldChar w:fldCharType="end"/>
      </w:r>
    </w:p>
    <w:sectPr w:rsidR="00006F41">
      <w:foot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7A187A3" w14:textId="77777777" w:rsidR="00257BAC" w:rsidRDefault="00257BAC" w:rsidP="005D2FC8">
      <w:pPr>
        <w:spacing w:after="0" w:line="240" w:lineRule="auto"/>
      </w:pPr>
      <w:r>
        <w:separator/>
      </w:r>
    </w:p>
  </w:endnote>
  <w:endnote w:type="continuationSeparator" w:id="0">
    <w:p w14:paraId="6D6CF219" w14:textId="77777777" w:rsidR="00257BAC" w:rsidRDefault="00257BAC" w:rsidP="005D2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8307981"/>
      <w:docPartObj>
        <w:docPartGallery w:val="Page Numbers (Bottom of Page)"/>
        <w:docPartUnique/>
      </w:docPartObj>
    </w:sdtPr>
    <w:sdtContent>
      <w:p w14:paraId="4876A828" w14:textId="77777777" w:rsidR="005D2FC8" w:rsidRDefault="005D2FC8">
        <w:pPr>
          <w:pStyle w:val="Rodap"/>
          <w:jc w:val="right"/>
        </w:pPr>
      </w:p>
      <w:p w14:paraId="3D555B1C" w14:textId="4AE4D971" w:rsidR="005D2FC8" w:rsidRDefault="005D2FC8">
        <w:pPr>
          <w:pStyle w:val="Rodap"/>
          <w:jc w:val="right"/>
        </w:pPr>
        <w:r>
          <w:fldChar w:fldCharType="begin"/>
        </w:r>
        <w:r>
          <w:instrText>PAGE   \* MERGEFORMAT</w:instrText>
        </w:r>
        <w:r>
          <w:fldChar w:fldCharType="separate"/>
        </w:r>
        <w:r>
          <w:rPr>
            <w:lang w:val="pt-PT"/>
          </w:rPr>
          <w:t>2</w:t>
        </w:r>
        <w:r>
          <w:fldChar w:fldCharType="end"/>
        </w:r>
      </w:p>
    </w:sdtContent>
  </w:sdt>
  <w:p w14:paraId="5A29B026" w14:textId="77777777" w:rsidR="005D2FC8" w:rsidRDefault="005D2FC8">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1B6C25C" w14:textId="77777777" w:rsidR="00257BAC" w:rsidRDefault="00257BAC" w:rsidP="005D2FC8">
      <w:pPr>
        <w:spacing w:after="0" w:line="240" w:lineRule="auto"/>
      </w:pPr>
      <w:r>
        <w:separator/>
      </w:r>
    </w:p>
  </w:footnote>
  <w:footnote w:type="continuationSeparator" w:id="0">
    <w:p w14:paraId="3A04F827" w14:textId="77777777" w:rsidR="00257BAC" w:rsidRDefault="00257BAC" w:rsidP="005D2FC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203B245F"/>
    <w:multiLevelType w:val="hybridMultilevel"/>
    <w:tmpl w:val="37807B64"/>
    <w:lvl w:ilvl="0" w:tplc="08160013">
      <w:start w:val="1"/>
      <w:numFmt w:val="upperRoman"/>
      <w:lvlText w:val="%1."/>
      <w:lvlJc w:val="right"/>
      <w:pPr>
        <w:ind w:left="1440" w:hanging="360"/>
      </w:pPr>
    </w:lvl>
    <w:lvl w:ilvl="1" w:tplc="08160019" w:tentative="1">
      <w:start w:val="1"/>
      <w:numFmt w:val="lowerLetter"/>
      <w:lvlText w:val="%2."/>
      <w:lvlJc w:val="left"/>
      <w:pPr>
        <w:ind w:left="2160" w:hanging="360"/>
      </w:pPr>
    </w:lvl>
    <w:lvl w:ilvl="2" w:tplc="0816001B" w:tentative="1">
      <w:start w:val="1"/>
      <w:numFmt w:val="lowerRoman"/>
      <w:lvlText w:val="%3."/>
      <w:lvlJc w:val="right"/>
      <w:pPr>
        <w:ind w:left="2880" w:hanging="180"/>
      </w:pPr>
    </w:lvl>
    <w:lvl w:ilvl="3" w:tplc="0816000F" w:tentative="1">
      <w:start w:val="1"/>
      <w:numFmt w:val="decimal"/>
      <w:lvlText w:val="%4."/>
      <w:lvlJc w:val="left"/>
      <w:pPr>
        <w:ind w:left="3600" w:hanging="360"/>
      </w:pPr>
    </w:lvl>
    <w:lvl w:ilvl="4" w:tplc="08160019" w:tentative="1">
      <w:start w:val="1"/>
      <w:numFmt w:val="lowerLetter"/>
      <w:lvlText w:val="%5."/>
      <w:lvlJc w:val="left"/>
      <w:pPr>
        <w:ind w:left="4320" w:hanging="360"/>
      </w:pPr>
    </w:lvl>
    <w:lvl w:ilvl="5" w:tplc="0816001B" w:tentative="1">
      <w:start w:val="1"/>
      <w:numFmt w:val="lowerRoman"/>
      <w:lvlText w:val="%6."/>
      <w:lvlJc w:val="right"/>
      <w:pPr>
        <w:ind w:left="5040" w:hanging="180"/>
      </w:pPr>
    </w:lvl>
    <w:lvl w:ilvl="6" w:tplc="0816000F" w:tentative="1">
      <w:start w:val="1"/>
      <w:numFmt w:val="decimal"/>
      <w:lvlText w:val="%7."/>
      <w:lvlJc w:val="left"/>
      <w:pPr>
        <w:ind w:left="5760" w:hanging="360"/>
      </w:pPr>
    </w:lvl>
    <w:lvl w:ilvl="7" w:tplc="08160019" w:tentative="1">
      <w:start w:val="1"/>
      <w:numFmt w:val="lowerLetter"/>
      <w:lvlText w:val="%8."/>
      <w:lvlJc w:val="left"/>
      <w:pPr>
        <w:ind w:left="6480" w:hanging="360"/>
      </w:pPr>
    </w:lvl>
    <w:lvl w:ilvl="8" w:tplc="0816001B" w:tentative="1">
      <w:start w:val="1"/>
      <w:numFmt w:val="lowerRoman"/>
      <w:lvlText w:val="%9."/>
      <w:lvlJc w:val="right"/>
      <w:pPr>
        <w:ind w:left="7200" w:hanging="180"/>
      </w:pPr>
    </w:lvl>
  </w:abstractNum>
  <w:abstractNum w:abstractNumId="1" w15:restartNumberingAfterBreak="0">
    <w:nsid w:val="48663C14"/>
    <w:multiLevelType w:val="multilevel"/>
    <w:tmpl w:val="0C3E1E7A"/>
    <w:lvl w:ilvl="0">
      <w:numFmt w:val="bullet"/>
      <w:lvlText w:val="•"/>
      <w:lvlJc w:val="left"/>
      <w:pPr>
        <w:ind w:left="720" w:hanging="360"/>
      </w:pPr>
      <w:rPr>
        <w:rFonts w:ascii="Arial" w:eastAsia="Calibri" w:hAnsi="Arial" w:cs="Aria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15:restartNumberingAfterBreak="0">
    <w:nsid w:val="54FE52CD"/>
    <w:multiLevelType w:val="hybridMultilevel"/>
    <w:tmpl w:val="A9B2A344"/>
    <w:lvl w:ilvl="0" w:tplc="37E6EF36">
      <w:numFmt w:val="bullet"/>
      <w:lvlText w:val="-"/>
      <w:lvlJc w:val="left"/>
      <w:pPr>
        <w:ind w:left="720" w:hanging="360"/>
      </w:pPr>
      <w:rPr>
        <w:rFonts w:ascii="Arial" w:eastAsiaTheme="minorHAnsi" w:hAnsi="Arial" w:cs="Arial" w:hint="default"/>
      </w:rPr>
    </w:lvl>
    <w:lvl w:ilvl="1" w:tplc="08160003" w:tentative="1">
      <w:start w:val="1"/>
      <w:numFmt w:val="bullet"/>
      <w:lvlText w:val="o"/>
      <w:lvlJc w:val="left"/>
      <w:pPr>
        <w:ind w:left="1440" w:hanging="360"/>
      </w:pPr>
      <w:rPr>
        <w:rFonts w:ascii="Courier New" w:hAnsi="Courier New" w:cs="Courier New" w:hint="default"/>
      </w:rPr>
    </w:lvl>
    <w:lvl w:ilvl="2" w:tplc="08160005" w:tentative="1">
      <w:start w:val="1"/>
      <w:numFmt w:val="bullet"/>
      <w:lvlText w:val=""/>
      <w:lvlJc w:val="left"/>
      <w:pPr>
        <w:ind w:left="2160" w:hanging="360"/>
      </w:pPr>
      <w:rPr>
        <w:rFonts w:ascii="Wingdings" w:hAnsi="Wingdings" w:hint="default"/>
      </w:rPr>
    </w:lvl>
    <w:lvl w:ilvl="3" w:tplc="08160001" w:tentative="1">
      <w:start w:val="1"/>
      <w:numFmt w:val="bullet"/>
      <w:lvlText w:val=""/>
      <w:lvlJc w:val="left"/>
      <w:pPr>
        <w:ind w:left="2880" w:hanging="360"/>
      </w:pPr>
      <w:rPr>
        <w:rFonts w:ascii="Symbol" w:hAnsi="Symbol" w:hint="default"/>
      </w:rPr>
    </w:lvl>
    <w:lvl w:ilvl="4" w:tplc="08160003" w:tentative="1">
      <w:start w:val="1"/>
      <w:numFmt w:val="bullet"/>
      <w:lvlText w:val="o"/>
      <w:lvlJc w:val="left"/>
      <w:pPr>
        <w:ind w:left="3600" w:hanging="360"/>
      </w:pPr>
      <w:rPr>
        <w:rFonts w:ascii="Courier New" w:hAnsi="Courier New" w:cs="Courier New" w:hint="default"/>
      </w:rPr>
    </w:lvl>
    <w:lvl w:ilvl="5" w:tplc="08160005" w:tentative="1">
      <w:start w:val="1"/>
      <w:numFmt w:val="bullet"/>
      <w:lvlText w:val=""/>
      <w:lvlJc w:val="left"/>
      <w:pPr>
        <w:ind w:left="4320" w:hanging="360"/>
      </w:pPr>
      <w:rPr>
        <w:rFonts w:ascii="Wingdings" w:hAnsi="Wingdings" w:hint="default"/>
      </w:rPr>
    </w:lvl>
    <w:lvl w:ilvl="6" w:tplc="08160001" w:tentative="1">
      <w:start w:val="1"/>
      <w:numFmt w:val="bullet"/>
      <w:lvlText w:val=""/>
      <w:lvlJc w:val="left"/>
      <w:pPr>
        <w:ind w:left="5040" w:hanging="360"/>
      </w:pPr>
      <w:rPr>
        <w:rFonts w:ascii="Symbol" w:hAnsi="Symbol" w:hint="default"/>
      </w:rPr>
    </w:lvl>
    <w:lvl w:ilvl="7" w:tplc="08160003" w:tentative="1">
      <w:start w:val="1"/>
      <w:numFmt w:val="bullet"/>
      <w:lvlText w:val="o"/>
      <w:lvlJc w:val="left"/>
      <w:pPr>
        <w:ind w:left="5760" w:hanging="360"/>
      </w:pPr>
      <w:rPr>
        <w:rFonts w:ascii="Courier New" w:hAnsi="Courier New" w:cs="Courier New" w:hint="default"/>
      </w:rPr>
    </w:lvl>
    <w:lvl w:ilvl="8" w:tplc="08160005" w:tentative="1">
      <w:start w:val="1"/>
      <w:numFmt w:val="bullet"/>
      <w:lvlText w:val=""/>
      <w:lvlJc w:val="left"/>
      <w:pPr>
        <w:ind w:left="6480" w:hanging="360"/>
      </w:pPr>
      <w:rPr>
        <w:rFonts w:ascii="Wingdings" w:hAnsi="Wingdings" w:hint="default"/>
      </w:rPr>
    </w:lvl>
  </w:abstractNum>
  <w:abstractNum w:abstractNumId="3" w15:restartNumberingAfterBreak="0">
    <w:nsid w:val="73AA028E"/>
    <w:multiLevelType w:val="hybridMultilevel"/>
    <w:tmpl w:val="7C1824A6"/>
    <w:lvl w:ilvl="0" w:tplc="0816000F">
      <w:start w:val="1"/>
      <w:numFmt w:val="decimal"/>
      <w:lvlText w:val="%1."/>
      <w:lvlJc w:val="left"/>
      <w:pPr>
        <w:ind w:left="1440" w:hanging="360"/>
      </w:pPr>
    </w:lvl>
    <w:lvl w:ilvl="1" w:tplc="08160019" w:tentative="1">
      <w:start w:val="1"/>
      <w:numFmt w:val="lowerLetter"/>
      <w:lvlText w:val="%2."/>
      <w:lvlJc w:val="left"/>
      <w:pPr>
        <w:ind w:left="2160" w:hanging="360"/>
      </w:pPr>
    </w:lvl>
    <w:lvl w:ilvl="2" w:tplc="0816001B" w:tentative="1">
      <w:start w:val="1"/>
      <w:numFmt w:val="lowerRoman"/>
      <w:lvlText w:val="%3."/>
      <w:lvlJc w:val="right"/>
      <w:pPr>
        <w:ind w:left="2880" w:hanging="180"/>
      </w:pPr>
    </w:lvl>
    <w:lvl w:ilvl="3" w:tplc="0816000F" w:tentative="1">
      <w:start w:val="1"/>
      <w:numFmt w:val="decimal"/>
      <w:lvlText w:val="%4."/>
      <w:lvlJc w:val="left"/>
      <w:pPr>
        <w:ind w:left="3600" w:hanging="360"/>
      </w:pPr>
    </w:lvl>
    <w:lvl w:ilvl="4" w:tplc="08160019" w:tentative="1">
      <w:start w:val="1"/>
      <w:numFmt w:val="lowerLetter"/>
      <w:lvlText w:val="%5."/>
      <w:lvlJc w:val="left"/>
      <w:pPr>
        <w:ind w:left="4320" w:hanging="360"/>
      </w:pPr>
    </w:lvl>
    <w:lvl w:ilvl="5" w:tplc="0816001B" w:tentative="1">
      <w:start w:val="1"/>
      <w:numFmt w:val="lowerRoman"/>
      <w:lvlText w:val="%6."/>
      <w:lvlJc w:val="right"/>
      <w:pPr>
        <w:ind w:left="5040" w:hanging="180"/>
      </w:pPr>
    </w:lvl>
    <w:lvl w:ilvl="6" w:tplc="0816000F" w:tentative="1">
      <w:start w:val="1"/>
      <w:numFmt w:val="decimal"/>
      <w:lvlText w:val="%7."/>
      <w:lvlJc w:val="left"/>
      <w:pPr>
        <w:ind w:left="5760" w:hanging="360"/>
      </w:pPr>
    </w:lvl>
    <w:lvl w:ilvl="7" w:tplc="08160019" w:tentative="1">
      <w:start w:val="1"/>
      <w:numFmt w:val="lowerLetter"/>
      <w:lvlText w:val="%8."/>
      <w:lvlJc w:val="left"/>
      <w:pPr>
        <w:ind w:left="6480" w:hanging="360"/>
      </w:pPr>
    </w:lvl>
    <w:lvl w:ilvl="8" w:tplc="0816001B" w:tentative="1">
      <w:start w:val="1"/>
      <w:numFmt w:val="lowerRoman"/>
      <w:lvlText w:val="%9."/>
      <w:lvlJc w:val="right"/>
      <w:pPr>
        <w:ind w:left="7200" w:hanging="180"/>
      </w:pPr>
    </w:lvl>
  </w:abstractNum>
  <w:abstractNum w:abstractNumId="4" w15:restartNumberingAfterBreak="0">
    <w:nsid w:val="7551035C"/>
    <w:multiLevelType w:val="hybridMultilevel"/>
    <w:tmpl w:val="01AC8D94"/>
    <w:lvl w:ilvl="0" w:tplc="0816000F">
      <w:start w:val="1"/>
      <w:numFmt w:val="decimal"/>
      <w:lvlText w:val="%1."/>
      <w:lvlJc w:val="left"/>
      <w:pPr>
        <w:ind w:left="720" w:hanging="360"/>
      </w:pPr>
    </w:lvl>
    <w:lvl w:ilvl="1" w:tplc="08160019" w:tentative="1">
      <w:start w:val="1"/>
      <w:numFmt w:val="lowerLetter"/>
      <w:lvlText w:val="%2."/>
      <w:lvlJc w:val="left"/>
      <w:pPr>
        <w:ind w:left="1440" w:hanging="360"/>
      </w:pPr>
    </w:lvl>
    <w:lvl w:ilvl="2" w:tplc="0816001B" w:tentative="1">
      <w:start w:val="1"/>
      <w:numFmt w:val="lowerRoman"/>
      <w:lvlText w:val="%3."/>
      <w:lvlJc w:val="right"/>
      <w:pPr>
        <w:ind w:left="2160" w:hanging="180"/>
      </w:pPr>
    </w:lvl>
    <w:lvl w:ilvl="3" w:tplc="0816000F" w:tentative="1">
      <w:start w:val="1"/>
      <w:numFmt w:val="decimal"/>
      <w:lvlText w:val="%4."/>
      <w:lvlJc w:val="left"/>
      <w:pPr>
        <w:ind w:left="2880" w:hanging="360"/>
      </w:pPr>
    </w:lvl>
    <w:lvl w:ilvl="4" w:tplc="08160019" w:tentative="1">
      <w:start w:val="1"/>
      <w:numFmt w:val="lowerLetter"/>
      <w:lvlText w:val="%5."/>
      <w:lvlJc w:val="left"/>
      <w:pPr>
        <w:ind w:left="3600" w:hanging="360"/>
      </w:pPr>
    </w:lvl>
    <w:lvl w:ilvl="5" w:tplc="0816001B" w:tentative="1">
      <w:start w:val="1"/>
      <w:numFmt w:val="lowerRoman"/>
      <w:lvlText w:val="%6."/>
      <w:lvlJc w:val="right"/>
      <w:pPr>
        <w:ind w:left="4320" w:hanging="180"/>
      </w:pPr>
    </w:lvl>
    <w:lvl w:ilvl="6" w:tplc="0816000F" w:tentative="1">
      <w:start w:val="1"/>
      <w:numFmt w:val="decimal"/>
      <w:lvlText w:val="%7."/>
      <w:lvlJc w:val="left"/>
      <w:pPr>
        <w:ind w:left="5040" w:hanging="360"/>
      </w:pPr>
    </w:lvl>
    <w:lvl w:ilvl="7" w:tplc="08160019" w:tentative="1">
      <w:start w:val="1"/>
      <w:numFmt w:val="lowerLetter"/>
      <w:lvlText w:val="%8."/>
      <w:lvlJc w:val="left"/>
      <w:pPr>
        <w:ind w:left="5760" w:hanging="360"/>
      </w:pPr>
    </w:lvl>
    <w:lvl w:ilvl="8" w:tplc="0816001B" w:tentative="1">
      <w:start w:val="1"/>
      <w:numFmt w:val="lowerRoman"/>
      <w:lvlText w:val="%9."/>
      <w:lvlJc w:val="right"/>
      <w:pPr>
        <w:ind w:left="6480" w:hanging="180"/>
      </w:pPr>
    </w:lvl>
  </w:abstractNum>
  <w:abstractNum w:abstractNumId="5" w15:restartNumberingAfterBreak="0">
    <w:nsid w:val="7E6301CF"/>
    <w:multiLevelType w:val="multilevel"/>
    <w:tmpl w:val="6E0AF63A"/>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53281548">
    <w:abstractNumId w:val="5"/>
  </w:num>
  <w:num w:numId="2" w16cid:durableId="454522980">
    <w:abstractNumId w:val="3"/>
  </w:num>
  <w:num w:numId="3" w16cid:durableId="223225524">
    <w:abstractNumId w:val="4"/>
  </w:num>
  <w:num w:numId="4" w16cid:durableId="1867525106">
    <w:abstractNumId w:val="2"/>
  </w:num>
  <w:num w:numId="5" w16cid:durableId="390005340">
    <w:abstractNumId w:val="1"/>
  </w:num>
  <w:num w:numId="6" w16cid:durableId="79432629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B1E"/>
    <w:rsid w:val="00006F41"/>
    <w:rsid w:val="000104EF"/>
    <w:rsid w:val="00014D08"/>
    <w:rsid w:val="00017549"/>
    <w:rsid w:val="00022F45"/>
    <w:rsid w:val="0002770C"/>
    <w:rsid w:val="00031312"/>
    <w:rsid w:val="00034486"/>
    <w:rsid w:val="00041D9A"/>
    <w:rsid w:val="00066A72"/>
    <w:rsid w:val="000800B8"/>
    <w:rsid w:val="00096EC5"/>
    <w:rsid w:val="000A5DCC"/>
    <w:rsid w:val="000A6237"/>
    <w:rsid w:val="000B17BA"/>
    <w:rsid w:val="000C4559"/>
    <w:rsid w:val="000E7D61"/>
    <w:rsid w:val="000F28A4"/>
    <w:rsid w:val="000F37D8"/>
    <w:rsid w:val="000F4872"/>
    <w:rsid w:val="00114A2F"/>
    <w:rsid w:val="00116F40"/>
    <w:rsid w:val="00125C14"/>
    <w:rsid w:val="00131129"/>
    <w:rsid w:val="00133F82"/>
    <w:rsid w:val="001608B2"/>
    <w:rsid w:val="0016481B"/>
    <w:rsid w:val="00167F77"/>
    <w:rsid w:val="00182457"/>
    <w:rsid w:val="001825BB"/>
    <w:rsid w:val="00183E97"/>
    <w:rsid w:val="00186566"/>
    <w:rsid w:val="001A26FA"/>
    <w:rsid w:val="001A3AFF"/>
    <w:rsid w:val="001A5B75"/>
    <w:rsid w:val="001B360A"/>
    <w:rsid w:val="001B6743"/>
    <w:rsid w:val="001C0FBC"/>
    <w:rsid w:val="001D5878"/>
    <w:rsid w:val="001E2370"/>
    <w:rsid w:val="002044CB"/>
    <w:rsid w:val="00211E1E"/>
    <w:rsid w:val="00233695"/>
    <w:rsid w:val="00237DB9"/>
    <w:rsid w:val="00240A37"/>
    <w:rsid w:val="002549FA"/>
    <w:rsid w:val="0025789F"/>
    <w:rsid w:val="00257BAC"/>
    <w:rsid w:val="00263B68"/>
    <w:rsid w:val="00266781"/>
    <w:rsid w:val="00270D40"/>
    <w:rsid w:val="002827E2"/>
    <w:rsid w:val="00294E58"/>
    <w:rsid w:val="002A7950"/>
    <w:rsid w:val="002A7DEA"/>
    <w:rsid w:val="002B1454"/>
    <w:rsid w:val="002B6745"/>
    <w:rsid w:val="002C00C4"/>
    <w:rsid w:val="002D6DFA"/>
    <w:rsid w:val="002E3DF7"/>
    <w:rsid w:val="002E7B7E"/>
    <w:rsid w:val="002F4E46"/>
    <w:rsid w:val="0031789B"/>
    <w:rsid w:val="0032080D"/>
    <w:rsid w:val="0032087B"/>
    <w:rsid w:val="00322214"/>
    <w:rsid w:val="00333158"/>
    <w:rsid w:val="003348DA"/>
    <w:rsid w:val="00341A11"/>
    <w:rsid w:val="00343822"/>
    <w:rsid w:val="0035446C"/>
    <w:rsid w:val="00361954"/>
    <w:rsid w:val="00361B47"/>
    <w:rsid w:val="00371C04"/>
    <w:rsid w:val="00393C8B"/>
    <w:rsid w:val="00395735"/>
    <w:rsid w:val="00395D06"/>
    <w:rsid w:val="003A6333"/>
    <w:rsid w:val="003B29EA"/>
    <w:rsid w:val="003B48E1"/>
    <w:rsid w:val="003C28C2"/>
    <w:rsid w:val="003C44B4"/>
    <w:rsid w:val="003C5F45"/>
    <w:rsid w:val="003E00A0"/>
    <w:rsid w:val="003E157E"/>
    <w:rsid w:val="00411EE4"/>
    <w:rsid w:val="004121E3"/>
    <w:rsid w:val="00417C12"/>
    <w:rsid w:val="00423AD8"/>
    <w:rsid w:val="004414AC"/>
    <w:rsid w:val="00443BFF"/>
    <w:rsid w:val="0045504F"/>
    <w:rsid w:val="004647F4"/>
    <w:rsid w:val="00464F0E"/>
    <w:rsid w:val="00476D36"/>
    <w:rsid w:val="004823C5"/>
    <w:rsid w:val="00484FC6"/>
    <w:rsid w:val="004B2AA0"/>
    <w:rsid w:val="004B4C0A"/>
    <w:rsid w:val="004C3C53"/>
    <w:rsid w:val="004E5AA6"/>
    <w:rsid w:val="005132A8"/>
    <w:rsid w:val="00522769"/>
    <w:rsid w:val="00547BBC"/>
    <w:rsid w:val="00554E69"/>
    <w:rsid w:val="00557E97"/>
    <w:rsid w:val="00564AA7"/>
    <w:rsid w:val="00594CB4"/>
    <w:rsid w:val="005D0214"/>
    <w:rsid w:val="005D0D5B"/>
    <w:rsid w:val="005D2FC8"/>
    <w:rsid w:val="005D706F"/>
    <w:rsid w:val="006002D2"/>
    <w:rsid w:val="006149BD"/>
    <w:rsid w:val="00620DC8"/>
    <w:rsid w:val="00621676"/>
    <w:rsid w:val="00636A0C"/>
    <w:rsid w:val="00644296"/>
    <w:rsid w:val="0064699D"/>
    <w:rsid w:val="00651E8B"/>
    <w:rsid w:val="00652185"/>
    <w:rsid w:val="00654D79"/>
    <w:rsid w:val="00664750"/>
    <w:rsid w:val="00670BB6"/>
    <w:rsid w:val="0069680D"/>
    <w:rsid w:val="006B3844"/>
    <w:rsid w:val="006C2442"/>
    <w:rsid w:val="006C3D26"/>
    <w:rsid w:val="006C6ED0"/>
    <w:rsid w:val="006D7809"/>
    <w:rsid w:val="006F787F"/>
    <w:rsid w:val="0070127A"/>
    <w:rsid w:val="007015AC"/>
    <w:rsid w:val="00702FF2"/>
    <w:rsid w:val="00710860"/>
    <w:rsid w:val="00725A2D"/>
    <w:rsid w:val="007402C9"/>
    <w:rsid w:val="007415FD"/>
    <w:rsid w:val="00741880"/>
    <w:rsid w:val="00755C84"/>
    <w:rsid w:val="00761F79"/>
    <w:rsid w:val="007672E2"/>
    <w:rsid w:val="007748CE"/>
    <w:rsid w:val="007A46FC"/>
    <w:rsid w:val="007B4435"/>
    <w:rsid w:val="007C5E8B"/>
    <w:rsid w:val="007D19AC"/>
    <w:rsid w:val="007F54A1"/>
    <w:rsid w:val="00811404"/>
    <w:rsid w:val="00824CD9"/>
    <w:rsid w:val="00825579"/>
    <w:rsid w:val="00844475"/>
    <w:rsid w:val="008516B5"/>
    <w:rsid w:val="00853ACF"/>
    <w:rsid w:val="00860495"/>
    <w:rsid w:val="00871022"/>
    <w:rsid w:val="00872F53"/>
    <w:rsid w:val="008819AF"/>
    <w:rsid w:val="00885102"/>
    <w:rsid w:val="00897BD1"/>
    <w:rsid w:val="008A6E5F"/>
    <w:rsid w:val="008B2541"/>
    <w:rsid w:val="008C464A"/>
    <w:rsid w:val="008C4F4A"/>
    <w:rsid w:val="008C7091"/>
    <w:rsid w:val="008D083D"/>
    <w:rsid w:val="008D415B"/>
    <w:rsid w:val="008F005D"/>
    <w:rsid w:val="008F0EAC"/>
    <w:rsid w:val="00904053"/>
    <w:rsid w:val="00914C31"/>
    <w:rsid w:val="00922B0A"/>
    <w:rsid w:val="00932A9A"/>
    <w:rsid w:val="00933096"/>
    <w:rsid w:val="00935897"/>
    <w:rsid w:val="00944007"/>
    <w:rsid w:val="00944090"/>
    <w:rsid w:val="009442C2"/>
    <w:rsid w:val="00950EA3"/>
    <w:rsid w:val="0095125D"/>
    <w:rsid w:val="00956B2B"/>
    <w:rsid w:val="009636D2"/>
    <w:rsid w:val="0097532C"/>
    <w:rsid w:val="00991EFD"/>
    <w:rsid w:val="0099559E"/>
    <w:rsid w:val="009B6623"/>
    <w:rsid w:val="009C06BF"/>
    <w:rsid w:val="009E150E"/>
    <w:rsid w:val="009E4C8A"/>
    <w:rsid w:val="009E67C9"/>
    <w:rsid w:val="009F3290"/>
    <w:rsid w:val="009F5746"/>
    <w:rsid w:val="009F75B3"/>
    <w:rsid w:val="00A02350"/>
    <w:rsid w:val="00A069D3"/>
    <w:rsid w:val="00A10C3A"/>
    <w:rsid w:val="00A1254D"/>
    <w:rsid w:val="00A32846"/>
    <w:rsid w:val="00A51E2D"/>
    <w:rsid w:val="00A64170"/>
    <w:rsid w:val="00A7129E"/>
    <w:rsid w:val="00A715D1"/>
    <w:rsid w:val="00A72ED8"/>
    <w:rsid w:val="00A77C6E"/>
    <w:rsid w:val="00A91C35"/>
    <w:rsid w:val="00A95F3E"/>
    <w:rsid w:val="00A9695D"/>
    <w:rsid w:val="00AA5573"/>
    <w:rsid w:val="00AA7216"/>
    <w:rsid w:val="00AC0A57"/>
    <w:rsid w:val="00AD1E91"/>
    <w:rsid w:val="00AD5195"/>
    <w:rsid w:val="00AE1448"/>
    <w:rsid w:val="00AE1919"/>
    <w:rsid w:val="00AE3703"/>
    <w:rsid w:val="00AF7AAA"/>
    <w:rsid w:val="00B074CF"/>
    <w:rsid w:val="00B21E91"/>
    <w:rsid w:val="00B572D2"/>
    <w:rsid w:val="00B61313"/>
    <w:rsid w:val="00B61F3C"/>
    <w:rsid w:val="00B639B1"/>
    <w:rsid w:val="00B64D5F"/>
    <w:rsid w:val="00B674FD"/>
    <w:rsid w:val="00B73F86"/>
    <w:rsid w:val="00B74949"/>
    <w:rsid w:val="00B76D12"/>
    <w:rsid w:val="00B82C85"/>
    <w:rsid w:val="00B82D62"/>
    <w:rsid w:val="00B83B3E"/>
    <w:rsid w:val="00B93382"/>
    <w:rsid w:val="00BA2FC2"/>
    <w:rsid w:val="00BA4873"/>
    <w:rsid w:val="00BB7A3B"/>
    <w:rsid w:val="00BC4552"/>
    <w:rsid w:val="00BC54CE"/>
    <w:rsid w:val="00BC59AC"/>
    <w:rsid w:val="00BD44CC"/>
    <w:rsid w:val="00BD5572"/>
    <w:rsid w:val="00BE08D8"/>
    <w:rsid w:val="00BE4D67"/>
    <w:rsid w:val="00BE6E92"/>
    <w:rsid w:val="00BF086F"/>
    <w:rsid w:val="00BF0F66"/>
    <w:rsid w:val="00BF6141"/>
    <w:rsid w:val="00C00611"/>
    <w:rsid w:val="00C01815"/>
    <w:rsid w:val="00C10F97"/>
    <w:rsid w:val="00C1220E"/>
    <w:rsid w:val="00C13742"/>
    <w:rsid w:val="00C1421B"/>
    <w:rsid w:val="00C176B5"/>
    <w:rsid w:val="00C25D03"/>
    <w:rsid w:val="00C30DDD"/>
    <w:rsid w:val="00C310B4"/>
    <w:rsid w:val="00C33012"/>
    <w:rsid w:val="00C402E2"/>
    <w:rsid w:val="00C40E91"/>
    <w:rsid w:val="00C452B2"/>
    <w:rsid w:val="00C476C1"/>
    <w:rsid w:val="00C52283"/>
    <w:rsid w:val="00C64CCB"/>
    <w:rsid w:val="00C715D2"/>
    <w:rsid w:val="00C71848"/>
    <w:rsid w:val="00C843F3"/>
    <w:rsid w:val="00C85437"/>
    <w:rsid w:val="00C95FDC"/>
    <w:rsid w:val="00CA16E0"/>
    <w:rsid w:val="00CA6BF5"/>
    <w:rsid w:val="00CA756F"/>
    <w:rsid w:val="00CB3D05"/>
    <w:rsid w:val="00CB7B06"/>
    <w:rsid w:val="00CD768C"/>
    <w:rsid w:val="00CE1907"/>
    <w:rsid w:val="00CF1838"/>
    <w:rsid w:val="00CF4672"/>
    <w:rsid w:val="00CF4EE9"/>
    <w:rsid w:val="00D17B94"/>
    <w:rsid w:val="00D305EC"/>
    <w:rsid w:val="00D30B30"/>
    <w:rsid w:val="00D32F32"/>
    <w:rsid w:val="00D457E5"/>
    <w:rsid w:val="00D501A8"/>
    <w:rsid w:val="00D50E89"/>
    <w:rsid w:val="00D56C3C"/>
    <w:rsid w:val="00D65ED1"/>
    <w:rsid w:val="00D66CEE"/>
    <w:rsid w:val="00D71115"/>
    <w:rsid w:val="00D751FB"/>
    <w:rsid w:val="00D838E6"/>
    <w:rsid w:val="00D86711"/>
    <w:rsid w:val="00D8690D"/>
    <w:rsid w:val="00DA0B32"/>
    <w:rsid w:val="00DA150F"/>
    <w:rsid w:val="00DB0BEE"/>
    <w:rsid w:val="00DC35DE"/>
    <w:rsid w:val="00DC3F07"/>
    <w:rsid w:val="00DF74E7"/>
    <w:rsid w:val="00E01B1E"/>
    <w:rsid w:val="00E03761"/>
    <w:rsid w:val="00E10F46"/>
    <w:rsid w:val="00E20A02"/>
    <w:rsid w:val="00E22593"/>
    <w:rsid w:val="00E27D6B"/>
    <w:rsid w:val="00E320B9"/>
    <w:rsid w:val="00E325D2"/>
    <w:rsid w:val="00E50C06"/>
    <w:rsid w:val="00E52703"/>
    <w:rsid w:val="00E548BC"/>
    <w:rsid w:val="00E60FB1"/>
    <w:rsid w:val="00E71905"/>
    <w:rsid w:val="00E86DE0"/>
    <w:rsid w:val="00E94715"/>
    <w:rsid w:val="00E95BE5"/>
    <w:rsid w:val="00EA4F38"/>
    <w:rsid w:val="00EB612D"/>
    <w:rsid w:val="00ED1E0E"/>
    <w:rsid w:val="00EE0C03"/>
    <w:rsid w:val="00EE4516"/>
    <w:rsid w:val="00EF1773"/>
    <w:rsid w:val="00EF4D0F"/>
    <w:rsid w:val="00F03CC0"/>
    <w:rsid w:val="00F0782E"/>
    <w:rsid w:val="00F24116"/>
    <w:rsid w:val="00F31FA2"/>
    <w:rsid w:val="00F43E25"/>
    <w:rsid w:val="00F66546"/>
    <w:rsid w:val="00F7244E"/>
    <w:rsid w:val="00F72B32"/>
    <w:rsid w:val="00F73FAE"/>
    <w:rsid w:val="00F77C3B"/>
    <w:rsid w:val="00F77EBE"/>
    <w:rsid w:val="00F934BE"/>
    <w:rsid w:val="00FA6578"/>
    <w:rsid w:val="00FB21CB"/>
    <w:rsid w:val="00FC1B3E"/>
    <w:rsid w:val="00FD2425"/>
    <w:rsid w:val="00FD6807"/>
    <w:rsid w:val="00FE618E"/>
    <w:rsid w:val="00FF06FB"/>
    <w:rsid w:val="00FF3161"/>
  </w:rsids>
  <m:mathPr>
    <m:mathFont m:val="Cambria Math"/>
    <m:brkBin m:val="before"/>
    <m:brkBinSub m:val="--"/>
    <m:smallFrac m:val="0"/>
    <m:dispDef/>
    <m:lMargin m:val="0"/>
    <m:rMargin m:val="0"/>
    <m:defJc m:val="centerGroup"/>
    <m:wrapIndent m:val="1440"/>
    <m:intLim m:val="subSup"/>
    <m:naryLim m:val="undOvr"/>
  </m:mathPr>
  <w:themeFontLang w:val="pt-P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9EDFDC"/>
  <w15:chartTrackingRefBased/>
  <w15:docId w15:val="{A078F0F9-E236-4080-B0F6-B361267E05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t-P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US"/>
    </w:rPr>
  </w:style>
  <w:style w:type="character" w:default="1" w:styleId="Tipodeletrapredefinidodopargraf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Bibliografia">
    <w:name w:val="Bibliography"/>
    <w:basedOn w:val="Normal"/>
    <w:next w:val="Normal"/>
    <w:uiPriority w:val="37"/>
    <w:unhideWhenUsed/>
    <w:rsid w:val="00006F41"/>
    <w:pPr>
      <w:spacing w:after="240" w:line="240" w:lineRule="auto"/>
    </w:pPr>
  </w:style>
  <w:style w:type="paragraph" w:styleId="PargrafodaLista">
    <w:name w:val="List Paragraph"/>
    <w:basedOn w:val="Normal"/>
    <w:uiPriority w:val="34"/>
    <w:qFormat/>
    <w:rsid w:val="00006F41"/>
    <w:pPr>
      <w:ind w:left="720"/>
      <w:contextualSpacing/>
    </w:pPr>
  </w:style>
  <w:style w:type="paragraph" w:customStyle="1" w:styleId="PargrafodaLista1">
    <w:name w:val="Parágrafo da Lista1"/>
    <w:basedOn w:val="Normal"/>
    <w:rsid w:val="006C6ED0"/>
    <w:pPr>
      <w:spacing w:before="100" w:beforeAutospacing="1" w:after="100" w:afterAutospacing="1" w:line="256" w:lineRule="auto"/>
      <w:contextualSpacing/>
    </w:pPr>
    <w:rPr>
      <w:rFonts w:ascii="Calibri" w:eastAsia="Times New Roman" w:hAnsi="Calibri" w:cs="Times New Roman"/>
      <w:sz w:val="24"/>
      <w:szCs w:val="24"/>
      <w:lang w:val="pt-PT" w:eastAsia="pt-PT"/>
    </w:rPr>
  </w:style>
  <w:style w:type="paragraph" w:styleId="Cabealho">
    <w:name w:val="header"/>
    <w:basedOn w:val="Normal"/>
    <w:link w:val="CabealhoCarter"/>
    <w:uiPriority w:val="99"/>
    <w:unhideWhenUsed/>
    <w:rsid w:val="005D2FC8"/>
    <w:pPr>
      <w:tabs>
        <w:tab w:val="center" w:pos="4252"/>
        <w:tab w:val="right" w:pos="8504"/>
      </w:tabs>
      <w:spacing w:after="0" w:line="240" w:lineRule="auto"/>
    </w:pPr>
  </w:style>
  <w:style w:type="character" w:customStyle="1" w:styleId="CabealhoCarter">
    <w:name w:val="Cabeçalho Caráter"/>
    <w:basedOn w:val="Tipodeletrapredefinidodopargrafo"/>
    <w:link w:val="Cabealho"/>
    <w:uiPriority w:val="99"/>
    <w:rsid w:val="005D2FC8"/>
    <w:rPr>
      <w:lang w:val="en-US"/>
    </w:rPr>
  </w:style>
  <w:style w:type="paragraph" w:styleId="Rodap">
    <w:name w:val="footer"/>
    <w:basedOn w:val="Normal"/>
    <w:link w:val="RodapCarter"/>
    <w:uiPriority w:val="99"/>
    <w:unhideWhenUsed/>
    <w:rsid w:val="005D2FC8"/>
    <w:pPr>
      <w:tabs>
        <w:tab w:val="center" w:pos="4252"/>
        <w:tab w:val="right" w:pos="8504"/>
      </w:tabs>
      <w:spacing w:after="0" w:line="240" w:lineRule="auto"/>
    </w:pPr>
  </w:style>
  <w:style w:type="character" w:customStyle="1" w:styleId="RodapCarter">
    <w:name w:val="Rodapé Caráter"/>
    <w:basedOn w:val="Tipodeletrapredefinidodopargrafo"/>
    <w:link w:val="Rodap"/>
    <w:uiPriority w:val="99"/>
    <w:rsid w:val="005D2FC8"/>
    <w:rPr>
      <w:lang w:val="en-US"/>
    </w:rPr>
  </w:style>
  <w:style w:type="character" w:styleId="Hiperligao">
    <w:name w:val="Hyperlink"/>
    <w:basedOn w:val="Tipodeletrapredefinidodopargrafo"/>
    <w:uiPriority w:val="99"/>
    <w:unhideWhenUsed/>
    <w:rsid w:val="00D30B30"/>
    <w:rPr>
      <w:color w:val="467886" w:themeColor="hyperlink"/>
      <w:u w:val="single"/>
    </w:rPr>
  </w:style>
  <w:style w:type="character" w:styleId="MenoNoResolvida">
    <w:name w:val="Unresolved Mention"/>
    <w:basedOn w:val="Tipodeletrapredefinidodopargrafo"/>
    <w:uiPriority w:val="99"/>
    <w:semiHidden/>
    <w:unhideWhenUsed/>
    <w:rsid w:val="00D30B30"/>
    <w:rPr>
      <w:color w:val="605E5C"/>
      <w:shd w:val="clear" w:color="auto" w:fill="E1DFDD"/>
    </w:rPr>
  </w:style>
  <w:style w:type="paragraph" w:styleId="NormalWeb">
    <w:name w:val="Normal (Web)"/>
    <w:basedOn w:val="Normal"/>
    <w:uiPriority w:val="99"/>
    <w:semiHidden/>
    <w:unhideWhenUsed/>
    <w:rsid w:val="003B29EA"/>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309077">
      <w:bodyDiv w:val="1"/>
      <w:marLeft w:val="0"/>
      <w:marRight w:val="0"/>
      <w:marTop w:val="0"/>
      <w:marBottom w:val="0"/>
      <w:divBdr>
        <w:top w:val="none" w:sz="0" w:space="0" w:color="auto"/>
        <w:left w:val="none" w:sz="0" w:space="0" w:color="auto"/>
        <w:bottom w:val="none" w:sz="0" w:space="0" w:color="auto"/>
        <w:right w:val="none" w:sz="0" w:space="0" w:color="auto"/>
      </w:divBdr>
      <w:divsChild>
        <w:div w:id="1680347254">
          <w:marLeft w:val="0"/>
          <w:marRight w:val="0"/>
          <w:marTop w:val="0"/>
          <w:marBottom w:val="0"/>
          <w:divBdr>
            <w:top w:val="none" w:sz="0" w:space="0" w:color="auto"/>
            <w:left w:val="none" w:sz="0" w:space="0" w:color="auto"/>
            <w:bottom w:val="none" w:sz="0" w:space="0" w:color="auto"/>
            <w:right w:val="none" w:sz="0" w:space="0" w:color="auto"/>
          </w:divBdr>
          <w:divsChild>
            <w:div w:id="1940527652">
              <w:marLeft w:val="0"/>
              <w:marRight w:val="0"/>
              <w:marTop w:val="0"/>
              <w:marBottom w:val="0"/>
              <w:divBdr>
                <w:top w:val="none" w:sz="0" w:space="0" w:color="auto"/>
                <w:left w:val="none" w:sz="0" w:space="0" w:color="auto"/>
                <w:bottom w:val="none" w:sz="0" w:space="0" w:color="auto"/>
                <w:right w:val="none" w:sz="0" w:space="0" w:color="auto"/>
              </w:divBdr>
              <w:divsChild>
                <w:div w:id="1220288530">
                  <w:marLeft w:val="0"/>
                  <w:marRight w:val="0"/>
                  <w:marTop w:val="0"/>
                  <w:marBottom w:val="0"/>
                  <w:divBdr>
                    <w:top w:val="none" w:sz="0" w:space="0" w:color="auto"/>
                    <w:left w:val="none" w:sz="0" w:space="0" w:color="auto"/>
                    <w:bottom w:val="none" w:sz="0" w:space="0" w:color="auto"/>
                    <w:right w:val="none" w:sz="0" w:space="0" w:color="auto"/>
                  </w:divBdr>
                  <w:divsChild>
                    <w:div w:id="753018878">
                      <w:marLeft w:val="0"/>
                      <w:marRight w:val="0"/>
                      <w:marTop w:val="0"/>
                      <w:marBottom w:val="0"/>
                      <w:divBdr>
                        <w:top w:val="none" w:sz="0" w:space="0" w:color="auto"/>
                        <w:left w:val="none" w:sz="0" w:space="0" w:color="auto"/>
                        <w:bottom w:val="none" w:sz="0" w:space="0" w:color="auto"/>
                        <w:right w:val="none" w:sz="0" w:space="0" w:color="auto"/>
                      </w:divBdr>
                      <w:divsChild>
                        <w:div w:id="733430326">
                          <w:marLeft w:val="0"/>
                          <w:marRight w:val="0"/>
                          <w:marTop w:val="0"/>
                          <w:marBottom w:val="0"/>
                          <w:divBdr>
                            <w:top w:val="none" w:sz="0" w:space="0" w:color="auto"/>
                            <w:left w:val="none" w:sz="0" w:space="0" w:color="auto"/>
                            <w:bottom w:val="none" w:sz="0" w:space="0" w:color="auto"/>
                            <w:right w:val="none" w:sz="0" w:space="0" w:color="auto"/>
                          </w:divBdr>
                          <w:divsChild>
                            <w:div w:id="8083250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336259">
      <w:bodyDiv w:val="1"/>
      <w:marLeft w:val="0"/>
      <w:marRight w:val="0"/>
      <w:marTop w:val="0"/>
      <w:marBottom w:val="0"/>
      <w:divBdr>
        <w:top w:val="none" w:sz="0" w:space="0" w:color="auto"/>
        <w:left w:val="none" w:sz="0" w:space="0" w:color="auto"/>
        <w:bottom w:val="none" w:sz="0" w:space="0" w:color="auto"/>
        <w:right w:val="none" w:sz="0" w:space="0" w:color="auto"/>
      </w:divBdr>
    </w:div>
    <w:div w:id="125197031">
      <w:bodyDiv w:val="1"/>
      <w:marLeft w:val="0"/>
      <w:marRight w:val="0"/>
      <w:marTop w:val="0"/>
      <w:marBottom w:val="0"/>
      <w:divBdr>
        <w:top w:val="none" w:sz="0" w:space="0" w:color="auto"/>
        <w:left w:val="none" w:sz="0" w:space="0" w:color="auto"/>
        <w:bottom w:val="none" w:sz="0" w:space="0" w:color="auto"/>
        <w:right w:val="none" w:sz="0" w:space="0" w:color="auto"/>
      </w:divBdr>
    </w:div>
    <w:div w:id="207836578">
      <w:bodyDiv w:val="1"/>
      <w:marLeft w:val="0"/>
      <w:marRight w:val="0"/>
      <w:marTop w:val="0"/>
      <w:marBottom w:val="0"/>
      <w:divBdr>
        <w:top w:val="none" w:sz="0" w:space="0" w:color="auto"/>
        <w:left w:val="none" w:sz="0" w:space="0" w:color="auto"/>
        <w:bottom w:val="none" w:sz="0" w:space="0" w:color="auto"/>
        <w:right w:val="none" w:sz="0" w:space="0" w:color="auto"/>
      </w:divBdr>
    </w:div>
    <w:div w:id="234319266">
      <w:bodyDiv w:val="1"/>
      <w:marLeft w:val="0"/>
      <w:marRight w:val="0"/>
      <w:marTop w:val="0"/>
      <w:marBottom w:val="0"/>
      <w:divBdr>
        <w:top w:val="none" w:sz="0" w:space="0" w:color="auto"/>
        <w:left w:val="none" w:sz="0" w:space="0" w:color="auto"/>
        <w:bottom w:val="none" w:sz="0" w:space="0" w:color="auto"/>
        <w:right w:val="none" w:sz="0" w:space="0" w:color="auto"/>
      </w:divBdr>
      <w:divsChild>
        <w:div w:id="445855518">
          <w:marLeft w:val="0"/>
          <w:marRight w:val="0"/>
          <w:marTop w:val="0"/>
          <w:marBottom w:val="0"/>
          <w:divBdr>
            <w:top w:val="none" w:sz="0" w:space="0" w:color="auto"/>
            <w:left w:val="none" w:sz="0" w:space="0" w:color="auto"/>
            <w:bottom w:val="none" w:sz="0" w:space="0" w:color="auto"/>
            <w:right w:val="none" w:sz="0" w:space="0" w:color="auto"/>
          </w:divBdr>
          <w:divsChild>
            <w:div w:id="2127305984">
              <w:marLeft w:val="0"/>
              <w:marRight w:val="0"/>
              <w:marTop w:val="0"/>
              <w:marBottom w:val="0"/>
              <w:divBdr>
                <w:top w:val="none" w:sz="0" w:space="0" w:color="auto"/>
                <w:left w:val="none" w:sz="0" w:space="0" w:color="auto"/>
                <w:bottom w:val="none" w:sz="0" w:space="0" w:color="auto"/>
                <w:right w:val="none" w:sz="0" w:space="0" w:color="auto"/>
              </w:divBdr>
              <w:divsChild>
                <w:div w:id="2059433412">
                  <w:marLeft w:val="0"/>
                  <w:marRight w:val="0"/>
                  <w:marTop w:val="0"/>
                  <w:marBottom w:val="0"/>
                  <w:divBdr>
                    <w:top w:val="none" w:sz="0" w:space="0" w:color="auto"/>
                    <w:left w:val="none" w:sz="0" w:space="0" w:color="auto"/>
                    <w:bottom w:val="none" w:sz="0" w:space="0" w:color="auto"/>
                    <w:right w:val="none" w:sz="0" w:space="0" w:color="auto"/>
                  </w:divBdr>
                  <w:divsChild>
                    <w:div w:id="2056998357">
                      <w:marLeft w:val="0"/>
                      <w:marRight w:val="0"/>
                      <w:marTop w:val="0"/>
                      <w:marBottom w:val="0"/>
                      <w:divBdr>
                        <w:top w:val="none" w:sz="0" w:space="0" w:color="auto"/>
                        <w:left w:val="none" w:sz="0" w:space="0" w:color="auto"/>
                        <w:bottom w:val="none" w:sz="0" w:space="0" w:color="auto"/>
                        <w:right w:val="none" w:sz="0" w:space="0" w:color="auto"/>
                      </w:divBdr>
                      <w:divsChild>
                        <w:div w:id="1544095774">
                          <w:marLeft w:val="0"/>
                          <w:marRight w:val="0"/>
                          <w:marTop w:val="0"/>
                          <w:marBottom w:val="0"/>
                          <w:divBdr>
                            <w:top w:val="none" w:sz="0" w:space="0" w:color="auto"/>
                            <w:left w:val="none" w:sz="0" w:space="0" w:color="auto"/>
                            <w:bottom w:val="none" w:sz="0" w:space="0" w:color="auto"/>
                            <w:right w:val="none" w:sz="0" w:space="0" w:color="auto"/>
                          </w:divBdr>
                          <w:divsChild>
                            <w:div w:id="10109902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35209909">
      <w:bodyDiv w:val="1"/>
      <w:marLeft w:val="0"/>
      <w:marRight w:val="0"/>
      <w:marTop w:val="0"/>
      <w:marBottom w:val="0"/>
      <w:divBdr>
        <w:top w:val="none" w:sz="0" w:space="0" w:color="auto"/>
        <w:left w:val="none" w:sz="0" w:space="0" w:color="auto"/>
        <w:bottom w:val="none" w:sz="0" w:space="0" w:color="auto"/>
        <w:right w:val="none" w:sz="0" w:space="0" w:color="auto"/>
      </w:divBdr>
    </w:div>
    <w:div w:id="311912605">
      <w:bodyDiv w:val="1"/>
      <w:marLeft w:val="0"/>
      <w:marRight w:val="0"/>
      <w:marTop w:val="0"/>
      <w:marBottom w:val="0"/>
      <w:divBdr>
        <w:top w:val="none" w:sz="0" w:space="0" w:color="auto"/>
        <w:left w:val="none" w:sz="0" w:space="0" w:color="auto"/>
        <w:bottom w:val="none" w:sz="0" w:space="0" w:color="auto"/>
        <w:right w:val="none" w:sz="0" w:space="0" w:color="auto"/>
      </w:divBdr>
    </w:div>
    <w:div w:id="324211539">
      <w:bodyDiv w:val="1"/>
      <w:marLeft w:val="0"/>
      <w:marRight w:val="0"/>
      <w:marTop w:val="0"/>
      <w:marBottom w:val="0"/>
      <w:divBdr>
        <w:top w:val="none" w:sz="0" w:space="0" w:color="auto"/>
        <w:left w:val="none" w:sz="0" w:space="0" w:color="auto"/>
        <w:bottom w:val="none" w:sz="0" w:space="0" w:color="auto"/>
        <w:right w:val="none" w:sz="0" w:space="0" w:color="auto"/>
      </w:divBdr>
    </w:div>
    <w:div w:id="382169848">
      <w:bodyDiv w:val="1"/>
      <w:marLeft w:val="0"/>
      <w:marRight w:val="0"/>
      <w:marTop w:val="0"/>
      <w:marBottom w:val="0"/>
      <w:divBdr>
        <w:top w:val="none" w:sz="0" w:space="0" w:color="auto"/>
        <w:left w:val="none" w:sz="0" w:space="0" w:color="auto"/>
        <w:bottom w:val="none" w:sz="0" w:space="0" w:color="auto"/>
        <w:right w:val="none" w:sz="0" w:space="0" w:color="auto"/>
      </w:divBdr>
    </w:div>
    <w:div w:id="484274498">
      <w:bodyDiv w:val="1"/>
      <w:marLeft w:val="0"/>
      <w:marRight w:val="0"/>
      <w:marTop w:val="0"/>
      <w:marBottom w:val="0"/>
      <w:divBdr>
        <w:top w:val="none" w:sz="0" w:space="0" w:color="auto"/>
        <w:left w:val="none" w:sz="0" w:space="0" w:color="auto"/>
        <w:bottom w:val="none" w:sz="0" w:space="0" w:color="auto"/>
        <w:right w:val="none" w:sz="0" w:space="0" w:color="auto"/>
      </w:divBdr>
    </w:div>
    <w:div w:id="539712542">
      <w:bodyDiv w:val="1"/>
      <w:marLeft w:val="0"/>
      <w:marRight w:val="0"/>
      <w:marTop w:val="0"/>
      <w:marBottom w:val="0"/>
      <w:divBdr>
        <w:top w:val="none" w:sz="0" w:space="0" w:color="auto"/>
        <w:left w:val="none" w:sz="0" w:space="0" w:color="auto"/>
        <w:bottom w:val="none" w:sz="0" w:space="0" w:color="auto"/>
        <w:right w:val="none" w:sz="0" w:space="0" w:color="auto"/>
      </w:divBdr>
    </w:div>
    <w:div w:id="562177784">
      <w:bodyDiv w:val="1"/>
      <w:marLeft w:val="0"/>
      <w:marRight w:val="0"/>
      <w:marTop w:val="0"/>
      <w:marBottom w:val="0"/>
      <w:divBdr>
        <w:top w:val="none" w:sz="0" w:space="0" w:color="auto"/>
        <w:left w:val="none" w:sz="0" w:space="0" w:color="auto"/>
        <w:bottom w:val="none" w:sz="0" w:space="0" w:color="auto"/>
        <w:right w:val="none" w:sz="0" w:space="0" w:color="auto"/>
      </w:divBdr>
    </w:div>
    <w:div w:id="563295442">
      <w:bodyDiv w:val="1"/>
      <w:marLeft w:val="0"/>
      <w:marRight w:val="0"/>
      <w:marTop w:val="0"/>
      <w:marBottom w:val="0"/>
      <w:divBdr>
        <w:top w:val="none" w:sz="0" w:space="0" w:color="auto"/>
        <w:left w:val="none" w:sz="0" w:space="0" w:color="auto"/>
        <w:bottom w:val="none" w:sz="0" w:space="0" w:color="auto"/>
        <w:right w:val="none" w:sz="0" w:space="0" w:color="auto"/>
      </w:divBdr>
    </w:div>
    <w:div w:id="575019807">
      <w:bodyDiv w:val="1"/>
      <w:marLeft w:val="0"/>
      <w:marRight w:val="0"/>
      <w:marTop w:val="0"/>
      <w:marBottom w:val="0"/>
      <w:divBdr>
        <w:top w:val="none" w:sz="0" w:space="0" w:color="auto"/>
        <w:left w:val="none" w:sz="0" w:space="0" w:color="auto"/>
        <w:bottom w:val="none" w:sz="0" w:space="0" w:color="auto"/>
        <w:right w:val="none" w:sz="0" w:space="0" w:color="auto"/>
      </w:divBdr>
      <w:divsChild>
        <w:div w:id="989745138">
          <w:marLeft w:val="0"/>
          <w:marRight w:val="0"/>
          <w:marTop w:val="0"/>
          <w:marBottom w:val="0"/>
          <w:divBdr>
            <w:top w:val="none" w:sz="0" w:space="0" w:color="auto"/>
            <w:left w:val="none" w:sz="0" w:space="0" w:color="auto"/>
            <w:bottom w:val="none" w:sz="0" w:space="0" w:color="auto"/>
            <w:right w:val="none" w:sz="0" w:space="0" w:color="auto"/>
          </w:divBdr>
          <w:divsChild>
            <w:div w:id="166558173">
              <w:marLeft w:val="0"/>
              <w:marRight w:val="0"/>
              <w:marTop w:val="0"/>
              <w:marBottom w:val="0"/>
              <w:divBdr>
                <w:top w:val="none" w:sz="0" w:space="0" w:color="auto"/>
                <w:left w:val="none" w:sz="0" w:space="0" w:color="auto"/>
                <w:bottom w:val="none" w:sz="0" w:space="0" w:color="auto"/>
                <w:right w:val="none" w:sz="0" w:space="0" w:color="auto"/>
              </w:divBdr>
              <w:divsChild>
                <w:div w:id="936713905">
                  <w:marLeft w:val="0"/>
                  <w:marRight w:val="0"/>
                  <w:marTop w:val="0"/>
                  <w:marBottom w:val="0"/>
                  <w:divBdr>
                    <w:top w:val="none" w:sz="0" w:space="0" w:color="auto"/>
                    <w:left w:val="none" w:sz="0" w:space="0" w:color="auto"/>
                    <w:bottom w:val="none" w:sz="0" w:space="0" w:color="auto"/>
                    <w:right w:val="none" w:sz="0" w:space="0" w:color="auto"/>
                  </w:divBdr>
                  <w:divsChild>
                    <w:div w:id="242766502">
                      <w:marLeft w:val="0"/>
                      <w:marRight w:val="0"/>
                      <w:marTop w:val="0"/>
                      <w:marBottom w:val="0"/>
                      <w:divBdr>
                        <w:top w:val="none" w:sz="0" w:space="0" w:color="auto"/>
                        <w:left w:val="none" w:sz="0" w:space="0" w:color="auto"/>
                        <w:bottom w:val="none" w:sz="0" w:space="0" w:color="auto"/>
                        <w:right w:val="none" w:sz="0" w:space="0" w:color="auto"/>
                      </w:divBdr>
                      <w:divsChild>
                        <w:div w:id="1551572087">
                          <w:marLeft w:val="0"/>
                          <w:marRight w:val="0"/>
                          <w:marTop w:val="0"/>
                          <w:marBottom w:val="0"/>
                          <w:divBdr>
                            <w:top w:val="none" w:sz="0" w:space="0" w:color="auto"/>
                            <w:left w:val="none" w:sz="0" w:space="0" w:color="auto"/>
                            <w:bottom w:val="none" w:sz="0" w:space="0" w:color="auto"/>
                            <w:right w:val="none" w:sz="0" w:space="0" w:color="auto"/>
                          </w:divBdr>
                          <w:divsChild>
                            <w:div w:id="15541933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45625404">
      <w:bodyDiv w:val="1"/>
      <w:marLeft w:val="0"/>
      <w:marRight w:val="0"/>
      <w:marTop w:val="0"/>
      <w:marBottom w:val="0"/>
      <w:divBdr>
        <w:top w:val="none" w:sz="0" w:space="0" w:color="auto"/>
        <w:left w:val="none" w:sz="0" w:space="0" w:color="auto"/>
        <w:bottom w:val="none" w:sz="0" w:space="0" w:color="auto"/>
        <w:right w:val="none" w:sz="0" w:space="0" w:color="auto"/>
      </w:divBdr>
    </w:div>
    <w:div w:id="651370307">
      <w:bodyDiv w:val="1"/>
      <w:marLeft w:val="0"/>
      <w:marRight w:val="0"/>
      <w:marTop w:val="0"/>
      <w:marBottom w:val="0"/>
      <w:divBdr>
        <w:top w:val="none" w:sz="0" w:space="0" w:color="auto"/>
        <w:left w:val="none" w:sz="0" w:space="0" w:color="auto"/>
        <w:bottom w:val="none" w:sz="0" w:space="0" w:color="auto"/>
        <w:right w:val="none" w:sz="0" w:space="0" w:color="auto"/>
      </w:divBdr>
    </w:div>
    <w:div w:id="675154322">
      <w:bodyDiv w:val="1"/>
      <w:marLeft w:val="0"/>
      <w:marRight w:val="0"/>
      <w:marTop w:val="0"/>
      <w:marBottom w:val="0"/>
      <w:divBdr>
        <w:top w:val="none" w:sz="0" w:space="0" w:color="auto"/>
        <w:left w:val="none" w:sz="0" w:space="0" w:color="auto"/>
        <w:bottom w:val="none" w:sz="0" w:space="0" w:color="auto"/>
        <w:right w:val="none" w:sz="0" w:space="0" w:color="auto"/>
      </w:divBdr>
      <w:divsChild>
        <w:div w:id="838039124">
          <w:marLeft w:val="0"/>
          <w:marRight w:val="0"/>
          <w:marTop w:val="0"/>
          <w:marBottom w:val="0"/>
          <w:divBdr>
            <w:top w:val="none" w:sz="0" w:space="0" w:color="auto"/>
            <w:left w:val="none" w:sz="0" w:space="0" w:color="auto"/>
            <w:bottom w:val="none" w:sz="0" w:space="0" w:color="auto"/>
            <w:right w:val="none" w:sz="0" w:space="0" w:color="auto"/>
          </w:divBdr>
          <w:divsChild>
            <w:div w:id="153302915">
              <w:marLeft w:val="0"/>
              <w:marRight w:val="0"/>
              <w:marTop w:val="0"/>
              <w:marBottom w:val="0"/>
              <w:divBdr>
                <w:top w:val="none" w:sz="0" w:space="0" w:color="auto"/>
                <w:left w:val="none" w:sz="0" w:space="0" w:color="auto"/>
                <w:bottom w:val="none" w:sz="0" w:space="0" w:color="auto"/>
                <w:right w:val="none" w:sz="0" w:space="0" w:color="auto"/>
              </w:divBdr>
              <w:divsChild>
                <w:div w:id="340278810">
                  <w:marLeft w:val="0"/>
                  <w:marRight w:val="0"/>
                  <w:marTop w:val="0"/>
                  <w:marBottom w:val="0"/>
                  <w:divBdr>
                    <w:top w:val="none" w:sz="0" w:space="0" w:color="auto"/>
                    <w:left w:val="none" w:sz="0" w:space="0" w:color="auto"/>
                    <w:bottom w:val="none" w:sz="0" w:space="0" w:color="auto"/>
                    <w:right w:val="none" w:sz="0" w:space="0" w:color="auto"/>
                  </w:divBdr>
                  <w:divsChild>
                    <w:div w:id="932280289">
                      <w:marLeft w:val="0"/>
                      <w:marRight w:val="0"/>
                      <w:marTop w:val="0"/>
                      <w:marBottom w:val="0"/>
                      <w:divBdr>
                        <w:top w:val="none" w:sz="0" w:space="0" w:color="auto"/>
                        <w:left w:val="none" w:sz="0" w:space="0" w:color="auto"/>
                        <w:bottom w:val="none" w:sz="0" w:space="0" w:color="auto"/>
                        <w:right w:val="none" w:sz="0" w:space="0" w:color="auto"/>
                      </w:divBdr>
                      <w:divsChild>
                        <w:div w:id="236979732">
                          <w:marLeft w:val="0"/>
                          <w:marRight w:val="0"/>
                          <w:marTop w:val="0"/>
                          <w:marBottom w:val="0"/>
                          <w:divBdr>
                            <w:top w:val="none" w:sz="0" w:space="0" w:color="auto"/>
                            <w:left w:val="none" w:sz="0" w:space="0" w:color="auto"/>
                            <w:bottom w:val="none" w:sz="0" w:space="0" w:color="auto"/>
                            <w:right w:val="none" w:sz="0" w:space="0" w:color="auto"/>
                          </w:divBdr>
                          <w:divsChild>
                            <w:div w:id="20425161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95422368">
      <w:bodyDiv w:val="1"/>
      <w:marLeft w:val="0"/>
      <w:marRight w:val="0"/>
      <w:marTop w:val="0"/>
      <w:marBottom w:val="0"/>
      <w:divBdr>
        <w:top w:val="none" w:sz="0" w:space="0" w:color="auto"/>
        <w:left w:val="none" w:sz="0" w:space="0" w:color="auto"/>
        <w:bottom w:val="none" w:sz="0" w:space="0" w:color="auto"/>
        <w:right w:val="none" w:sz="0" w:space="0" w:color="auto"/>
      </w:divBdr>
    </w:div>
    <w:div w:id="705133578">
      <w:bodyDiv w:val="1"/>
      <w:marLeft w:val="0"/>
      <w:marRight w:val="0"/>
      <w:marTop w:val="0"/>
      <w:marBottom w:val="0"/>
      <w:divBdr>
        <w:top w:val="none" w:sz="0" w:space="0" w:color="auto"/>
        <w:left w:val="none" w:sz="0" w:space="0" w:color="auto"/>
        <w:bottom w:val="none" w:sz="0" w:space="0" w:color="auto"/>
        <w:right w:val="none" w:sz="0" w:space="0" w:color="auto"/>
      </w:divBdr>
    </w:div>
    <w:div w:id="706761281">
      <w:bodyDiv w:val="1"/>
      <w:marLeft w:val="0"/>
      <w:marRight w:val="0"/>
      <w:marTop w:val="0"/>
      <w:marBottom w:val="0"/>
      <w:divBdr>
        <w:top w:val="none" w:sz="0" w:space="0" w:color="auto"/>
        <w:left w:val="none" w:sz="0" w:space="0" w:color="auto"/>
        <w:bottom w:val="none" w:sz="0" w:space="0" w:color="auto"/>
        <w:right w:val="none" w:sz="0" w:space="0" w:color="auto"/>
      </w:divBdr>
      <w:divsChild>
        <w:div w:id="1798907914">
          <w:marLeft w:val="0"/>
          <w:marRight w:val="0"/>
          <w:marTop w:val="0"/>
          <w:marBottom w:val="0"/>
          <w:divBdr>
            <w:top w:val="none" w:sz="0" w:space="0" w:color="auto"/>
            <w:left w:val="none" w:sz="0" w:space="0" w:color="auto"/>
            <w:bottom w:val="none" w:sz="0" w:space="0" w:color="auto"/>
            <w:right w:val="none" w:sz="0" w:space="0" w:color="auto"/>
          </w:divBdr>
          <w:divsChild>
            <w:div w:id="1950504255">
              <w:marLeft w:val="0"/>
              <w:marRight w:val="0"/>
              <w:marTop w:val="0"/>
              <w:marBottom w:val="0"/>
              <w:divBdr>
                <w:top w:val="none" w:sz="0" w:space="0" w:color="auto"/>
                <w:left w:val="none" w:sz="0" w:space="0" w:color="auto"/>
                <w:bottom w:val="none" w:sz="0" w:space="0" w:color="auto"/>
                <w:right w:val="none" w:sz="0" w:space="0" w:color="auto"/>
              </w:divBdr>
              <w:divsChild>
                <w:div w:id="2090497669">
                  <w:marLeft w:val="0"/>
                  <w:marRight w:val="0"/>
                  <w:marTop w:val="0"/>
                  <w:marBottom w:val="0"/>
                  <w:divBdr>
                    <w:top w:val="none" w:sz="0" w:space="0" w:color="auto"/>
                    <w:left w:val="none" w:sz="0" w:space="0" w:color="auto"/>
                    <w:bottom w:val="none" w:sz="0" w:space="0" w:color="auto"/>
                    <w:right w:val="none" w:sz="0" w:space="0" w:color="auto"/>
                  </w:divBdr>
                </w:div>
                <w:div w:id="2004812800">
                  <w:marLeft w:val="0"/>
                  <w:marRight w:val="0"/>
                  <w:marTop w:val="0"/>
                  <w:marBottom w:val="0"/>
                  <w:divBdr>
                    <w:top w:val="none" w:sz="0" w:space="0" w:color="auto"/>
                    <w:left w:val="none" w:sz="0" w:space="0" w:color="auto"/>
                    <w:bottom w:val="none" w:sz="0" w:space="0" w:color="auto"/>
                    <w:right w:val="none" w:sz="0" w:space="0" w:color="auto"/>
                  </w:divBdr>
                  <w:divsChild>
                    <w:div w:id="18599231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23759805">
          <w:marLeft w:val="0"/>
          <w:marRight w:val="0"/>
          <w:marTop w:val="0"/>
          <w:marBottom w:val="0"/>
          <w:divBdr>
            <w:top w:val="none" w:sz="0" w:space="0" w:color="auto"/>
            <w:left w:val="none" w:sz="0" w:space="0" w:color="auto"/>
            <w:bottom w:val="none" w:sz="0" w:space="0" w:color="auto"/>
            <w:right w:val="none" w:sz="0" w:space="0" w:color="auto"/>
          </w:divBdr>
          <w:divsChild>
            <w:div w:id="131334402">
              <w:marLeft w:val="0"/>
              <w:marRight w:val="0"/>
              <w:marTop w:val="0"/>
              <w:marBottom w:val="0"/>
              <w:divBdr>
                <w:top w:val="none" w:sz="0" w:space="0" w:color="auto"/>
                <w:left w:val="none" w:sz="0" w:space="0" w:color="auto"/>
                <w:bottom w:val="none" w:sz="0" w:space="0" w:color="auto"/>
                <w:right w:val="none" w:sz="0" w:space="0" w:color="auto"/>
              </w:divBdr>
              <w:divsChild>
                <w:div w:id="832719484">
                  <w:marLeft w:val="0"/>
                  <w:marRight w:val="0"/>
                  <w:marTop w:val="0"/>
                  <w:marBottom w:val="0"/>
                  <w:divBdr>
                    <w:top w:val="none" w:sz="0" w:space="0" w:color="auto"/>
                    <w:left w:val="none" w:sz="0" w:space="0" w:color="auto"/>
                    <w:bottom w:val="none" w:sz="0" w:space="0" w:color="auto"/>
                    <w:right w:val="none" w:sz="0" w:space="0" w:color="auto"/>
                  </w:divBdr>
                  <w:divsChild>
                    <w:div w:id="1024937654">
                      <w:marLeft w:val="0"/>
                      <w:marRight w:val="0"/>
                      <w:marTop w:val="0"/>
                      <w:marBottom w:val="0"/>
                      <w:divBdr>
                        <w:top w:val="none" w:sz="0" w:space="0" w:color="auto"/>
                        <w:left w:val="none" w:sz="0" w:space="0" w:color="auto"/>
                        <w:bottom w:val="none" w:sz="0" w:space="0" w:color="auto"/>
                        <w:right w:val="none" w:sz="0" w:space="0" w:color="auto"/>
                      </w:divBdr>
                      <w:divsChild>
                        <w:div w:id="1898347497">
                          <w:marLeft w:val="0"/>
                          <w:marRight w:val="0"/>
                          <w:marTop w:val="0"/>
                          <w:marBottom w:val="0"/>
                          <w:divBdr>
                            <w:top w:val="none" w:sz="0" w:space="0" w:color="auto"/>
                            <w:left w:val="none" w:sz="0" w:space="0" w:color="auto"/>
                            <w:bottom w:val="none" w:sz="0" w:space="0" w:color="auto"/>
                            <w:right w:val="none" w:sz="0" w:space="0" w:color="auto"/>
                          </w:divBdr>
                          <w:divsChild>
                            <w:div w:id="2136291838">
                              <w:marLeft w:val="0"/>
                              <w:marRight w:val="0"/>
                              <w:marTop w:val="0"/>
                              <w:marBottom w:val="0"/>
                              <w:divBdr>
                                <w:top w:val="none" w:sz="0" w:space="0" w:color="auto"/>
                                <w:left w:val="none" w:sz="0" w:space="0" w:color="auto"/>
                                <w:bottom w:val="none" w:sz="0" w:space="0" w:color="auto"/>
                                <w:right w:val="none" w:sz="0" w:space="0" w:color="auto"/>
                              </w:divBdr>
                              <w:divsChild>
                                <w:div w:id="1505391384">
                                  <w:marLeft w:val="0"/>
                                  <w:marRight w:val="0"/>
                                  <w:marTop w:val="0"/>
                                  <w:marBottom w:val="0"/>
                                  <w:divBdr>
                                    <w:top w:val="none" w:sz="0" w:space="0" w:color="auto"/>
                                    <w:left w:val="none" w:sz="0" w:space="0" w:color="auto"/>
                                    <w:bottom w:val="none" w:sz="0" w:space="0" w:color="auto"/>
                                    <w:right w:val="none" w:sz="0" w:space="0" w:color="auto"/>
                                  </w:divBdr>
                                  <w:divsChild>
                                    <w:div w:id="321811727">
                                      <w:marLeft w:val="0"/>
                                      <w:marRight w:val="0"/>
                                      <w:marTop w:val="0"/>
                                      <w:marBottom w:val="0"/>
                                      <w:divBdr>
                                        <w:top w:val="none" w:sz="0" w:space="0" w:color="auto"/>
                                        <w:left w:val="none" w:sz="0" w:space="0" w:color="auto"/>
                                        <w:bottom w:val="none" w:sz="0" w:space="0" w:color="auto"/>
                                        <w:right w:val="none" w:sz="0" w:space="0" w:color="auto"/>
                                      </w:divBdr>
                                      <w:divsChild>
                                        <w:div w:id="73466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7959398">
          <w:marLeft w:val="0"/>
          <w:marRight w:val="0"/>
          <w:marTop w:val="0"/>
          <w:marBottom w:val="0"/>
          <w:divBdr>
            <w:top w:val="none" w:sz="0" w:space="0" w:color="auto"/>
            <w:left w:val="none" w:sz="0" w:space="0" w:color="auto"/>
            <w:bottom w:val="none" w:sz="0" w:space="0" w:color="auto"/>
            <w:right w:val="none" w:sz="0" w:space="0" w:color="auto"/>
          </w:divBdr>
          <w:divsChild>
            <w:div w:id="427390216">
              <w:marLeft w:val="0"/>
              <w:marRight w:val="0"/>
              <w:marTop w:val="0"/>
              <w:marBottom w:val="0"/>
              <w:divBdr>
                <w:top w:val="none" w:sz="0" w:space="0" w:color="auto"/>
                <w:left w:val="none" w:sz="0" w:space="0" w:color="auto"/>
                <w:bottom w:val="none" w:sz="0" w:space="0" w:color="auto"/>
                <w:right w:val="none" w:sz="0" w:space="0" w:color="auto"/>
              </w:divBdr>
              <w:divsChild>
                <w:div w:id="1834056937">
                  <w:marLeft w:val="0"/>
                  <w:marRight w:val="0"/>
                  <w:marTop w:val="0"/>
                  <w:marBottom w:val="0"/>
                  <w:divBdr>
                    <w:top w:val="none" w:sz="0" w:space="0" w:color="auto"/>
                    <w:left w:val="none" w:sz="0" w:space="0" w:color="auto"/>
                    <w:bottom w:val="none" w:sz="0" w:space="0" w:color="auto"/>
                    <w:right w:val="none" w:sz="0" w:space="0" w:color="auto"/>
                  </w:divBdr>
                  <w:divsChild>
                    <w:div w:id="1527478854">
                      <w:marLeft w:val="0"/>
                      <w:marRight w:val="0"/>
                      <w:marTop w:val="0"/>
                      <w:marBottom w:val="0"/>
                      <w:divBdr>
                        <w:top w:val="none" w:sz="0" w:space="0" w:color="auto"/>
                        <w:left w:val="none" w:sz="0" w:space="0" w:color="auto"/>
                        <w:bottom w:val="none" w:sz="0" w:space="0" w:color="auto"/>
                        <w:right w:val="none" w:sz="0" w:space="0" w:color="auto"/>
                      </w:divBdr>
                      <w:divsChild>
                        <w:div w:id="1518932782">
                          <w:marLeft w:val="0"/>
                          <w:marRight w:val="0"/>
                          <w:marTop w:val="0"/>
                          <w:marBottom w:val="0"/>
                          <w:divBdr>
                            <w:top w:val="none" w:sz="0" w:space="0" w:color="auto"/>
                            <w:left w:val="none" w:sz="0" w:space="0" w:color="auto"/>
                            <w:bottom w:val="none" w:sz="0" w:space="0" w:color="auto"/>
                            <w:right w:val="none" w:sz="0" w:space="0" w:color="auto"/>
                          </w:divBdr>
                          <w:divsChild>
                            <w:div w:id="380716196">
                              <w:marLeft w:val="0"/>
                              <w:marRight w:val="0"/>
                              <w:marTop w:val="0"/>
                              <w:marBottom w:val="0"/>
                              <w:divBdr>
                                <w:top w:val="none" w:sz="0" w:space="0" w:color="auto"/>
                                <w:left w:val="none" w:sz="0" w:space="0" w:color="auto"/>
                                <w:bottom w:val="none" w:sz="0" w:space="0" w:color="auto"/>
                                <w:right w:val="none" w:sz="0" w:space="0" w:color="auto"/>
                              </w:divBdr>
                              <w:divsChild>
                                <w:div w:id="3151152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01903079">
                  <w:marLeft w:val="0"/>
                  <w:marRight w:val="0"/>
                  <w:marTop w:val="0"/>
                  <w:marBottom w:val="0"/>
                  <w:divBdr>
                    <w:top w:val="none" w:sz="0" w:space="0" w:color="auto"/>
                    <w:left w:val="none" w:sz="0" w:space="0" w:color="auto"/>
                    <w:bottom w:val="none" w:sz="0" w:space="0" w:color="auto"/>
                    <w:right w:val="none" w:sz="0" w:space="0" w:color="auto"/>
                  </w:divBdr>
                  <w:divsChild>
                    <w:div w:id="1369797530">
                      <w:marLeft w:val="0"/>
                      <w:marRight w:val="0"/>
                      <w:marTop w:val="0"/>
                      <w:marBottom w:val="0"/>
                      <w:divBdr>
                        <w:top w:val="none" w:sz="0" w:space="0" w:color="auto"/>
                        <w:left w:val="none" w:sz="0" w:space="0" w:color="auto"/>
                        <w:bottom w:val="none" w:sz="0" w:space="0" w:color="auto"/>
                        <w:right w:val="none" w:sz="0" w:space="0" w:color="auto"/>
                      </w:divBdr>
                      <w:divsChild>
                        <w:div w:id="1111778549">
                          <w:marLeft w:val="0"/>
                          <w:marRight w:val="0"/>
                          <w:marTop w:val="0"/>
                          <w:marBottom w:val="0"/>
                          <w:divBdr>
                            <w:top w:val="none" w:sz="0" w:space="0" w:color="auto"/>
                            <w:left w:val="none" w:sz="0" w:space="0" w:color="auto"/>
                            <w:bottom w:val="none" w:sz="0" w:space="0" w:color="auto"/>
                            <w:right w:val="none" w:sz="0" w:space="0" w:color="auto"/>
                          </w:divBdr>
                          <w:divsChild>
                            <w:div w:id="886645544">
                              <w:marLeft w:val="0"/>
                              <w:marRight w:val="0"/>
                              <w:marTop w:val="0"/>
                              <w:marBottom w:val="0"/>
                              <w:divBdr>
                                <w:top w:val="none" w:sz="0" w:space="0" w:color="auto"/>
                                <w:left w:val="none" w:sz="0" w:space="0" w:color="auto"/>
                                <w:bottom w:val="none" w:sz="0" w:space="0" w:color="auto"/>
                                <w:right w:val="none" w:sz="0" w:space="0" w:color="auto"/>
                              </w:divBdr>
                              <w:divsChild>
                                <w:div w:id="2046245777">
                                  <w:marLeft w:val="0"/>
                                  <w:marRight w:val="0"/>
                                  <w:marTop w:val="0"/>
                                  <w:marBottom w:val="0"/>
                                  <w:divBdr>
                                    <w:top w:val="none" w:sz="0" w:space="0" w:color="auto"/>
                                    <w:left w:val="none" w:sz="0" w:space="0" w:color="auto"/>
                                    <w:bottom w:val="none" w:sz="0" w:space="0" w:color="auto"/>
                                    <w:right w:val="none" w:sz="0" w:space="0" w:color="auto"/>
                                  </w:divBdr>
                                  <w:divsChild>
                                    <w:div w:id="285084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0209792">
                          <w:marLeft w:val="0"/>
                          <w:marRight w:val="0"/>
                          <w:marTop w:val="0"/>
                          <w:marBottom w:val="0"/>
                          <w:divBdr>
                            <w:top w:val="none" w:sz="0" w:space="0" w:color="auto"/>
                            <w:left w:val="none" w:sz="0" w:space="0" w:color="auto"/>
                            <w:bottom w:val="none" w:sz="0" w:space="0" w:color="auto"/>
                            <w:right w:val="none" w:sz="0" w:space="0" w:color="auto"/>
                          </w:divBdr>
                          <w:divsChild>
                            <w:div w:id="926575506">
                              <w:marLeft w:val="0"/>
                              <w:marRight w:val="0"/>
                              <w:marTop w:val="0"/>
                              <w:marBottom w:val="0"/>
                              <w:divBdr>
                                <w:top w:val="none" w:sz="0" w:space="0" w:color="auto"/>
                                <w:left w:val="none" w:sz="0" w:space="0" w:color="auto"/>
                                <w:bottom w:val="none" w:sz="0" w:space="0" w:color="auto"/>
                                <w:right w:val="none" w:sz="0" w:space="0" w:color="auto"/>
                              </w:divBdr>
                              <w:divsChild>
                                <w:div w:id="2038852960">
                                  <w:marLeft w:val="0"/>
                                  <w:marRight w:val="0"/>
                                  <w:marTop w:val="0"/>
                                  <w:marBottom w:val="0"/>
                                  <w:divBdr>
                                    <w:top w:val="none" w:sz="0" w:space="0" w:color="auto"/>
                                    <w:left w:val="none" w:sz="0" w:space="0" w:color="auto"/>
                                    <w:bottom w:val="none" w:sz="0" w:space="0" w:color="auto"/>
                                    <w:right w:val="none" w:sz="0" w:space="0" w:color="auto"/>
                                  </w:divBdr>
                                  <w:divsChild>
                                    <w:div w:id="626742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805391892">
          <w:marLeft w:val="0"/>
          <w:marRight w:val="0"/>
          <w:marTop w:val="0"/>
          <w:marBottom w:val="0"/>
          <w:divBdr>
            <w:top w:val="none" w:sz="0" w:space="0" w:color="auto"/>
            <w:left w:val="none" w:sz="0" w:space="0" w:color="auto"/>
            <w:bottom w:val="none" w:sz="0" w:space="0" w:color="auto"/>
            <w:right w:val="none" w:sz="0" w:space="0" w:color="auto"/>
          </w:divBdr>
          <w:divsChild>
            <w:div w:id="585192755">
              <w:marLeft w:val="0"/>
              <w:marRight w:val="0"/>
              <w:marTop w:val="0"/>
              <w:marBottom w:val="0"/>
              <w:divBdr>
                <w:top w:val="none" w:sz="0" w:space="0" w:color="auto"/>
                <w:left w:val="none" w:sz="0" w:space="0" w:color="auto"/>
                <w:bottom w:val="none" w:sz="0" w:space="0" w:color="auto"/>
                <w:right w:val="none" w:sz="0" w:space="0" w:color="auto"/>
              </w:divBdr>
              <w:divsChild>
                <w:div w:id="568468140">
                  <w:marLeft w:val="0"/>
                  <w:marRight w:val="0"/>
                  <w:marTop w:val="0"/>
                  <w:marBottom w:val="0"/>
                  <w:divBdr>
                    <w:top w:val="none" w:sz="0" w:space="0" w:color="auto"/>
                    <w:left w:val="none" w:sz="0" w:space="0" w:color="auto"/>
                    <w:bottom w:val="none" w:sz="0" w:space="0" w:color="auto"/>
                    <w:right w:val="none" w:sz="0" w:space="0" w:color="auto"/>
                  </w:divBdr>
                  <w:divsChild>
                    <w:div w:id="414396000">
                      <w:marLeft w:val="0"/>
                      <w:marRight w:val="0"/>
                      <w:marTop w:val="0"/>
                      <w:marBottom w:val="0"/>
                      <w:divBdr>
                        <w:top w:val="none" w:sz="0" w:space="0" w:color="auto"/>
                        <w:left w:val="none" w:sz="0" w:space="0" w:color="auto"/>
                        <w:bottom w:val="none" w:sz="0" w:space="0" w:color="auto"/>
                        <w:right w:val="none" w:sz="0" w:space="0" w:color="auto"/>
                      </w:divBdr>
                      <w:divsChild>
                        <w:div w:id="332803386">
                          <w:marLeft w:val="0"/>
                          <w:marRight w:val="0"/>
                          <w:marTop w:val="0"/>
                          <w:marBottom w:val="0"/>
                          <w:divBdr>
                            <w:top w:val="none" w:sz="0" w:space="0" w:color="auto"/>
                            <w:left w:val="none" w:sz="0" w:space="0" w:color="auto"/>
                            <w:bottom w:val="none" w:sz="0" w:space="0" w:color="auto"/>
                            <w:right w:val="none" w:sz="0" w:space="0" w:color="auto"/>
                          </w:divBdr>
                          <w:divsChild>
                            <w:div w:id="1577544258">
                              <w:marLeft w:val="0"/>
                              <w:marRight w:val="0"/>
                              <w:marTop w:val="0"/>
                              <w:marBottom w:val="0"/>
                              <w:divBdr>
                                <w:top w:val="none" w:sz="0" w:space="0" w:color="auto"/>
                                <w:left w:val="none" w:sz="0" w:space="0" w:color="auto"/>
                                <w:bottom w:val="none" w:sz="0" w:space="0" w:color="auto"/>
                                <w:right w:val="none" w:sz="0" w:space="0" w:color="auto"/>
                              </w:divBdr>
                              <w:divsChild>
                                <w:div w:id="78988172">
                                  <w:marLeft w:val="0"/>
                                  <w:marRight w:val="0"/>
                                  <w:marTop w:val="0"/>
                                  <w:marBottom w:val="0"/>
                                  <w:divBdr>
                                    <w:top w:val="none" w:sz="0" w:space="0" w:color="auto"/>
                                    <w:left w:val="none" w:sz="0" w:space="0" w:color="auto"/>
                                    <w:bottom w:val="none" w:sz="0" w:space="0" w:color="auto"/>
                                    <w:right w:val="none" w:sz="0" w:space="0" w:color="auto"/>
                                  </w:divBdr>
                                  <w:divsChild>
                                    <w:div w:id="921597974">
                                      <w:marLeft w:val="0"/>
                                      <w:marRight w:val="0"/>
                                      <w:marTop w:val="0"/>
                                      <w:marBottom w:val="0"/>
                                      <w:divBdr>
                                        <w:top w:val="none" w:sz="0" w:space="0" w:color="auto"/>
                                        <w:left w:val="none" w:sz="0" w:space="0" w:color="auto"/>
                                        <w:bottom w:val="none" w:sz="0" w:space="0" w:color="auto"/>
                                        <w:right w:val="none" w:sz="0" w:space="0" w:color="auto"/>
                                      </w:divBdr>
                                      <w:divsChild>
                                        <w:div w:id="7512039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18458661">
          <w:marLeft w:val="0"/>
          <w:marRight w:val="0"/>
          <w:marTop w:val="0"/>
          <w:marBottom w:val="0"/>
          <w:divBdr>
            <w:top w:val="none" w:sz="0" w:space="0" w:color="auto"/>
            <w:left w:val="none" w:sz="0" w:space="0" w:color="auto"/>
            <w:bottom w:val="none" w:sz="0" w:space="0" w:color="auto"/>
            <w:right w:val="none" w:sz="0" w:space="0" w:color="auto"/>
          </w:divBdr>
          <w:divsChild>
            <w:div w:id="1225749998">
              <w:marLeft w:val="0"/>
              <w:marRight w:val="0"/>
              <w:marTop w:val="0"/>
              <w:marBottom w:val="0"/>
              <w:divBdr>
                <w:top w:val="none" w:sz="0" w:space="0" w:color="auto"/>
                <w:left w:val="none" w:sz="0" w:space="0" w:color="auto"/>
                <w:bottom w:val="none" w:sz="0" w:space="0" w:color="auto"/>
                <w:right w:val="none" w:sz="0" w:space="0" w:color="auto"/>
              </w:divBdr>
              <w:divsChild>
                <w:div w:id="1959680814">
                  <w:marLeft w:val="0"/>
                  <w:marRight w:val="0"/>
                  <w:marTop w:val="0"/>
                  <w:marBottom w:val="0"/>
                  <w:divBdr>
                    <w:top w:val="none" w:sz="0" w:space="0" w:color="auto"/>
                    <w:left w:val="none" w:sz="0" w:space="0" w:color="auto"/>
                    <w:bottom w:val="none" w:sz="0" w:space="0" w:color="auto"/>
                    <w:right w:val="none" w:sz="0" w:space="0" w:color="auto"/>
                  </w:divBdr>
                  <w:divsChild>
                    <w:div w:id="435098034">
                      <w:marLeft w:val="0"/>
                      <w:marRight w:val="0"/>
                      <w:marTop w:val="0"/>
                      <w:marBottom w:val="0"/>
                      <w:divBdr>
                        <w:top w:val="none" w:sz="0" w:space="0" w:color="auto"/>
                        <w:left w:val="none" w:sz="0" w:space="0" w:color="auto"/>
                        <w:bottom w:val="none" w:sz="0" w:space="0" w:color="auto"/>
                        <w:right w:val="none" w:sz="0" w:space="0" w:color="auto"/>
                      </w:divBdr>
                      <w:divsChild>
                        <w:div w:id="1872840423">
                          <w:marLeft w:val="0"/>
                          <w:marRight w:val="0"/>
                          <w:marTop w:val="0"/>
                          <w:marBottom w:val="0"/>
                          <w:divBdr>
                            <w:top w:val="none" w:sz="0" w:space="0" w:color="auto"/>
                            <w:left w:val="none" w:sz="0" w:space="0" w:color="auto"/>
                            <w:bottom w:val="none" w:sz="0" w:space="0" w:color="auto"/>
                            <w:right w:val="none" w:sz="0" w:space="0" w:color="auto"/>
                          </w:divBdr>
                          <w:divsChild>
                            <w:div w:id="899367757">
                              <w:marLeft w:val="0"/>
                              <w:marRight w:val="0"/>
                              <w:marTop w:val="0"/>
                              <w:marBottom w:val="0"/>
                              <w:divBdr>
                                <w:top w:val="none" w:sz="0" w:space="0" w:color="auto"/>
                                <w:left w:val="none" w:sz="0" w:space="0" w:color="auto"/>
                                <w:bottom w:val="none" w:sz="0" w:space="0" w:color="auto"/>
                                <w:right w:val="none" w:sz="0" w:space="0" w:color="auto"/>
                              </w:divBdr>
                              <w:divsChild>
                                <w:div w:id="20404742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1869762">
                  <w:marLeft w:val="0"/>
                  <w:marRight w:val="0"/>
                  <w:marTop w:val="0"/>
                  <w:marBottom w:val="0"/>
                  <w:divBdr>
                    <w:top w:val="none" w:sz="0" w:space="0" w:color="auto"/>
                    <w:left w:val="none" w:sz="0" w:space="0" w:color="auto"/>
                    <w:bottom w:val="none" w:sz="0" w:space="0" w:color="auto"/>
                    <w:right w:val="none" w:sz="0" w:space="0" w:color="auto"/>
                  </w:divBdr>
                  <w:divsChild>
                    <w:div w:id="1093208330">
                      <w:marLeft w:val="0"/>
                      <w:marRight w:val="0"/>
                      <w:marTop w:val="0"/>
                      <w:marBottom w:val="0"/>
                      <w:divBdr>
                        <w:top w:val="none" w:sz="0" w:space="0" w:color="auto"/>
                        <w:left w:val="none" w:sz="0" w:space="0" w:color="auto"/>
                        <w:bottom w:val="none" w:sz="0" w:space="0" w:color="auto"/>
                        <w:right w:val="none" w:sz="0" w:space="0" w:color="auto"/>
                      </w:divBdr>
                      <w:divsChild>
                        <w:div w:id="1261988656">
                          <w:marLeft w:val="0"/>
                          <w:marRight w:val="0"/>
                          <w:marTop w:val="0"/>
                          <w:marBottom w:val="0"/>
                          <w:divBdr>
                            <w:top w:val="none" w:sz="0" w:space="0" w:color="auto"/>
                            <w:left w:val="none" w:sz="0" w:space="0" w:color="auto"/>
                            <w:bottom w:val="none" w:sz="0" w:space="0" w:color="auto"/>
                            <w:right w:val="none" w:sz="0" w:space="0" w:color="auto"/>
                          </w:divBdr>
                          <w:divsChild>
                            <w:div w:id="180318171">
                              <w:marLeft w:val="0"/>
                              <w:marRight w:val="0"/>
                              <w:marTop w:val="0"/>
                              <w:marBottom w:val="0"/>
                              <w:divBdr>
                                <w:top w:val="none" w:sz="0" w:space="0" w:color="auto"/>
                                <w:left w:val="none" w:sz="0" w:space="0" w:color="auto"/>
                                <w:bottom w:val="none" w:sz="0" w:space="0" w:color="auto"/>
                                <w:right w:val="none" w:sz="0" w:space="0" w:color="auto"/>
                              </w:divBdr>
                              <w:divsChild>
                                <w:div w:id="1866168309">
                                  <w:marLeft w:val="0"/>
                                  <w:marRight w:val="0"/>
                                  <w:marTop w:val="0"/>
                                  <w:marBottom w:val="0"/>
                                  <w:divBdr>
                                    <w:top w:val="none" w:sz="0" w:space="0" w:color="auto"/>
                                    <w:left w:val="none" w:sz="0" w:space="0" w:color="auto"/>
                                    <w:bottom w:val="none" w:sz="0" w:space="0" w:color="auto"/>
                                    <w:right w:val="none" w:sz="0" w:space="0" w:color="auto"/>
                                  </w:divBdr>
                                  <w:divsChild>
                                    <w:div w:id="509763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11031259">
      <w:bodyDiv w:val="1"/>
      <w:marLeft w:val="0"/>
      <w:marRight w:val="0"/>
      <w:marTop w:val="0"/>
      <w:marBottom w:val="0"/>
      <w:divBdr>
        <w:top w:val="none" w:sz="0" w:space="0" w:color="auto"/>
        <w:left w:val="none" w:sz="0" w:space="0" w:color="auto"/>
        <w:bottom w:val="none" w:sz="0" w:space="0" w:color="auto"/>
        <w:right w:val="none" w:sz="0" w:space="0" w:color="auto"/>
      </w:divBdr>
    </w:div>
    <w:div w:id="716319548">
      <w:bodyDiv w:val="1"/>
      <w:marLeft w:val="0"/>
      <w:marRight w:val="0"/>
      <w:marTop w:val="0"/>
      <w:marBottom w:val="0"/>
      <w:divBdr>
        <w:top w:val="none" w:sz="0" w:space="0" w:color="auto"/>
        <w:left w:val="none" w:sz="0" w:space="0" w:color="auto"/>
        <w:bottom w:val="none" w:sz="0" w:space="0" w:color="auto"/>
        <w:right w:val="none" w:sz="0" w:space="0" w:color="auto"/>
      </w:divBdr>
    </w:div>
    <w:div w:id="721363483">
      <w:bodyDiv w:val="1"/>
      <w:marLeft w:val="0"/>
      <w:marRight w:val="0"/>
      <w:marTop w:val="0"/>
      <w:marBottom w:val="0"/>
      <w:divBdr>
        <w:top w:val="none" w:sz="0" w:space="0" w:color="auto"/>
        <w:left w:val="none" w:sz="0" w:space="0" w:color="auto"/>
        <w:bottom w:val="none" w:sz="0" w:space="0" w:color="auto"/>
        <w:right w:val="none" w:sz="0" w:space="0" w:color="auto"/>
      </w:divBdr>
      <w:divsChild>
        <w:div w:id="1287586050">
          <w:marLeft w:val="0"/>
          <w:marRight w:val="0"/>
          <w:marTop w:val="0"/>
          <w:marBottom w:val="0"/>
          <w:divBdr>
            <w:top w:val="none" w:sz="0" w:space="0" w:color="auto"/>
            <w:left w:val="none" w:sz="0" w:space="0" w:color="auto"/>
            <w:bottom w:val="none" w:sz="0" w:space="0" w:color="auto"/>
            <w:right w:val="none" w:sz="0" w:space="0" w:color="auto"/>
          </w:divBdr>
          <w:divsChild>
            <w:div w:id="1637486825">
              <w:marLeft w:val="0"/>
              <w:marRight w:val="0"/>
              <w:marTop w:val="0"/>
              <w:marBottom w:val="0"/>
              <w:divBdr>
                <w:top w:val="none" w:sz="0" w:space="0" w:color="auto"/>
                <w:left w:val="none" w:sz="0" w:space="0" w:color="auto"/>
                <w:bottom w:val="none" w:sz="0" w:space="0" w:color="auto"/>
                <w:right w:val="none" w:sz="0" w:space="0" w:color="auto"/>
              </w:divBdr>
              <w:divsChild>
                <w:div w:id="1542477405">
                  <w:marLeft w:val="0"/>
                  <w:marRight w:val="0"/>
                  <w:marTop w:val="0"/>
                  <w:marBottom w:val="0"/>
                  <w:divBdr>
                    <w:top w:val="none" w:sz="0" w:space="0" w:color="auto"/>
                    <w:left w:val="none" w:sz="0" w:space="0" w:color="auto"/>
                    <w:bottom w:val="none" w:sz="0" w:space="0" w:color="auto"/>
                    <w:right w:val="none" w:sz="0" w:space="0" w:color="auto"/>
                  </w:divBdr>
                  <w:divsChild>
                    <w:div w:id="252476233">
                      <w:marLeft w:val="0"/>
                      <w:marRight w:val="0"/>
                      <w:marTop w:val="0"/>
                      <w:marBottom w:val="0"/>
                      <w:divBdr>
                        <w:top w:val="none" w:sz="0" w:space="0" w:color="auto"/>
                        <w:left w:val="none" w:sz="0" w:space="0" w:color="auto"/>
                        <w:bottom w:val="none" w:sz="0" w:space="0" w:color="auto"/>
                        <w:right w:val="none" w:sz="0" w:space="0" w:color="auto"/>
                      </w:divBdr>
                      <w:divsChild>
                        <w:div w:id="1416584669">
                          <w:marLeft w:val="0"/>
                          <w:marRight w:val="0"/>
                          <w:marTop w:val="0"/>
                          <w:marBottom w:val="0"/>
                          <w:divBdr>
                            <w:top w:val="none" w:sz="0" w:space="0" w:color="auto"/>
                            <w:left w:val="none" w:sz="0" w:space="0" w:color="auto"/>
                            <w:bottom w:val="none" w:sz="0" w:space="0" w:color="auto"/>
                            <w:right w:val="none" w:sz="0" w:space="0" w:color="auto"/>
                          </w:divBdr>
                          <w:divsChild>
                            <w:div w:id="127482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73285590">
      <w:bodyDiv w:val="1"/>
      <w:marLeft w:val="0"/>
      <w:marRight w:val="0"/>
      <w:marTop w:val="0"/>
      <w:marBottom w:val="0"/>
      <w:divBdr>
        <w:top w:val="none" w:sz="0" w:space="0" w:color="auto"/>
        <w:left w:val="none" w:sz="0" w:space="0" w:color="auto"/>
        <w:bottom w:val="none" w:sz="0" w:space="0" w:color="auto"/>
        <w:right w:val="none" w:sz="0" w:space="0" w:color="auto"/>
      </w:divBdr>
    </w:div>
    <w:div w:id="803423982">
      <w:bodyDiv w:val="1"/>
      <w:marLeft w:val="0"/>
      <w:marRight w:val="0"/>
      <w:marTop w:val="0"/>
      <w:marBottom w:val="0"/>
      <w:divBdr>
        <w:top w:val="none" w:sz="0" w:space="0" w:color="auto"/>
        <w:left w:val="none" w:sz="0" w:space="0" w:color="auto"/>
        <w:bottom w:val="none" w:sz="0" w:space="0" w:color="auto"/>
        <w:right w:val="none" w:sz="0" w:space="0" w:color="auto"/>
      </w:divBdr>
    </w:div>
    <w:div w:id="814493699">
      <w:bodyDiv w:val="1"/>
      <w:marLeft w:val="0"/>
      <w:marRight w:val="0"/>
      <w:marTop w:val="0"/>
      <w:marBottom w:val="0"/>
      <w:divBdr>
        <w:top w:val="none" w:sz="0" w:space="0" w:color="auto"/>
        <w:left w:val="none" w:sz="0" w:space="0" w:color="auto"/>
        <w:bottom w:val="none" w:sz="0" w:space="0" w:color="auto"/>
        <w:right w:val="none" w:sz="0" w:space="0" w:color="auto"/>
      </w:divBdr>
      <w:divsChild>
        <w:div w:id="1504668344">
          <w:marLeft w:val="0"/>
          <w:marRight w:val="0"/>
          <w:marTop w:val="0"/>
          <w:marBottom w:val="0"/>
          <w:divBdr>
            <w:top w:val="none" w:sz="0" w:space="0" w:color="auto"/>
            <w:left w:val="none" w:sz="0" w:space="0" w:color="auto"/>
            <w:bottom w:val="none" w:sz="0" w:space="0" w:color="auto"/>
            <w:right w:val="none" w:sz="0" w:space="0" w:color="auto"/>
          </w:divBdr>
          <w:divsChild>
            <w:div w:id="317029857">
              <w:marLeft w:val="0"/>
              <w:marRight w:val="0"/>
              <w:marTop w:val="0"/>
              <w:marBottom w:val="0"/>
              <w:divBdr>
                <w:top w:val="none" w:sz="0" w:space="0" w:color="auto"/>
                <w:left w:val="none" w:sz="0" w:space="0" w:color="auto"/>
                <w:bottom w:val="none" w:sz="0" w:space="0" w:color="auto"/>
                <w:right w:val="none" w:sz="0" w:space="0" w:color="auto"/>
              </w:divBdr>
              <w:divsChild>
                <w:div w:id="1306857143">
                  <w:marLeft w:val="0"/>
                  <w:marRight w:val="0"/>
                  <w:marTop w:val="0"/>
                  <w:marBottom w:val="0"/>
                  <w:divBdr>
                    <w:top w:val="none" w:sz="0" w:space="0" w:color="auto"/>
                    <w:left w:val="none" w:sz="0" w:space="0" w:color="auto"/>
                    <w:bottom w:val="none" w:sz="0" w:space="0" w:color="auto"/>
                    <w:right w:val="none" w:sz="0" w:space="0" w:color="auto"/>
                  </w:divBdr>
                  <w:divsChild>
                    <w:div w:id="1382250326">
                      <w:marLeft w:val="0"/>
                      <w:marRight w:val="0"/>
                      <w:marTop w:val="0"/>
                      <w:marBottom w:val="0"/>
                      <w:divBdr>
                        <w:top w:val="none" w:sz="0" w:space="0" w:color="auto"/>
                        <w:left w:val="none" w:sz="0" w:space="0" w:color="auto"/>
                        <w:bottom w:val="none" w:sz="0" w:space="0" w:color="auto"/>
                        <w:right w:val="none" w:sz="0" w:space="0" w:color="auto"/>
                      </w:divBdr>
                      <w:divsChild>
                        <w:div w:id="1591935762">
                          <w:marLeft w:val="0"/>
                          <w:marRight w:val="0"/>
                          <w:marTop w:val="0"/>
                          <w:marBottom w:val="0"/>
                          <w:divBdr>
                            <w:top w:val="none" w:sz="0" w:space="0" w:color="auto"/>
                            <w:left w:val="none" w:sz="0" w:space="0" w:color="auto"/>
                            <w:bottom w:val="none" w:sz="0" w:space="0" w:color="auto"/>
                            <w:right w:val="none" w:sz="0" w:space="0" w:color="auto"/>
                          </w:divBdr>
                          <w:divsChild>
                            <w:div w:id="163132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59245687">
      <w:bodyDiv w:val="1"/>
      <w:marLeft w:val="0"/>
      <w:marRight w:val="0"/>
      <w:marTop w:val="0"/>
      <w:marBottom w:val="0"/>
      <w:divBdr>
        <w:top w:val="none" w:sz="0" w:space="0" w:color="auto"/>
        <w:left w:val="none" w:sz="0" w:space="0" w:color="auto"/>
        <w:bottom w:val="none" w:sz="0" w:space="0" w:color="auto"/>
        <w:right w:val="none" w:sz="0" w:space="0" w:color="auto"/>
      </w:divBdr>
      <w:divsChild>
        <w:div w:id="1061715014">
          <w:marLeft w:val="0"/>
          <w:marRight w:val="0"/>
          <w:marTop w:val="0"/>
          <w:marBottom w:val="0"/>
          <w:divBdr>
            <w:top w:val="none" w:sz="0" w:space="0" w:color="auto"/>
            <w:left w:val="none" w:sz="0" w:space="0" w:color="auto"/>
            <w:bottom w:val="none" w:sz="0" w:space="0" w:color="auto"/>
            <w:right w:val="none" w:sz="0" w:space="0" w:color="auto"/>
          </w:divBdr>
          <w:divsChild>
            <w:div w:id="1927572633">
              <w:marLeft w:val="0"/>
              <w:marRight w:val="0"/>
              <w:marTop w:val="0"/>
              <w:marBottom w:val="0"/>
              <w:divBdr>
                <w:top w:val="none" w:sz="0" w:space="0" w:color="auto"/>
                <w:left w:val="none" w:sz="0" w:space="0" w:color="auto"/>
                <w:bottom w:val="none" w:sz="0" w:space="0" w:color="auto"/>
                <w:right w:val="none" w:sz="0" w:space="0" w:color="auto"/>
              </w:divBdr>
              <w:divsChild>
                <w:div w:id="372119917">
                  <w:marLeft w:val="0"/>
                  <w:marRight w:val="0"/>
                  <w:marTop w:val="0"/>
                  <w:marBottom w:val="0"/>
                  <w:divBdr>
                    <w:top w:val="none" w:sz="0" w:space="0" w:color="auto"/>
                    <w:left w:val="none" w:sz="0" w:space="0" w:color="auto"/>
                    <w:bottom w:val="none" w:sz="0" w:space="0" w:color="auto"/>
                    <w:right w:val="none" w:sz="0" w:space="0" w:color="auto"/>
                  </w:divBdr>
                  <w:divsChild>
                    <w:div w:id="2088724137">
                      <w:marLeft w:val="0"/>
                      <w:marRight w:val="0"/>
                      <w:marTop w:val="0"/>
                      <w:marBottom w:val="0"/>
                      <w:divBdr>
                        <w:top w:val="none" w:sz="0" w:space="0" w:color="auto"/>
                        <w:left w:val="none" w:sz="0" w:space="0" w:color="auto"/>
                        <w:bottom w:val="none" w:sz="0" w:space="0" w:color="auto"/>
                        <w:right w:val="none" w:sz="0" w:space="0" w:color="auto"/>
                      </w:divBdr>
                      <w:divsChild>
                        <w:div w:id="1069687894">
                          <w:marLeft w:val="0"/>
                          <w:marRight w:val="0"/>
                          <w:marTop w:val="0"/>
                          <w:marBottom w:val="0"/>
                          <w:divBdr>
                            <w:top w:val="none" w:sz="0" w:space="0" w:color="auto"/>
                            <w:left w:val="none" w:sz="0" w:space="0" w:color="auto"/>
                            <w:bottom w:val="none" w:sz="0" w:space="0" w:color="auto"/>
                            <w:right w:val="none" w:sz="0" w:space="0" w:color="auto"/>
                          </w:divBdr>
                          <w:divsChild>
                            <w:div w:id="217203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76044299">
      <w:bodyDiv w:val="1"/>
      <w:marLeft w:val="0"/>
      <w:marRight w:val="0"/>
      <w:marTop w:val="0"/>
      <w:marBottom w:val="0"/>
      <w:divBdr>
        <w:top w:val="none" w:sz="0" w:space="0" w:color="auto"/>
        <w:left w:val="none" w:sz="0" w:space="0" w:color="auto"/>
        <w:bottom w:val="none" w:sz="0" w:space="0" w:color="auto"/>
        <w:right w:val="none" w:sz="0" w:space="0" w:color="auto"/>
      </w:divBdr>
    </w:div>
    <w:div w:id="914052265">
      <w:bodyDiv w:val="1"/>
      <w:marLeft w:val="0"/>
      <w:marRight w:val="0"/>
      <w:marTop w:val="0"/>
      <w:marBottom w:val="0"/>
      <w:divBdr>
        <w:top w:val="none" w:sz="0" w:space="0" w:color="auto"/>
        <w:left w:val="none" w:sz="0" w:space="0" w:color="auto"/>
        <w:bottom w:val="none" w:sz="0" w:space="0" w:color="auto"/>
        <w:right w:val="none" w:sz="0" w:space="0" w:color="auto"/>
      </w:divBdr>
    </w:div>
    <w:div w:id="932471661">
      <w:bodyDiv w:val="1"/>
      <w:marLeft w:val="0"/>
      <w:marRight w:val="0"/>
      <w:marTop w:val="0"/>
      <w:marBottom w:val="0"/>
      <w:divBdr>
        <w:top w:val="none" w:sz="0" w:space="0" w:color="auto"/>
        <w:left w:val="none" w:sz="0" w:space="0" w:color="auto"/>
        <w:bottom w:val="none" w:sz="0" w:space="0" w:color="auto"/>
        <w:right w:val="none" w:sz="0" w:space="0" w:color="auto"/>
      </w:divBdr>
      <w:divsChild>
        <w:div w:id="67505554">
          <w:marLeft w:val="0"/>
          <w:marRight w:val="0"/>
          <w:marTop w:val="0"/>
          <w:marBottom w:val="0"/>
          <w:divBdr>
            <w:top w:val="none" w:sz="0" w:space="0" w:color="auto"/>
            <w:left w:val="none" w:sz="0" w:space="0" w:color="auto"/>
            <w:bottom w:val="none" w:sz="0" w:space="0" w:color="auto"/>
            <w:right w:val="none" w:sz="0" w:space="0" w:color="auto"/>
          </w:divBdr>
          <w:divsChild>
            <w:div w:id="913780643">
              <w:marLeft w:val="0"/>
              <w:marRight w:val="0"/>
              <w:marTop w:val="0"/>
              <w:marBottom w:val="0"/>
              <w:divBdr>
                <w:top w:val="none" w:sz="0" w:space="0" w:color="auto"/>
                <w:left w:val="none" w:sz="0" w:space="0" w:color="auto"/>
                <w:bottom w:val="none" w:sz="0" w:space="0" w:color="auto"/>
                <w:right w:val="none" w:sz="0" w:space="0" w:color="auto"/>
              </w:divBdr>
              <w:divsChild>
                <w:div w:id="1339772304">
                  <w:marLeft w:val="0"/>
                  <w:marRight w:val="0"/>
                  <w:marTop w:val="0"/>
                  <w:marBottom w:val="0"/>
                  <w:divBdr>
                    <w:top w:val="none" w:sz="0" w:space="0" w:color="auto"/>
                    <w:left w:val="none" w:sz="0" w:space="0" w:color="auto"/>
                    <w:bottom w:val="none" w:sz="0" w:space="0" w:color="auto"/>
                    <w:right w:val="none" w:sz="0" w:space="0" w:color="auto"/>
                  </w:divBdr>
                  <w:divsChild>
                    <w:div w:id="748506269">
                      <w:marLeft w:val="0"/>
                      <w:marRight w:val="0"/>
                      <w:marTop w:val="0"/>
                      <w:marBottom w:val="0"/>
                      <w:divBdr>
                        <w:top w:val="none" w:sz="0" w:space="0" w:color="auto"/>
                        <w:left w:val="none" w:sz="0" w:space="0" w:color="auto"/>
                        <w:bottom w:val="none" w:sz="0" w:space="0" w:color="auto"/>
                        <w:right w:val="none" w:sz="0" w:space="0" w:color="auto"/>
                      </w:divBdr>
                      <w:divsChild>
                        <w:div w:id="2035614244">
                          <w:marLeft w:val="0"/>
                          <w:marRight w:val="0"/>
                          <w:marTop w:val="0"/>
                          <w:marBottom w:val="0"/>
                          <w:divBdr>
                            <w:top w:val="none" w:sz="0" w:space="0" w:color="auto"/>
                            <w:left w:val="none" w:sz="0" w:space="0" w:color="auto"/>
                            <w:bottom w:val="none" w:sz="0" w:space="0" w:color="auto"/>
                            <w:right w:val="none" w:sz="0" w:space="0" w:color="auto"/>
                          </w:divBdr>
                          <w:divsChild>
                            <w:div w:id="806362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6813945">
      <w:bodyDiv w:val="1"/>
      <w:marLeft w:val="0"/>
      <w:marRight w:val="0"/>
      <w:marTop w:val="0"/>
      <w:marBottom w:val="0"/>
      <w:divBdr>
        <w:top w:val="none" w:sz="0" w:space="0" w:color="auto"/>
        <w:left w:val="none" w:sz="0" w:space="0" w:color="auto"/>
        <w:bottom w:val="none" w:sz="0" w:space="0" w:color="auto"/>
        <w:right w:val="none" w:sz="0" w:space="0" w:color="auto"/>
      </w:divBdr>
    </w:div>
    <w:div w:id="955913183">
      <w:bodyDiv w:val="1"/>
      <w:marLeft w:val="0"/>
      <w:marRight w:val="0"/>
      <w:marTop w:val="0"/>
      <w:marBottom w:val="0"/>
      <w:divBdr>
        <w:top w:val="none" w:sz="0" w:space="0" w:color="auto"/>
        <w:left w:val="none" w:sz="0" w:space="0" w:color="auto"/>
        <w:bottom w:val="none" w:sz="0" w:space="0" w:color="auto"/>
        <w:right w:val="none" w:sz="0" w:space="0" w:color="auto"/>
      </w:divBdr>
    </w:div>
    <w:div w:id="963390928">
      <w:bodyDiv w:val="1"/>
      <w:marLeft w:val="0"/>
      <w:marRight w:val="0"/>
      <w:marTop w:val="0"/>
      <w:marBottom w:val="0"/>
      <w:divBdr>
        <w:top w:val="none" w:sz="0" w:space="0" w:color="auto"/>
        <w:left w:val="none" w:sz="0" w:space="0" w:color="auto"/>
        <w:bottom w:val="none" w:sz="0" w:space="0" w:color="auto"/>
        <w:right w:val="none" w:sz="0" w:space="0" w:color="auto"/>
      </w:divBdr>
    </w:div>
    <w:div w:id="1035349863">
      <w:bodyDiv w:val="1"/>
      <w:marLeft w:val="0"/>
      <w:marRight w:val="0"/>
      <w:marTop w:val="0"/>
      <w:marBottom w:val="0"/>
      <w:divBdr>
        <w:top w:val="none" w:sz="0" w:space="0" w:color="auto"/>
        <w:left w:val="none" w:sz="0" w:space="0" w:color="auto"/>
        <w:bottom w:val="none" w:sz="0" w:space="0" w:color="auto"/>
        <w:right w:val="none" w:sz="0" w:space="0" w:color="auto"/>
      </w:divBdr>
    </w:div>
    <w:div w:id="1045445487">
      <w:bodyDiv w:val="1"/>
      <w:marLeft w:val="0"/>
      <w:marRight w:val="0"/>
      <w:marTop w:val="0"/>
      <w:marBottom w:val="0"/>
      <w:divBdr>
        <w:top w:val="none" w:sz="0" w:space="0" w:color="auto"/>
        <w:left w:val="none" w:sz="0" w:space="0" w:color="auto"/>
        <w:bottom w:val="none" w:sz="0" w:space="0" w:color="auto"/>
        <w:right w:val="none" w:sz="0" w:space="0" w:color="auto"/>
      </w:divBdr>
    </w:div>
    <w:div w:id="1088385699">
      <w:bodyDiv w:val="1"/>
      <w:marLeft w:val="0"/>
      <w:marRight w:val="0"/>
      <w:marTop w:val="0"/>
      <w:marBottom w:val="0"/>
      <w:divBdr>
        <w:top w:val="none" w:sz="0" w:space="0" w:color="auto"/>
        <w:left w:val="none" w:sz="0" w:space="0" w:color="auto"/>
        <w:bottom w:val="none" w:sz="0" w:space="0" w:color="auto"/>
        <w:right w:val="none" w:sz="0" w:space="0" w:color="auto"/>
      </w:divBdr>
      <w:divsChild>
        <w:div w:id="1757436756">
          <w:marLeft w:val="0"/>
          <w:marRight w:val="0"/>
          <w:marTop w:val="0"/>
          <w:marBottom w:val="0"/>
          <w:divBdr>
            <w:top w:val="none" w:sz="0" w:space="0" w:color="auto"/>
            <w:left w:val="none" w:sz="0" w:space="0" w:color="auto"/>
            <w:bottom w:val="none" w:sz="0" w:space="0" w:color="auto"/>
            <w:right w:val="none" w:sz="0" w:space="0" w:color="auto"/>
          </w:divBdr>
          <w:divsChild>
            <w:div w:id="1569070371">
              <w:marLeft w:val="0"/>
              <w:marRight w:val="0"/>
              <w:marTop w:val="0"/>
              <w:marBottom w:val="0"/>
              <w:divBdr>
                <w:top w:val="none" w:sz="0" w:space="0" w:color="auto"/>
                <w:left w:val="none" w:sz="0" w:space="0" w:color="auto"/>
                <w:bottom w:val="none" w:sz="0" w:space="0" w:color="auto"/>
                <w:right w:val="none" w:sz="0" w:space="0" w:color="auto"/>
              </w:divBdr>
              <w:divsChild>
                <w:div w:id="908854518">
                  <w:marLeft w:val="0"/>
                  <w:marRight w:val="0"/>
                  <w:marTop w:val="0"/>
                  <w:marBottom w:val="0"/>
                  <w:divBdr>
                    <w:top w:val="none" w:sz="0" w:space="0" w:color="auto"/>
                    <w:left w:val="none" w:sz="0" w:space="0" w:color="auto"/>
                    <w:bottom w:val="none" w:sz="0" w:space="0" w:color="auto"/>
                    <w:right w:val="none" w:sz="0" w:space="0" w:color="auto"/>
                  </w:divBdr>
                </w:div>
                <w:div w:id="817652111">
                  <w:marLeft w:val="0"/>
                  <w:marRight w:val="0"/>
                  <w:marTop w:val="0"/>
                  <w:marBottom w:val="0"/>
                  <w:divBdr>
                    <w:top w:val="none" w:sz="0" w:space="0" w:color="auto"/>
                    <w:left w:val="none" w:sz="0" w:space="0" w:color="auto"/>
                    <w:bottom w:val="none" w:sz="0" w:space="0" w:color="auto"/>
                    <w:right w:val="none" w:sz="0" w:space="0" w:color="auto"/>
                  </w:divBdr>
                  <w:divsChild>
                    <w:div w:id="16162148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2651058">
          <w:marLeft w:val="0"/>
          <w:marRight w:val="0"/>
          <w:marTop w:val="0"/>
          <w:marBottom w:val="0"/>
          <w:divBdr>
            <w:top w:val="none" w:sz="0" w:space="0" w:color="auto"/>
            <w:left w:val="none" w:sz="0" w:space="0" w:color="auto"/>
            <w:bottom w:val="none" w:sz="0" w:space="0" w:color="auto"/>
            <w:right w:val="none" w:sz="0" w:space="0" w:color="auto"/>
          </w:divBdr>
          <w:divsChild>
            <w:div w:id="2117553233">
              <w:marLeft w:val="0"/>
              <w:marRight w:val="0"/>
              <w:marTop w:val="0"/>
              <w:marBottom w:val="0"/>
              <w:divBdr>
                <w:top w:val="none" w:sz="0" w:space="0" w:color="auto"/>
                <w:left w:val="none" w:sz="0" w:space="0" w:color="auto"/>
                <w:bottom w:val="none" w:sz="0" w:space="0" w:color="auto"/>
                <w:right w:val="none" w:sz="0" w:space="0" w:color="auto"/>
              </w:divBdr>
              <w:divsChild>
                <w:div w:id="855117531">
                  <w:marLeft w:val="0"/>
                  <w:marRight w:val="0"/>
                  <w:marTop w:val="0"/>
                  <w:marBottom w:val="0"/>
                  <w:divBdr>
                    <w:top w:val="none" w:sz="0" w:space="0" w:color="auto"/>
                    <w:left w:val="none" w:sz="0" w:space="0" w:color="auto"/>
                    <w:bottom w:val="none" w:sz="0" w:space="0" w:color="auto"/>
                    <w:right w:val="none" w:sz="0" w:space="0" w:color="auto"/>
                  </w:divBdr>
                  <w:divsChild>
                    <w:div w:id="351415317">
                      <w:marLeft w:val="0"/>
                      <w:marRight w:val="0"/>
                      <w:marTop w:val="0"/>
                      <w:marBottom w:val="0"/>
                      <w:divBdr>
                        <w:top w:val="none" w:sz="0" w:space="0" w:color="auto"/>
                        <w:left w:val="none" w:sz="0" w:space="0" w:color="auto"/>
                        <w:bottom w:val="none" w:sz="0" w:space="0" w:color="auto"/>
                        <w:right w:val="none" w:sz="0" w:space="0" w:color="auto"/>
                      </w:divBdr>
                      <w:divsChild>
                        <w:div w:id="1210800558">
                          <w:marLeft w:val="0"/>
                          <w:marRight w:val="0"/>
                          <w:marTop w:val="0"/>
                          <w:marBottom w:val="0"/>
                          <w:divBdr>
                            <w:top w:val="none" w:sz="0" w:space="0" w:color="auto"/>
                            <w:left w:val="none" w:sz="0" w:space="0" w:color="auto"/>
                            <w:bottom w:val="none" w:sz="0" w:space="0" w:color="auto"/>
                            <w:right w:val="none" w:sz="0" w:space="0" w:color="auto"/>
                          </w:divBdr>
                          <w:divsChild>
                            <w:div w:id="2102754695">
                              <w:marLeft w:val="0"/>
                              <w:marRight w:val="0"/>
                              <w:marTop w:val="0"/>
                              <w:marBottom w:val="0"/>
                              <w:divBdr>
                                <w:top w:val="none" w:sz="0" w:space="0" w:color="auto"/>
                                <w:left w:val="none" w:sz="0" w:space="0" w:color="auto"/>
                                <w:bottom w:val="none" w:sz="0" w:space="0" w:color="auto"/>
                                <w:right w:val="none" w:sz="0" w:space="0" w:color="auto"/>
                              </w:divBdr>
                              <w:divsChild>
                                <w:div w:id="1795640515">
                                  <w:marLeft w:val="0"/>
                                  <w:marRight w:val="0"/>
                                  <w:marTop w:val="0"/>
                                  <w:marBottom w:val="0"/>
                                  <w:divBdr>
                                    <w:top w:val="none" w:sz="0" w:space="0" w:color="auto"/>
                                    <w:left w:val="none" w:sz="0" w:space="0" w:color="auto"/>
                                    <w:bottom w:val="none" w:sz="0" w:space="0" w:color="auto"/>
                                    <w:right w:val="none" w:sz="0" w:space="0" w:color="auto"/>
                                  </w:divBdr>
                                  <w:divsChild>
                                    <w:div w:id="1919748780">
                                      <w:marLeft w:val="0"/>
                                      <w:marRight w:val="0"/>
                                      <w:marTop w:val="0"/>
                                      <w:marBottom w:val="0"/>
                                      <w:divBdr>
                                        <w:top w:val="none" w:sz="0" w:space="0" w:color="auto"/>
                                        <w:left w:val="none" w:sz="0" w:space="0" w:color="auto"/>
                                        <w:bottom w:val="none" w:sz="0" w:space="0" w:color="auto"/>
                                        <w:right w:val="none" w:sz="0" w:space="0" w:color="auto"/>
                                      </w:divBdr>
                                      <w:divsChild>
                                        <w:div w:id="1076630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6785644">
          <w:marLeft w:val="0"/>
          <w:marRight w:val="0"/>
          <w:marTop w:val="0"/>
          <w:marBottom w:val="0"/>
          <w:divBdr>
            <w:top w:val="none" w:sz="0" w:space="0" w:color="auto"/>
            <w:left w:val="none" w:sz="0" w:space="0" w:color="auto"/>
            <w:bottom w:val="none" w:sz="0" w:space="0" w:color="auto"/>
            <w:right w:val="none" w:sz="0" w:space="0" w:color="auto"/>
          </w:divBdr>
          <w:divsChild>
            <w:div w:id="790703943">
              <w:marLeft w:val="0"/>
              <w:marRight w:val="0"/>
              <w:marTop w:val="0"/>
              <w:marBottom w:val="0"/>
              <w:divBdr>
                <w:top w:val="none" w:sz="0" w:space="0" w:color="auto"/>
                <w:left w:val="none" w:sz="0" w:space="0" w:color="auto"/>
                <w:bottom w:val="none" w:sz="0" w:space="0" w:color="auto"/>
                <w:right w:val="none" w:sz="0" w:space="0" w:color="auto"/>
              </w:divBdr>
              <w:divsChild>
                <w:div w:id="1671255524">
                  <w:marLeft w:val="0"/>
                  <w:marRight w:val="0"/>
                  <w:marTop w:val="0"/>
                  <w:marBottom w:val="0"/>
                  <w:divBdr>
                    <w:top w:val="none" w:sz="0" w:space="0" w:color="auto"/>
                    <w:left w:val="none" w:sz="0" w:space="0" w:color="auto"/>
                    <w:bottom w:val="none" w:sz="0" w:space="0" w:color="auto"/>
                    <w:right w:val="none" w:sz="0" w:space="0" w:color="auto"/>
                  </w:divBdr>
                  <w:divsChild>
                    <w:div w:id="1668512689">
                      <w:marLeft w:val="0"/>
                      <w:marRight w:val="0"/>
                      <w:marTop w:val="0"/>
                      <w:marBottom w:val="0"/>
                      <w:divBdr>
                        <w:top w:val="none" w:sz="0" w:space="0" w:color="auto"/>
                        <w:left w:val="none" w:sz="0" w:space="0" w:color="auto"/>
                        <w:bottom w:val="none" w:sz="0" w:space="0" w:color="auto"/>
                        <w:right w:val="none" w:sz="0" w:space="0" w:color="auto"/>
                      </w:divBdr>
                      <w:divsChild>
                        <w:div w:id="518129704">
                          <w:marLeft w:val="0"/>
                          <w:marRight w:val="0"/>
                          <w:marTop w:val="0"/>
                          <w:marBottom w:val="0"/>
                          <w:divBdr>
                            <w:top w:val="none" w:sz="0" w:space="0" w:color="auto"/>
                            <w:left w:val="none" w:sz="0" w:space="0" w:color="auto"/>
                            <w:bottom w:val="none" w:sz="0" w:space="0" w:color="auto"/>
                            <w:right w:val="none" w:sz="0" w:space="0" w:color="auto"/>
                          </w:divBdr>
                          <w:divsChild>
                            <w:div w:id="295334911">
                              <w:marLeft w:val="0"/>
                              <w:marRight w:val="0"/>
                              <w:marTop w:val="0"/>
                              <w:marBottom w:val="0"/>
                              <w:divBdr>
                                <w:top w:val="none" w:sz="0" w:space="0" w:color="auto"/>
                                <w:left w:val="none" w:sz="0" w:space="0" w:color="auto"/>
                                <w:bottom w:val="none" w:sz="0" w:space="0" w:color="auto"/>
                                <w:right w:val="none" w:sz="0" w:space="0" w:color="auto"/>
                              </w:divBdr>
                              <w:divsChild>
                                <w:div w:id="15150756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5276280">
                  <w:marLeft w:val="0"/>
                  <w:marRight w:val="0"/>
                  <w:marTop w:val="0"/>
                  <w:marBottom w:val="0"/>
                  <w:divBdr>
                    <w:top w:val="none" w:sz="0" w:space="0" w:color="auto"/>
                    <w:left w:val="none" w:sz="0" w:space="0" w:color="auto"/>
                    <w:bottom w:val="none" w:sz="0" w:space="0" w:color="auto"/>
                    <w:right w:val="none" w:sz="0" w:space="0" w:color="auto"/>
                  </w:divBdr>
                  <w:divsChild>
                    <w:div w:id="1522817411">
                      <w:marLeft w:val="0"/>
                      <w:marRight w:val="0"/>
                      <w:marTop w:val="0"/>
                      <w:marBottom w:val="0"/>
                      <w:divBdr>
                        <w:top w:val="none" w:sz="0" w:space="0" w:color="auto"/>
                        <w:left w:val="none" w:sz="0" w:space="0" w:color="auto"/>
                        <w:bottom w:val="none" w:sz="0" w:space="0" w:color="auto"/>
                        <w:right w:val="none" w:sz="0" w:space="0" w:color="auto"/>
                      </w:divBdr>
                      <w:divsChild>
                        <w:div w:id="736782540">
                          <w:marLeft w:val="0"/>
                          <w:marRight w:val="0"/>
                          <w:marTop w:val="0"/>
                          <w:marBottom w:val="0"/>
                          <w:divBdr>
                            <w:top w:val="none" w:sz="0" w:space="0" w:color="auto"/>
                            <w:left w:val="none" w:sz="0" w:space="0" w:color="auto"/>
                            <w:bottom w:val="none" w:sz="0" w:space="0" w:color="auto"/>
                            <w:right w:val="none" w:sz="0" w:space="0" w:color="auto"/>
                          </w:divBdr>
                          <w:divsChild>
                            <w:div w:id="173309151">
                              <w:marLeft w:val="0"/>
                              <w:marRight w:val="0"/>
                              <w:marTop w:val="0"/>
                              <w:marBottom w:val="0"/>
                              <w:divBdr>
                                <w:top w:val="none" w:sz="0" w:space="0" w:color="auto"/>
                                <w:left w:val="none" w:sz="0" w:space="0" w:color="auto"/>
                                <w:bottom w:val="none" w:sz="0" w:space="0" w:color="auto"/>
                                <w:right w:val="none" w:sz="0" w:space="0" w:color="auto"/>
                              </w:divBdr>
                              <w:divsChild>
                                <w:div w:id="1794014350">
                                  <w:marLeft w:val="0"/>
                                  <w:marRight w:val="0"/>
                                  <w:marTop w:val="0"/>
                                  <w:marBottom w:val="0"/>
                                  <w:divBdr>
                                    <w:top w:val="none" w:sz="0" w:space="0" w:color="auto"/>
                                    <w:left w:val="none" w:sz="0" w:space="0" w:color="auto"/>
                                    <w:bottom w:val="none" w:sz="0" w:space="0" w:color="auto"/>
                                    <w:right w:val="none" w:sz="0" w:space="0" w:color="auto"/>
                                  </w:divBdr>
                                  <w:divsChild>
                                    <w:div w:id="8899200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506599">
                          <w:marLeft w:val="0"/>
                          <w:marRight w:val="0"/>
                          <w:marTop w:val="0"/>
                          <w:marBottom w:val="0"/>
                          <w:divBdr>
                            <w:top w:val="none" w:sz="0" w:space="0" w:color="auto"/>
                            <w:left w:val="none" w:sz="0" w:space="0" w:color="auto"/>
                            <w:bottom w:val="none" w:sz="0" w:space="0" w:color="auto"/>
                            <w:right w:val="none" w:sz="0" w:space="0" w:color="auto"/>
                          </w:divBdr>
                          <w:divsChild>
                            <w:div w:id="719591458">
                              <w:marLeft w:val="0"/>
                              <w:marRight w:val="0"/>
                              <w:marTop w:val="0"/>
                              <w:marBottom w:val="0"/>
                              <w:divBdr>
                                <w:top w:val="none" w:sz="0" w:space="0" w:color="auto"/>
                                <w:left w:val="none" w:sz="0" w:space="0" w:color="auto"/>
                                <w:bottom w:val="none" w:sz="0" w:space="0" w:color="auto"/>
                                <w:right w:val="none" w:sz="0" w:space="0" w:color="auto"/>
                              </w:divBdr>
                              <w:divsChild>
                                <w:div w:id="573662823">
                                  <w:marLeft w:val="0"/>
                                  <w:marRight w:val="0"/>
                                  <w:marTop w:val="0"/>
                                  <w:marBottom w:val="0"/>
                                  <w:divBdr>
                                    <w:top w:val="none" w:sz="0" w:space="0" w:color="auto"/>
                                    <w:left w:val="none" w:sz="0" w:space="0" w:color="auto"/>
                                    <w:bottom w:val="none" w:sz="0" w:space="0" w:color="auto"/>
                                    <w:right w:val="none" w:sz="0" w:space="0" w:color="auto"/>
                                  </w:divBdr>
                                  <w:divsChild>
                                    <w:div w:id="2135099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530488077">
          <w:marLeft w:val="0"/>
          <w:marRight w:val="0"/>
          <w:marTop w:val="0"/>
          <w:marBottom w:val="0"/>
          <w:divBdr>
            <w:top w:val="none" w:sz="0" w:space="0" w:color="auto"/>
            <w:left w:val="none" w:sz="0" w:space="0" w:color="auto"/>
            <w:bottom w:val="none" w:sz="0" w:space="0" w:color="auto"/>
            <w:right w:val="none" w:sz="0" w:space="0" w:color="auto"/>
          </w:divBdr>
          <w:divsChild>
            <w:div w:id="1145470056">
              <w:marLeft w:val="0"/>
              <w:marRight w:val="0"/>
              <w:marTop w:val="0"/>
              <w:marBottom w:val="0"/>
              <w:divBdr>
                <w:top w:val="none" w:sz="0" w:space="0" w:color="auto"/>
                <w:left w:val="none" w:sz="0" w:space="0" w:color="auto"/>
                <w:bottom w:val="none" w:sz="0" w:space="0" w:color="auto"/>
                <w:right w:val="none" w:sz="0" w:space="0" w:color="auto"/>
              </w:divBdr>
              <w:divsChild>
                <w:div w:id="1493257146">
                  <w:marLeft w:val="0"/>
                  <w:marRight w:val="0"/>
                  <w:marTop w:val="0"/>
                  <w:marBottom w:val="0"/>
                  <w:divBdr>
                    <w:top w:val="none" w:sz="0" w:space="0" w:color="auto"/>
                    <w:left w:val="none" w:sz="0" w:space="0" w:color="auto"/>
                    <w:bottom w:val="none" w:sz="0" w:space="0" w:color="auto"/>
                    <w:right w:val="none" w:sz="0" w:space="0" w:color="auto"/>
                  </w:divBdr>
                  <w:divsChild>
                    <w:div w:id="1435859075">
                      <w:marLeft w:val="0"/>
                      <w:marRight w:val="0"/>
                      <w:marTop w:val="0"/>
                      <w:marBottom w:val="0"/>
                      <w:divBdr>
                        <w:top w:val="none" w:sz="0" w:space="0" w:color="auto"/>
                        <w:left w:val="none" w:sz="0" w:space="0" w:color="auto"/>
                        <w:bottom w:val="none" w:sz="0" w:space="0" w:color="auto"/>
                        <w:right w:val="none" w:sz="0" w:space="0" w:color="auto"/>
                      </w:divBdr>
                      <w:divsChild>
                        <w:div w:id="1160266125">
                          <w:marLeft w:val="0"/>
                          <w:marRight w:val="0"/>
                          <w:marTop w:val="0"/>
                          <w:marBottom w:val="0"/>
                          <w:divBdr>
                            <w:top w:val="none" w:sz="0" w:space="0" w:color="auto"/>
                            <w:left w:val="none" w:sz="0" w:space="0" w:color="auto"/>
                            <w:bottom w:val="none" w:sz="0" w:space="0" w:color="auto"/>
                            <w:right w:val="none" w:sz="0" w:space="0" w:color="auto"/>
                          </w:divBdr>
                          <w:divsChild>
                            <w:div w:id="1932396950">
                              <w:marLeft w:val="0"/>
                              <w:marRight w:val="0"/>
                              <w:marTop w:val="0"/>
                              <w:marBottom w:val="0"/>
                              <w:divBdr>
                                <w:top w:val="none" w:sz="0" w:space="0" w:color="auto"/>
                                <w:left w:val="none" w:sz="0" w:space="0" w:color="auto"/>
                                <w:bottom w:val="none" w:sz="0" w:space="0" w:color="auto"/>
                                <w:right w:val="none" w:sz="0" w:space="0" w:color="auto"/>
                              </w:divBdr>
                              <w:divsChild>
                                <w:div w:id="190069840">
                                  <w:marLeft w:val="0"/>
                                  <w:marRight w:val="0"/>
                                  <w:marTop w:val="0"/>
                                  <w:marBottom w:val="0"/>
                                  <w:divBdr>
                                    <w:top w:val="none" w:sz="0" w:space="0" w:color="auto"/>
                                    <w:left w:val="none" w:sz="0" w:space="0" w:color="auto"/>
                                    <w:bottom w:val="none" w:sz="0" w:space="0" w:color="auto"/>
                                    <w:right w:val="none" w:sz="0" w:space="0" w:color="auto"/>
                                  </w:divBdr>
                                  <w:divsChild>
                                    <w:div w:id="1414083111">
                                      <w:marLeft w:val="0"/>
                                      <w:marRight w:val="0"/>
                                      <w:marTop w:val="0"/>
                                      <w:marBottom w:val="0"/>
                                      <w:divBdr>
                                        <w:top w:val="none" w:sz="0" w:space="0" w:color="auto"/>
                                        <w:left w:val="none" w:sz="0" w:space="0" w:color="auto"/>
                                        <w:bottom w:val="none" w:sz="0" w:space="0" w:color="auto"/>
                                        <w:right w:val="none" w:sz="0" w:space="0" w:color="auto"/>
                                      </w:divBdr>
                                      <w:divsChild>
                                        <w:div w:id="1937783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16394865">
          <w:marLeft w:val="0"/>
          <w:marRight w:val="0"/>
          <w:marTop w:val="0"/>
          <w:marBottom w:val="0"/>
          <w:divBdr>
            <w:top w:val="none" w:sz="0" w:space="0" w:color="auto"/>
            <w:left w:val="none" w:sz="0" w:space="0" w:color="auto"/>
            <w:bottom w:val="none" w:sz="0" w:space="0" w:color="auto"/>
            <w:right w:val="none" w:sz="0" w:space="0" w:color="auto"/>
          </w:divBdr>
          <w:divsChild>
            <w:div w:id="962153750">
              <w:marLeft w:val="0"/>
              <w:marRight w:val="0"/>
              <w:marTop w:val="0"/>
              <w:marBottom w:val="0"/>
              <w:divBdr>
                <w:top w:val="none" w:sz="0" w:space="0" w:color="auto"/>
                <w:left w:val="none" w:sz="0" w:space="0" w:color="auto"/>
                <w:bottom w:val="none" w:sz="0" w:space="0" w:color="auto"/>
                <w:right w:val="none" w:sz="0" w:space="0" w:color="auto"/>
              </w:divBdr>
              <w:divsChild>
                <w:div w:id="435713019">
                  <w:marLeft w:val="0"/>
                  <w:marRight w:val="0"/>
                  <w:marTop w:val="0"/>
                  <w:marBottom w:val="0"/>
                  <w:divBdr>
                    <w:top w:val="none" w:sz="0" w:space="0" w:color="auto"/>
                    <w:left w:val="none" w:sz="0" w:space="0" w:color="auto"/>
                    <w:bottom w:val="none" w:sz="0" w:space="0" w:color="auto"/>
                    <w:right w:val="none" w:sz="0" w:space="0" w:color="auto"/>
                  </w:divBdr>
                  <w:divsChild>
                    <w:div w:id="607272885">
                      <w:marLeft w:val="0"/>
                      <w:marRight w:val="0"/>
                      <w:marTop w:val="0"/>
                      <w:marBottom w:val="0"/>
                      <w:divBdr>
                        <w:top w:val="none" w:sz="0" w:space="0" w:color="auto"/>
                        <w:left w:val="none" w:sz="0" w:space="0" w:color="auto"/>
                        <w:bottom w:val="none" w:sz="0" w:space="0" w:color="auto"/>
                        <w:right w:val="none" w:sz="0" w:space="0" w:color="auto"/>
                      </w:divBdr>
                      <w:divsChild>
                        <w:div w:id="1689793771">
                          <w:marLeft w:val="0"/>
                          <w:marRight w:val="0"/>
                          <w:marTop w:val="0"/>
                          <w:marBottom w:val="0"/>
                          <w:divBdr>
                            <w:top w:val="none" w:sz="0" w:space="0" w:color="auto"/>
                            <w:left w:val="none" w:sz="0" w:space="0" w:color="auto"/>
                            <w:bottom w:val="none" w:sz="0" w:space="0" w:color="auto"/>
                            <w:right w:val="none" w:sz="0" w:space="0" w:color="auto"/>
                          </w:divBdr>
                          <w:divsChild>
                            <w:div w:id="476413763">
                              <w:marLeft w:val="0"/>
                              <w:marRight w:val="0"/>
                              <w:marTop w:val="0"/>
                              <w:marBottom w:val="0"/>
                              <w:divBdr>
                                <w:top w:val="none" w:sz="0" w:space="0" w:color="auto"/>
                                <w:left w:val="none" w:sz="0" w:space="0" w:color="auto"/>
                                <w:bottom w:val="none" w:sz="0" w:space="0" w:color="auto"/>
                                <w:right w:val="none" w:sz="0" w:space="0" w:color="auto"/>
                              </w:divBdr>
                              <w:divsChild>
                                <w:div w:id="10991797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1214314">
                  <w:marLeft w:val="0"/>
                  <w:marRight w:val="0"/>
                  <w:marTop w:val="0"/>
                  <w:marBottom w:val="0"/>
                  <w:divBdr>
                    <w:top w:val="none" w:sz="0" w:space="0" w:color="auto"/>
                    <w:left w:val="none" w:sz="0" w:space="0" w:color="auto"/>
                    <w:bottom w:val="none" w:sz="0" w:space="0" w:color="auto"/>
                    <w:right w:val="none" w:sz="0" w:space="0" w:color="auto"/>
                  </w:divBdr>
                  <w:divsChild>
                    <w:div w:id="125708755">
                      <w:marLeft w:val="0"/>
                      <w:marRight w:val="0"/>
                      <w:marTop w:val="0"/>
                      <w:marBottom w:val="0"/>
                      <w:divBdr>
                        <w:top w:val="none" w:sz="0" w:space="0" w:color="auto"/>
                        <w:left w:val="none" w:sz="0" w:space="0" w:color="auto"/>
                        <w:bottom w:val="none" w:sz="0" w:space="0" w:color="auto"/>
                        <w:right w:val="none" w:sz="0" w:space="0" w:color="auto"/>
                      </w:divBdr>
                      <w:divsChild>
                        <w:div w:id="1945456819">
                          <w:marLeft w:val="0"/>
                          <w:marRight w:val="0"/>
                          <w:marTop w:val="0"/>
                          <w:marBottom w:val="0"/>
                          <w:divBdr>
                            <w:top w:val="none" w:sz="0" w:space="0" w:color="auto"/>
                            <w:left w:val="none" w:sz="0" w:space="0" w:color="auto"/>
                            <w:bottom w:val="none" w:sz="0" w:space="0" w:color="auto"/>
                            <w:right w:val="none" w:sz="0" w:space="0" w:color="auto"/>
                          </w:divBdr>
                          <w:divsChild>
                            <w:div w:id="1567253547">
                              <w:marLeft w:val="0"/>
                              <w:marRight w:val="0"/>
                              <w:marTop w:val="0"/>
                              <w:marBottom w:val="0"/>
                              <w:divBdr>
                                <w:top w:val="none" w:sz="0" w:space="0" w:color="auto"/>
                                <w:left w:val="none" w:sz="0" w:space="0" w:color="auto"/>
                                <w:bottom w:val="none" w:sz="0" w:space="0" w:color="auto"/>
                                <w:right w:val="none" w:sz="0" w:space="0" w:color="auto"/>
                              </w:divBdr>
                              <w:divsChild>
                                <w:div w:id="1845784513">
                                  <w:marLeft w:val="0"/>
                                  <w:marRight w:val="0"/>
                                  <w:marTop w:val="0"/>
                                  <w:marBottom w:val="0"/>
                                  <w:divBdr>
                                    <w:top w:val="none" w:sz="0" w:space="0" w:color="auto"/>
                                    <w:left w:val="none" w:sz="0" w:space="0" w:color="auto"/>
                                    <w:bottom w:val="none" w:sz="0" w:space="0" w:color="auto"/>
                                    <w:right w:val="none" w:sz="0" w:space="0" w:color="auto"/>
                                  </w:divBdr>
                                  <w:divsChild>
                                    <w:div w:id="4716059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90270719">
      <w:bodyDiv w:val="1"/>
      <w:marLeft w:val="0"/>
      <w:marRight w:val="0"/>
      <w:marTop w:val="0"/>
      <w:marBottom w:val="0"/>
      <w:divBdr>
        <w:top w:val="none" w:sz="0" w:space="0" w:color="auto"/>
        <w:left w:val="none" w:sz="0" w:space="0" w:color="auto"/>
        <w:bottom w:val="none" w:sz="0" w:space="0" w:color="auto"/>
        <w:right w:val="none" w:sz="0" w:space="0" w:color="auto"/>
      </w:divBdr>
      <w:divsChild>
        <w:div w:id="1769613463">
          <w:marLeft w:val="0"/>
          <w:marRight w:val="0"/>
          <w:marTop w:val="0"/>
          <w:marBottom w:val="0"/>
          <w:divBdr>
            <w:top w:val="none" w:sz="0" w:space="0" w:color="auto"/>
            <w:left w:val="none" w:sz="0" w:space="0" w:color="auto"/>
            <w:bottom w:val="none" w:sz="0" w:space="0" w:color="auto"/>
            <w:right w:val="none" w:sz="0" w:space="0" w:color="auto"/>
          </w:divBdr>
          <w:divsChild>
            <w:div w:id="776603781">
              <w:marLeft w:val="0"/>
              <w:marRight w:val="0"/>
              <w:marTop w:val="0"/>
              <w:marBottom w:val="0"/>
              <w:divBdr>
                <w:top w:val="none" w:sz="0" w:space="0" w:color="auto"/>
                <w:left w:val="none" w:sz="0" w:space="0" w:color="auto"/>
                <w:bottom w:val="none" w:sz="0" w:space="0" w:color="auto"/>
                <w:right w:val="none" w:sz="0" w:space="0" w:color="auto"/>
              </w:divBdr>
              <w:divsChild>
                <w:div w:id="1955356069">
                  <w:marLeft w:val="0"/>
                  <w:marRight w:val="0"/>
                  <w:marTop w:val="0"/>
                  <w:marBottom w:val="0"/>
                  <w:divBdr>
                    <w:top w:val="none" w:sz="0" w:space="0" w:color="auto"/>
                    <w:left w:val="none" w:sz="0" w:space="0" w:color="auto"/>
                    <w:bottom w:val="none" w:sz="0" w:space="0" w:color="auto"/>
                    <w:right w:val="none" w:sz="0" w:space="0" w:color="auto"/>
                  </w:divBdr>
                  <w:divsChild>
                    <w:div w:id="971056807">
                      <w:marLeft w:val="0"/>
                      <w:marRight w:val="0"/>
                      <w:marTop w:val="0"/>
                      <w:marBottom w:val="0"/>
                      <w:divBdr>
                        <w:top w:val="none" w:sz="0" w:space="0" w:color="auto"/>
                        <w:left w:val="none" w:sz="0" w:space="0" w:color="auto"/>
                        <w:bottom w:val="none" w:sz="0" w:space="0" w:color="auto"/>
                        <w:right w:val="none" w:sz="0" w:space="0" w:color="auto"/>
                      </w:divBdr>
                      <w:divsChild>
                        <w:div w:id="1805462466">
                          <w:marLeft w:val="0"/>
                          <w:marRight w:val="0"/>
                          <w:marTop w:val="0"/>
                          <w:marBottom w:val="0"/>
                          <w:divBdr>
                            <w:top w:val="none" w:sz="0" w:space="0" w:color="auto"/>
                            <w:left w:val="none" w:sz="0" w:space="0" w:color="auto"/>
                            <w:bottom w:val="none" w:sz="0" w:space="0" w:color="auto"/>
                            <w:right w:val="none" w:sz="0" w:space="0" w:color="auto"/>
                          </w:divBdr>
                          <w:divsChild>
                            <w:div w:id="18295900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13868594">
      <w:bodyDiv w:val="1"/>
      <w:marLeft w:val="0"/>
      <w:marRight w:val="0"/>
      <w:marTop w:val="0"/>
      <w:marBottom w:val="0"/>
      <w:divBdr>
        <w:top w:val="none" w:sz="0" w:space="0" w:color="auto"/>
        <w:left w:val="none" w:sz="0" w:space="0" w:color="auto"/>
        <w:bottom w:val="none" w:sz="0" w:space="0" w:color="auto"/>
        <w:right w:val="none" w:sz="0" w:space="0" w:color="auto"/>
      </w:divBdr>
    </w:div>
    <w:div w:id="1116757533">
      <w:bodyDiv w:val="1"/>
      <w:marLeft w:val="0"/>
      <w:marRight w:val="0"/>
      <w:marTop w:val="0"/>
      <w:marBottom w:val="0"/>
      <w:divBdr>
        <w:top w:val="none" w:sz="0" w:space="0" w:color="auto"/>
        <w:left w:val="none" w:sz="0" w:space="0" w:color="auto"/>
        <w:bottom w:val="none" w:sz="0" w:space="0" w:color="auto"/>
        <w:right w:val="none" w:sz="0" w:space="0" w:color="auto"/>
      </w:divBdr>
    </w:div>
    <w:div w:id="1123814926">
      <w:bodyDiv w:val="1"/>
      <w:marLeft w:val="0"/>
      <w:marRight w:val="0"/>
      <w:marTop w:val="0"/>
      <w:marBottom w:val="0"/>
      <w:divBdr>
        <w:top w:val="none" w:sz="0" w:space="0" w:color="auto"/>
        <w:left w:val="none" w:sz="0" w:space="0" w:color="auto"/>
        <w:bottom w:val="none" w:sz="0" w:space="0" w:color="auto"/>
        <w:right w:val="none" w:sz="0" w:space="0" w:color="auto"/>
      </w:divBdr>
      <w:divsChild>
        <w:div w:id="1158619036">
          <w:marLeft w:val="0"/>
          <w:marRight w:val="0"/>
          <w:marTop w:val="0"/>
          <w:marBottom w:val="0"/>
          <w:divBdr>
            <w:top w:val="none" w:sz="0" w:space="0" w:color="auto"/>
            <w:left w:val="none" w:sz="0" w:space="0" w:color="auto"/>
            <w:bottom w:val="none" w:sz="0" w:space="0" w:color="auto"/>
            <w:right w:val="none" w:sz="0" w:space="0" w:color="auto"/>
          </w:divBdr>
          <w:divsChild>
            <w:div w:id="1045328258">
              <w:marLeft w:val="0"/>
              <w:marRight w:val="0"/>
              <w:marTop w:val="0"/>
              <w:marBottom w:val="0"/>
              <w:divBdr>
                <w:top w:val="none" w:sz="0" w:space="0" w:color="auto"/>
                <w:left w:val="none" w:sz="0" w:space="0" w:color="auto"/>
                <w:bottom w:val="none" w:sz="0" w:space="0" w:color="auto"/>
                <w:right w:val="none" w:sz="0" w:space="0" w:color="auto"/>
              </w:divBdr>
              <w:divsChild>
                <w:div w:id="1036469047">
                  <w:marLeft w:val="0"/>
                  <w:marRight w:val="0"/>
                  <w:marTop w:val="0"/>
                  <w:marBottom w:val="0"/>
                  <w:divBdr>
                    <w:top w:val="none" w:sz="0" w:space="0" w:color="auto"/>
                    <w:left w:val="none" w:sz="0" w:space="0" w:color="auto"/>
                    <w:bottom w:val="none" w:sz="0" w:space="0" w:color="auto"/>
                    <w:right w:val="none" w:sz="0" w:space="0" w:color="auto"/>
                  </w:divBdr>
                  <w:divsChild>
                    <w:div w:id="1503348245">
                      <w:marLeft w:val="0"/>
                      <w:marRight w:val="0"/>
                      <w:marTop w:val="0"/>
                      <w:marBottom w:val="0"/>
                      <w:divBdr>
                        <w:top w:val="none" w:sz="0" w:space="0" w:color="auto"/>
                        <w:left w:val="none" w:sz="0" w:space="0" w:color="auto"/>
                        <w:bottom w:val="none" w:sz="0" w:space="0" w:color="auto"/>
                        <w:right w:val="none" w:sz="0" w:space="0" w:color="auto"/>
                      </w:divBdr>
                      <w:divsChild>
                        <w:div w:id="1264724273">
                          <w:marLeft w:val="0"/>
                          <w:marRight w:val="0"/>
                          <w:marTop w:val="0"/>
                          <w:marBottom w:val="0"/>
                          <w:divBdr>
                            <w:top w:val="none" w:sz="0" w:space="0" w:color="auto"/>
                            <w:left w:val="none" w:sz="0" w:space="0" w:color="auto"/>
                            <w:bottom w:val="none" w:sz="0" w:space="0" w:color="auto"/>
                            <w:right w:val="none" w:sz="0" w:space="0" w:color="auto"/>
                          </w:divBdr>
                          <w:divsChild>
                            <w:div w:id="668404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28472691">
      <w:bodyDiv w:val="1"/>
      <w:marLeft w:val="0"/>
      <w:marRight w:val="0"/>
      <w:marTop w:val="0"/>
      <w:marBottom w:val="0"/>
      <w:divBdr>
        <w:top w:val="none" w:sz="0" w:space="0" w:color="auto"/>
        <w:left w:val="none" w:sz="0" w:space="0" w:color="auto"/>
        <w:bottom w:val="none" w:sz="0" w:space="0" w:color="auto"/>
        <w:right w:val="none" w:sz="0" w:space="0" w:color="auto"/>
      </w:divBdr>
    </w:div>
    <w:div w:id="1140613071">
      <w:bodyDiv w:val="1"/>
      <w:marLeft w:val="0"/>
      <w:marRight w:val="0"/>
      <w:marTop w:val="0"/>
      <w:marBottom w:val="0"/>
      <w:divBdr>
        <w:top w:val="none" w:sz="0" w:space="0" w:color="auto"/>
        <w:left w:val="none" w:sz="0" w:space="0" w:color="auto"/>
        <w:bottom w:val="none" w:sz="0" w:space="0" w:color="auto"/>
        <w:right w:val="none" w:sz="0" w:space="0" w:color="auto"/>
      </w:divBdr>
    </w:div>
    <w:div w:id="1184705596">
      <w:bodyDiv w:val="1"/>
      <w:marLeft w:val="0"/>
      <w:marRight w:val="0"/>
      <w:marTop w:val="0"/>
      <w:marBottom w:val="0"/>
      <w:divBdr>
        <w:top w:val="none" w:sz="0" w:space="0" w:color="auto"/>
        <w:left w:val="none" w:sz="0" w:space="0" w:color="auto"/>
        <w:bottom w:val="none" w:sz="0" w:space="0" w:color="auto"/>
        <w:right w:val="none" w:sz="0" w:space="0" w:color="auto"/>
      </w:divBdr>
    </w:div>
    <w:div w:id="1204094115">
      <w:bodyDiv w:val="1"/>
      <w:marLeft w:val="0"/>
      <w:marRight w:val="0"/>
      <w:marTop w:val="0"/>
      <w:marBottom w:val="0"/>
      <w:divBdr>
        <w:top w:val="none" w:sz="0" w:space="0" w:color="auto"/>
        <w:left w:val="none" w:sz="0" w:space="0" w:color="auto"/>
        <w:bottom w:val="none" w:sz="0" w:space="0" w:color="auto"/>
        <w:right w:val="none" w:sz="0" w:space="0" w:color="auto"/>
      </w:divBdr>
      <w:divsChild>
        <w:div w:id="309330175">
          <w:marLeft w:val="0"/>
          <w:marRight w:val="0"/>
          <w:marTop w:val="0"/>
          <w:marBottom w:val="0"/>
          <w:divBdr>
            <w:top w:val="none" w:sz="0" w:space="0" w:color="auto"/>
            <w:left w:val="none" w:sz="0" w:space="0" w:color="auto"/>
            <w:bottom w:val="none" w:sz="0" w:space="0" w:color="auto"/>
            <w:right w:val="none" w:sz="0" w:space="0" w:color="auto"/>
          </w:divBdr>
          <w:divsChild>
            <w:div w:id="974681971">
              <w:marLeft w:val="0"/>
              <w:marRight w:val="0"/>
              <w:marTop w:val="0"/>
              <w:marBottom w:val="0"/>
              <w:divBdr>
                <w:top w:val="none" w:sz="0" w:space="0" w:color="auto"/>
                <w:left w:val="none" w:sz="0" w:space="0" w:color="auto"/>
                <w:bottom w:val="none" w:sz="0" w:space="0" w:color="auto"/>
                <w:right w:val="none" w:sz="0" w:space="0" w:color="auto"/>
              </w:divBdr>
              <w:divsChild>
                <w:div w:id="2046828574">
                  <w:marLeft w:val="0"/>
                  <w:marRight w:val="0"/>
                  <w:marTop w:val="0"/>
                  <w:marBottom w:val="0"/>
                  <w:divBdr>
                    <w:top w:val="none" w:sz="0" w:space="0" w:color="auto"/>
                    <w:left w:val="none" w:sz="0" w:space="0" w:color="auto"/>
                    <w:bottom w:val="none" w:sz="0" w:space="0" w:color="auto"/>
                    <w:right w:val="none" w:sz="0" w:space="0" w:color="auto"/>
                  </w:divBdr>
                  <w:divsChild>
                    <w:div w:id="1953127897">
                      <w:marLeft w:val="0"/>
                      <w:marRight w:val="0"/>
                      <w:marTop w:val="0"/>
                      <w:marBottom w:val="0"/>
                      <w:divBdr>
                        <w:top w:val="none" w:sz="0" w:space="0" w:color="auto"/>
                        <w:left w:val="none" w:sz="0" w:space="0" w:color="auto"/>
                        <w:bottom w:val="none" w:sz="0" w:space="0" w:color="auto"/>
                        <w:right w:val="none" w:sz="0" w:space="0" w:color="auto"/>
                      </w:divBdr>
                      <w:divsChild>
                        <w:div w:id="1242790343">
                          <w:marLeft w:val="0"/>
                          <w:marRight w:val="0"/>
                          <w:marTop w:val="0"/>
                          <w:marBottom w:val="0"/>
                          <w:divBdr>
                            <w:top w:val="none" w:sz="0" w:space="0" w:color="auto"/>
                            <w:left w:val="none" w:sz="0" w:space="0" w:color="auto"/>
                            <w:bottom w:val="none" w:sz="0" w:space="0" w:color="auto"/>
                            <w:right w:val="none" w:sz="0" w:space="0" w:color="auto"/>
                          </w:divBdr>
                          <w:divsChild>
                            <w:div w:id="383986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55281824">
      <w:bodyDiv w:val="1"/>
      <w:marLeft w:val="0"/>
      <w:marRight w:val="0"/>
      <w:marTop w:val="0"/>
      <w:marBottom w:val="0"/>
      <w:divBdr>
        <w:top w:val="none" w:sz="0" w:space="0" w:color="auto"/>
        <w:left w:val="none" w:sz="0" w:space="0" w:color="auto"/>
        <w:bottom w:val="none" w:sz="0" w:space="0" w:color="auto"/>
        <w:right w:val="none" w:sz="0" w:space="0" w:color="auto"/>
      </w:divBdr>
      <w:divsChild>
        <w:div w:id="667170458">
          <w:marLeft w:val="0"/>
          <w:marRight w:val="0"/>
          <w:marTop w:val="0"/>
          <w:marBottom w:val="0"/>
          <w:divBdr>
            <w:top w:val="none" w:sz="0" w:space="0" w:color="auto"/>
            <w:left w:val="none" w:sz="0" w:space="0" w:color="auto"/>
            <w:bottom w:val="none" w:sz="0" w:space="0" w:color="auto"/>
            <w:right w:val="none" w:sz="0" w:space="0" w:color="auto"/>
          </w:divBdr>
          <w:divsChild>
            <w:div w:id="1530601208">
              <w:marLeft w:val="0"/>
              <w:marRight w:val="0"/>
              <w:marTop w:val="0"/>
              <w:marBottom w:val="0"/>
              <w:divBdr>
                <w:top w:val="none" w:sz="0" w:space="0" w:color="auto"/>
                <w:left w:val="none" w:sz="0" w:space="0" w:color="auto"/>
                <w:bottom w:val="none" w:sz="0" w:space="0" w:color="auto"/>
                <w:right w:val="none" w:sz="0" w:space="0" w:color="auto"/>
              </w:divBdr>
              <w:divsChild>
                <w:div w:id="400491566">
                  <w:marLeft w:val="0"/>
                  <w:marRight w:val="0"/>
                  <w:marTop w:val="0"/>
                  <w:marBottom w:val="0"/>
                  <w:divBdr>
                    <w:top w:val="none" w:sz="0" w:space="0" w:color="auto"/>
                    <w:left w:val="none" w:sz="0" w:space="0" w:color="auto"/>
                    <w:bottom w:val="none" w:sz="0" w:space="0" w:color="auto"/>
                    <w:right w:val="none" w:sz="0" w:space="0" w:color="auto"/>
                  </w:divBdr>
                  <w:divsChild>
                    <w:div w:id="490751689">
                      <w:marLeft w:val="0"/>
                      <w:marRight w:val="0"/>
                      <w:marTop w:val="0"/>
                      <w:marBottom w:val="0"/>
                      <w:divBdr>
                        <w:top w:val="none" w:sz="0" w:space="0" w:color="auto"/>
                        <w:left w:val="none" w:sz="0" w:space="0" w:color="auto"/>
                        <w:bottom w:val="none" w:sz="0" w:space="0" w:color="auto"/>
                        <w:right w:val="none" w:sz="0" w:space="0" w:color="auto"/>
                      </w:divBdr>
                      <w:divsChild>
                        <w:div w:id="1327594108">
                          <w:marLeft w:val="0"/>
                          <w:marRight w:val="0"/>
                          <w:marTop w:val="0"/>
                          <w:marBottom w:val="0"/>
                          <w:divBdr>
                            <w:top w:val="none" w:sz="0" w:space="0" w:color="auto"/>
                            <w:left w:val="none" w:sz="0" w:space="0" w:color="auto"/>
                            <w:bottom w:val="none" w:sz="0" w:space="0" w:color="auto"/>
                            <w:right w:val="none" w:sz="0" w:space="0" w:color="auto"/>
                          </w:divBdr>
                          <w:divsChild>
                            <w:div w:id="10186557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124532">
      <w:bodyDiv w:val="1"/>
      <w:marLeft w:val="0"/>
      <w:marRight w:val="0"/>
      <w:marTop w:val="0"/>
      <w:marBottom w:val="0"/>
      <w:divBdr>
        <w:top w:val="none" w:sz="0" w:space="0" w:color="auto"/>
        <w:left w:val="none" w:sz="0" w:space="0" w:color="auto"/>
        <w:bottom w:val="none" w:sz="0" w:space="0" w:color="auto"/>
        <w:right w:val="none" w:sz="0" w:space="0" w:color="auto"/>
      </w:divBdr>
    </w:div>
    <w:div w:id="1367877677">
      <w:bodyDiv w:val="1"/>
      <w:marLeft w:val="0"/>
      <w:marRight w:val="0"/>
      <w:marTop w:val="0"/>
      <w:marBottom w:val="0"/>
      <w:divBdr>
        <w:top w:val="none" w:sz="0" w:space="0" w:color="auto"/>
        <w:left w:val="none" w:sz="0" w:space="0" w:color="auto"/>
        <w:bottom w:val="none" w:sz="0" w:space="0" w:color="auto"/>
        <w:right w:val="none" w:sz="0" w:space="0" w:color="auto"/>
      </w:divBdr>
    </w:div>
    <w:div w:id="1374499749">
      <w:bodyDiv w:val="1"/>
      <w:marLeft w:val="0"/>
      <w:marRight w:val="0"/>
      <w:marTop w:val="0"/>
      <w:marBottom w:val="0"/>
      <w:divBdr>
        <w:top w:val="none" w:sz="0" w:space="0" w:color="auto"/>
        <w:left w:val="none" w:sz="0" w:space="0" w:color="auto"/>
        <w:bottom w:val="none" w:sz="0" w:space="0" w:color="auto"/>
        <w:right w:val="none" w:sz="0" w:space="0" w:color="auto"/>
      </w:divBdr>
    </w:div>
    <w:div w:id="1380785457">
      <w:bodyDiv w:val="1"/>
      <w:marLeft w:val="0"/>
      <w:marRight w:val="0"/>
      <w:marTop w:val="0"/>
      <w:marBottom w:val="0"/>
      <w:divBdr>
        <w:top w:val="none" w:sz="0" w:space="0" w:color="auto"/>
        <w:left w:val="none" w:sz="0" w:space="0" w:color="auto"/>
        <w:bottom w:val="none" w:sz="0" w:space="0" w:color="auto"/>
        <w:right w:val="none" w:sz="0" w:space="0" w:color="auto"/>
      </w:divBdr>
    </w:div>
    <w:div w:id="1392650884">
      <w:bodyDiv w:val="1"/>
      <w:marLeft w:val="0"/>
      <w:marRight w:val="0"/>
      <w:marTop w:val="0"/>
      <w:marBottom w:val="0"/>
      <w:divBdr>
        <w:top w:val="none" w:sz="0" w:space="0" w:color="auto"/>
        <w:left w:val="none" w:sz="0" w:space="0" w:color="auto"/>
        <w:bottom w:val="none" w:sz="0" w:space="0" w:color="auto"/>
        <w:right w:val="none" w:sz="0" w:space="0" w:color="auto"/>
      </w:divBdr>
    </w:div>
    <w:div w:id="1394306784">
      <w:bodyDiv w:val="1"/>
      <w:marLeft w:val="0"/>
      <w:marRight w:val="0"/>
      <w:marTop w:val="0"/>
      <w:marBottom w:val="0"/>
      <w:divBdr>
        <w:top w:val="none" w:sz="0" w:space="0" w:color="auto"/>
        <w:left w:val="none" w:sz="0" w:space="0" w:color="auto"/>
        <w:bottom w:val="none" w:sz="0" w:space="0" w:color="auto"/>
        <w:right w:val="none" w:sz="0" w:space="0" w:color="auto"/>
      </w:divBdr>
      <w:divsChild>
        <w:div w:id="244338902">
          <w:marLeft w:val="0"/>
          <w:marRight w:val="0"/>
          <w:marTop w:val="0"/>
          <w:marBottom w:val="0"/>
          <w:divBdr>
            <w:top w:val="none" w:sz="0" w:space="0" w:color="auto"/>
            <w:left w:val="none" w:sz="0" w:space="0" w:color="auto"/>
            <w:bottom w:val="none" w:sz="0" w:space="0" w:color="auto"/>
            <w:right w:val="none" w:sz="0" w:space="0" w:color="auto"/>
          </w:divBdr>
          <w:divsChild>
            <w:div w:id="1640837814">
              <w:marLeft w:val="0"/>
              <w:marRight w:val="0"/>
              <w:marTop w:val="0"/>
              <w:marBottom w:val="0"/>
              <w:divBdr>
                <w:top w:val="none" w:sz="0" w:space="0" w:color="auto"/>
                <w:left w:val="none" w:sz="0" w:space="0" w:color="auto"/>
                <w:bottom w:val="none" w:sz="0" w:space="0" w:color="auto"/>
                <w:right w:val="none" w:sz="0" w:space="0" w:color="auto"/>
              </w:divBdr>
              <w:divsChild>
                <w:div w:id="27684344">
                  <w:marLeft w:val="0"/>
                  <w:marRight w:val="0"/>
                  <w:marTop w:val="0"/>
                  <w:marBottom w:val="0"/>
                  <w:divBdr>
                    <w:top w:val="none" w:sz="0" w:space="0" w:color="auto"/>
                    <w:left w:val="none" w:sz="0" w:space="0" w:color="auto"/>
                    <w:bottom w:val="none" w:sz="0" w:space="0" w:color="auto"/>
                    <w:right w:val="none" w:sz="0" w:space="0" w:color="auto"/>
                  </w:divBdr>
                  <w:divsChild>
                    <w:div w:id="436799472">
                      <w:marLeft w:val="0"/>
                      <w:marRight w:val="0"/>
                      <w:marTop w:val="0"/>
                      <w:marBottom w:val="0"/>
                      <w:divBdr>
                        <w:top w:val="none" w:sz="0" w:space="0" w:color="auto"/>
                        <w:left w:val="none" w:sz="0" w:space="0" w:color="auto"/>
                        <w:bottom w:val="none" w:sz="0" w:space="0" w:color="auto"/>
                        <w:right w:val="none" w:sz="0" w:space="0" w:color="auto"/>
                      </w:divBdr>
                      <w:divsChild>
                        <w:div w:id="1410074915">
                          <w:marLeft w:val="0"/>
                          <w:marRight w:val="0"/>
                          <w:marTop w:val="0"/>
                          <w:marBottom w:val="0"/>
                          <w:divBdr>
                            <w:top w:val="none" w:sz="0" w:space="0" w:color="auto"/>
                            <w:left w:val="none" w:sz="0" w:space="0" w:color="auto"/>
                            <w:bottom w:val="none" w:sz="0" w:space="0" w:color="auto"/>
                            <w:right w:val="none" w:sz="0" w:space="0" w:color="auto"/>
                          </w:divBdr>
                          <w:divsChild>
                            <w:div w:id="7965340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50855290">
      <w:bodyDiv w:val="1"/>
      <w:marLeft w:val="0"/>
      <w:marRight w:val="0"/>
      <w:marTop w:val="0"/>
      <w:marBottom w:val="0"/>
      <w:divBdr>
        <w:top w:val="none" w:sz="0" w:space="0" w:color="auto"/>
        <w:left w:val="none" w:sz="0" w:space="0" w:color="auto"/>
        <w:bottom w:val="none" w:sz="0" w:space="0" w:color="auto"/>
        <w:right w:val="none" w:sz="0" w:space="0" w:color="auto"/>
      </w:divBdr>
    </w:div>
    <w:div w:id="1465076306">
      <w:bodyDiv w:val="1"/>
      <w:marLeft w:val="0"/>
      <w:marRight w:val="0"/>
      <w:marTop w:val="0"/>
      <w:marBottom w:val="0"/>
      <w:divBdr>
        <w:top w:val="none" w:sz="0" w:space="0" w:color="auto"/>
        <w:left w:val="none" w:sz="0" w:space="0" w:color="auto"/>
        <w:bottom w:val="none" w:sz="0" w:space="0" w:color="auto"/>
        <w:right w:val="none" w:sz="0" w:space="0" w:color="auto"/>
      </w:divBdr>
    </w:div>
    <w:div w:id="1491404110">
      <w:bodyDiv w:val="1"/>
      <w:marLeft w:val="0"/>
      <w:marRight w:val="0"/>
      <w:marTop w:val="0"/>
      <w:marBottom w:val="0"/>
      <w:divBdr>
        <w:top w:val="none" w:sz="0" w:space="0" w:color="auto"/>
        <w:left w:val="none" w:sz="0" w:space="0" w:color="auto"/>
        <w:bottom w:val="none" w:sz="0" w:space="0" w:color="auto"/>
        <w:right w:val="none" w:sz="0" w:space="0" w:color="auto"/>
      </w:divBdr>
      <w:divsChild>
        <w:div w:id="1251280528">
          <w:marLeft w:val="0"/>
          <w:marRight w:val="0"/>
          <w:marTop w:val="0"/>
          <w:marBottom w:val="0"/>
          <w:divBdr>
            <w:top w:val="none" w:sz="0" w:space="0" w:color="auto"/>
            <w:left w:val="none" w:sz="0" w:space="0" w:color="auto"/>
            <w:bottom w:val="none" w:sz="0" w:space="0" w:color="auto"/>
            <w:right w:val="none" w:sz="0" w:space="0" w:color="auto"/>
          </w:divBdr>
          <w:divsChild>
            <w:div w:id="749500716">
              <w:marLeft w:val="0"/>
              <w:marRight w:val="0"/>
              <w:marTop w:val="0"/>
              <w:marBottom w:val="0"/>
              <w:divBdr>
                <w:top w:val="none" w:sz="0" w:space="0" w:color="auto"/>
                <w:left w:val="none" w:sz="0" w:space="0" w:color="auto"/>
                <w:bottom w:val="none" w:sz="0" w:space="0" w:color="auto"/>
                <w:right w:val="none" w:sz="0" w:space="0" w:color="auto"/>
              </w:divBdr>
              <w:divsChild>
                <w:div w:id="1442720702">
                  <w:marLeft w:val="0"/>
                  <w:marRight w:val="0"/>
                  <w:marTop w:val="0"/>
                  <w:marBottom w:val="0"/>
                  <w:divBdr>
                    <w:top w:val="none" w:sz="0" w:space="0" w:color="auto"/>
                    <w:left w:val="none" w:sz="0" w:space="0" w:color="auto"/>
                    <w:bottom w:val="none" w:sz="0" w:space="0" w:color="auto"/>
                    <w:right w:val="none" w:sz="0" w:space="0" w:color="auto"/>
                  </w:divBdr>
                  <w:divsChild>
                    <w:div w:id="1699695670">
                      <w:marLeft w:val="0"/>
                      <w:marRight w:val="0"/>
                      <w:marTop w:val="0"/>
                      <w:marBottom w:val="0"/>
                      <w:divBdr>
                        <w:top w:val="none" w:sz="0" w:space="0" w:color="auto"/>
                        <w:left w:val="none" w:sz="0" w:space="0" w:color="auto"/>
                        <w:bottom w:val="none" w:sz="0" w:space="0" w:color="auto"/>
                        <w:right w:val="none" w:sz="0" w:space="0" w:color="auto"/>
                      </w:divBdr>
                      <w:divsChild>
                        <w:div w:id="855653026">
                          <w:marLeft w:val="0"/>
                          <w:marRight w:val="0"/>
                          <w:marTop w:val="0"/>
                          <w:marBottom w:val="0"/>
                          <w:divBdr>
                            <w:top w:val="none" w:sz="0" w:space="0" w:color="auto"/>
                            <w:left w:val="none" w:sz="0" w:space="0" w:color="auto"/>
                            <w:bottom w:val="none" w:sz="0" w:space="0" w:color="auto"/>
                            <w:right w:val="none" w:sz="0" w:space="0" w:color="auto"/>
                          </w:divBdr>
                          <w:divsChild>
                            <w:div w:id="2132047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13032305">
      <w:bodyDiv w:val="1"/>
      <w:marLeft w:val="0"/>
      <w:marRight w:val="0"/>
      <w:marTop w:val="0"/>
      <w:marBottom w:val="0"/>
      <w:divBdr>
        <w:top w:val="none" w:sz="0" w:space="0" w:color="auto"/>
        <w:left w:val="none" w:sz="0" w:space="0" w:color="auto"/>
        <w:bottom w:val="none" w:sz="0" w:space="0" w:color="auto"/>
        <w:right w:val="none" w:sz="0" w:space="0" w:color="auto"/>
      </w:divBdr>
      <w:divsChild>
        <w:div w:id="1936546751">
          <w:marLeft w:val="0"/>
          <w:marRight w:val="0"/>
          <w:marTop w:val="0"/>
          <w:marBottom w:val="0"/>
          <w:divBdr>
            <w:top w:val="none" w:sz="0" w:space="0" w:color="auto"/>
            <w:left w:val="none" w:sz="0" w:space="0" w:color="auto"/>
            <w:bottom w:val="none" w:sz="0" w:space="0" w:color="auto"/>
            <w:right w:val="none" w:sz="0" w:space="0" w:color="auto"/>
          </w:divBdr>
          <w:divsChild>
            <w:div w:id="1980381277">
              <w:marLeft w:val="0"/>
              <w:marRight w:val="0"/>
              <w:marTop w:val="0"/>
              <w:marBottom w:val="0"/>
              <w:divBdr>
                <w:top w:val="none" w:sz="0" w:space="0" w:color="auto"/>
                <w:left w:val="none" w:sz="0" w:space="0" w:color="auto"/>
                <w:bottom w:val="none" w:sz="0" w:space="0" w:color="auto"/>
                <w:right w:val="none" w:sz="0" w:space="0" w:color="auto"/>
              </w:divBdr>
              <w:divsChild>
                <w:div w:id="1449620901">
                  <w:marLeft w:val="0"/>
                  <w:marRight w:val="0"/>
                  <w:marTop w:val="0"/>
                  <w:marBottom w:val="0"/>
                  <w:divBdr>
                    <w:top w:val="none" w:sz="0" w:space="0" w:color="auto"/>
                    <w:left w:val="none" w:sz="0" w:space="0" w:color="auto"/>
                    <w:bottom w:val="none" w:sz="0" w:space="0" w:color="auto"/>
                    <w:right w:val="none" w:sz="0" w:space="0" w:color="auto"/>
                  </w:divBdr>
                  <w:divsChild>
                    <w:div w:id="112021792">
                      <w:marLeft w:val="0"/>
                      <w:marRight w:val="0"/>
                      <w:marTop w:val="0"/>
                      <w:marBottom w:val="0"/>
                      <w:divBdr>
                        <w:top w:val="none" w:sz="0" w:space="0" w:color="auto"/>
                        <w:left w:val="none" w:sz="0" w:space="0" w:color="auto"/>
                        <w:bottom w:val="none" w:sz="0" w:space="0" w:color="auto"/>
                        <w:right w:val="none" w:sz="0" w:space="0" w:color="auto"/>
                      </w:divBdr>
                      <w:divsChild>
                        <w:div w:id="862087833">
                          <w:marLeft w:val="0"/>
                          <w:marRight w:val="0"/>
                          <w:marTop w:val="0"/>
                          <w:marBottom w:val="0"/>
                          <w:divBdr>
                            <w:top w:val="none" w:sz="0" w:space="0" w:color="auto"/>
                            <w:left w:val="none" w:sz="0" w:space="0" w:color="auto"/>
                            <w:bottom w:val="none" w:sz="0" w:space="0" w:color="auto"/>
                            <w:right w:val="none" w:sz="0" w:space="0" w:color="auto"/>
                          </w:divBdr>
                          <w:divsChild>
                            <w:div w:id="6147970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62017211">
      <w:bodyDiv w:val="1"/>
      <w:marLeft w:val="0"/>
      <w:marRight w:val="0"/>
      <w:marTop w:val="0"/>
      <w:marBottom w:val="0"/>
      <w:divBdr>
        <w:top w:val="none" w:sz="0" w:space="0" w:color="auto"/>
        <w:left w:val="none" w:sz="0" w:space="0" w:color="auto"/>
        <w:bottom w:val="none" w:sz="0" w:space="0" w:color="auto"/>
        <w:right w:val="none" w:sz="0" w:space="0" w:color="auto"/>
      </w:divBdr>
    </w:div>
    <w:div w:id="1673140803">
      <w:bodyDiv w:val="1"/>
      <w:marLeft w:val="0"/>
      <w:marRight w:val="0"/>
      <w:marTop w:val="0"/>
      <w:marBottom w:val="0"/>
      <w:divBdr>
        <w:top w:val="none" w:sz="0" w:space="0" w:color="auto"/>
        <w:left w:val="none" w:sz="0" w:space="0" w:color="auto"/>
        <w:bottom w:val="none" w:sz="0" w:space="0" w:color="auto"/>
        <w:right w:val="none" w:sz="0" w:space="0" w:color="auto"/>
      </w:divBdr>
    </w:div>
    <w:div w:id="1810123546">
      <w:bodyDiv w:val="1"/>
      <w:marLeft w:val="0"/>
      <w:marRight w:val="0"/>
      <w:marTop w:val="0"/>
      <w:marBottom w:val="0"/>
      <w:divBdr>
        <w:top w:val="none" w:sz="0" w:space="0" w:color="auto"/>
        <w:left w:val="none" w:sz="0" w:space="0" w:color="auto"/>
        <w:bottom w:val="none" w:sz="0" w:space="0" w:color="auto"/>
        <w:right w:val="none" w:sz="0" w:space="0" w:color="auto"/>
      </w:divBdr>
    </w:div>
    <w:div w:id="1813408075">
      <w:bodyDiv w:val="1"/>
      <w:marLeft w:val="0"/>
      <w:marRight w:val="0"/>
      <w:marTop w:val="0"/>
      <w:marBottom w:val="0"/>
      <w:divBdr>
        <w:top w:val="none" w:sz="0" w:space="0" w:color="auto"/>
        <w:left w:val="none" w:sz="0" w:space="0" w:color="auto"/>
        <w:bottom w:val="none" w:sz="0" w:space="0" w:color="auto"/>
        <w:right w:val="none" w:sz="0" w:space="0" w:color="auto"/>
      </w:divBdr>
    </w:div>
    <w:div w:id="1840079694">
      <w:bodyDiv w:val="1"/>
      <w:marLeft w:val="0"/>
      <w:marRight w:val="0"/>
      <w:marTop w:val="0"/>
      <w:marBottom w:val="0"/>
      <w:divBdr>
        <w:top w:val="none" w:sz="0" w:space="0" w:color="auto"/>
        <w:left w:val="none" w:sz="0" w:space="0" w:color="auto"/>
        <w:bottom w:val="none" w:sz="0" w:space="0" w:color="auto"/>
        <w:right w:val="none" w:sz="0" w:space="0" w:color="auto"/>
      </w:divBdr>
    </w:div>
    <w:div w:id="1869440622">
      <w:bodyDiv w:val="1"/>
      <w:marLeft w:val="0"/>
      <w:marRight w:val="0"/>
      <w:marTop w:val="0"/>
      <w:marBottom w:val="0"/>
      <w:divBdr>
        <w:top w:val="none" w:sz="0" w:space="0" w:color="auto"/>
        <w:left w:val="none" w:sz="0" w:space="0" w:color="auto"/>
        <w:bottom w:val="none" w:sz="0" w:space="0" w:color="auto"/>
        <w:right w:val="none" w:sz="0" w:space="0" w:color="auto"/>
      </w:divBdr>
      <w:divsChild>
        <w:div w:id="1856069345">
          <w:marLeft w:val="0"/>
          <w:marRight w:val="0"/>
          <w:marTop w:val="0"/>
          <w:marBottom w:val="0"/>
          <w:divBdr>
            <w:top w:val="none" w:sz="0" w:space="0" w:color="auto"/>
            <w:left w:val="none" w:sz="0" w:space="0" w:color="auto"/>
            <w:bottom w:val="none" w:sz="0" w:space="0" w:color="auto"/>
            <w:right w:val="none" w:sz="0" w:space="0" w:color="auto"/>
          </w:divBdr>
          <w:divsChild>
            <w:div w:id="1789005544">
              <w:marLeft w:val="0"/>
              <w:marRight w:val="0"/>
              <w:marTop w:val="0"/>
              <w:marBottom w:val="0"/>
              <w:divBdr>
                <w:top w:val="none" w:sz="0" w:space="0" w:color="auto"/>
                <w:left w:val="none" w:sz="0" w:space="0" w:color="auto"/>
                <w:bottom w:val="none" w:sz="0" w:space="0" w:color="auto"/>
                <w:right w:val="none" w:sz="0" w:space="0" w:color="auto"/>
              </w:divBdr>
              <w:divsChild>
                <w:div w:id="1100371680">
                  <w:marLeft w:val="0"/>
                  <w:marRight w:val="0"/>
                  <w:marTop w:val="0"/>
                  <w:marBottom w:val="0"/>
                  <w:divBdr>
                    <w:top w:val="none" w:sz="0" w:space="0" w:color="auto"/>
                    <w:left w:val="none" w:sz="0" w:space="0" w:color="auto"/>
                    <w:bottom w:val="none" w:sz="0" w:space="0" w:color="auto"/>
                    <w:right w:val="none" w:sz="0" w:space="0" w:color="auto"/>
                  </w:divBdr>
                  <w:divsChild>
                    <w:div w:id="799764516">
                      <w:marLeft w:val="0"/>
                      <w:marRight w:val="0"/>
                      <w:marTop w:val="0"/>
                      <w:marBottom w:val="0"/>
                      <w:divBdr>
                        <w:top w:val="none" w:sz="0" w:space="0" w:color="auto"/>
                        <w:left w:val="none" w:sz="0" w:space="0" w:color="auto"/>
                        <w:bottom w:val="none" w:sz="0" w:space="0" w:color="auto"/>
                        <w:right w:val="none" w:sz="0" w:space="0" w:color="auto"/>
                      </w:divBdr>
                      <w:divsChild>
                        <w:div w:id="1194928132">
                          <w:marLeft w:val="0"/>
                          <w:marRight w:val="0"/>
                          <w:marTop w:val="0"/>
                          <w:marBottom w:val="0"/>
                          <w:divBdr>
                            <w:top w:val="none" w:sz="0" w:space="0" w:color="auto"/>
                            <w:left w:val="none" w:sz="0" w:space="0" w:color="auto"/>
                            <w:bottom w:val="none" w:sz="0" w:space="0" w:color="auto"/>
                            <w:right w:val="none" w:sz="0" w:space="0" w:color="auto"/>
                          </w:divBdr>
                          <w:divsChild>
                            <w:div w:id="2126997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34509660">
      <w:bodyDiv w:val="1"/>
      <w:marLeft w:val="0"/>
      <w:marRight w:val="0"/>
      <w:marTop w:val="0"/>
      <w:marBottom w:val="0"/>
      <w:divBdr>
        <w:top w:val="none" w:sz="0" w:space="0" w:color="auto"/>
        <w:left w:val="none" w:sz="0" w:space="0" w:color="auto"/>
        <w:bottom w:val="none" w:sz="0" w:space="0" w:color="auto"/>
        <w:right w:val="none" w:sz="0" w:space="0" w:color="auto"/>
      </w:divBdr>
      <w:divsChild>
        <w:div w:id="2057511201">
          <w:marLeft w:val="0"/>
          <w:marRight w:val="0"/>
          <w:marTop w:val="0"/>
          <w:marBottom w:val="0"/>
          <w:divBdr>
            <w:top w:val="none" w:sz="0" w:space="0" w:color="auto"/>
            <w:left w:val="none" w:sz="0" w:space="0" w:color="auto"/>
            <w:bottom w:val="none" w:sz="0" w:space="0" w:color="auto"/>
            <w:right w:val="none" w:sz="0" w:space="0" w:color="auto"/>
          </w:divBdr>
          <w:divsChild>
            <w:div w:id="721910198">
              <w:marLeft w:val="0"/>
              <w:marRight w:val="0"/>
              <w:marTop w:val="0"/>
              <w:marBottom w:val="0"/>
              <w:divBdr>
                <w:top w:val="none" w:sz="0" w:space="0" w:color="auto"/>
                <w:left w:val="none" w:sz="0" w:space="0" w:color="auto"/>
                <w:bottom w:val="none" w:sz="0" w:space="0" w:color="auto"/>
                <w:right w:val="none" w:sz="0" w:space="0" w:color="auto"/>
              </w:divBdr>
              <w:divsChild>
                <w:div w:id="1648827478">
                  <w:marLeft w:val="0"/>
                  <w:marRight w:val="0"/>
                  <w:marTop w:val="0"/>
                  <w:marBottom w:val="0"/>
                  <w:divBdr>
                    <w:top w:val="none" w:sz="0" w:space="0" w:color="auto"/>
                    <w:left w:val="none" w:sz="0" w:space="0" w:color="auto"/>
                    <w:bottom w:val="none" w:sz="0" w:space="0" w:color="auto"/>
                    <w:right w:val="none" w:sz="0" w:space="0" w:color="auto"/>
                  </w:divBdr>
                  <w:divsChild>
                    <w:div w:id="1911843897">
                      <w:marLeft w:val="0"/>
                      <w:marRight w:val="0"/>
                      <w:marTop w:val="0"/>
                      <w:marBottom w:val="0"/>
                      <w:divBdr>
                        <w:top w:val="none" w:sz="0" w:space="0" w:color="auto"/>
                        <w:left w:val="none" w:sz="0" w:space="0" w:color="auto"/>
                        <w:bottom w:val="none" w:sz="0" w:space="0" w:color="auto"/>
                        <w:right w:val="none" w:sz="0" w:space="0" w:color="auto"/>
                      </w:divBdr>
                      <w:divsChild>
                        <w:div w:id="1652979203">
                          <w:marLeft w:val="0"/>
                          <w:marRight w:val="0"/>
                          <w:marTop w:val="0"/>
                          <w:marBottom w:val="0"/>
                          <w:divBdr>
                            <w:top w:val="none" w:sz="0" w:space="0" w:color="auto"/>
                            <w:left w:val="none" w:sz="0" w:space="0" w:color="auto"/>
                            <w:bottom w:val="none" w:sz="0" w:space="0" w:color="auto"/>
                            <w:right w:val="none" w:sz="0" w:space="0" w:color="auto"/>
                          </w:divBdr>
                          <w:divsChild>
                            <w:div w:id="378212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52783535">
      <w:bodyDiv w:val="1"/>
      <w:marLeft w:val="0"/>
      <w:marRight w:val="0"/>
      <w:marTop w:val="0"/>
      <w:marBottom w:val="0"/>
      <w:divBdr>
        <w:top w:val="none" w:sz="0" w:space="0" w:color="auto"/>
        <w:left w:val="none" w:sz="0" w:space="0" w:color="auto"/>
        <w:bottom w:val="none" w:sz="0" w:space="0" w:color="auto"/>
        <w:right w:val="none" w:sz="0" w:space="0" w:color="auto"/>
      </w:divBdr>
    </w:div>
    <w:div w:id="1971855622">
      <w:bodyDiv w:val="1"/>
      <w:marLeft w:val="0"/>
      <w:marRight w:val="0"/>
      <w:marTop w:val="0"/>
      <w:marBottom w:val="0"/>
      <w:divBdr>
        <w:top w:val="none" w:sz="0" w:space="0" w:color="auto"/>
        <w:left w:val="none" w:sz="0" w:space="0" w:color="auto"/>
        <w:bottom w:val="none" w:sz="0" w:space="0" w:color="auto"/>
        <w:right w:val="none" w:sz="0" w:space="0" w:color="auto"/>
      </w:divBdr>
    </w:div>
    <w:div w:id="2028366463">
      <w:bodyDiv w:val="1"/>
      <w:marLeft w:val="0"/>
      <w:marRight w:val="0"/>
      <w:marTop w:val="0"/>
      <w:marBottom w:val="0"/>
      <w:divBdr>
        <w:top w:val="none" w:sz="0" w:space="0" w:color="auto"/>
        <w:left w:val="none" w:sz="0" w:space="0" w:color="auto"/>
        <w:bottom w:val="none" w:sz="0" w:space="0" w:color="auto"/>
        <w:right w:val="none" w:sz="0" w:space="0" w:color="auto"/>
      </w:divBdr>
    </w:div>
    <w:div w:id="2136940925">
      <w:bodyDiv w:val="1"/>
      <w:marLeft w:val="0"/>
      <w:marRight w:val="0"/>
      <w:marTop w:val="0"/>
      <w:marBottom w:val="0"/>
      <w:divBdr>
        <w:top w:val="none" w:sz="0" w:space="0" w:color="auto"/>
        <w:left w:val="none" w:sz="0" w:space="0" w:color="auto"/>
        <w:bottom w:val="none" w:sz="0" w:space="0" w:color="auto"/>
        <w:right w:val="none" w:sz="0" w:space="0" w:color="auto"/>
      </w:divBdr>
      <w:divsChild>
        <w:div w:id="1821772831">
          <w:marLeft w:val="0"/>
          <w:marRight w:val="0"/>
          <w:marTop w:val="0"/>
          <w:marBottom w:val="0"/>
          <w:divBdr>
            <w:top w:val="none" w:sz="0" w:space="0" w:color="auto"/>
            <w:left w:val="none" w:sz="0" w:space="0" w:color="auto"/>
            <w:bottom w:val="none" w:sz="0" w:space="0" w:color="auto"/>
            <w:right w:val="none" w:sz="0" w:space="0" w:color="auto"/>
          </w:divBdr>
          <w:divsChild>
            <w:div w:id="1901482309">
              <w:marLeft w:val="0"/>
              <w:marRight w:val="0"/>
              <w:marTop w:val="0"/>
              <w:marBottom w:val="0"/>
              <w:divBdr>
                <w:top w:val="none" w:sz="0" w:space="0" w:color="auto"/>
                <w:left w:val="none" w:sz="0" w:space="0" w:color="auto"/>
                <w:bottom w:val="none" w:sz="0" w:space="0" w:color="auto"/>
                <w:right w:val="none" w:sz="0" w:space="0" w:color="auto"/>
              </w:divBdr>
              <w:divsChild>
                <w:div w:id="1318611685">
                  <w:marLeft w:val="0"/>
                  <w:marRight w:val="0"/>
                  <w:marTop w:val="0"/>
                  <w:marBottom w:val="0"/>
                  <w:divBdr>
                    <w:top w:val="none" w:sz="0" w:space="0" w:color="auto"/>
                    <w:left w:val="none" w:sz="0" w:space="0" w:color="auto"/>
                    <w:bottom w:val="none" w:sz="0" w:space="0" w:color="auto"/>
                    <w:right w:val="none" w:sz="0" w:space="0" w:color="auto"/>
                  </w:divBdr>
                  <w:divsChild>
                    <w:div w:id="696468370">
                      <w:marLeft w:val="0"/>
                      <w:marRight w:val="0"/>
                      <w:marTop w:val="0"/>
                      <w:marBottom w:val="0"/>
                      <w:divBdr>
                        <w:top w:val="none" w:sz="0" w:space="0" w:color="auto"/>
                        <w:left w:val="none" w:sz="0" w:space="0" w:color="auto"/>
                        <w:bottom w:val="none" w:sz="0" w:space="0" w:color="auto"/>
                        <w:right w:val="none" w:sz="0" w:space="0" w:color="auto"/>
                      </w:divBdr>
                      <w:divsChild>
                        <w:div w:id="1202598640">
                          <w:marLeft w:val="0"/>
                          <w:marRight w:val="0"/>
                          <w:marTop w:val="0"/>
                          <w:marBottom w:val="0"/>
                          <w:divBdr>
                            <w:top w:val="none" w:sz="0" w:space="0" w:color="auto"/>
                            <w:left w:val="none" w:sz="0" w:space="0" w:color="auto"/>
                            <w:bottom w:val="none" w:sz="0" w:space="0" w:color="auto"/>
                            <w:right w:val="none" w:sz="0" w:space="0" w:color="auto"/>
                          </w:divBdr>
                          <w:divsChild>
                            <w:div w:id="12274500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30C16C-DD04-4449-8222-24C550D68A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3736</TotalTime>
  <Pages>40</Pages>
  <Words>57447</Words>
  <Characters>310218</Characters>
  <Application>Microsoft Office Word</Application>
  <DocSecurity>0</DocSecurity>
  <Lines>2585</Lines>
  <Paragraphs>733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366932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Francisco Teixeira Batista e Silva</dc:creator>
  <cp:keywords/>
  <dc:description/>
  <cp:lastModifiedBy>Margarida Silva</cp:lastModifiedBy>
  <cp:revision>16</cp:revision>
  <dcterms:created xsi:type="dcterms:W3CDTF">2024-12-02T03:17:00Z</dcterms:created>
  <dcterms:modified xsi:type="dcterms:W3CDTF">2024-12-15T23:56:00Z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zotero-version="6.0.36"&gt;&lt;session id="W5zp1duG"/&gt;&lt;style id="http://www.zotero.org/styles/harvard1" locale="pt-PT" hasBibliography="1" bibliographyStyleHasBeenSet="1"/&gt;&lt;prefs&gt;&lt;pref name="fieldType" value="Field"/&gt;&lt;/prefs&gt;&lt;/data&gt;</vt:lpwstr>
  </property>
</Properties>
</file>