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1CA14D" w14:textId="6BB7814D" w:rsidR="003E2C91" w:rsidRPr="009D51B2" w:rsidRDefault="003E2C91" w:rsidP="00051DBB">
      <w:pPr>
        <w:overflowPunct w:val="0"/>
        <w:autoSpaceDE w:val="0"/>
        <w:autoSpaceDN w:val="0"/>
        <w:adjustRightInd w:val="0"/>
        <w:spacing w:before="240" w:after="0" w:line="240" w:lineRule="auto"/>
        <w:jc w:val="both"/>
        <w:textAlignment w:val="baseline"/>
        <w:rPr>
          <w:rFonts w:cstheme="minorHAnsi"/>
          <w:b/>
          <w:bCs/>
          <w:i/>
          <w:iCs/>
          <w:sz w:val="24"/>
          <w:szCs w:val="24"/>
        </w:rPr>
      </w:pPr>
      <w:r w:rsidRPr="009D51B2">
        <w:rPr>
          <w:rFonts w:cstheme="minorHAnsi"/>
          <w:b/>
          <w:bCs/>
          <w:i/>
          <w:iCs/>
          <w:sz w:val="24"/>
          <w:szCs w:val="24"/>
        </w:rPr>
        <w:t>Leigh David Humphrey</w:t>
      </w:r>
    </w:p>
    <w:p w14:paraId="79E85EEE" w14:textId="41B30923" w:rsidR="003E2C91" w:rsidRPr="009D51B2" w:rsidRDefault="003E2C91" w:rsidP="00051DBB">
      <w:pPr>
        <w:overflowPunct w:val="0"/>
        <w:autoSpaceDE w:val="0"/>
        <w:autoSpaceDN w:val="0"/>
        <w:adjustRightInd w:val="0"/>
        <w:spacing w:before="240" w:after="0" w:line="240" w:lineRule="auto"/>
        <w:jc w:val="both"/>
        <w:textAlignment w:val="baseline"/>
        <w:rPr>
          <w:rFonts w:cstheme="minorHAnsi"/>
          <w:b/>
          <w:bCs/>
          <w:i/>
          <w:iCs/>
          <w:sz w:val="24"/>
          <w:szCs w:val="24"/>
        </w:rPr>
      </w:pPr>
      <w:r w:rsidRPr="009D51B2">
        <w:rPr>
          <w:rFonts w:cstheme="minorHAnsi"/>
          <w:b/>
          <w:bCs/>
          <w:i/>
          <w:iCs/>
          <w:sz w:val="24"/>
          <w:szCs w:val="24"/>
        </w:rPr>
        <w:t>1911068</w:t>
      </w:r>
    </w:p>
    <w:p w14:paraId="0C724BA6" w14:textId="78520036" w:rsidR="003E2C91" w:rsidRPr="009D51B2" w:rsidRDefault="003E2C91" w:rsidP="00051DBB">
      <w:pPr>
        <w:overflowPunct w:val="0"/>
        <w:autoSpaceDE w:val="0"/>
        <w:autoSpaceDN w:val="0"/>
        <w:adjustRightInd w:val="0"/>
        <w:spacing w:before="240" w:after="0" w:line="240" w:lineRule="auto"/>
        <w:jc w:val="both"/>
        <w:textAlignment w:val="baseline"/>
        <w:rPr>
          <w:rFonts w:eastAsia="Times New Roman" w:cstheme="minorHAnsi"/>
          <w:b/>
          <w:sz w:val="24"/>
          <w:szCs w:val="24"/>
          <w:lang w:eastAsia="en-GB"/>
        </w:rPr>
      </w:pPr>
      <w:r w:rsidRPr="009D51B2">
        <w:rPr>
          <w:rFonts w:eastAsia="Times New Roman" w:cstheme="minorHAnsi"/>
          <w:b/>
          <w:sz w:val="24"/>
          <w:szCs w:val="24"/>
          <w:lang w:eastAsia="en-GB"/>
        </w:rPr>
        <w:t>Operational Police Practice 2</w:t>
      </w:r>
    </w:p>
    <w:p w14:paraId="7CDF0E00" w14:textId="64137EE3" w:rsidR="003E2C91" w:rsidRPr="009D51B2" w:rsidRDefault="003E2C91" w:rsidP="00051DBB">
      <w:pPr>
        <w:overflowPunct w:val="0"/>
        <w:autoSpaceDE w:val="0"/>
        <w:autoSpaceDN w:val="0"/>
        <w:adjustRightInd w:val="0"/>
        <w:spacing w:before="240" w:after="0" w:line="240" w:lineRule="auto"/>
        <w:jc w:val="both"/>
        <w:textAlignment w:val="baseline"/>
        <w:rPr>
          <w:rFonts w:eastAsia="Times New Roman" w:cstheme="minorHAnsi"/>
          <w:b/>
          <w:sz w:val="24"/>
          <w:szCs w:val="24"/>
          <w:lang w:eastAsia="en-GB"/>
        </w:rPr>
      </w:pPr>
      <w:r w:rsidRPr="009D51B2">
        <w:rPr>
          <w:rFonts w:eastAsia="Times New Roman" w:cstheme="minorHAnsi"/>
          <w:b/>
          <w:sz w:val="24"/>
          <w:szCs w:val="24"/>
          <w:lang w:eastAsia="en-GB"/>
        </w:rPr>
        <w:t>BMPP5002D</w:t>
      </w:r>
    </w:p>
    <w:p w14:paraId="5AF7B59C" w14:textId="0C629D43" w:rsidR="003E2C91" w:rsidRPr="009D51B2" w:rsidRDefault="003E2C91" w:rsidP="00051DBB">
      <w:pPr>
        <w:overflowPunct w:val="0"/>
        <w:autoSpaceDE w:val="0"/>
        <w:autoSpaceDN w:val="0"/>
        <w:adjustRightInd w:val="0"/>
        <w:spacing w:before="240" w:after="0" w:line="240" w:lineRule="auto"/>
        <w:jc w:val="both"/>
        <w:textAlignment w:val="baseline"/>
        <w:rPr>
          <w:rFonts w:eastAsia="Times New Roman" w:cstheme="minorHAnsi"/>
          <w:b/>
          <w:sz w:val="24"/>
          <w:szCs w:val="24"/>
          <w:lang w:eastAsia="en-GB"/>
        </w:rPr>
      </w:pPr>
      <w:r w:rsidRPr="009D51B2">
        <w:rPr>
          <w:rFonts w:eastAsia="Times New Roman" w:cstheme="minorHAnsi"/>
          <w:b/>
          <w:sz w:val="24"/>
          <w:szCs w:val="24"/>
          <w:lang w:eastAsia="en-GB"/>
        </w:rPr>
        <w:t xml:space="preserve">Assignment 1 – </w:t>
      </w:r>
      <w:r w:rsidR="009D51B2" w:rsidRPr="009D51B2">
        <w:rPr>
          <w:rFonts w:eastAsia="Times New Roman" w:cstheme="minorHAnsi"/>
          <w:b/>
          <w:sz w:val="24"/>
          <w:szCs w:val="24"/>
          <w:lang w:eastAsia="en-GB"/>
        </w:rPr>
        <w:t>4</w:t>
      </w:r>
      <w:r w:rsidRPr="009D51B2">
        <w:rPr>
          <w:rFonts w:eastAsia="Times New Roman" w:cstheme="minorHAnsi"/>
          <w:b/>
          <w:sz w:val="24"/>
          <w:szCs w:val="24"/>
          <w:lang w:eastAsia="en-GB"/>
        </w:rPr>
        <w:t xml:space="preserve"> x 1000 Words (4000 Words)</w:t>
      </w:r>
    </w:p>
    <w:p w14:paraId="1C19C30B" w14:textId="235C44C8" w:rsidR="003E2C91" w:rsidRPr="009D51B2" w:rsidRDefault="003E2C91" w:rsidP="00051DBB">
      <w:pPr>
        <w:overflowPunct w:val="0"/>
        <w:autoSpaceDE w:val="0"/>
        <w:autoSpaceDN w:val="0"/>
        <w:adjustRightInd w:val="0"/>
        <w:spacing w:before="240" w:after="0" w:line="240" w:lineRule="auto"/>
        <w:jc w:val="both"/>
        <w:textAlignment w:val="baseline"/>
        <w:rPr>
          <w:rFonts w:cstheme="minorHAnsi"/>
          <w:b/>
          <w:bCs/>
          <w:i/>
          <w:iCs/>
          <w:sz w:val="24"/>
          <w:szCs w:val="24"/>
        </w:rPr>
      </w:pPr>
      <w:r w:rsidRPr="009D51B2">
        <w:rPr>
          <w:rFonts w:eastAsia="Times New Roman" w:cstheme="minorHAnsi"/>
          <w:b/>
          <w:sz w:val="24"/>
          <w:szCs w:val="24"/>
          <w:lang w:eastAsia="en-GB"/>
        </w:rPr>
        <w:t>15</w:t>
      </w:r>
      <w:r w:rsidRPr="009D51B2">
        <w:rPr>
          <w:rFonts w:eastAsia="Times New Roman" w:cstheme="minorHAnsi"/>
          <w:b/>
          <w:sz w:val="24"/>
          <w:szCs w:val="24"/>
          <w:vertAlign w:val="superscript"/>
          <w:lang w:eastAsia="en-GB"/>
        </w:rPr>
        <w:t>th</w:t>
      </w:r>
      <w:r w:rsidRPr="009D51B2">
        <w:rPr>
          <w:rFonts w:eastAsia="Times New Roman" w:cstheme="minorHAnsi"/>
          <w:b/>
          <w:sz w:val="24"/>
          <w:szCs w:val="24"/>
          <w:lang w:eastAsia="en-GB"/>
        </w:rPr>
        <w:t xml:space="preserve"> February 2021</w:t>
      </w:r>
    </w:p>
    <w:p w14:paraId="3A4CB59C" w14:textId="77777777" w:rsidR="003E2C91" w:rsidRDefault="003E2C91" w:rsidP="00051DBB">
      <w:pPr>
        <w:overflowPunct w:val="0"/>
        <w:autoSpaceDE w:val="0"/>
        <w:autoSpaceDN w:val="0"/>
        <w:adjustRightInd w:val="0"/>
        <w:spacing w:before="240" w:after="0" w:line="240" w:lineRule="auto"/>
        <w:jc w:val="both"/>
        <w:textAlignment w:val="baseline"/>
        <w:rPr>
          <w:rFonts w:cs="Arial"/>
          <w:b/>
          <w:bCs/>
          <w:i/>
          <w:iCs/>
        </w:rPr>
      </w:pPr>
    </w:p>
    <w:p w14:paraId="4936D3FB" w14:textId="77777777" w:rsidR="003E2C91" w:rsidRDefault="003E2C91" w:rsidP="00051DBB">
      <w:pPr>
        <w:overflowPunct w:val="0"/>
        <w:autoSpaceDE w:val="0"/>
        <w:autoSpaceDN w:val="0"/>
        <w:adjustRightInd w:val="0"/>
        <w:spacing w:before="240" w:after="0" w:line="240" w:lineRule="auto"/>
        <w:jc w:val="both"/>
        <w:textAlignment w:val="baseline"/>
        <w:rPr>
          <w:rFonts w:cs="Arial"/>
          <w:b/>
          <w:bCs/>
          <w:i/>
          <w:iCs/>
        </w:rPr>
      </w:pPr>
    </w:p>
    <w:p w14:paraId="7C80B4B0" w14:textId="160AE892" w:rsidR="000F78C7" w:rsidRPr="00FA3467" w:rsidRDefault="000F78C7" w:rsidP="00051DBB">
      <w:pPr>
        <w:overflowPunct w:val="0"/>
        <w:autoSpaceDE w:val="0"/>
        <w:autoSpaceDN w:val="0"/>
        <w:adjustRightInd w:val="0"/>
        <w:spacing w:before="240" w:after="0" w:line="240" w:lineRule="auto"/>
        <w:jc w:val="both"/>
        <w:textAlignment w:val="baseline"/>
        <w:rPr>
          <w:rFonts w:cs="Arial"/>
          <w:b/>
          <w:bCs/>
          <w:i/>
          <w:iCs/>
        </w:rPr>
      </w:pPr>
      <w:r w:rsidRPr="00FA3467">
        <w:rPr>
          <w:rFonts w:cs="Arial"/>
          <w:b/>
          <w:bCs/>
          <w:i/>
          <w:iCs/>
        </w:rPr>
        <w:t>Students are required to complete a 1000-word essay under the following title:</w:t>
      </w:r>
    </w:p>
    <w:p w14:paraId="30D8994D" w14:textId="51B5000C" w:rsidR="000F78C7" w:rsidRPr="00FA3467" w:rsidRDefault="00051DBB" w:rsidP="00051DBB">
      <w:pPr>
        <w:overflowPunct w:val="0"/>
        <w:autoSpaceDE w:val="0"/>
        <w:autoSpaceDN w:val="0"/>
        <w:adjustRightInd w:val="0"/>
        <w:spacing w:before="240" w:after="0" w:line="240" w:lineRule="auto"/>
        <w:jc w:val="both"/>
        <w:textAlignment w:val="baseline"/>
        <w:rPr>
          <w:rFonts w:cs="Arial"/>
          <w:b/>
          <w:bCs/>
          <w:i/>
          <w:iCs/>
        </w:rPr>
      </w:pPr>
      <w:r w:rsidRPr="009D51B2">
        <w:rPr>
          <w:rFonts w:cs="Arial"/>
          <w:b/>
          <w:bCs/>
          <w:i/>
          <w:iCs/>
          <w:u w:val="single"/>
        </w:rPr>
        <w:t>Title 1</w:t>
      </w:r>
      <w:r w:rsidRPr="00FA3467">
        <w:rPr>
          <w:rFonts w:cs="Arial"/>
          <w:b/>
          <w:bCs/>
          <w:i/>
          <w:iCs/>
        </w:rPr>
        <w:t xml:space="preserve">: </w:t>
      </w:r>
      <w:r w:rsidR="000F78C7" w:rsidRPr="00FA3467">
        <w:rPr>
          <w:rFonts w:cs="Arial"/>
          <w:b/>
          <w:bCs/>
          <w:i/>
          <w:iCs/>
        </w:rPr>
        <w:t>Analyse potential links between serious and organised crime and public protection issues</w:t>
      </w:r>
      <w:r w:rsidR="009348B3" w:rsidRPr="00FA3467">
        <w:rPr>
          <w:rFonts w:cs="Arial"/>
          <w:b/>
          <w:bCs/>
          <w:i/>
          <w:iCs/>
        </w:rPr>
        <w:t xml:space="preserve"> a</w:t>
      </w:r>
      <w:r w:rsidR="000F78C7" w:rsidRPr="00FA3467">
        <w:rPr>
          <w:rFonts w:cs="Arial"/>
          <w:b/>
          <w:bCs/>
          <w:i/>
          <w:iCs/>
        </w:rPr>
        <w:t>nd</w:t>
      </w:r>
      <w:r w:rsidR="009348B3" w:rsidRPr="00FA3467">
        <w:rPr>
          <w:rFonts w:cs="Arial"/>
          <w:b/>
          <w:bCs/>
          <w:i/>
          <w:iCs/>
        </w:rPr>
        <w:t xml:space="preserve"> </w:t>
      </w:r>
      <w:r w:rsidR="000F78C7" w:rsidRPr="00FA3467">
        <w:rPr>
          <w:rFonts w:cs="Arial"/>
          <w:b/>
          <w:bCs/>
          <w:i/>
          <w:iCs/>
        </w:rPr>
        <w:t>assess the role and impact of MAPPA. Consider the use of community intelligence in managing offenders</w:t>
      </w:r>
      <w:r w:rsidR="009348B3" w:rsidRPr="00FA3467">
        <w:rPr>
          <w:rFonts w:cs="Arial"/>
          <w:b/>
          <w:bCs/>
          <w:i/>
          <w:iCs/>
        </w:rPr>
        <w:t xml:space="preserve"> </w:t>
      </w:r>
      <w:r w:rsidR="000F78C7" w:rsidRPr="00FA3467">
        <w:rPr>
          <w:rFonts w:cs="Arial"/>
          <w:b/>
          <w:bCs/>
          <w:i/>
          <w:iCs/>
        </w:rPr>
        <w:t>and evaluate the effectiveness of current public protection practices in investigating public protection incidents</w:t>
      </w:r>
      <w:r w:rsidR="009348B3" w:rsidRPr="00FA3467">
        <w:rPr>
          <w:rFonts w:cs="Arial"/>
          <w:b/>
          <w:bCs/>
          <w:i/>
          <w:iCs/>
        </w:rPr>
        <w:t xml:space="preserve"> </w:t>
      </w:r>
      <w:r w:rsidR="000F78C7" w:rsidRPr="00FA3467">
        <w:rPr>
          <w:rFonts w:cs="Arial"/>
          <w:b/>
          <w:bCs/>
          <w:i/>
          <w:iCs/>
        </w:rPr>
        <w:t>and the effect of media coverage on public protection policing strategy.</w:t>
      </w:r>
    </w:p>
    <w:p w14:paraId="0B8C20D1" w14:textId="77777777" w:rsidR="006A696A" w:rsidRPr="006A696A" w:rsidRDefault="006A696A" w:rsidP="000B25C8">
      <w:pPr>
        <w:overflowPunct w:val="0"/>
        <w:autoSpaceDE w:val="0"/>
        <w:autoSpaceDN w:val="0"/>
        <w:adjustRightInd w:val="0"/>
        <w:spacing w:before="240" w:after="0" w:line="240" w:lineRule="auto"/>
        <w:jc w:val="both"/>
        <w:textAlignment w:val="baseline"/>
        <w:rPr>
          <w:rFonts w:cs="Arial"/>
        </w:rPr>
      </w:pPr>
    </w:p>
    <w:p w14:paraId="614166A2"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r w:rsidRPr="000E0BFC">
        <w:rPr>
          <w:rFonts w:ascii="Times New Roman" w:eastAsia="Times New Roman" w:hAnsi="Times New Roman" w:cs="Times New Roman"/>
          <w:color w:val="0E101A"/>
          <w:sz w:val="24"/>
          <w:szCs w:val="24"/>
          <w:lang w:eastAsia="en-GB"/>
        </w:rPr>
        <w:t>This assignment will analyse potential links between serious and organised crime (SOC) and public protection issues and assess the role and impact of Multi-Agency Public Protection Agencies (MAPPA). Considering the use of community intelligence in managing offenders and evaluate the effectiveness of current public protection practices in investigating public protection incidents and the effect of media coverage on public protection policing strategy.</w:t>
      </w:r>
    </w:p>
    <w:p w14:paraId="250B43AC"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p>
    <w:p w14:paraId="3C2FE9C3"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r w:rsidRPr="000E0BFC">
        <w:rPr>
          <w:rFonts w:ascii="Times New Roman" w:eastAsia="Times New Roman" w:hAnsi="Times New Roman" w:cs="Times New Roman"/>
          <w:color w:val="0E101A"/>
          <w:sz w:val="24"/>
          <w:szCs w:val="24"/>
          <w:lang w:eastAsia="en-GB"/>
        </w:rPr>
        <w:t>Blunkett D, 2004 describes organised crime as </w:t>
      </w:r>
      <w:r w:rsidRPr="000E0BFC">
        <w:rPr>
          <w:rFonts w:ascii="Times New Roman" w:eastAsia="Times New Roman" w:hAnsi="Times New Roman" w:cs="Times New Roman"/>
          <w:i/>
          <w:iCs/>
          <w:color w:val="0E101A"/>
          <w:sz w:val="24"/>
          <w:szCs w:val="24"/>
          <w:lang w:eastAsia="en-GB"/>
        </w:rPr>
        <w:t>reaching</w:t>
      </w:r>
      <w:r w:rsidRPr="000E0BFC">
        <w:rPr>
          <w:rFonts w:ascii="Times New Roman" w:eastAsia="Times New Roman" w:hAnsi="Times New Roman" w:cs="Times New Roman"/>
          <w:color w:val="0E101A"/>
          <w:sz w:val="24"/>
          <w:szCs w:val="24"/>
          <w:lang w:eastAsia="en-GB"/>
        </w:rPr>
        <w:t> </w:t>
      </w:r>
      <w:r w:rsidRPr="000E0BFC">
        <w:rPr>
          <w:rFonts w:ascii="Times New Roman" w:eastAsia="Times New Roman" w:hAnsi="Times New Roman" w:cs="Times New Roman"/>
          <w:i/>
          <w:iCs/>
          <w:color w:val="0E101A"/>
          <w:sz w:val="24"/>
          <w:szCs w:val="24"/>
          <w:lang w:eastAsia="en-GB"/>
        </w:rPr>
        <w:t>into every community, ruining lives, driving other crime and instilling fear.</w:t>
      </w:r>
      <w:r w:rsidRPr="000E0BFC">
        <w:rPr>
          <w:rFonts w:ascii="Times New Roman" w:eastAsia="Times New Roman" w:hAnsi="Times New Roman" w:cs="Times New Roman"/>
          <w:color w:val="0E101A"/>
          <w:sz w:val="24"/>
          <w:szCs w:val="24"/>
          <w:lang w:eastAsia="en-GB"/>
        </w:rPr>
        <w:t> </w:t>
      </w:r>
      <w:r w:rsidRPr="000E0BFC">
        <w:rPr>
          <w:rFonts w:ascii="Times New Roman" w:eastAsia="Times New Roman" w:hAnsi="Times New Roman" w:cs="Times New Roman"/>
          <w:i/>
          <w:iCs/>
          <w:color w:val="0E101A"/>
          <w:sz w:val="24"/>
          <w:szCs w:val="24"/>
          <w:lang w:eastAsia="en-GB"/>
        </w:rPr>
        <w:t>(Blunkett, D, 2004)</w:t>
      </w:r>
      <w:r w:rsidRPr="000E0BFC">
        <w:rPr>
          <w:rFonts w:ascii="Times New Roman" w:eastAsia="Times New Roman" w:hAnsi="Times New Roman" w:cs="Times New Roman"/>
          <w:color w:val="0E101A"/>
          <w:sz w:val="24"/>
          <w:szCs w:val="24"/>
          <w:lang w:eastAsia="en-GB"/>
        </w:rPr>
        <w:t>. </w:t>
      </w:r>
    </w:p>
    <w:p w14:paraId="1527B43C"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r w:rsidRPr="000E0BFC">
        <w:rPr>
          <w:rFonts w:ascii="Times New Roman" w:eastAsia="Times New Roman" w:hAnsi="Times New Roman" w:cs="Times New Roman"/>
          <w:color w:val="0E101A"/>
          <w:sz w:val="24"/>
          <w:szCs w:val="24"/>
          <w:lang w:eastAsia="en-GB"/>
        </w:rPr>
        <w:t>Serious and organised crime (SOC) is thought of in a regional, national, or international aspect; however, it has a significant influence on individuals, families, businesses or communities. SOC is controlled and led by organised crime groups (OCGs) that use intimidation and corruption for their financial gain. OCGs are unrelenting in their quest for money, power, or personal growth by exploiting others' vulnerabilities. Low-level crime such as theft of mobile phones or possession of drugs for personal use can contribute to more cunning, organised, and high-level crimes. Distributing illegal drugs, firearms, counterfeit goods; committing fraud, tax evasion, and facilitate human trafficking and child sexual exploitation (CSE</w:t>
      </w:r>
      <w:r w:rsidRPr="000E0BFC">
        <w:rPr>
          <w:rFonts w:ascii="Times New Roman" w:eastAsia="Times New Roman" w:hAnsi="Times New Roman" w:cs="Times New Roman"/>
          <w:i/>
          <w:iCs/>
          <w:color w:val="0E101A"/>
          <w:sz w:val="24"/>
          <w:szCs w:val="24"/>
          <w:lang w:eastAsia="en-GB"/>
        </w:rPr>
        <w:t>). SOC has a high social and economic cost to the UK estimated at £37 billion each year to the overall economy</w:t>
      </w:r>
      <w:r w:rsidRPr="000E0BFC">
        <w:rPr>
          <w:rFonts w:ascii="Times New Roman" w:eastAsia="Times New Roman" w:hAnsi="Times New Roman" w:cs="Times New Roman"/>
          <w:b/>
          <w:bCs/>
          <w:color w:val="0E101A"/>
          <w:sz w:val="24"/>
          <w:szCs w:val="24"/>
          <w:lang w:eastAsia="en-GB"/>
        </w:rPr>
        <w:t> </w:t>
      </w:r>
      <w:r w:rsidRPr="000E0BFC">
        <w:rPr>
          <w:rFonts w:ascii="Times New Roman" w:eastAsia="Times New Roman" w:hAnsi="Times New Roman" w:cs="Times New Roman"/>
          <w:i/>
          <w:iCs/>
          <w:color w:val="0E101A"/>
          <w:sz w:val="24"/>
          <w:szCs w:val="24"/>
          <w:lang w:eastAsia="en-GB"/>
        </w:rPr>
        <w:t>(Javid, S, 2018).</w:t>
      </w:r>
      <w:r w:rsidRPr="000E0BFC">
        <w:rPr>
          <w:rFonts w:ascii="Times New Roman" w:eastAsia="Times New Roman" w:hAnsi="Times New Roman" w:cs="Times New Roman"/>
          <w:b/>
          <w:bCs/>
          <w:i/>
          <w:iCs/>
          <w:color w:val="0E101A"/>
          <w:sz w:val="24"/>
          <w:szCs w:val="24"/>
          <w:lang w:eastAsia="en-GB"/>
        </w:rPr>
        <w:t> </w:t>
      </w:r>
    </w:p>
    <w:p w14:paraId="2F3A25D5"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r w:rsidRPr="000E0BFC">
        <w:rPr>
          <w:rFonts w:ascii="Times New Roman" w:eastAsia="Times New Roman" w:hAnsi="Times New Roman" w:cs="Times New Roman"/>
          <w:color w:val="0E101A"/>
          <w:sz w:val="24"/>
          <w:szCs w:val="24"/>
          <w:lang w:eastAsia="en-GB"/>
        </w:rPr>
        <w:t>Preying on vulnerable communities and individuals to increase financial profits differs in areas as some areas and communities can be more vulnerable to drug distribution and supply. In contrast, some areas and communities can be more susceptible to Human trafficking or CSE. Understanding local communities and individuals and their unique areas of SOC can are through multi-agency public protection arrangements (MAPPA).</w:t>
      </w:r>
    </w:p>
    <w:p w14:paraId="64CA3385"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p>
    <w:p w14:paraId="3C2758AC"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r w:rsidRPr="000E0BFC">
        <w:rPr>
          <w:rFonts w:ascii="Times New Roman" w:eastAsia="Times New Roman" w:hAnsi="Times New Roman" w:cs="Times New Roman"/>
          <w:i/>
          <w:iCs/>
          <w:color w:val="0E101A"/>
          <w:sz w:val="24"/>
          <w:szCs w:val="24"/>
          <w:lang w:eastAsia="en-GB"/>
        </w:rPr>
        <w:t>MAPPA</w:t>
      </w:r>
      <w:r w:rsidRPr="000E0BFC">
        <w:rPr>
          <w:rFonts w:ascii="Times New Roman" w:eastAsia="Times New Roman" w:hAnsi="Times New Roman" w:cs="Times New Roman"/>
          <w:color w:val="0E101A"/>
          <w:sz w:val="24"/>
          <w:szCs w:val="24"/>
          <w:lang w:eastAsia="en-GB"/>
        </w:rPr>
        <w:t> </w:t>
      </w:r>
      <w:r w:rsidRPr="000E0BFC">
        <w:rPr>
          <w:rFonts w:ascii="Times New Roman" w:eastAsia="Times New Roman" w:hAnsi="Times New Roman" w:cs="Times New Roman"/>
          <w:i/>
          <w:iCs/>
          <w:color w:val="0E101A"/>
          <w:sz w:val="24"/>
          <w:szCs w:val="24"/>
          <w:lang w:eastAsia="en-GB"/>
        </w:rPr>
        <w:t>(Barrow, B. 2019)</w:t>
      </w:r>
      <w:r w:rsidRPr="000E0BFC">
        <w:rPr>
          <w:rFonts w:ascii="Times New Roman" w:eastAsia="Times New Roman" w:hAnsi="Times New Roman" w:cs="Times New Roman"/>
          <w:color w:val="0E101A"/>
          <w:sz w:val="24"/>
          <w:szCs w:val="24"/>
          <w:lang w:eastAsia="en-GB"/>
        </w:rPr>
        <w:t xml:space="preserve"> can help make communities safer and protect the most vulnerable members of our communities from Sexual or Violent Offenders by providing a co-ordinated </w:t>
      </w:r>
      <w:r w:rsidRPr="000E0BFC">
        <w:rPr>
          <w:rFonts w:ascii="Times New Roman" w:eastAsia="Times New Roman" w:hAnsi="Times New Roman" w:cs="Times New Roman"/>
          <w:color w:val="0E101A"/>
          <w:sz w:val="24"/>
          <w:szCs w:val="24"/>
          <w:lang w:eastAsia="en-GB"/>
        </w:rPr>
        <w:lastRenderedPageBreak/>
        <w:t>approach by the Police, Prison, and Probation Service to the management of a specific category of sexual and violent offenders being released from prison back into the community.</w:t>
      </w:r>
    </w:p>
    <w:p w14:paraId="4C8192C7"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p>
    <w:p w14:paraId="21E8C365"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r w:rsidRPr="000E0BFC">
        <w:rPr>
          <w:rFonts w:ascii="Times New Roman" w:eastAsia="Times New Roman" w:hAnsi="Times New Roman" w:cs="Times New Roman"/>
          <w:color w:val="0E101A"/>
          <w:sz w:val="24"/>
          <w:szCs w:val="24"/>
          <w:lang w:eastAsia="en-GB"/>
        </w:rPr>
        <w:t>Other agencies that can aide in the re-integration and monitoring of these individuals released from prison are Adult Social Care, Children's Social Services, Youth Offending Teams, Health Authorities, Home Office Immigration Enforcement, local housing authorities, Jobcentre Plus, electronic monitoring providers and Home Office Immigration Enforcement. They have a duty of care to liaise with the Responsible Authority.</w:t>
      </w:r>
    </w:p>
    <w:p w14:paraId="799CD121"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p>
    <w:p w14:paraId="100FDE38"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r w:rsidRPr="000E0BFC">
        <w:rPr>
          <w:rFonts w:ascii="Times New Roman" w:eastAsia="Times New Roman" w:hAnsi="Times New Roman" w:cs="Times New Roman"/>
          <w:color w:val="0E101A"/>
          <w:sz w:val="24"/>
          <w:szCs w:val="24"/>
          <w:lang w:eastAsia="en-GB"/>
        </w:rPr>
        <w:t>To prevent any public protection issues, Police Forces across the 43 criminal justice areas of England and Wales, there should be a system in place to flag registered offenders. This system must provide enough information as it is critical for response and operational officers to take immediate action to protect the public should the need arise. Officers in charge of managing registered offenders should carry out a risk assessment, drawing on all relevant information sources and developing plans to manage the offenders' risks. Ensuring that response and neighbourhood policing teams can contribute to the plans by taking actions and providing information and intelligence.</w:t>
      </w:r>
    </w:p>
    <w:p w14:paraId="4BCCCE4E"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r w:rsidRPr="000E0BFC">
        <w:rPr>
          <w:rFonts w:ascii="Times New Roman" w:eastAsia="Times New Roman" w:hAnsi="Times New Roman" w:cs="Times New Roman"/>
          <w:color w:val="0E101A"/>
          <w:sz w:val="24"/>
          <w:szCs w:val="24"/>
          <w:lang w:eastAsia="en-GB"/>
        </w:rPr>
        <w:t>All police force intelligence systems (e.g., NICHE, REDSIGMA.) should have a nominal record of every registered offender, indicating they are on ViSOR, the Dangerous Persons Database </w:t>
      </w:r>
      <w:r w:rsidRPr="000E0BFC">
        <w:rPr>
          <w:rFonts w:ascii="Times New Roman" w:eastAsia="Times New Roman" w:hAnsi="Times New Roman" w:cs="Times New Roman"/>
          <w:i/>
          <w:iCs/>
          <w:color w:val="0E101A"/>
          <w:sz w:val="24"/>
          <w:szCs w:val="24"/>
          <w:lang w:eastAsia="en-GB"/>
        </w:rPr>
        <w:t>(Elkins, M. 2019</w:t>
      </w:r>
      <w:r w:rsidRPr="000E0BFC">
        <w:rPr>
          <w:rFonts w:ascii="Times New Roman" w:eastAsia="Times New Roman" w:hAnsi="Times New Roman" w:cs="Times New Roman"/>
          <w:b/>
          <w:bCs/>
          <w:i/>
          <w:iCs/>
          <w:color w:val="0E101A"/>
          <w:sz w:val="24"/>
          <w:szCs w:val="24"/>
          <w:lang w:eastAsia="en-GB"/>
        </w:rPr>
        <w:t>)</w:t>
      </w:r>
      <w:r w:rsidRPr="000E0BFC">
        <w:rPr>
          <w:rFonts w:ascii="Times New Roman" w:eastAsia="Times New Roman" w:hAnsi="Times New Roman" w:cs="Times New Roman"/>
          <w:color w:val="0E101A"/>
          <w:sz w:val="24"/>
          <w:szCs w:val="24"/>
          <w:lang w:eastAsia="en-GB"/>
        </w:rPr>
        <w:t>. These force systems should have trigger notifications for each subject. Supervisors must verify that these notifications are still appropriate at review periods and update them as necessary. System checks should include the Police National Database (PND), Police National Computer (PNC), and local force intelligence systems. Management of Sexual or Violent Offenders (MOSOVO) officers should notify other responsible authorities (prison &amp; probation) of any relevant activity involving any sexual or violent offender.</w:t>
      </w:r>
    </w:p>
    <w:p w14:paraId="0B135683"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p>
    <w:p w14:paraId="7FEAA0B3"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r w:rsidRPr="000E0BFC">
        <w:rPr>
          <w:rFonts w:ascii="Times New Roman" w:eastAsia="Times New Roman" w:hAnsi="Times New Roman" w:cs="Times New Roman"/>
          <w:i/>
          <w:iCs/>
          <w:color w:val="0E101A"/>
          <w:sz w:val="24"/>
          <w:szCs w:val="24"/>
          <w:lang w:eastAsia="en-GB"/>
        </w:rPr>
        <w:t>On 31 March 2020, there were 85,709 offenders under MAPPA management in the community in England and Wales, representing a 3% increase from last year and a 75% increase from 2010</w:t>
      </w:r>
      <w:r w:rsidRPr="000E0BFC">
        <w:rPr>
          <w:rFonts w:ascii="Times New Roman" w:eastAsia="Times New Roman" w:hAnsi="Times New Roman" w:cs="Times New Roman"/>
          <w:color w:val="0E101A"/>
          <w:sz w:val="24"/>
          <w:szCs w:val="24"/>
          <w:lang w:eastAsia="en-GB"/>
        </w:rPr>
        <w:t> </w:t>
      </w:r>
      <w:r w:rsidRPr="000E0BFC">
        <w:rPr>
          <w:rFonts w:ascii="Times New Roman" w:eastAsia="Times New Roman" w:hAnsi="Times New Roman" w:cs="Times New Roman"/>
          <w:i/>
          <w:iCs/>
          <w:color w:val="0E101A"/>
          <w:sz w:val="24"/>
          <w:szCs w:val="24"/>
          <w:lang w:eastAsia="en-GB"/>
        </w:rPr>
        <w:t>(Ministry of Justice Statistics Bulletin, 2020).</w:t>
      </w:r>
    </w:p>
    <w:p w14:paraId="6723ED4F"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p>
    <w:p w14:paraId="6853DA52"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r w:rsidRPr="000E0BFC">
        <w:rPr>
          <w:rFonts w:ascii="Times New Roman" w:eastAsia="Times New Roman" w:hAnsi="Times New Roman" w:cs="Times New Roman"/>
          <w:color w:val="0E101A"/>
          <w:sz w:val="24"/>
          <w:szCs w:val="24"/>
          <w:lang w:eastAsia="en-GB"/>
        </w:rPr>
        <w:t>The presence of violent or sexual offenders released into communities can also make those communities feel unsafe. Feelings of tension, vulnerability and insecurity throughout the communities' individuals and the social-economic, political, and political factors affect a community. </w:t>
      </w:r>
    </w:p>
    <w:p w14:paraId="73EB67D5"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r w:rsidRPr="000E0BFC">
        <w:rPr>
          <w:rFonts w:ascii="Times New Roman" w:eastAsia="Times New Roman" w:hAnsi="Times New Roman" w:cs="Times New Roman"/>
          <w:color w:val="0E101A"/>
          <w:sz w:val="24"/>
          <w:szCs w:val="24"/>
          <w:lang w:eastAsia="en-GB"/>
        </w:rPr>
        <w:t>Without engaging in the community and building a rapport, it presents difficulties in obtaining the information needed to protect the public. A breakdown in trust and confidence can and will have a detrimental effect on the individuals and communities, which will empower OCGs to commit SOC. All local forces should have Neighbourhood Policing Teams (NPT) </w:t>
      </w:r>
      <w:r w:rsidRPr="000E0BFC">
        <w:rPr>
          <w:rFonts w:ascii="Times New Roman" w:eastAsia="Times New Roman" w:hAnsi="Times New Roman" w:cs="Times New Roman"/>
          <w:i/>
          <w:iCs/>
          <w:color w:val="0E101A"/>
          <w:sz w:val="24"/>
          <w:szCs w:val="24"/>
          <w:lang w:eastAsia="en-GB"/>
        </w:rPr>
        <w:t>that emphasise the importance of access and communication between local police personnel and local community members</w:t>
      </w:r>
      <w:r w:rsidRPr="000E0BFC">
        <w:rPr>
          <w:rFonts w:ascii="Times New Roman" w:eastAsia="Times New Roman" w:hAnsi="Times New Roman" w:cs="Times New Roman"/>
          <w:color w:val="0E101A"/>
          <w:sz w:val="24"/>
          <w:szCs w:val="24"/>
          <w:lang w:eastAsia="en-GB"/>
        </w:rPr>
        <w:t> </w:t>
      </w:r>
      <w:r w:rsidRPr="000E0BFC">
        <w:rPr>
          <w:rFonts w:ascii="Times New Roman" w:eastAsia="Times New Roman" w:hAnsi="Times New Roman" w:cs="Times New Roman"/>
          <w:i/>
          <w:iCs/>
          <w:color w:val="0E101A"/>
          <w:sz w:val="24"/>
          <w:szCs w:val="24"/>
          <w:lang w:eastAsia="en-GB"/>
        </w:rPr>
        <w:t>(Bryant R Bryant S, 2019).</w:t>
      </w:r>
      <w:r w:rsidRPr="000E0BFC">
        <w:rPr>
          <w:rFonts w:ascii="Times New Roman" w:eastAsia="Times New Roman" w:hAnsi="Times New Roman" w:cs="Times New Roman"/>
          <w:color w:val="0E101A"/>
          <w:sz w:val="24"/>
          <w:szCs w:val="24"/>
          <w:lang w:eastAsia="en-GB"/>
        </w:rPr>
        <w:t> Officers engaging with the community and individuals alike can encourage communities to report concerns to build an intelligence picture, discuss the issues openly, and describe measures that the police and other organisations can take to manage offenders and make the public safe. Environmental scanning, collecting and analysing community intelligence and information internally and externally is key to lowering these risks.</w:t>
      </w:r>
    </w:p>
    <w:p w14:paraId="28FB53BC"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p>
    <w:p w14:paraId="4CC828CA"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r w:rsidRPr="000E0BFC">
        <w:rPr>
          <w:rFonts w:ascii="Times New Roman" w:eastAsia="Times New Roman" w:hAnsi="Times New Roman" w:cs="Times New Roman"/>
          <w:color w:val="0E101A"/>
          <w:sz w:val="24"/>
          <w:szCs w:val="24"/>
          <w:lang w:eastAsia="en-GB"/>
        </w:rPr>
        <w:t xml:space="preserve">Suppose a MOSOVO offender has gained the media's interest. In that case, the force press office should have a media strategy put in place. Producing a statement with details after all parties, persons, and relevant multi-agency public protection panels involved have agreed to </w:t>
      </w:r>
      <w:r w:rsidRPr="000E0BFC">
        <w:rPr>
          <w:rFonts w:ascii="Times New Roman" w:eastAsia="Times New Roman" w:hAnsi="Times New Roman" w:cs="Times New Roman"/>
          <w:color w:val="0E101A"/>
          <w:sz w:val="24"/>
          <w:szCs w:val="24"/>
          <w:lang w:eastAsia="en-GB"/>
        </w:rPr>
        <w:lastRenderedPageBreak/>
        <w:t>be disclosed unless there is an operational reason for them to avoid potential harm, risk or threat to the public and the MOSOVO offender. </w:t>
      </w:r>
      <w:r w:rsidRPr="000E0BFC">
        <w:rPr>
          <w:rFonts w:ascii="Times New Roman" w:eastAsia="Times New Roman" w:hAnsi="Times New Roman" w:cs="Times New Roman"/>
          <w:i/>
          <w:iCs/>
          <w:color w:val="0E101A"/>
          <w:sz w:val="24"/>
          <w:szCs w:val="24"/>
          <w:lang w:eastAsia="en-GB"/>
        </w:rPr>
        <w:t>Inaccurate or misleading media coverage can be extremely damaging to an organisation or an individual</w:t>
      </w:r>
      <w:r w:rsidRPr="000E0BFC">
        <w:rPr>
          <w:rFonts w:ascii="Times New Roman" w:eastAsia="Times New Roman" w:hAnsi="Times New Roman" w:cs="Times New Roman"/>
          <w:color w:val="0E101A"/>
          <w:sz w:val="24"/>
          <w:szCs w:val="24"/>
          <w:lang w:eastAsia="en-GB"/>
        </w:rPr>
        <w:t> </w:t>
      </w:r>
      <w:r w:rsidRPr="000E0BFC">
        <w:rPr>
          <w:rFonts w:ascii="Times New Roman" w:eastAsia="Times New Roman" w:hAnsi="Times New Roman" w:cs="Times New Roman"/>
          <w:i/>
          <w:iCs/>
          <w:color w:val="0E101A"/>
          <w:sz w:val="24"/>
          <w:szCs w:val="24"/>
          <w:lang w:eastAsia="en-GB"/>
        </w:rPr>
        <w:t>(Media relations, 2017)</w:t>
      </w:r>
      <w:r w:rsidRPr="000E0BFC">
        <w:rPr>
          <w:rFonts w:ascii="Times New Roman" w:eastAsia="Times New Roman" w:hAnsi="Times New Roman" w:cs="Times New Roman"/>
          <w:color w:val="0E101A"/>
          <w:sz w:val="24"/>
          <w:szCs w:val="24"/>
          <w:lang w:eastAsia="en-GB"/>
        </w:rPr>
        <w:t>. </w:t>
      </w:r>
    </w:p>
    <w:p w14:paraId="35D1B0E3" w14:textId="78A7F1D5"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r w:rsidRPr="000E0BFC">
        <w:rPr>
          <w:rFonts w:ascii="Times New Roman" w:eastAsia="Times New Roman" w:hAnsi="Times New Roman" w:cs="Times New Roman"/>
          <w:color w:val="0E101A"/>
          <w:sz w:val="24"/>
          <w:szCs w:val="24"/>
          <w:lang w:eastAsia="en-GB"/>
        </w:rPr>
        <w:t>Reinforcing the need to avoid vigilante action should be made clear and that any illegal activities would be dealt with accordingly avoiding a repeat of Dr</w:t>
      </w:r>
      <w:r w:rsidR="004D4B93">
        <w:rPr>
          <w:rFonts w:ascii="Times New Roman" w:eastAsia="Times New Roman" w:hAnsi="Times New Roman" w:cs="Times New Roman"/>
          <w:color w:val="0E101A"/>
          <w:sz w:val="24"/>
          <w:szCs w:val="24"/>
          <w:lang w:eastAsia="en-GB"/>
        </w:rPr>
        <w:t xml:space="preserve"> </w:t>
      </w:r>
      <w:r w:rsidRPr="000E0BFC">
        <w:rPr>
          <w:rFonts w:ascii="Times New Roman" w:eastAsia="Times New Roman" w:hAnsi="Times New Roman" w:cs="Times New Roman"/>
          <w:color w:val="0E101A"/>
          <w:sz w:val="24"/>
          <w:szCs w:val="24"/>
          <w:lang w:eastAsia="en-GB"/>
        </w:rPr>
        <w:t>Yvette Cloete. An article was written about Dr Cloete,</w:t>
      </w:r>
      <w:r w:rsidRPr="000E0BFC">
        <w:rPr>
          <w:rFonts w:ascii="Times New Roman" w:eastAsia="Times New Roman" w:hAnsi="Times New Roman" w:cs="Times New Roman"/>
          <w:i/>
          <w:iCs/>
          <w:color w:val="0E101A"/>
          <w:sz w:val="24"/>
          <w:szCs w:val="24"/>
          <w:lang w:eastAsia="en-GB"/>
        </w:rPr>
        <w:t xml:space="preserve"> a specialist registrar in paediatric medicine at the Royal Gwent hospital in Newport where Self-styled vigilantes attacked a hospital paediatrician's home after apparently confusing her professional title with the word "paedophile"</w:t>
      </w:r>
      <w:r w:rsidRPr="000E0BFC">
        <w:rPr>
          <w:rFonts w:ascii="Times New Roman" w:eastAsia="Times New Roman" w:hAnsi="Times New Roman" w:cs="Times New Roman"/>
          <w:color w:val="0E101A"/>
          <w:sz w:val="24"/>
          <w:szCs w:val="24"/>
          <w:lang w:eastAsia="en-GB"/>
        </w:rPr>
        <w:t> </w:t>
      </w:r>
      <w:r w:rsidRPr="000E0BFC">
        <w:rPr>
          <w:rFonts w:ascii="Times New Roman" w:eastAsia="Times New Roman" w:hAnsi="Times New Roman" w:cs="Times New Roman"/>
          <w:i/>
          <w:iCs/>
          <w:color w:val="0E101A"/>
          <w:sz w:val="24"/>
          <w:szCs w:val="24"/>
          <w:lang w:eastAsia="en-GB"/>
        </w:rPr>
        <w:t>(Allison, R, 2000).</w:t>
      </w:r>
    </w:p>
    <w:p w14:paraId="487BD6B2"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r w:rsidRPr="000E0BFC">
        <w:rPr>
          <w:rFonts w:ascii="Times New Roman" w:eastAsia="Times New Roman" w:hAnsi="Times New Roman" w:cs="Times New Roman"/>
          <w:color w:val="0E101A"/>
          <w:sz w:val="24"/>
          <w:szCs w:val="24"/>
          <w:lang w:eastAsia="en-GB"/>
        </w:rPr>
        <w:t>If there is a real potential danger to the public, there should be relevant safety advice included within the press release stated.</w:t>
      </w:r>
    </w:p>
    <w:p w14:paraId="51E84986" w14:textId="77777777" w:rsidR="000E0BFC" w:rsidRPr="000E0BFC" w:rsidRDefault="000E0BFC" w:rsidP="000E0BFC">
      <w:pPr>
        <w:spacing w:after="0" w:line="240" w:lineRule="auto"/>
        <w:rPr>
          <w:rFonts w:ascii="Times New Roman" w:eastAsia="Times New Roman" w:hAnsi="Times New Roman" w:cs="Times New Roman"/>
          <w:color w:val="0E101A"/>
          <w:sz w:val="24"/>
          <w:szCs w:val="24"/>
          <w:lang w:eastAsia="en-GB"/>
        </w:rPr>
      </w:pPr>
    </w:p>
    <w:p w14:paraId="5E7792FD" w14:textId="1DCA489D" w:rsidR="00033DBC" w:rsidRDefault="000E0BFC" w:rsidP="00A7557B">
      <w:pPr>
        <w:spacing w:after="0" w:line="240" w:lineRule="auto"/>
        <w:rPr>
          <w:rFonts w:ascii="Times New Roman" w:eastAsia="Times New Roman" w:hAnsi="Times New Roman" w:cs="Times New Roman"/>
          <w:color w:val="0E101A"/>
          <w:sz w:val="24"/>
          <w:szCs w:val="24"/>
          <w:lang w:eastAsia="en-GB"/>
        </w:rPr>
      </w:pPr>
      <w:r w:rsidRPr="000E0BFC">
        <w:rPr>
          <w:rFonts w:ascii="Times New Roman" w:eastAsia="Times New Roman" w:hAnsi="Times New Roman" w:cs="Times New Roman"/>
          <w:color w:val="0E101A"/>
          <w:sz w:val="24"/>
          <w:szCs w:val="24"/>
          <w:lang w:eastAsia="en-GB"/>
        </w:rPr>
        <w:t>There are real and evidential links between SOC and OCG well documented, causing public protection issues. The evolution of crime is continually evolving and increasingly evasive, and police tactics must change to coincide with crime evolution. However, the use of MAPPA and the local police systems to protect the overall public work very well together; however, it is never possible to eliminate the risks that serious offenders pose to the public. However, the Multi-agency approach towards handling the issue is excellent, and an able system has helped with public confidence.</w:t>
      </w:r>
    </w:p>
    <w:p w14:paraId="74507E4E" w14:textId="4F0A7D48" w:rsidR="00A7557B" w:rsidRDefault="00A7557B" w:rsidP="00A7557B">
      <w:pPr>
        <w:spacing w:after="0" w:line="240" w:lineRule="auto"/>
        <w:rPr>
          <w:rFonts w:ascii="Times New Roman" w:eastAsia="Times New Roman" w:hAnsi="Times New Roman" w:cs="Times New Roman"/>
          <w:color w:val="0E101A"/>
          <w:sz w:val="24"/>
          <w:szCs w:val="24"/>
          <w:lang w:eastAsia="en-GB"/>
        </w:rPr>
      </w:pPr>
    </w:p>
    <w:p w14:paraId="6075123D" w14:textId="0F8E6274" w:rsidR="00A7557B" w:rsidRDefault="00A7557B" w:rsidP="00A7557B">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Word count 10</w:t>
      </w:r>
      <w:r w:rsidR="004D4B93">
        <w:rPr>
          <w:rFonts w:ascii="Times New Roman" w:eastAsia="Times New Roman" w:hAnsi="Times New Roman" w:cs="Times New Roman"/>
          <w:color w:val="0E101A"/>
          <w:sz w:val="24"/>
          <w:szCs w:val="24"/>
          <w:lang w:eastAsia="en-GB"/>
        </w:rPr>
        <w:t>64.</w:t>
      </w:r>
    </w:p>
    <w:p w14:paraId="6463A6C6" w14:textId="5E01E154" w:rsidR="00051DBB" w:rsidRDefault="00051DBB" w:rsidP="00A7557B">
      <w:pPr>
        <w:spacing w:after="0" w:line="240" w:lineRule="auto"/>
        <w:rPr>
          <w:rFonts w:ascii="Times New Roman" w:eastAsia="Times New Roman" w:hAnsi="Times New Roman" w:cs="Times New Roman"/>
          <w:color w:val="0E101A"/>
          <w:sz w:val="24"/>
          <w:szCs w:val="24"/>
          <w:lang w:eastAsia="en-GB"/>
        </w:rPr>
      </w:pPr>
    </w:p>
    <w:p w14:paraId="14625AB2" w14:textId="77777777" w:rsidR="004F24F3" w:rsidRPr="00FA3467" w:rsidRDefault="004F24F3" w:rsidP="004F24F3">
      <w:pPr>
        <w:overflowPunct w:val="0"/>
        <w:autoSpaceDE w:val="0"/>
        <w:autoSpaceDN w:val="0"/>
        <w:adjustRightInd w:val="0"/>
        <w:spacing w:before="240" w:after="0" w:line="240" w:lineRule="auto"/>
        <w:jc w:val="both"/>
        <w:textAlignment w:val="baseline"/>
        <w:rPr>
          <w:rFonts w:cs="Arial"/>
          <w:b/>
          <w:bCs/>
          <w:i/>
          <w:iCs/>
        </w:rPr>
      </w:pPr>
      <w:r w:rsidRPr="00FA3467">
        <w:rPr>
          <w:rFonts w:cs="Arial"/>
          <w:b/>
          <w:bCs/>
          <w:i/>
          <w:iCs/>
        </w:rPr>
        <w:t>Students are required to complete a 1000-word essay under the following title:</w:t>
      </w:r>
    </w:p>
    <w:p w14:paraId="092E46D5" w14:textId="4F6021C2" w:rsidR="00051DBB" w:rsidRDefault="00051DBB" w:rsidP="00A7557B">
      <w:pPr>
        <w:spacing w:after="0" w:line="240" w:lineRule="auto"/>
        <w:rPr>
          <w:rFonts w:ascii="Times New Roman" w:eastAsia="Times New Roman" w:hAnsi="Times New Roman" w:cs="Times New Roman"/>
          <w:color w:val="0E101A"/>
          <w:sz w:val="24"/>
          <w:szCs w:val="24"/>
          <w:lang w:eastAsia="en-GB"/>
        </w:rPr>
      </w:pPr>
    </w:p>
    <w:p w14:paraId="5D15A270" w14:textId="77777777" w:rsidR="00051DBB" w:rsidRPr="00FA3467" w:rsidRDefault="00051DBB" w:rsidP="00051DBB">
      <w:pPr>
        <w:overflowPunct w:val="0"/>
        <w:autoSpaceDE w:val="0"/>
        <w:autoSpaceDN w:val="0"/>
        <w:adjustRightInd w:val="0"/>
        <w:spacing w:before="240" w:after="0" w:line="240" w:lineRule="auto"/>
        <w:jc w:val="both"/>
        <w:textAlignment w:val="baseline"/>
        <w:rPr>
          <w:rFonts w:ascii="Arial" w:eastAsia="Times New Roman" w:hAnsi="Arial" w:cs="Arial"/>
          <w:b/>
          <w:bCs/>
          <w:i/>
          <w:iCs/>
          <w:lang w:eastAsia="en-GB"/>
        </w:rPr>
      </w:pPr>
      <w:r w:rsidRPr="009D51B2">
        <w:rPr>
          <w:rFonts w:ascii="Arial" w:eastAsia="Times New Roman" w:hAnsi="Arial" w:cs="Arial"/>
          <w:b/>
          <w:bCs/>
          <w:i/>
          <w:iCs/>
          <w:u w:val="single"/>
          <w:lang w:eastAsia="en-GB"/>
        </w:rPr>
        <w:t>Title 2</w:t>
      </w:r>
      <w:r w:rsidRPr="009D51B2">
        <w:rPr>
          <w:rFonts w:ascii="Arial" w:eastAsia="Times New Roman" w:hAnsi="Arial" w:cs="Arial"/>
          <w:b/>
          <w:bCs/>
          <w:i/>
          <w:iCs/>
          <w:lang w:eastAsia="en-GB"/>
        </w:rPr>
        <w:t xml:space="preserve">: Analyse the role of professional standards and independent bodies such as the IOPC </w:t>
      </w:r>
      <w:r w:rsidRPr="00FA3467">
        <w:rPr>
          <w:rFonts w:ascii="Arial" w:eastAsia="Times New Roman" w:hAnsi="Arial" w:cs="Arial"/>
          <w:b/>
          <w:bCs/>
          <w:i/>
          <w:iCs/>
          <w:lang w:eastAsia="en-GB"/>
        </w:rPr>
        <w:t>or HMICFRS in holding the police accountable to the public and the impact of malpractice and corruption on policing using examples to support your argument.</w:t>
      </w:r>
    </w:p>
    <w:p w14:paraId="22059AA6" w14:textId="77777777" w:rsidR="00051DBB" w:rsidRDefault="00051DBB" w:rsidP="00051DB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C0AA4BA" w14:textId="77777777" w:rsidR="00051DBB" w:rsidRDefault="00051DBB" w:rsidP="00051DBB">
      <w:pPr>
        <w:pStyle w:val="NormalWeb"/>
        <w:spacing w:before="0" w:beforeAutospacing="0" w:after="0" w:afterAutospacing="0"/>
        <w:rPr>
          <w:rStyle w:val="Emphasis"/>
          <w:rFonts w:asciiTheme="minorHAnsi" w:hAnsiTheme="minorHAnsi" w:cstheme="minorHAnsi"/>
          <w:color w:val="0E101A"/>
        </w:rPr>
      </w:pPr>
    </w:p>
    <w:p w14:paraId="4F5E45EA"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r w:rsidRPr="007C0033">
        <w:rPr>
          <w:rFonts w:ascii="Times New Roman" w:eastAsia="Times New Roman" w:hAnsi="Times New Roman" w:cs="Times New Roman"/>
          <w:color w:val="0E101A"/>
          <w:sz w:val="24"/>
          <w:szCs w:val="24"/>
          <w:lang w:eastAsia="en-GB"/>
        </w:rPr>
        <w:t>In this assignment, we will be analysing professional standards and the independent body that is the Independent Office for Police Conduct (IOPC). Within this assignment, we will analyse holding police accountable to the public and the impact of malpractice and corruption on policing using examples to support the argument.</w:t>
      </w:r>
    </w:p>
    <w:p w14:paraId="6EAD13BF"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p>
    <w:p w14:paraId="00DB7C41"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r w:rsidRPr="007C0033">
        <w:rPr>
          <w:rFonts w:ascii="Times New Roman" w:eastAsia="Times New Roman" w:hAnsi="Times New Roman" w:cs="Times New Roman"/>
          <w:color w:val="0E101A"/>
          <w:sz w:val="24"/>
          <w:szCs w:val="24"/>
          <w:lang w:eastAsia="en-GB"/>
        </w:rPr>
        <w:t>The philosophy of policing by consent dates to the formation of the </w:t>
      </w:r>
      <w:r w:rsidRPr="007C0033">
        <w:rPr>
          <w:rFonts w:ascii="Times New Roman" w:eastAsia="Times New Roman" w:hAnsi="Times New Roman" w:cs="Times New Roman"/>
          <w:i/>
          <w:iCs/>
          <w:color w:val="0E101A"/>
          <w:sz w:val="24"/>
          <w:szCs w:val="24"/>
          <w:lang w:eastAsia="en-GB"/>
        </w:rPr>
        <w:t>'new police'</w:t>
      </w:r>
      <w:r w:rsidRPr="007C0033">
        <w:rPr>
          <w:rFonts w:ascii="Times New Roman" w:eastAsia="Times New Roman" w:hAnsi="Times New Roman" w:cs="Times New Roman"/>
          <w:color w:val="0E101A"/>
          <w:sz w:val="24"/>
          <w:szCs w:val="24"/>
          <w:lang w:eastAsia="en-GB"/>
        </w:rPr>
        <w:t> by Sir Robert Peel in 1829 </w:t>
      </w:r>
      <w:r w:rsidRPr="007C0033">
        <w:rPr>
          <w:rFonts w:ascii="Times New Roman" w:eastAsia="Times New Roman" w:hAnsi="Times New Roman" w:cs="Times New Roman"/>
          <w:i/>
          <w:iCs/>
          <w:color w:val="0E101A"/>
          <w:sz w:val="24"/>
          <w:szCs w:val="24"/>
          <w:lang w:eastAsia="en-GB"/>
        </w:rPr>
        <w:t>(Jones, R 2019)</w:t>
      </w:r>
      <w:r w:rsidRPr="007C0033">
        <w:rPr>
          <w:rFonts w:ascii="Times New Roman" w:eastAsia="Times New Roman" w:hAnsi="Times New Roman" w:cs="Times New Roman"/>
          <w:color w:val="0E101A"/>
          <w:sz w:val="24"/>
          <w:szCs w:val="24"/>
          <w:lang w:eastAsia="en-GB"/>
        </w:rPr>
        <w:t>. Policing relies totally on the public's trust and confidence in the police forces' hands nationwide. Without the public's co-operation, policing local communities would prove extremely difficult and are governed by ten standards of professional behaviour and general attitudes. Approaching police work by officers and staff should be underpinned by the </w:t>
      </w:r>
      <w:r w:rsidRPr="007C0033">
        <w:rPr>
          <w:rFonts w:ascii="Times New Roman" w:eastAsia="Times New Roman" w:hAnsi="Times New Roman" w:cs="Times New Roman"/>
          <w:i/>
          <w:iCs/>
          <w:color w:val="0E101A"/>
          <w:sz w:val="24"/>
          <w:szCs w:val="24"/>
          <w:lang w:eastAsia="en-GB"/>
        </w:rPr>
        <w:t>policing principles of accountability, fairness, honesty, integrity, leadership, objectivity, openness, respect and selflessness. The tenth standard requires any officer or staff of the police service to report, challenge or take a form of action against a colleague whose behaviour has fallen below that of one expected of as a police officer of the previous nine standards (Bryant, R Bryant, S 2019).</w:t>
      </w:r>
    </w:p>
    <w:p w14:paraId="7F3A7272"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p>
    <w:p w14:paraId="00457F66"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r w:rsidRPr="007C0033">
        <w:rPr>
          <w:rFonts w:ascii="Times New Roman" w:eastAsia="Times New Roman" w:hAnsi="Times New Roman" w:cs="Times New Roman"/>
          <w:color w:val="0E101A"/>
          <w:sz w:val="24"/>
          <w:szCs w:val="24"/>
          <w:lang w:eastAsia="en-GB"/>
        </w:rPr>
        <w:t xml:space="preserve">The Professional standards departments (PSD) of Wales and England's police forces can play an essential role in upholding the public's trust and confidence. The force's PSD oversees vetting, managing and investigating what is perceived as low-level forms of misconduct or </w:t>
      </w:r>
      <w:r w:rsidRPr="007C0033">
        <w:rPr>
          <w:rFonts w:ascii="Times New Roman" w:eastAsia="Times New Roman" w:hAnsi="Times New Roman" w:cs="Times New Roman"/>
          <w:color w:val="0E101A"/>
          <w:sz w:val="24"/>
          <w:szCs w:val="24"/>
          <w:lang w:eastAsia="en-GB"/>
        </w:rPr>
        <w:lastRenderedPageBreak/>
        <w:t>corruption by officers and staff alike. Undermining these values by not vetting or managing complaints, investigating any form of misconduct or failing to investigate counter corruption within the police service can have a detrimental effect on the police service's public view. The force's PSD will ask for advice or work with the IOPC on low-level investigations with 'mandatory' referrals to the IOPC.</w:t>
      </w:r>
    </w:p>
    <w:p w14:paraId="05350E00"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p>
    <w:p w14:paraId="5F66D457"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r w:rsidRPr="007C0033">
        <w:rPr>
          <w:rFonts w:ascii="Times New Roman" w:eastAsia="Times New Roman" w:hAnsi="Times New Roman" w:cs="Times New Roman"/>
          <w:color w:val="0E101A"/>
          <w:sz w:val="24"/>
          <w:szCs w:val="24"/>
          <w:lang w:eastAsia="en-GB"/>
        </w:rPr>
        <w:t>In January 2018, the Independent Police Complaints Commission (IPCC) replaced by the IOPC in Wales and England. It was responsible for overseeing the system for handling complaints made against police forces in Wales and England. The police forces' PSD investigates most allegations of police misconduct in finding a 'local' resolution if the IOPC decline and refer the investigation back to the force to investigate without any IOPC input. A force's PSD may also make a 'voluntary' referral. A force will ask the IOPC to consider if they wish to supervise a force's PSD investigation, manage or independently handle the investigation. These are the four levels the IOPC will use to determine the level needed to intervene in any possible allegations.</w:t>
      </w:r>
    </w:p>
    <w:p w14:paraId="06ECFA9E"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r w:rsidRPr="007C0033">
        <w:rPr>
          <w:rFonts w:ascii="Times New Roman" w:eastAsia="Times New Roman" w:hAnsi="Times New Roman" w:cs="Times New Roman"/>
          <w:color w:val="0E101A"/>
          <w:sz w:val="24"/>
          <w:szCs w:val="24"/>
          <w:lang w:eastAsia="en-GB"/>
        </w:rPr>
        <w:t>Independent investigations of allegations of serious misconduct or criminal offences by police officers and other law enforcement officers will be dealt with by the IOPC. Mandatory referrals are made to the IOPC should a person die in police custody or sustain severe injuries following police contact </w:t>
      </w:r>
      <w:r w:rsidRPr="007C0033">
        <w:rPr>
          <w:rFonts w:ascii="Times New Roman" w:eastAsia="Times New Roman" w:hAnsi="Times New Roman" w:cs="Times New Roman"/>
          <w:i/>
          <w:iCs/>
          <w:color w:val="0E101A"/>
          <w:sz w:val="24"/>
          <w:szCs w:val="24"/>
          <w:lang w:eastAsia="en-GB"/>
        </w:rPr>
        <w:t>(Owens C, 2021)</w:t>
      </w:r>
      <w:r w:rsidRPr="007C0033">
        <w:rPr>
          <w:rFonts w:ascii="Times New Roman" w:eastAsia="Times New Roman" w:hAnsi="Times New Roman" w:cs="Times New Roman"/>
          <w:color w:val="0E101A"/>
          <w:sz w:val="24"/>
          <w:szCs w:val="24"/>
          <w:lang w:eastAsia="en-GB"/>
        </w:rPr>
        <w:t>. The IOPC do investigate not only police forces across the UK but also any serious complaints or matters of staff conduct in the Home Office, Mayor's Office for Policing and Crime (MOPAC), the Police and Crime Commissioners and The National Crime Agency (NCA) </w:t>
      </w:r>
      <w:r w:rsidRPr="007C0033">
        <w:rPr>
          <w:rFonts w:ascii="Times New Roman" w:eastAsia="Times New Roman" w:hAnsi="Times New Roman" w:cs="Times New Roman"/>
          <w:i/>
          <w:iCs/>
          <w:color w:val="0E101A"/>
          <w:sz w:val="24"/>
          <w:szCs w:val="24"/>
          <w:lang w:eastAsia="en-GB"/>
        </w:rPr>
        <w:t>(Bryant, R Bryant, S 2019) </w:t>
      </w:r>
    </w:p>
    <w:p w14:paraId="4C572709"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p>
    <w:p w14:paraId="4681617B"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r w:rsidRPr="007C0033">
        <w:rPr>
          <w:rFonts w:ascii="Times New Roman" w:eastAsia="Times New Roman" w:hAnsi="Times New Roman" w:cs="Times New Roman"/>
          <w:color w:val="0E101A"/>
          <w:sz w:val="24"/>
          <w:szCs w:val="24"/>
          <w:lang w:eastAsia="en-GB"/>
        </w:rPr>
        <w:t>Today, malpractice and corruption by officers may flourish where ethical policing and decision making is not valued. To Understand potential areas where mal-practice and corruption need to be preventing, should start at the beginning of an application to be police officers. Ian Naude, a former student police officer for Cheshire police, was jailed for twenty-five years for over thirty-five sexual offences including the rape of a thirteen-year-old girl. </w:t>
      </w:r>
      <w:r w:rsidRPr="007C0033">
        <w:rPr>
          <w:rFonts w:ascii="Times New Roman" w:eastAsia="Times New Roman" w:hAnsi="Times New Roman" w:cs="Times New Roman"/>
          <w:i/>
          <w:iCs/>
          <w:color w:val="0E101A"/>
          <w:sz w:val="24"/>
          <w:szCs w:val="24"/>
          <w:lang w:eastAsia="en-GB"/>
        </w:rPr>
        <w:t>(Halliday, 2018).</w:t>
      </w:r>
      <w:r w:rsidRPr="007C0033">
        <w:rPr>
          <w:rFonts w:ascii="Times New Roman" w:eastAsia="Times New Roman" w:hAnsi="Times New Roman" w:cs="Times New Roman"/>
          <w:color w:val="0E101A"/>
          <w:sz w:val="24"/>
          <w:szCs w:val="24"/>
          <w:lang w:eastAsia="en-GB"/>
        </w:rPr>
        <w:t> Despite this, in an article written, </w:t>
      </w:r>
      <w:r w:rsidRPr="007C0033">
        <w:rPr>
          <w:rFonts w:ascii="Times New Roman" w:eastAsia="Times New Roman" w:hAnsi="Times New Roman" w:cs="Times New Roman"/>
          <w:i/>
          <w:iCs/>
          <w:color w:val="0E101A"/>
          <w:sz w:val="24"/>
          <w:szCs w:val="24"/>
          <w:lang w:eastAsia="en-GB"/>
        </w:rPr>
        <w:t>Naude's recruitment process was referred to the IOPC. They carried out a review that included the decision to recruit him after he had been named as a suspect in the rape allegation in Staffordshire. The IOPC found no issues with the vetting process as the national vetting policy had been followed (Ryan, B 2018). </w:t>
      </w:r>
    </w:p>
    <w:p w14:paraId="6C858406"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r w:rsidRPr="007C0033">
        <w:rPr>
          <w:rFonts w:ascii="Times New Roman" w:eastAsia="Times New Roman" w:hAnsi="Times New Roman" w:cs="Times New Roman"/>
          <w:color w:val="0E101A"/>
          <w:sz w:val="24"/>
          <w:szCs w:val="24"/>
          <w:lang w:eastAsia="en-GB"/>
        </w:rPr>
        <w:t>Contrary to the findings of the IOPC, the public's opinion that Cheshire police were not at fault for this was hugely damaging. An investigation by Her Majesty's Inspectorate of Constabulary and Fire &amp; Rescue Services (HMICFRS) found that </w:t>
      </w:r>
      <w:r w:rsidRPr="007C0033">
        <w:rPr>
          <w:rFonts w:ascii="Times New Roman" w:eastAsia="Times New Roman" w:hAnsi="Times New Roman" w:cs="Times New Roman"/>
          <w:i/>
          <w:iCs/>
          <w:color w:val="0E101A"/>
          <w:sz w:val="24"/>
          <w:szCs w:val="24"/>
          <w:lang w:eastAsia="en-GB"/>
        </w:rPr>
        <w:t>recording reports of sexual offences are a cause of concern recording only 84.8 per cent of sexual offence crimes reported with a confidence interval of 3.10 per cent (HMICFRS 2017).</w:t>
      </w:r>
    </w:p>
    <w:p w14:paraId="5926B9F0"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r w:rsidRPr="007C0033">
        <w:rPr>
          <w:rFonts w:ascii="Times New Roman" w:eastAsia="Times New Roman" w:hAnsi="Times New Roman" w:cs="Times New Roman"/>
          <w:color w:val="0E101A"/>
          <w:sz w:val="24"/>
          <w:szCs w:val="24"/>
          <w:lang w:eastAsia="en-GB"/>
        </w:rPr>
        <w:t>Cheshire PSD now includes a more stringent process than the one offered by the Vetting Codes of Practice followed by the IOPC. Achievements of </w:t>
      </w:r>
      <w:r w:rsidRPr="007C0033">
        <w:rPr>
          <w:rFonts w:ascii="Times New Roman" w:eastAsia="Times New Roman" w:hAnsi="Times New Roman" w:cs="Times New Roman"/>
          <w:i/>
          <w:iCs/>
          <w:color w:val="0E101A"/>
          <w:sz w:val="24"/>
          <w:szCs w:val="24"/>
          <w:lang w:eastAsia="en-GB"/>
        </w:rPr>
        <w:t>96.8 per cent of sexual offence crimes reported to it with a confidence interval of 2.76 per cent (HMICFRS 2018) </w:t>
      </w:r>
      <w:r w:rsidRPr="007C0033">
        <w:rPr>
          <w:rFonts w:ascii="Times New Roman" w:eastAsia="Times New Roman" w:hAnsi="Times New Roman" w:cs="Times New Roman"/>
          <w:color w:val="0E101A"/>
          <w:sz w:val="24"/>
          <w:szCs w:val="24"/>
          <w:lang w:eastAsia="en-GB"/>
        </w:rPr>
        <w:t>putting the confidence back into the public to report such incidents.</w:t>
      </w:r>
    </w:p>
    <w:p w14:paraId="3DB80B6C"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p>
    <w:p w14:paraId="589B02E7"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r w:rsidRPr="007C0033">
        <w:rPr>
          <w:rFonts w:ascii="Times New Roman" w:eastAsia="Times New Roman" w:hAnsi="Times New Roman" w:cs="Times New Roman"/>
          <w:color w:val="0E101A"/>
          <w:sz w:val="24"/>
          <w:szCs w:val="24"/>
          <w:lang w:eastAsia="en-GB"/>
        </w:rPr>
        <w:t>Another example of not abiding by the policing values is the case of a police officer who was found not guilty of theft at Caernarfon Crown Court in July 2017 of stealing a bottle of aftershave. However, by giving false details to a security guard, he was subsequently sacked by North Wales Police, the PSD ruling that allegations of gross misconduct were proven. Speaking after the ruling Detective Superintendent Dan Tipton said: </w:t>
      </w:r>
      <w:r w:rsidRPr="007C0033">
        <w:rPr>
          <w:rFonts w:ascii="Times New Roman" w:eastAsia="Times New Roman" w:hAnsi="Times New Roman" w:cs="Times New Roman"/>
          <w:i/>
          <w:iCs/>
          <w:color w:val="0E101A"/>
          <w:sz w:val="24"/>
          <w:szCs w:val="24"/>
          <w:lang w:eastAsia="en-GB"/>
        </w:rPr>
        <w:t>"The behaviour of this officer contradicts the high standards and values expected."</w:t>
      </w:r>
      <w:r w:rsidRPr="007C0033">
        <w:rPr>
          <w:rFonts w:ascii="Times New Roman" w:eastAsia="Times New Roman" w:hAnsi="Times New Roman" w:cs="Times New Roman"/>
          <w:color w:val="0E101A"/>
          <w:sz w:val="24"/>
          <w:szCs w:val="24"/>
          <w:lang w:eastAsia="en-GB"/>
        </w:rPr>
        <w:t> </w:t>
      </w:r>
      <w:r w:rsidRPr="007C0033">
        <w:rPr>
          <w:rFonts w:ascii="Times New Roman" w:eastAsia="Times New Roman" w:hAnsi="Times New Roman" w:cs="Times New Roman"/>
          <w:i/>
          <w:iCs/>
          <w:color w:val="0E101A"/>
          <w:sz w:val="24"/>
          <w:szCs w:val="24"/>
          <w:lang w:eastAsia="en-GB"/>
        </w:rPr>
        <w:t>(BBC, 2018)</w:t>
      </w:r>
      <w:r w:rsidRPr="007C0033">
        <w:rPr>
          <w:rFonts w:ascii="Times New Roman" w:eastAsia="Times New Roman" w:hAnsi="Times New Roman" w:cs="Times New Roman"/>
          <w:color w:val="0E101A"/>
          <w:sz w:val="24"/>
          <w:szCs w:val="24"/>
          <w:lang w:eastAsia="en-GB"/>
        </w:rPr>
        <w:t xml:space="preserve">. The public and the surrounding community’s faith restored in that any officers not abiding by policing values or </w:t>
      </w:r>
      <w:r w:rsidRPr="007C0033">
        <w:rPr>
          <w:rFonts w:ascii="Times New Roman" w:eastAsia="Times New Roman" w:hAnsi="Times New Roman" w:cs="Times New Roman"/>
          <w:color w:val="0E101A"/>
          <w:sz w:val="24"/>
          <w:szCs w:val="24"/>
          <w:lang w:eastAsia="en-GB"/>
        </w:rPr>
        <w:lastRenderedPageBreak/>
        <w:t>ethics will not be tolerated; thus, in turn, giving the public belief that misconduct would not be tolerated.</w:t>
      </w:r>
    </w:p>
    <w:p w14:paraId="4DCB3B7F"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p>
    <w:p w14:paraId="08B66057"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r w:rsidRPr="007C0033">
        <w:rPr>
          <w:rFonts w:ascii="Times New Roman" w:eastAsia="Times New Roman" w:hAnsi="Times New Roman" w:cs="Times New Roman"/>
          <w:color w:val="0E101A"/>
          <w:sz w:val="24"/>
          <w:szCs w:val="24"/>
          <w:lang w:eastAsia="en-GB"/>
        </w:rPr>
        <w:t>The 'Bad Apple Theory' </w:t>
      </w:r>
      <w:r w:rsidRPr="007C0033">
        <w:rPr>
          <w:rFonts w:ascii="Times New Roman" w:eastAsia="Times New Roman" w:hAnsi="Times New Roman" w:cs="Times New Roman"/>
          <w:i/>
          <w:iCs/>
          <w:color w:val="0E101A"/>
          <w:sz w:val="24"/>
          <w:szCs w:val="24"/>
          <w:lang w:eastAsia="en-GB"/>
        </w:rPr>
        <w:t>(Bryant, R Bryant, S 2019) </w:t>
      </w:r>
      <w:r w:rsidRPr="007C0033">
        <w:rPr>
          <w:rFonts w:ascii="Times New Roman" w:eastAsia="Times New Roman" w:hAnsi="Times New Roman" w:cs="Times New Roman"/>
          <w:color w:val="0E101A"/>
          <w:sz w:val="24"/>
          <w:szCs w:val="24"/>
          <w:lang w:eastAsia="en-GB"/>
        </w:rPr>
        <w:t>argues that corrupted police officers or staff are generally isolated. Most often, removing the individual by their police force is enough to satisfy the public need to see accountability. However, the 'Plebgate' incident involving politician Andrew Mitchell, in an article written, stated </w:t>
      </w:r>
      <w:r w:rsidRPr="007C0033">
        <w:rPr>
          <w:rFonts w:ascii="Times New Roman" w:eastAsia="Times New Roman" w:hAnsi="Times New Roman" w:cs="Times New Roman"/>
          <w:i/>
          <w:iCs/>
          <w:color w:val="0E101A"/>
          <w:sz w:val="24"/>
          <w:szCs w:val="24"/>
          <w:lang w:eastAsia="en-GB"/>
        </w:rPr>
        <w:t>that when police officers of varying rank lied to destroy a democratically elected politician's career to increase political leverage, we must now consider that the rot has spread. The police service is so infected by a culture of dishonesty, expediency and outright corruption that radical reform is now the only option. (Porter, H 2013). </w:t>
      </w:r>
      <w:r w:rsidRPr="007C0033">
        <w:rPr>
          <w:rFonts w:ascii="Times New Roman" w:eastAsia="Times New Roman" w:hAnsi="Times New Roman" w:cs="Times New Roman"/>
          <w:color w:val="0E101A"/>
          <w:sz w:val="24"/>
          <w:szCs w:val="24"/>
          <w:lang w:eastAsia="en-GB"/>
        </w:rPr>
        <w:t>At the time of this article the public opinion of the IPCC was unable to touch the police force's involved and police as having a </w:t>
      </w:r>
      <w:r w:rsidRPr="007C0033">
        <w:rPr>
          <w:rFonts w:ascii="Times New Roman" w:eastAsia="Times New Roman" w:hAnsi="Times New Roman" w:cs="Times New Roman"/>
          <w:i/>
          <w:iCs/>
          <w:color w:val="0E101A"/>
          <w:sz w:val="24"/>
          <w:szCs w:val="24"/>
          <w:lang w:eastAsia="en-GB"/>
        </w:rPr>
        <w:t>"Culture of impunity,"</w:t>
      </w:r>
      <w:r w:rsidRPr="007C0033">
        <w:rPr>
          <w:rFonts w:ascii="Times New Roman" w:eastAsia="Times New Roman" w:hAnsi="Times New Roman" w:cs="Times New Roman"/>
          <w:color w:val="0E101A"/>
          <w:sz w:val="24"/>
          <w:szCs w:val="24"/>
          <w:lang w:eastAsia="en-GB"/>
        </w:rPr>
        <w:t> and </w:t>
      </w:r>
      <w:r w:rsidRPr="007C0033">
        <w:rPr>
          <w:rFonts w:ascii="Times New Roman" w:eastAsia="Times New Roman" w:hAnsi="Times New Roman" w:cs="Times New Roman"/>
          <w:i/>
          <w:iCs/>
          <w:color w:val="0E101A"/>
          <w:sz w:val="24"/>
          <w:szCs w:val="24"/>
          <w:lang w:eastAsia="en-GB"/>
        </w:rPr>
        <w:t>"A pervasive attitude that they can do what they want and get on with it." (Gould, I 2013). </w:t>
      </w:r>
    </w:p>
    <w:p w14:paraId="579A9DFB"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p>
    <w:p w14:paraId="61AB7EBF"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r w:rsidRPr="007C0033">
        <w:rPr>
          <w:rFonts w:ascii="Times New Roman" w:eastAsia="Times New Roman" w:hAnsi="Times New Roman" w:cs="Times New Roman"/>
          <w:color w:val="0E101A"/>
          <w:sz w:val="24"/>
          <w:szCs w:val="24"/>
          <w:lang w:eastAsia="en-GB"/>
        </w:rPr>
        <w:t>In conclusion, the IPCC's devolution to the IOPC was eventually inevitable to satisfy the public demands that corruption and mal practise on a local and national level still need to be held accountable. With the public's confidence level still high on the IOPC, most would complain if unhappy about police officers conduct.</w:t>
      </w:r>
    </w:p>
    <w:p w14:paraId="0B2A5A0E" w14:textId="77777777" w:rsidR="00051DBB" w:rsidRPr="007C0033" w:rsidRDefault="00051DBB" w:rsidP="00051DBB">
      <w:pPr>
        <w:spacing w:after="0" w:line="240" w:lineRule="auto"/>
        <w:rPr>
          <w:rFonts w:ascii="Times New Roman" w:eastAsia="Times New Roman" w:hAnsi="Times New Roman" w:cs="Times New Roman"/>
          <w:color w:val="0E101A"/>
          <w:sz w:val="24"/>
          <w:szCs w:val="24"/>
          <w:lang w:eastAsia="en-GB"/>
        </w:rPr>
      </w:pPr>
    </w:p>
    <w:p w14:paraId="35FBFB26" w14:textId="11D1D059" w:rsidR="00051DBB" w:rsidRDefault="00051DBB" w:rsidP="00051DBB">
      <w:pPr>
        <w:spacing w:after="0" w:line="240" w:lineRule="auto"/>
        <w:rPr>
          <w:rFonts w:ascii="Times New Roman" w:eastAsia="Times New Roman" w:hAnsi="Times New Roman" w:cs="Times New Roman"/>
          <w:color w:val="0E101A"/>
          <w:sz w:val="24"/>
          <w:szCs w:val="24"/>
          <w:lang w:eastAsia="en-GB"/>
        </w:rPr>
      </w:pPr>
      <w:r w:rsidRPr="007C0033">
        <w:rPr>
          <w:rFonts w:ascii="Times New Roman" w:eastAsia="Times New Roman" w:hAnsi="Times New Roman" w:cs="Times New Roman"/>
          <w:color w:val="0E101A"/>
          <w:sz w:val="24"/>
          <w:szCs w:val="24"/>
          <w:lang w:eastAsia="en-GB"/>
        </w:rPr>
        <w:t>Word count 1081</w:t>
      </w:r>
    </w:p>
    <w:p w14:paraId="393296BD" w14:textId="64CD912C" w:rsidR="00D21CA3" w:rsidRDefault="00D21CA3" w:rsidP="00051DBB">
      <w:pPr>
        <w:spacing w:after="0" w:line="240" w:lineRule="auto"/>
        <w:rPr>
          <w:rFonts w:ascii="Times New Roman" w:eastAsia="Times New Roman" w:hAnsi="Times New Roman" w:cs="Times New Roman"/>
          <w:color w:val="0E101A"/>
          <w:sz w:val="24"/>
          <w:szCs w:val="24"/>
          <w:lang w:eastAsia="en-GB"/>
        </w:rPr>
      </w:pPr>
    </w:p>
    <w:p w14:paraId="1C3E2493" w14:textId="77777777" w:rsidR="004F24F3" w:rsidRPr="00FA3467" w:rsidRDefault="004F24F3" w:rsidP="004F24F3">
      <w:pPr>
        <w:overflowPunct w:val="0"/>
        <w:autoSpaceDE w:val="0"/>
        <w:autoSpaceDN w:val="0"/>
        <w:adjustRightInd w:val="0"/>
        <w:spacing w:before="240" w:after="0" w:line="240" w:lineRule="auto"/>
        <w:jc w:val="both"/>
        <w:textAlignment w:val="baseline"/>
        <w:rPr>
          <w:rFonts w:cs="Arial"/>
          <w:b/>
          <w:bCs/>
          <w:i/>
          <w:iCs/>
        </w:rPr>
      </w:pPr>
      <w:r w:rsidRPr="00FA3467">
        <w:rPr>
          <w:rFonts w:cs="Arial"/>
          <w:b/>
          <w:bCs/>
          <w:i/>
          <w:iCs/>
        </w:rPr>
        <w:t>Students are required to complete a 1000-word essay under the following title:</w:t>
      </w:r>
    </w:p>
    <w:p w14:paraId="3D472DE2" w14:textId="6EB81C54" w:rsidR="00D21CA3" w:rsidRDefault="00D21CA3" w:rsidP="00051DBB">
      <w:pPr>
        <w:spacing w:after="0" w:line="240" w:lineRule="auto"/>
        <w:rPr>
          <w:rFonts w:ascii="Times New Roman" w:eastAsia="Times New Roman" w:hAnsi="Times New Roman" w:cs="Times New Roman"/>
          <w:color w:val="0E101A"/>
          <w:sz w:val="24"/>
          <w:szCs w:val="24"/>
          <w:lang w:eastAsia="en-GB"/>
        </w:rPr>
      </w:pPr>
    </w:p>
    <w:p w14:paraId="04FA36DF" w14:textId="77777777" w:rsidR="00D21CA3" w:rsidRPr="00FA3467" w:rsidRDefault="00D21CA3" w:rsidP="00D21CA3">
      <w:pPr>
        <w:overflowPunct w:val="0"/>
        <w:autoSpaceDE w:val="0"/>
        <w:autoSpaceDN w:val="0"/>
        <w:adjustRightInd w:val="0"/>
        <w:spacing w:before="240" w:after="0" w:line="240" w:lineRule="auto"/>
        <w:jc w:val="both"/>
        <w:textAlignment w:val="baseline"/>
        <w:rPr>
          <w:rFonts w:ascii="Arial" w:eastAsia="Times New Roman" w:hAnsi="Arial" w:cs="Arial"/>
          <w:b/>
          <w:bCs/>
          <w:i/>
          <w:iCs/>
          <w:lang w:eastAsia="en-GB"/>
        </w:rPr>
      </w:pPr>
      <w:r w:rsidRPr="009D51B2">
        <w:rPr>
          <w:rFonts w:ascii="Arial" w:eastAsia="Times New Roman" w:hAnsi="Arial" w:cs="Arial"/>
          <w:b/>
          <w:bCs/>
          <w:i/>
          <w:iCs/>
          <w:u w:val="single"/>
          <w:lang w:eastAsia="en-GB"/>
        </w:rPr>
        <w:t>Title 3</w:t>
      </w:r>
      <w:r w:rsidRPr="00FA3467">
        <w:rPr>
          <w:rFonts w:ascii="Arial" w:eastAsia="Times New Roman" w:hAnsi="Arial" w:cs="Arial"/>
          <w:b/>
          <w:bCs/>
          <w:i/>
          <w:iCs/>
          <w:lang w:eastAsia="en-GB"/>
        </w:rPr>
        <w:t xml:space="preserve">: Analyse the developing issues of youth gangs, and why people are drawn into becoming part of a gang culture. </w:t>
      </w:r>
    </w:p>
    <w:p w14:paraId="0E17CE79" w14:textId="77777777" w:rsidR="00D21CA3" w:rsidRPr="00FA3467" w:rsidRDefault="00D21CA3" w:rsidP="00D21CA3">
      <w:pPr>
        <w:overflowPunct w:val="0"/>
        <w:autoSpaceDE w:val="0"/>
        <w:autoSpaceDN w:val="0"/>
        <w:adjustRightInd w:val="0"/>
        <w:spacing w:before="240" w:after="0" w:line="240" w:lineRule="auto"/>
        <w:jc w:val="both"/>
        <w:textAlignment w:val="baseline"/>
        <w:rPr>
          <w:rFonts w:ascii="Arial" w:eastAsia="Times New Roman" w:hAnsi="Arial" w:cs="Arial"/>
          <w:b/>
          <w:bCs/>
          <w:i/>
          <w:iCs/>
          <w:lang w:eastAsia="en-GB"/>
        </w:rPr>
      </w:pPr>
      <w:r w:rsidRPr="00FA3467">
        <w:rPr>
          <w:rFonts w:ascii="Arial" w:eastAsia="Times New Roman" w:hAnsi="Arial" w:cs="Arial"/>
          <w:b/>
          <w:bCs/>
          <w:i/>
          <w:iCs/>
          <w:lang w:eastAsia="en-GB"/>
        </w:rPr>
        <w:t>Consider how gangs target vulnerable people, people at risk of harm and the theories of victimology.</w:t>
      </w:r>
    </w:p>
    <w:p w14:paraId="4258BA0B" w14:textId="77777777" w:rsidR="00D21CA3" w:rsidRPr="008C7FC6" w:rsidRDefault="00D21CA3" w:rsidP="00D21CA3">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p>
    <w:p w14:paraId="60E619C7"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r w:rsidRPr="001414B1">
        <w:rPr>
          <w:rFonts w:ascii="Times New Roman" w:eastAsia="Times New Roman" w:hAnsi="Times New Roman" w:cs="Times New Roman"/>
          <w:color w:val="0E101A"/>
          <w:sz w:val="24"/>
          <w:szCs w:val="24"/>
          <w:lang w:eastAsia="en-GB"/>
        </w:rPr>
        <w:t>This assignment will analyse youth gangs' developing issues and why people are becoming part of gang culture and consider how gangs target vulnerable people, people at risk of harm, and victimology theories.</w:t>
      </w:r>
    </w:p>
    <w:p w14:paraId="7677C2B4"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p>
    <w:p w14:paraId="6B75644E"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r w:rsidRPr="001414B1">
        <w:rPr>
          <w:rFonts w:ascii="Times New Roman" w:eastAsia="Times New Roman" w:hAnsi="Times New Roman" w:cs="Times New Roman"/>
          <w:color w:val="0E101A"/>
          <w:sz w:val="24"/>
          <w:szCs w:val="24"/>
          <w:lang w:eastAsia="en-GB"/>
        </w:rPr>
        <w:t>"</w:t>
      </w:r>
      <w:r w:rsidRPr="001414B1">
        <w:rPr>
          <w:rFonts w:ascii="Times New Roman" w:eastAsia="Times New Roman" w:hAnsi="Times New Roman" w:cs="Times New Roman"/>
          <w:i/>
          <w:iCs/>
          <w:color w:val="0E101A"/>
          <w:sz w:val="24"/>
          <w:szCs w:val="24"/>
          <w:lang w:eastAsia="en-GB"/>
        </w:rPr>
        <w:t>Gangs have been around for centuries; they are a part of youth culture. You are not going to eradicate them</w:t>
      </w:r>
      <w:r w:rsidRPr="001414B1">
        <w:rPr>
          <w:rFonts w:ascii="Times New Roman" w:eastAsia="Times New Roman" w:hAnsi="Times New Roman" w:cs="Times New Roman"/>
          <w:color w:val="0E101A"/>
          <w:sz w:val="24"/>
          <w:szCs w:val="24"/>
          <w:lang w:eastAsia="en-GB"/>
        </w:rPr>
        <w:t>." (Sloley, G 2018) </w:t>
      </w:r>
    </w:p>
    <w:p w14:paraId="1195FA5A"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p>
    <w:p w14:paraId="41B20578"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r w:rsidRPr="001414B1">
        <w:rPr>
          <w:rFonts w:ascii="Times New Roman" w:eastAsia="Times New Roman" w:hAnsi="Times New Roman" w:cs="Times New Roman"/>
          <w:color w:val="0E101A"/>
          <w:sz w:val="24"/>
          <w:szCs w:val="24"/>
          <w:lang w:eastAsia="en-GB"/>
        </w:rPr>
        <w:t>There are many youths involved in gangs due to numerous reasons. Recruiting youths into a gang because of an area they live in, or family members, peer pressure and wanting to fit in with friends. They can feel respected and essential, want money and are promised rewards. They feel protected from other gangs and bullies; they have been excluded from school and feel they do not have a future or want to gain status and feel powerful. </w:t>
      </w:r>
    </w:p>
    <w:p w14:paraId="65889DF7"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r w:rsidRPr="001414B1">
        <w:rPr>
          <w:rFonts w:ascii="Times New Roman" w:eastAsia="Times New Roman" w:hAnsi="Times New Roman" w:cs="Times New Roman"/>
          <w:color w:val="0E101A"/>
          <w:sz w:val="24"/>
          <w:szCs w:val="24"/>
          <w:lang w:eastAsia="en-GB"/>
        </w:rPr>
        <w:t xml:space="preserve">Gangs are a real social problem to communities across the United Kingdom both nationally and locally, none more so </w:t>
      </w:r>
      <w:proofErr w:type="gramStart"/>
      <w:r w:rsidRPr="001414B1">
        <w:rPr>
          <w:rFonts w:ascii="Times New Roman" w:eastAsia="Times New Roman" w:hAnsi="Times New Roman" w:cs="Times New Roman"/>
          <w:color w:val="0E101A"/>
          <w:sz w:val="24"/>
          <w:szCs w:val="24"/>
          <w:lang w:eastAsia="en-GB"/>
        </w:rPr>
        <w:t>in today's society</w:t>
      </w:r>
      <w:proofErr w:type="gramEnd"/>
      <w:r w:rsidRPr="001414B1">
        <w:rPr>
          <w:rFonts w:ascii="Times New Roman" w:eastAsia="Times New Roman" w:hAnsi="Times New Roman" w:cs="Times New Roman"/>
          <w:i/>
          <w:iCs/>
          <w:color w:val="0E101A"/>
          <w:sz w:val="24"/>
          <w:szCs w:val="24"/>
          <w:lang w:eastAsia="en-GB"/>
        </w:rPr>
        <w:t>.</w:t>
      </w:r>
    </w:p>
    <w:p w14:paraId="4520F09C"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p>
    <w:p w14:paraId="1BBB6F62"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r w:rsidRPr="001414B1">
        <w:rPr>
          <w:rFonts w:ascii="Times New Roman" w:eastAsia="Times New Roman" w:hAnsi="Times New Roman" w:cs="Times New Roman"/>
          <w:i/>
          <w:iCs/>
          <w:color w:val="0E101A"/>
          <w:sz w:val="24"/>
          <w:szCs w:val="24"/>
          <w:lang w:eastAsia="en-GB"/>
        </w:rPr>
        <w:t>"In London, in the twelve months to March 2017, there were over 4,400 victims injured as a result of knife crime – from slight injuries to serious, life-threatening wounds". </w:t>
      </w:r>
      <w:r w:rsidRPr="001414B1">
        <w:rPr>
          <w:rFonts w:ascii="Times New Roman" w:eastAsia="Times New Roman" w:hAnsi="Times New Roman" w:cs="Times New Roman"/>
          <w:color w:val="0E101A"/>
          <w:sz w:val="24"/>
          <w:szCs w:val="24"/>
          <w:lang w:eastAsia="en-GB"/>
        </w:rPr>
        <w:t>(Khan s 2017)</w:t>
      </w:r>
    </w:p>
    <w:p w14:paraId="00ACCCDC"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p>
    <w:p w14:paraId="003BC7A0" w14:textId="02797A45"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r w:rsidRPr="001414B1">
        <w:rPr>
          <w:rFonts w:ascii="Times New Roman" w:eastAsia="Times New Roman" w:hAnsi="Times New Roman" w:cs="Times New Roman"/>
          <w:color w:val="0E101A"/>
          <w:sz w:val="24"/>
          <w:szCs w:val="24"/>
          <w:lang w:eastAsia="en-GB"/>
        </w:rPr>
        <w:lastRenderedPageBreak/>
        <w:t xml:space="preserve">Youth gang issues stem from core structural problems of austerity, deprivation and marginalisation. Many youth community clubs and activities being closed due to funding cuts, there is less provision for youngsters creating a vacuum. With nowhere for children and youths to go, inevitably the formation or joining of a gang only for something to do will happen. Once in a gang, many </w:t>
      </w:r>
      <w:proofErr w:type="gramStart"/>
      <w:r w:rsidRPr="001414B1">
        <w:rPr>
          <w:rFonts w:ascii="Times New Roman" w:eastAsia="Times New Roman" w:hAnsi="Times New Roman" w:cs="Times New Roman"/>
          <w:color w:val="0E101A"/>
          <w:sz w:val="24"/>
          <w:szCs w:val="24"/>
          <w:lang w:eastAsia="en-GB"/>
        </w:rPr>
        <w:t>fall</w:t>
      </w:r>
      <w:proofErr w:type="gramEnd"/>
      <w:r w:rsidRPr="001414B1">
        <w:rPr>
          <w:rFonts w:ascii="Times New Roman" w:eastAsia="Times New Roman" w:hAnsi="Times New Roman" w:cs="Times New Roman"/>
          <w:color w:val="0E101A"/>
          <w:sz w:val="24"/>
          <w:szCs w:val="24"/>
          <w:lang w:eastAsia="en-GB"/>
        </w:rPr>
        <w:t xml:space="preserve"> into committing petty crimes. Once in trouble with the law, youths may believe there is no way out of their communities with limited options for job opportunities to provide for themselves or family, escalating into other illegal activities such as the selling and trafficking</w:t>
      </w:r>
      <w:r w:rsidR="009D51B2">
        <w:rPr>
          <w:rFonts w:ascii="Times New Roman" w:eastAsia="Times New Roman" w:hAnsi="Times New Roman" w:cs="Times New Roman"/>
          <w:color w:val="0E101A"/>
          <w:sz w:val="24"/>
          <w:szCs w:val="24"/>
          <w:lang w:eastAsia="en-GB"/>
        </w:rPr>
        <w:t xml:space="preserve"> of</w:t>
      </w:r>
      <w:r w:rsidRPr="001414B1">
        <w:rPr>
          <w:rFonts w:ascii="Times New Roman" w:eastAsia="Times New Roman" w:hAnsi="Times New Roman" w:cs="Times New Roman"/>
          <w:color w:val="0E101A"/>
          <w:sz w:val="24"/>
          <w:szCs w:val="24"/>
          <w:lang w:eastAsia="en-GB"/>
        </w:rPr>
        <w:t xml:space="preserve"> illegal drugs. The exploitation of children for county lines carrying drugs for gangs and trafficked away from their home area, staying in accommodation and selling and manufacturing drugs. Another issue gangs cause is the term '</w:t>
      </w:r>
      <w:r w:rsidRPr="001414B1">
        <w:rPr>
          <w:rFonts w:ascii="Times New Roman" w:eastAsia="Times New Roman" w:hAnsi="Times New Roman" w:cs="Times New Roman"/>
          <w:i/>
          <w:iCs/>
          <w:color w:val="0E101A"/>
          <w:sz w:val="24"/>
          <w:szCs w:val="24"/>
          <w:lang w:eastAsia="en-GB"/>
        </w:rPr>
        <w:t>cuckooing</w:t>
      </w:r>
      <w:r w:rsidRPr="001414B1">
        <w:rPr>
          <w:rFonts w:ascii="Times New Roman" w:eastAsia="Times New Roman" w:hAnsi="Times New Roman" w:cs="Times New Roman"/>
          <w:color w:val="0E101A"/>
          <w:sz w:val="24"/>
          <w:szCs w:val="24"/>
          <w:lang w:eastAsia="en-GB"/>
        </w:rPr>
        <w:t>' (Close-</w:t>
      </w:r>
      <w:proofErr w:type="spellStart"/>
      <w:r w:rsidRPr="001414B1">
        <w:rPr>
          <w:rFonts w:ascii="Times New Roman" w:eastAsia="Times New Roman" w:hAnsi="Times New Roman" w:cs="Times New Roman"/>
          <w:color w:val="0E101A"/>
          <w:sz w:val="24"/>
          <w:szCs w:val="24"/>
          <w:lang w:eastAsia="en-GB"/>
        </w:rPr>
        <w:t>Claughton</w:t>
      </w:r>
      <w:proofErr w:type="spellEnd"/>
      <w:r w:rsidRPr="001414B1">
        <w:rPr>
          <w:rFonts w:ascii="Times New Roman" w:eastAsia="Times New Roman" w:hAnsi="Times New Roman" w:cs="Times New Roman"/>
          <w:color w:val="0E101A"/>
          <w:sz w:val="24"/>
          <w:szCs w:val="24"/>
          <w:lang w:eastAsia="en-GB"/>
        </w:rPr>
        <w:t xml:space="preserve">, A 2021). Cuckooing is when people take over a vulnerable person's home and use the property to facilitate their criminal agendas. The term originates from cuckoo birds who will take over other </w:t>
      </w:r>
      <w:proofErr w:type="spellStart"/>
      <w:proofErr w:type="gramStart"/>
      <w:r w:rsidRPr="001414B1">
        <w:rPr>
          <w:rFonts w:ascii="Times New Roman" w:eastAsia="Times New Roman" w:hAnsi="Times New Roman" w:cs="Times New Roman"/>
          <w:color w:val="0E101A"/>
          <w:sz w:val="24"/>
          <w:szCs w:val="24"/>
          <w:lang w:eastAsia="en-GB"/>
        </w:rPr>
        <w:t>birds</w:t>
      </w:r>
      <w:proofErr w:type="spellEnd"/>
      <w:proofErr w:type="gramEnd"/>
      <w:r w:rsidRPr="001414B1">
        <w:rPr>
          <w:rFonts w:ascii="Times New Roman" w:eastAsia="Times New Roman" w:hAnsi="Times New Roman" w:cs="Times New Roman"/>
          <w:color w:val="0E101A"/>
          <w:sz w:val="24"/>
          <w:szCs w:val="24"/>
          <w:lang w:eastAsia="en-GB"/>
        </w:rPr>
        <w:t xml:space="preserve"> nests. Gang members will target vulnerable people with disabilities or addiction issues. Typical forms of cuckooing are where drug dealers take over a person's home and use it to store, distribute or start using the property for drugs. Other uses involve using the property for sex workers, taking over the property as a place for them to live, or even to take over the property to abuse the property tenant financially.</w:t>
      </w:r>
    </w:p>
    <w:p w14:paraId="10660558"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p>
    <w:p w14:paraId="34E7B322"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r w:rsidRPr="001414B1">
        <w:rPr>
          <w:rFonts w:ascii="Times New Roman" w:eastAsia="Times New Roman" w:hAnsi="Times New Roman" w:cs="Times New Roman"/>
          <w:color w:val="0E101A"/>
          <w:sz w:val="24"/>
          <w:szCs w:val="24"/>
          <w:lang w:eastAsia="en-GB"/>
        </w:rPr>
        <w:t xml:space="preserve">Organised crime gangs will target and groom children and youths because they are less suspicious and are given lighter sentences than adults as </w:t>
      </w:r>
      <w:proofErr w:type="gramStart"/>
      <w:r w:rsidRPr="001414B1">
        <w:rPr>
          <w:rFonts w:ascii="Times New Roman" w:eastAsia="Times New Roman" w:hAnsi="Times New Roman" w:cs="Times New Roman"/>
          <w:color w:val="0E101A"/>
          <w:sz w:val="24"/>
          <w:szCs w:val="24"/>
          <w:lang w:eastAsia="en-GB"/>
        </w:rPr>
        <w:t>sometimes</w:t>
      </w:r>
      <w:proofErr w:type="gramEnd"/>
      <w:r w:rsidRPr="001414B1">
        <w:rPr>
          <w:rFonts w:ascii="Times New Roman" w:eastAsia="Times New Roman" w:hAnsi="Times New Roman" w:cs="Times New Roman"/>
          <w:color w:val="0E101A"/>
          <w:sz w:val="24"/>
          <w:szCs w:val="24"/>
          <w:lang w:eastAsia="en-GB"/>
        </w:rPr>
        <w:t xml:space="preserve"> they are not seen as victims by adults and professionals. Heavily influenced by American gangs, hip hop, rap and grime music with many music videos and films glorifying violent gangsters wearing high-end clothing, expensive jewellery, exotic and fast cars provide an attractive option. A real issue is that a gang member wanting to leave can prove difficult, especially as the former gang member may divulge gang secrets or information to law enforcement agencies. Loyalty within the gang can be as strong as a member being at serious risk of violence and even death if wanting to disassociate themselves. </w:t>
      </w:r>
    </w:p>
    <w:p w14:paraId="37CFE93B"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p>
    <w:p w14:paraId="3E335A05"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r w:rsidRPr="001414B1">
        <w:rPr>
          <w:rFonts w:ascii="Times New Roman" w:eastAsia="Times New Roman" w:hAnsi="Times New Roman" w:cs="Times New Roman"/>
          <w:color w:val="0E101A"/>
          <w:sz w:val="24"/>
          <w:szCs w:val="24"/>
          <w:lang w:eastAsia="en-GB"/>
        </w:rPr>
        <w:t>There are Various theories of victimology, each to explain why certain people become victims of crimes. Some people view some theories negatively, believing that to speculate as to the causes of victimisation is equivalent to blaming the victim for the crime, at least partly.</w:t>
      </w:r>
    </w:p>
    <w:p w14:paraId="531146A2"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p>
    <w:p w14:paraId="58CFA65E"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r w:rsidRPr="001414B1">
        <w:rPr>
          <w:rFonts w:ascii="Times New Roman" w:eastAsia="Times New Roman" w:hAnsi="Times New Roman" w:cs="Times New Roman"/>
          <w:i/>
          <w:iCs/>
          <w:color w:val="0E101A"/>
          <w:sz w:val="24"/>
          <w:szCs w:val="24"/>
          <w:lang w:eastAsia="en-GB"/>
        </w:rPr>
        <w:t>"Some criminologists believe people may become crime victims because their lifestyle increases their exposure to criminal offenders." </w:t>
      </w:r>
      <w:r w:rsidRPr="001414B1">
        <w:rPr>
          <w:rFonts w:ascii="Times New Roman" w:eastAsia="Times New Roman" w:hAnsi="Times New Roman" w:cs="Times New Roman"/>
          <w:color w:val="0E101A"/>
          <w:sz w:val="24"/>
          <w:szCs w:val="24"/>
          <w:lang w:eastAsia="en-GB"/>
        </w:rPr>
        <w:t>(Segal, L J. 2016).</w:t>
      </w:r>
    </w:p>
    <w:p w14:paraId="312E451B"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p>
    <w:p w14:paraId="571DF84C"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r w:rsidRPr="001414B1">
        <w:rPr>
          <w:rFonts w:ascii="Times New Roman" w:eastAsia="Times New Roman" w:hAnsi="Times New Roman" w:cs="Times New Roman"/>
          <w:color w:val="0E101A"/>
          <w:sz w:val="24"/>
          <w:szCs w:val="24"/>
          <w:lang w:eastAsia="en-GB"/>
        </w:rPr>
        <w:t>Alder's lifestyle theory, written in 1929 suggests that individuals may become victims of crimes because of their lifestyles and choices. For example, youths growing up in low socioeconomic backgrounds where gangs are prominent may choose to commit to a gang on their own accord or even associate with known criminals. Individuals choosing to walk alone at night in an area known for gang-related crimes such as muggings and robberies while using an expensive mobile phone, having expensive clothing or jewellery or leaving doors unlocked in areas subjected to burglaries. These are lifestyle characteristics that may lead to victimisation.</w:t>
      </w:r>
    </w:p>
    <w:p w14:paraId="33CB4D22"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r w:rsidRPr="001414B1">
        <w:rPr>
          <w:rFonts w:ascii="Times New Roman" w:eastAsia="Times New Roman" w:hAnsi="Times New Roman" w:cs="Times New Roman"/>
          <w:color w:val="0E101A"/>
          <w:sz w:val="24"/>
          <w:szCs w:val="24"/>
          <w:lang w:eastAsia="en-GB"/>
        </w:rPr>
        <w:t xml:space="preserve">There are similarities between Lifestyle theory and the Deviant place theory. The deviant place theory bases an individual on becoming a victim of crime when exposed to dangerous areas. The more a person ventures into bad neighbourhoods where violent crime is expected, the higher the victimisation risk. Youths in low-income households are more likely to </w:t>
      </w:r>
      <w:proofErr w:type="gramStart"/>
      <w:r w:rsidRPr="001414B1">
        <w:rPr>
          <w:rFonts w:ascii="Times New Roman" w:eastAsia="Times New Roman" w:hAnsi="Times New Roman" w:cs="Times New Roman"/>
          <w:color w:val="0E101A"/>
          <w:sz w:val="24"/>
          <w:szCs w:val="24"/>
          <w:lang w:eastAsia="en-GB"/>
        </w:rPr>
        <w:t>be located in</w:t>
      </w:r>
      <w:proofErr w:type="gramEnd"/>
      <w:r w:rsidRPr="001414B1">
        <w:rPr>
          <w:rFonts w:ascii="Times New Roman" w:eastAsia="Times New Roman" w:hAnsi="Times New Roman" w:cs="Times New Roman"/>
          <w:color w:val="0E101A"/>
          <w:sz w:val="24"/>
          <w:szCs w:val="24"/>
          <w:lang w:eastAsia="en-GB"/>
        </w:rPr>
        <w:t xml:space="preserve"> or near dangerous areas of their communities. Individuals from low socioeconomic </w:t>
      </w:r>
      <w:r w:rsidRPr="001414B1">
        <w:rPr>
          <w:rFonts w:ascii="Times New Roman" w:eastAsia="Times New Roman" w:hAnsi="Times New Roman" w:cs="Times New Roman"/>
          <w:color w:val="0E101A"/>
          <w:sz w:val="24"/>
          <w:szCs w:val="24"/>
          <w:lang w:eastAsia="en-GB"/>
        </w:rPr>
        <w:lastRenderedPageBreak/>
        <w:t>backgrounds are less capable of moving away from these dangerous areas presenting prime breeding grounds for youths to join gangs.</w:t>
      </w:r>
    </w:p>
    <w:p w14:paraId="195ADCCF"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r w:rsidRPr="001414B1">
        <w:rPr>
          <w:rFonts w:ascii="Times New Roman" w:eastAsia="Times New Roman" w:hAnsi="Times New Roman" w:cs="Times New Roman"/>
          <w:color w:val="0E101A"/>
          <w:sz w:val="24"/>
          <w:szCs w:val="24"/>
          <w:lang w:eastAsia="en-GB"/>
        </w:rPr>
        <w:t>The Victim Precipitation theory was put forth by Marvin Wolfgang in the year 1958. He proposed that, in specific scenarios, the victims themselves behave or initiate confrontations. The offender is provoking an individual, precipitating into an attack on the victim, i.e., the victim sets into motion their victimisation. </w:t>
      </w:r>
    </w:p>
    <w:p w14:paraId="4DD5A14D"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r w:rsidRPr="001414B1">
        <w:rPr>
          <w:rFonts w:ascii="Times New Roman" w:eastAsia="Times New Roman" w:hAnsi="Times New Roman" w:cs="Times New Roman"/>
          <w:color w:val="0E101A"/>
          <w:sz w:val="24"/>
          <w:szCs w:val="24"/>
          <w:lang w:eastAsia="en-GB"/>
        </w:rPr>
        <w:t>Active precipitation results in the victim knowingly provoking the offender. These can be through provocative clothing, vulgar language, provocative body language, threats and swear words or minor attacks. These traits can be seen consistently with gangs and some proudly displaying their "uniform clothing" and hand gestures signalling which gang affiliation they are associated. On the other hand, passive precipitation occurs when the victim possesses behavioural, character, ethnic, or personality traits that motivate or threaten the attacker. A competing interest, such as illegal drug supply by rival gangs, can also be considered passive precipitation if it motivated the offender to attack the victim.</w:t>
      </w:r>
    </w:p>
    <w:p w14:paraId="1799F858"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p>
    <w:p w14:paraId="08D8F4A1"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r w:rsidRPr="001414B1">
        <w:rPr>
          <w:rFonts w:ascii="Times New Roman" w:eastAsia="Times New Roman" w:hAnsi="Times New Roman" w:cs="Times New Roman"/>
          <w:color w:val="0E101A"/>
          <w:sz w:val="24"/>
          <w:szCs w:val="24"/>
          <w:lang w:eastAsia="en-GB"/>
        </w:rPr>
        <w:t>On conclusion, the issue of youths joining gangs is debatable. Ultimately it comes down to core structural problems of austerity, deprivation and marginalisation. More financial support is needed in critical areas to provide programmes for youths to engage in, guide them, educate them and keep them focused on achieving the best life opportunities they can get. The government will never admit these are the issues as it will implicate themselves and in return could be held accountable for their failings. However, on the other hand, individuals should be held accountable for their actions, as stated in the numerous theories on victimology, which is true. Without support programmes for youths to engage in, it is hard to end youth gang culture.</w:t>
      </w:r>
    </w:p>
    <w:p w14:paraId="062D81DC" w14:textId="77777777" w:rsidR="00D21CA3" w:rsidRPr="001414B1" w:rsidRDefault="00D21CA3" w:rsidP="00D21CA3">
      <w:pPr>
        <w:spacing w:after="0" w:line="240" w:lineRule="auto"/>
        <w:rPr>
          <w:rFonts w:ascii="Times New Roman" w:eastAsia="Times New Roman" w:hAnsi="Times New Roman" w:cs="Times New Roman"/>
          <w:color w:val="0E101A"/>
          <w:sz w:val="24"/>
          <w:szCs w:val="24"/>
          <w:lang w:eastAsia="en-GB"/>
        </w:rPr>
      </w:pPr>
    </w:p>
    <w:p w14:paraId="1ADB7F55" w14:textId="058025E3" w:rsidR="00D21CA3" w:rsidRDefault="00D21CA3" w:rsidP="00D21CA3">
      <w:pPr>
        <w:spacing w:after="0" w:line="240" w:lineRule="auto"/>
        <w:rPr>
          <w:rFonts w:ascii="Times New Roman" w:eastAsia="Times New Roman" w:hAnsi="Times New Roman" w:cs="Times New Roman"/>
          <w:color w:val="0E101A"/>
          <w:sz w:val="24"/>
          <w:szCs w:val="24"/>
          <w:lang w:eastAsia="en-GB"/>
        </w:rPr>
      </w:pPr>
      <w:r w:rsidRPr="001414B1">
        <w:rPr>
          <w:rFonts w:ascii="Times New Roman" w:eastAsia="Times New Roman" w:hAnsi="Times New Roman" w:cs="Times New Roman"/>
          <w:color w:val="0E101A"/>
          <w:sz w:val="24"/>
          <w:szCs w:val="24"/>
          <w:lang w:eastAsia="en-GB"/>
        </w:rPr>
        <w:t>Word count 107</w:t>
      </w:r>
      <w:r w:rsidR="009D51B2">
        <w:rPr>
          <w:rFonts w:ascii="Times New Roman" w:eastAsia="Times New Roman" w:hAnsi="Times New Roman" w:cs="Times New Roman"/>
          <w:color w:val="0E101A"/>
          <w:sz w:val="24"/>
          <w:szCs w:val="24"/>
          <w:lang w:eastAsia="en-GB"/>
        </w:rPr>
        <w:t>9</w:t>
      </w:r>
    </w:p>
    <w:p w14:paraId="462C673F" w14:textId="3081B8CD" w:rsidR="00FA3467" w:rsidRDefault="00FA3467" w:rsidP="00D21CA3">
      <w:pPr>
        <w:spacing w:after="0" w:line="240" w:lineRule="auto"/>
        <w:rPr>
          <w:rFonts w:ascii="Times New Roman" w:eastAsia="Times New Roman" w:hAnsi="Times New Roman" w:cs="Times New Roman"/>
          <w:color w:val="0E101A"/>
          <w:sz w:val="24"/>
          <w:szCs w:val="24"/>
          <w:lang w:eastAsia="en-GB"/>
        </w:rPr>
      </w:pPr>
    </w:p>
    <w:p w14:paraId="170DE0F0" w14:textId="77777777" w:rsidR="004F24F3" w:rsidRPr="00FA3467" w:rsidRDefault="004F24F3" w:rsidP="004F24F3">
      <w:pPr>
        <w:overflowPunct w:val="0"/>
        <w:autoSpaceDE w:val="0"/>
        <w:autoSpaceDN w:val="0"/>
        <w:adjustRightInd w:val="0"/>
        <w:spacing w:before="240" w:after="0" w:line="240" w:lineRule="auto"/>
        <w:jc w:val="both"/>
        <w:textAlignment w:val="baseline"/>
        <w:rPr>
          <w:rFonts w:cs="Arial"/>
          <w:b/>
          <w:bCs/>
          <w:i/>
          <w:iCs/>
        </w:rPr>
      </w:pPr>
      <w:r w:rsidRPr="00FA3467">
        <w:rPr>
          <w:rFonts w:cs="Arial"/>
          <w:b/>
          <w:bCs/>
          <w:i/>
          <w:iCs/>
        </w:rPr>
        <w:t>Students are required to complete a 1000-word essay under the following title:</w:t>
      </w:r>
    </w:p>
    <w:p w14:paraId="7B9B4CF0" w14:textId="0FE3836F" w:rsidR="00FA3467" w:rsidRDefault="00FA3467" w:rsidP="00D21CA3">
      <w:pPr>
        <w:spacing w:after="0" w:line="240" w:lineRule="auto"/>
        <w:rPr>
          <w:rFonts w:ascii="Times New Roman" w:eastAsia="Times New Roman" w:hAnsi="Times New Roman" w:cs="Times New Roman"/>
          <w:color w:val="0E101A"/>
          <w:sz w:val="24"/>
          <w:szCs w:val="24"/>
          <w:lang w:eastAsia="en-GB"/>
        </w:rPr>
      </w:pPr>
      <w:bookmarkStart w:id="0" w:name="_GoBack"/>
      <w:bookmarkEnd w:id="0"/>
    </w:p>
    <w:p w14:paraId="3A3F5525" w14:textId="77777777" w:rsidR="00FA3467" w:rsidRPr="00384FCD" w:rsidRDefault="00FA3467" w:rsidP="00FA3467">
      <w:pPr>
        <w:overflowPunct w:val="0"/>
        <w:autoSpaceDE w:val="0"/>
        <w:autoSpaceDN w:val="0"/>
        <w:adjustRightInd w:val="0"/>
        <w:spacing w:before="240" w:after="0" w:line="240" w:lineRule="auto"/>
        <w:jc w:val="both"/>
        <w:textAlignment w:val="baseline"/>
        <w:rPr>
          <w:rFonts w:ascii="Arial" w:eastAsia="Times New Roman" w:hAnsi="Arial" w:cs="Arial"/>
          <w:i/>
          <w:iCs/>
          <w:lang w:eastAsia="en-GB"/>
        </w:rPr>
      </w:pPr>
      <w:r w:rsidRPr="00FA3467">
        <w:rPr>
          <w:rFonts w:ascii="Arial" w:eastAsia="Times New Roman" w:hAnsi="Arial" w:cs="Arial"/>
          <w:b/>
          <w:bCs/>
          <w:i/>
          <w:iCs/>
          <w:lang w:eastAsia="en-GB"/>
        </w:rPr>
        <w:t>Title 4: Critically evaluate the impact upon policing of differing values, ethics and norms within diverse communities and the importance of effective communication when working within these communities</w:t>
      </w:r>
      <w:r w:rsidRPr="00384FCD">
        <w:rPr>
          <w:rFonts w:ascii="Arial" w:eastAsia="Times New Roman" w:hAnsi="Arial" w:cs="Arial"/>
          <w:i/>
          <w:iCs/>
          <w:lang w:eastAsia="en-GB"/>
        </w:rPr>
        <w:t>.</w:t>
      </w:r>
    </w:p>
    <w:p w14:paraId="2AB24E39" w14:textId="77777777" w:rsidR="00FA3467" w:rsidRDefault="00FA3467" w:rsidP="00FA3467"/>
    <w:p w14:paraId="156FBC1F"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r w:rsidRPr="004A6D48">
        <w:rPr>
          <w:rFonts w:ascii="Times New Roman" w:eastAsia="Times New Roman" w:hAnsi="Times New Roman" w:cs="Times New Roman"/>
          <w:color w:val="0E101A"/>
          <w:sz w:val="24"/>
          <w:szCs w:val="24"/>
          <w:lang w:eastAsia="en-GB"/>
        </w:rPr>
        <w:t>In this assignment,</w:t>
      </w:r>
      <w:r w:rsidRPr="004A6D48">
        <w:rPr>
          <w:rFonts w:ascii="Times New Roman" w:eastAsia="Times New Roman" w:hAnsi="Times New Roman" w:cs="Times New Roman"/>
          <w:i/>
          <w:iCs/>
          <w:color w:val="0E101A"/>
          <w:sz w:val="24"/>
          <w:szCs w:val="24"/>
          <w:lang w:eastAsia="en-GB"/>
        </w:rPr>
        <w:t> we </w:t>
      </w:r>
      <w:r w:rsidRPr="004A6D48">
        <w:rPr>
          <w:rFonts w:ascii="Times New Roman" w:eastAsia="Times New Roman" w:hAnsi="Times New Roman" w:cs="Times New Roman"/>
          <w:color w:val="0E101A"/>
          <w:sz w:val="24"/>
          <w:szCs w:val="24"/>
          <w:lang w:eastAsia="en-GB"/>
        </w:rPr>
        <w:t>will be evaluating the impact upon policing of differing values, ethics and norms within diverse communities alongside the importance of effective communication when working within these communities.</w:t>
      </w:r>
    </w:p>
    <w:p w14:paraId="7A90BBD0"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p>
    <w:p w14:paraId="1D821081"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r w:rsidRPr="004A6D48">
        <w:rPr>
          <w:rFonts w:ascii="Times New Roman" w:eastAsia="Times New Roman" w:hAnsi="Times New Roman" w:cs="Times New Roman"/>
          <w:color w:val="0E101A"/>
          <w:sz w:val="24"/>
          <w:szCs w:val="24"/>
          <w:lang w:eastAsia="en-GB"/>
        </w:rPr>
        <w:t>There is an ever-increasing diversity within society today in the United Kingdom (UK) regarding ethnicity, cultures, religious beliefs, and sexual orientation. As humanity evolves values and beliefs on treating all humans equally from diverse backgrounds, there is a determined effort to welcome different values, beliefs, and cultures and bring a more engaging, dynamic and more prosperous community. The police forces' job across the United Kingdom is crucial that the public are treated with respect and impartiality and treated fairly and equally under the Human Rights Act 1998. The public's trust and confidence in the police are vital, and without the cooperation of the communities policing would prove extremely difficult. Building trust and confidence will give the public reassurance to engage in detecting and preventing crime. The polices job to respect diversity and equality is vital in its cause to detect and prevent crime.</w:t>
      </w:r>
    </w:p>
    <w:p w14:paraId="21BFD4BF"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p>
    <w:p w14:paraId="5751597C"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r w:rsidRPr="004A6D48">
        <w:rPr>
          <w:rFonts w:ascii="Times New Roman" w:eastAsia="Times New Roman" w:hAnsi="Times New Roman" w:cs="Times New Roman"/>
          <w:color w:val="0E101A"/>
          <w:sz w:val="24"/>
          <w:szCs w:val="24"/>
          <w:lang w:eastAsia="en-GB"/>
        </w:rPr>
        <w:t xml:space="preserve">Black, Asian and Minority Ethnics (BAME) will often fall foul of victimisation. The training </w:t>
      </w:r>
      <w:r>
        <w:rPr>
          <w:rFonts w:ascii="Times New Roman" w:eastAsia="Times New Roman" w:hAnsi="Times New Roman" w:cs="Times New Roman"/>
          <w:color w:val="0E101A"/>
          <w:sz w:val="24"/>
          <w:szCs w:val="24"/>
          <w:lang w:eastAsia="en-GB"/>
        </w:rPr>
        <w:t xml:space="preserve">of </w:t>
      </w:r>
      <w:r w:rsidRPr="004A6D48">
        <w:rPr>
          <w:rFonts w:ascii="Times New Roman" w:eastAsia="Times New Roman" w:hAnsi="Times New Roman" w:cs="Times New Roman"/>
          <w:color w:val="0E101A"/>
          <w:sz w:val="24"/>
          <w:szCs w:val="24"/>
          <w:lang w:eastAsia="en-GB"/>
        </w:rPr>
        <w:t>officers to recognise these are important to recognise</w:t>
      </w:r>
      <w:r>
        <w:rPr>
          <w:rFonts w:ascii="Times New Roman" w:eastAsia="Times New Roman" w:hAnsi="Times New Roman" w:cs="Times New Roman"/>
          <w:color w:val="0E101A"/>
          <w:sz w:val="24"/>
          <w:szCs w:val="24"/>
          <w:lang w:eastAsia="en-GB"/>
        </w:rPr>
        <w:t xml:space="preserve"> and</w:t>
      </w:r>
      <w:r w:rsidRPr="004A6D48">
        <w:rPr>
          <w:rFonts w:ascii="Times New Roman" w:eastAsia="Times New Roman" w:hAnsi="Times New Roman" w:cs="Times New Roman"/>
          <w:color w:val="0E101A"/>
          <w:sz w:val="24"/>
          <w:szCs w:val="24"/>
          <w:lang w:eastAsia="en-GB"/>
        </w:rPr>
        <w:t xml:space="preserve"> to preserve public trust. Examples of these are a person's religious beliefs. </w:t>
      </w:r>
      <w:proofErr w:type="gramStart"/>
      <w:r w:rsidRPr="004A6D48">
        <w:rPr>
          <w:rFonts w:ascii="Times New Roman" w:eastAsia="Times New Roman" w:hAnsi="Times New Roman" w:cs="Times New Roman"/>
          <w:color w:val="0E101A"/>
          <w:sz w:val="24"/>
          <w:szCs w:val="24"/>
          <w:lang w:eastAsia="en-GB"/>
        </w:rPr>
        <w:t>In light of</w:t>
      </w:r>
      <w:proofErr w:type="gramEnd"/>
      <w:r w:rsidRPr="004A6D48">
        <w:rPr>
          <w:rFonts w:ascii="Times New Roman" w:eastAsia="Times New Roman" w:hAnsi="Times New Roman" w:cs="Times New Roman"/>
          <w:color w:val="0E101A"/>
          <w:sz w:val="24"/>
          <w:szCs w:val="24"/>
          <w:lang w:eastAsia="en-GB"/>
        </w:rPr>
        <w:t xml:space="preserve"> all the recent world terrorist activity, labelling all Muslims as terrorists shows a lack of education, equality, and blatant discrimination.</w:t>
      </w:r>
    </w:p>
    <w:p w14:paraId="66E2C96E"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p>
    <w:p w14:paraId="25566392"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r w:rsidRPr="004A6D48">
        <w:rPr>
          <w:rFonts w:ascii="Times New Roman" w:eastAsia="Times New Roman" w:hAnsi="Times New Roman" w:cs="Times New Roman"/>
          <w:color w:val="0E101A"/>
          <w:sz w:val="24"/>
          <w:szCs w:val="24"/>
          <w:lang w:eastAsia="en-GB"/>
        </w:rPr>
        <w:t> </w:t>
      </w:r>
      <w:r w:rsidRPr="004A6D48">
        <w:rPr>
          <w:rFonts w:ascii="Times New Roman" w:eastAsia="Times New Roman" w:hAnsi="Times New Roman" w:cs="Times New Roman"/>
          <w:i/>
          <w:iCs/>
          <w:color w:val="0E101A"/>
          <w:sz w:val="24"/>
          <w:szCs w:val="24"/>
          <w:lang w:eastAsia="en-GB"/>
        </w:rPr>
        <w:t>According</w:t>
      </w:r>
      <w:r w:rsidRPr="004A6D48">
        <w:rPr>
          <w:rFonts w:ascii="Times New Roman" w:eastAsia="Times New Roman" w:hAnsi="Times New Roman" w:cs="Times New Roman"/>
          <w:color w:val="0E101A"/>
          <w:sz w:val="24"/>
          <w:szCs w:val="24"/>
          <w:lang w:eastAsia="en-GB"/>
        </w:rPr>
        <w:t> </w:t>
      </w:r>
      <w:r w:rsidRPr="004A6D48">
        <w:rPr>
          <w:rFonts w:ascii="Times New Roman" w:eastAsia="Times New Roman" w:hAnsi="Times New Roman" w:cs="Times New Roman"/>
          <w:i/>
          <w:iCs/>
          <w:color w:val="0E101A"/>
          <w:sz w:val="24"/>
          <w:szCs w:val="24"/>
          <w:lang w:eastAsia="en-GB"/>
        </w:rPr>
        <w:t>to the UK 2011 Census, the UK Muslim population in 2011 as two million, five</w:t>
      </w:r>
      <w:r w:rsidRPr="004A6D48">
        <w:rPr>
          <w:rFonts w:ascii="Times New Roman" w:eastAsia="Times New Roman" w:hAnsi="Times New Roman" w:cs="Times New Roman"/>
          <w:color w:val="0E101A"/>
          <w:sz w:val="24"/>
          <w:szCs w:val="24"/>
          <w:lang w:eastAsia="en-GB"/>
        </w:rPr>
        <w:t> </w:t>
      </w:r>
      <w:r w:rsidRPr="004A6D48">
        <w:rPr>
          <w:rFonts w:ascii="Times New Roman" w:eastAsia="Times New Roman" w:hAnsi="Times New Roman" w:cs="Times New Roman"/>
          <w:i/>
          <w:iCs/>
          <w:color w:val="0E101A"/>
          <w:sz w:val="24"/>
          <w:szCs w:val="24"/>
          <w:lang w:eastAsia="en-GB"/>
        </w:rPr>
        <w:t>hundred and sixteen thousand, accounting</w:t>
      </w:r>
      <w:r w:rsidRPr="004A6D48">
        <w:rPr>
          <w:rFonts w:ascii="Times New Roman" w:eastAsia="Times New Roman" w:hAnsi="Times New Roman" w:cs="Times New Roman"/>
          <w:color w:val="0E101A"/>
          <w:sz w:val="24"/>
          <w:szCs w:val="24"/>
          <w:lang w:eastAsia="en-GB"/>
        </w:rPr>
        <w:t> </w:t>
      </w:r>
      <w:r w:rsidRPr="004A6D48">
        <w:rPr>
          <w:rFonts w:ascii="Times New Roman" w:eastAsia="Times New Roman" w:hAnsi="Times New Roman" w:cs="Times New Roman"/>
          <w:i/>
          <w:iCs/>
          <w:color w:val="0E101A"/>
          <w:sz w:val="24"/>
          <w:szCs w:val="24"/>
          <w:lang w:eastAsia="en-GB"/>
        </w:rPr>
        <w:t>for 4.4 per cent of the total</w:t>
      </w:r>
      <w:r w:rsidRPr="004A6D48">
        <w:rPr>
          <w:rFonts w:ascii="Times New Roman" w:eastAsia="Times New Roman" w:hAnsi="Times New Roman" w:cs="Times New Roman"/>
          <w:color w:val="0E101A"/>
          <w:sz w:val="24"/>
          <w:szCs w:val="24"/>
          <w:lang w:eastAsia="en-GB"/>
        </w:rPr>
        <w:t> </w:t>
      </w:r>
      <w:r w:rsidRPr="004A6D48">
        <w:rPr>
          <w:rFonts w:ascii="Times New Roman" w:eastAsia="Times New Roman" w:hAnsi="Times New Roman" w:cs="Times New Roman"/>
          <w:i/>
          <w:iCs/>
          <w:color w:val="0E101A"/>
          <w:sz w:val="24"/>
          <w:szCs w:val="24"/>
          <w:lang w:eastAsia="en-GB"/>
        </w:rPr>
        <w:t>population.</w:t>
      </w:r>
      <w:r w:rsidRPr="004A6D48">
        <w:rPr>
          <w:rFonts w:ascii="Times New Roman" w:eastAsia="Times New Roman" w:hAnsi="Times New Roman" w:cs="Times New Roman"/>
          <w:color w:val="0E101A"/>
          <w:sz w:val="24"/>
          <w:szCs w:val="24"/>
          <w:lang w:eastAsia="en-GB"/>
        </w:rPr>
        <w:t> (Office of national statistics, 2011).</w:t>
      </w:r>
    </w:p>
    <w:p w14:paraId="7E368D03"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p>
    <w:p w14:paraId="0DCC960B"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r w:rsidRPr="004A6D48">
        <w:rPr>
          <w:rFonts w:ascii="Times New Roman" w:eastAsia="Times New Roman" w:hAnsi="Times New Roman" w:cs="Times New Roman"/>
          <w:color w:val="0E101A"/>
          <w:sz w:val="24"/>
          <w:szCs w:val="24"/>
          <w:lang w:eastAsia="en-GB"/>
        </w:rPr>
        <w:t>Police forces have been under scrutiny for decades, many reports notably the Scarman report (</w:t>
      </w:r>
      <w:proofErr w:type="spellStart"/>
      <w:r w:rsidRPr="004A6D48">
        <w:rPr>
          <w:rFonts w:ascii="Times New Roman" w:eastAsia="Times New Roman" w:hAnsi="Times New Roman" w:cs="Times New Roman"/>
          <w:color w:val="0E101A"/>
          <w:sz w:val="24"/>
          <w:szCs w:val="24"/>
          <w:lang w:eastAsia="en-GB"/>
        </w:rPr>
        <w:t>Dabydeen</w:t>
      </w:r>
      <w:proofErr w:type="spellEnd"/>
      <w:r w:rsidRPr="004A6D48">
        <w:rPr>
          <w:rFonts w:ascii="Times New Roman" w:eastAsia="Times New Roman" w:hAnsi="Times New Roman" w:cs="Times New Roman"/>
          <w:color w:val="0E101A"/>
          <w:sz w:val="24"/>
          <w:szCs w:val="24"/>
          <w:lang w:eastAsia="en-GB"/>
        </w:rPr>
        <w:t>, D 2007) of 1981 and the McPherson report (Hall, Grieve and Savage 2009) 1999, coming about after the Brixton riots in London and the murder of Stephen Lawrence. Both reports refer to racial discrimination and the failure to</w:t>
      </w:r>
    </w:p>
    <w:p w14:paraId="7CA4D179"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r w:rsidRPr="004A6D48">
        <w:rPr>
          <w:rFonts w:ascii="Times New Roman" w:eastAsia="Times New Roman" w:hAnsi="Times New Roman" w:cs="Times New Roman"/>
          <w:color w:val="0E101A"/>
          <w:sz w:val="24"/>
          <w:szCs w:val="24"/>
          <w:lang w:eastAsia="en-GB"/>
        </w:rPr>
        <w:t>address it by the police. '</w:t>
      </w:r>
      <w:r w:rsidRPr="004A6D48">
        <w:rPr>
          <w:rFonts w:ascii="Times New Roman" w:eastAsia="Times New Roman" w:hAnsi="Times New Roman" w:cs="Times New Roman"/>
          <w:i/>
          <w:iCs/>
          <w:color w:val="0E101A"/>
          <w:sz w:val="24"/>
          <w:szCs w:val="24"/>
          <w:lang w:eastAsia="en-GB"/>
        </w:rPr>
        <w:t>Institutional</w:t>
      </w:r>
      <w:r w:rsidRPr="004A6D48">
        <w:rPr>
          <w:rFonts w:ascii="Times New Roman" w:eastAsia="Times New Roman" w:hAnsi="Times New Roman" w:cs="Times New Roman"/>
          <w:color w:val="0E101A"/>
          <w:sz w:val="24"/>
          <w:szCs w:val="24"/>
          <w:lang w:eastAsia="en-GB"/>
        </w:rPr>
        <w:t> </w:t>
      </w:r>
      <w:r w:rsidRPr="004A6D48">
        <w:rPr>
          <w:rFonts w:ascii="Times New Roman" w:eastAsia="Times New Roman" w:hAnsi="Times New Roman" w:cs="Times New Roman"/>
          <w:i/>
          <w:iCs/>
          <w:color w:val="0E101A"/>
          <w:sz w:val="24"/>
          <w:szCs w:val="24"/>
          <w:lang w:eastAsia="en-GB"/>
        </w:rPr>
        <w:t>racism</w:t>
      </w:r>
      <w:r w:rsidRPr="004A6D48">
        <w:rPr>
          <w:rFonts w:ascii="Times New Roman" w:eastAsia="Times New Roman" w:hAnsi="Times New Roman" w:cs="Times New Roman"/>
          <w:color w:val="0E101A"/>
          <w:sz w:val="24"/>
          <w:szCs w:val="24"/>
          <w:lang w:eastAsia="en-GB"/>
        </w:rPr>
        <w:t>' (Carmichael S &amp; Hamilton C, 1967) according to a report by the Home Office in 2009 stated that positive changes in police forces attitudes in dealing with ethnic minorities. Fast forward twenty years, the charity Hope Not Hate reported on police equality </w:t>
      </w:r>
      <w:r w:rsidRPr="004A6D48">
        <w:rPr>
          <w:rFonts w:ascii="Times New Roman" w:eastAsia="Times New Roman" w:hAnsi="Times New Roman" w:cs="Times New Roman"/>
          <w:i/>
          <w:iCs/>
          <w:color w:val="0E101A"/>
          <w:sz w:val="24"/>
          <w:szCs w:val="24"/>
          <w:lang w:eastAsia="en-GB"/>
        </w:rPr>
        <w:t>some sixty-four per cent of people of an ethnic</w:t>
      </w:r>
      <w:r w:rsidRPr="004A6D48">
        <w:rPr>
          <w:rFonts w:ascii="Times New Roman" w:eastAsia="Times New Roman" w:hAnsi="Times New Roman" w:cs="Times New Roman"/>
          <w:color w:val="0E101A"/>
          <w:sz w:val="24"/>
          <w:szCs w:val="24"/>
          <w:lang w:eastAsia="en-GB"/>
        </w:rPr>
        <w:t> </w:t>
      </w:r>
      <w:r w:rsidRPr="004A6D48">
        <w:rPr>
          <w:rFonts w:ascii="Times New Roman" w:eastAsia="Times New Roman" w:hAnsi="Times New Roman" w:cs="Times New Roman"/>
          <w:i/>
          <w:iCs/>
          <w:color w:val="0E101A"/>
          <w:sz w:val="24"/>
          <w:szCs w:val="24"/>
          <w:lang w:eastAsia="en-GB"/>
        </w:rPr>
        <w:t>minority in Britain</w:t>
      </w:r>
      <w:r w:rsidRPr="004A6D48">
        <w:rPr>
          <w:rFonts w:ascii="Times New Roman" w:eastAsia="Times New Roman" w:hAnsi="Times New Roman" w:cs="Times New Roman"/>
          <w:color w:val="0E101A"/>
          <w:sz w:val="24"/>
          <w:szCs w:val="24"/>
          <w:lang w:eastAsia="en-GB"/>
        </w:rPr>
        <w:t> </w:t>
      </w:r>
      <w:r w:rsidRPr="004A6D48">
        <w:rPr>
          <w:rFonts w:ascii="Times New Roman" w:eastAsia="Times New Roman" w:hAnsi="Times New Roman" w:cs="Times New Roman"/>
          <w:i/>
          <w:iCs/>
          <w:color w:val="0E101A"/>
          <w:sz w:val="24"/>
          <w:szCs w:val="24"/>
          <w:lang w:eastAsia="en-GB"/>
        </w:rPr>
        <w:t>agreed that the police as a whole were good and that any issues were down to a</w:t>
      </w:r>
      <w:r w:rsidRPr="004A6D48">
        <w:rPr>
          <w:rFonts w:ascii="Times New Roman" w:eastAsia="Times New Roman" w:hAnsi="Times New Roman" w:cs="Times New Roman"/>
          <w:color w:val="0E101A"/>
          <w:sz w:val="24"/>
          <w:szCs w:val="24"/>
          <w:lang w:eastAsia="en-GB"/>
        </w:rPr>
        <w:t> </w:t>
      </w:r>
      <w:r w:rsidRPr="004A6D48">
        <w:rPr>
          <w:rFonts w:ascii="Times New Roman" w:eastAsia="Times New Roman" w:hAnsi="Times New Roman" w:cs="Times New Roman"/>
          <w:i/>
          <w:iCs/>
          <w:color w:val="0E101A"/>
          <w:sz w:val="24"/>
          <w:szCs w:val="24"/>
          <w:lang w:eastAsia="en-GB"/>
        </w:rPr>
        <w:t>few individuals within forces. Black communities were slightly lower</w:t>
      </w:r>
      <w:r w:rsidRPr="004A6D48">
        <w:rPr>
          <w:rFonts w:ascii="Times New Roman" w:eastAsia="Times New Roman" w:hAnsi="Times New Roman" w:cs="Times New Roman"/>
          <w:color w:val="0E101A"/>
          <w:sz w:val="24"/>
          <w:szCs w:val="24"/>
          <w:lang w:eastAsia="en-GB"/>
        </w:rPr>
        <w:t> </w:t>
      </w:r>
      <w:r w:rsidRPr="004A6D48">
        <w:rPr>
          <w:rFonts w:ascii="Times New Roman" w:eastAsia="Times New Roman" w:hAnsi="Times New Roman" w:cs="Times New Roman"/>
          <w:i/>
          <w:iCs/>
          <w:color w:val="0E101A"/>
          <w:sz w:val="24"/>
          <w:szCs w:val="24"/>
          <w:lang w:eastAsia="en-GB"/>
        </w:rPr>
        <w:t>(fifty-eight per cent) but still a majority</w:t>
      </w:r>
      <w:r w:rsidRPr="004A6D48">
        <w:rPr>
          <w:rFonts w:ascii="Times New Roman" w:eastAsia="Times New Roman" w:hAnsi="Times New Roman" w:cs="Times New Roman"/>
          <w:color w:val="0E101A"/>
          <w:sz w:val="24"/>
          <w:szCs w:val="24"/>
          <w:lang w:eastAsia="en-GB"/>
        </w:rPr>
        <w:t>. (Carter, R 2020)</w:t>
      </w:r>
      <w:r w:rsidRPr="004A6D48">
        <w:rPr>
          <w:rFonts w:ascii="Times New Roman" w:eastAsia="Times New Roman" w:hAnsi="Times New Roman" w:cs="Times New Roman"/>
          <w:i/>
          <w:iCs/>
          <w:color w:val="0E101A"/>
          <w:sz w:val="24"/>
          <w:szCs w:val="24"/>
          <w:lang w:eastAsia="en-GB"/>
        </w:rPr>
        <w:t>.</w:t>
      </w:r>
      <w:r w:rsidRPr="004A6D48">
        <w:rPr>
          <w:rFonts w:ascii="Times New Roman" w:eastAsia="Times New Roman" w:hAnsi="Times New Roman" w:cs="Times New Roman"/>
          <w:color w:val="0E101A"/>
          <w:sz w:val="24"/>
          <w:szCs w:val="24"/>
          <w:lang w:eastAsia="en-GB"/>
        </w:rPr>
        <w:t> </w:t>
      </w:r>
    </w:p>
    <w:p w14:paraId="5A0518F9"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p>
    <w:p w14:paraId="109BF8C7"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r w:rsidRPr="004A6D48">
        <w:rPr>
          <w:rFonts w:ascii="Times New Roman" w:eastAsia="Times New Roman" w:hAnsi="Times New Roman" w:cs="Times New Roman"/>
          <w:color w:val="0E101A"/>
          <w:sz w:val="24"/>
          <w:szCs w:val="24"/>
          <w:lang w:eastAsia="en-GB"/>
        </w:rPr>
        <w:t>With all these current highlighted issues in the UK, police officers must have the personal skills needed to communicate effectively with their community members regardless of their ethnicity, culture, and beliefs. Communication skills are crucial, especially when investigating crimes, de-escalating situations and building trust with those in the communities they serve. Having good effective communication whilst showing authority is vital as an officer's authority will be challenged on occasions.</w:t>
      </w:r>
    </w:p>
    <w:p w14:paraId="4AA3A87C"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r w:rsidRPr="004A6D48">
        <w:rPr>
          <w:rFonts w:ascii="Times New Roman" w:eastAsia="Times New Roman" w:hAnsi="Times New Roman" w:cs="Times New Roman"/>
          <w:color w:val="0E101A"/>
          <w:sz w:val="24"/>
          <w:szCs w:val="24"/>
          <w:lang w:eastAsia="en-GB"/>
        </w:rPr>
        <w:t xml:space="preserve">Many challenges start with an officer's knowledge of the law. Known to academics as an epistemic authority. When challenged by the public, they expect to know what piece of legislation they are using or have broken. If an officer seems uncertain in a </w:t>
      </w:r>
      <w:proofErr w:type="gramStart"/>
      <w:r w:rsidRPr="004A6D48">
        <w:rPr>
          <w:rFonts w:ascii="Times New Roman" w:eastAsia="Times New Roman" w:hAnsi="Times New Roman" w:cs="Times New Roman"/>
          <w:color w:val="0E101A"/>
          <w:sz w:val="24"/>
          <w:szCs w:val="24"/>
          <w:lang w:eastAsia="en-GB"/>
        </w:rPr>
        <w:t>particular situation</w:t>
      </w:r>
      <w:proofErr w:type="gramEnd"/>
      <w:r w:rsidRPr="004A6D48">
        <w:rPr>
          <w:rFonts w:ascii="Times New Roman" w:eastAsia="Times New Roman" w:hAnsi="Times New Roman" w:cs="Times New Roman"/>
          <w:color w:val="0E101A"/>
          <w:sz w:val="24"/>
          <w:szCs w:val="24"/>
          <w:lang w:eastAsia="en-GB"/>
        </w:rPr>
        <w:t>, their epistemic authority will diminish and the public's confidence.</w:t>
      </w:r>
    </w:p>
    <w:p w14:paraId="03836DC0"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r w:rsidRPr="004A6D48">
        <w:rPr>
          <w:rFonts w:ascii="Times New Roman" w:eastAsia="Times New Roman" w:hAnsi="Times New Roman" w:cs="Times New Roman"/>
          <w:color w:val="0E101A"/>
          <w:sz w:val="24"/>
          <w:szCs w:val="24"/>
          <w:lang w:eastAsia="en-GB"/>
        </w:rPr>
        <w:t>Natural authority can be through sheer size, charisma or demeanour of the officer. Other forms are dressing smartly and using nonverbal body language.</w:t>
      </w:r>
    </w:p>
    <w:p w14:paraId="641603EA"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r w:rsidRPr="004A6D48">
        <w:rPr>
          <w:rFonts w:ascii="Times New Roman" w:eastAsia="Times New Roman" w:hAnsi="Times New Roman" w:cs="Times New Roman"/>
          <w:i/>
          <w:iCs/>
          <w:color w:val="0E101A"/>
          <w:sz w:val="24"/>
          <w:szCs w:val="24"/>
          <w:lang w:eastAsia="en-GB"/>
        </w:rPr>
        <w:t>De facto </w:t>
      </w:r>
      <w:r w:rsidRPr="004A6D48">
        <w:rPr>
          <w:rFonts w:ascii="Times New Roman" w:eastAsia="Times New Roman" w:hAnsi="Times New Roman" w:cs="Times New Roman"/>
          <w:color w:val="0E101A"/>
          <w:sz w:val="24"/>
          <w:szCs w:val="24"/>
          <w:lang w:eastAsia="en-GB"/>
        </w:rPr>
        <w:t>authority comes from the public's knowledge and customs that if they see and hear police sirens approaching in response to an emergency, they will move out of the way. This form of authority can easily be lost if abused, such as blue lighting through traffic lights to avoid the wait.</w:t>
      </w:r>
    </w:p>
    <w:p w14:paraId="3BA10572"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r w:rsidRPr="004A6D48">
        <w:rPr>
          <w:rFonts w:ascii="Times New Roman" w:eastAsia="Times New Roman" w:hAnsi="Times New Roman" w:cs="Times New Roman"/>
          <w:i/>
          <w:iCs/>
          <w:color w:val="0E101A"/>
          <w:sz w:val="24"/>
          <w:szCs w:val="24"/>
          <w:lang w:eastAsia="en-GB"/>
        </w:rPr>
        <w:t>De jure </w:t>
      </w:r>
      <w:r w:rsidRPr="004A6D48">
        <w:rPr>
          <w:rFonts w:ascii="Times New Roman" w:eastAsia="Times New Roman" w:hAnsi="Times New Roman" w:cs="Times New Roman"/>
          <w:color w:val="0E101A"/>
          <w:sz w:val="24"/>
          <w:szCs w:val="24"/>
          <w:lang w:eastAsia="en-GB"/>
        </w:rPr>
        <w:t>authority</w:t>
      </w:r>
      <w:r w:rsidRPr="004A6D48">
        <w:rPr>
          <w:rFonts w:ascii="Times New Roman" w:eastAsia="Times New Roman" w:hAnsi="Times New Roman" w:cs="Times New Roman"/>
          <w:i/>
          <w:iCs/>
          <w:color w:val="0E101A"/>
          <w:sz w:val="24"/>
          <w:szCs w:val="24"/>
          <w:lang w:eastAsia="en-GB"/>
        </w:rPr>
        <w:t> </w:t>
      </w:r>
      <w:r w:rsidRPr="004A6D48">
        <w:rPr>
          <w:rFonts w:ascii="Times New Roman" w:eastAsia="Times New Roman" w:hAnsi="Times New Roman" w:cs="Times New Roman"/>
          <w:color w:val="0E101A"/>
          <w:sz w:val="24"/>
          <w:szCs w:val="24"/>
          <w:lang w:eastAsia="en-GB"/>
        </w:rPr>
        <w:t>is the public responding to an officer's uniform or their warrant card in plain clothes. These items of authority can separate police officers from the rest of society.</w:t>
      </w:r>
    </w:p>
    <w:p w14:paraId="2B5AAD4C"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r w:rsidRPr="004A6D48">
        <w:rPr>
          <w:rFonts w:ascii="Times New Roman" w:eastAsia="Times New Roman" w:hAnsi="Times New Roman" w:cs="Times New Roman"/>
          <w:color w:val="0E101A"/>
          <w:sz w:val="24"/>
          <w:szCs w:val="24"/>
          <w:lang w:eastAsia="en-GB"/>
        </w:rPr>
        <w:t>Alongside these different authority styles, an officer's moral obligation is to abide by the code of ethics and the principles on which each police force abides. Their behaviour is what sets them above the rest of society. Officers that do not abide by these principles when off duty can damage a forces reputation. For example, using a warrant card to get into a nightclub or being arrested for drunk and disorderly on a night out, can seriously harm the reputation of the police forces of England and Wales and paint them in the same picture as the officers in the McPherson report era.</w:t>
      </w:r>
    </w:p>
    <w:p w14:paraId="50B71001"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p>
    <w:p w14:paraId="19EDD693"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r w:rsidRPr="004A6D48">
        <w:rPr>
          <w:rFonts w:ascii="Times New Roman" w:eastAsia="Times New Roman" w:hAnsi="Times New Roman" w:cs="Times New Roman"/>
          <w:color w:val="0E101A"/>
          <w:sz w:val="24"/>
          <w:szCs w:val="24"/>
          <w:lang w:eastAsia="en-GB"/>
        </w:rPr>
        <w:lastRenderedPageBreak/>
        <w:t>The police have a range of statutory powers to stop and search people, as the college of policing explains:  </w:t>
      </w:r>
    </w:p>
    <w:p w14:paraId="544D8192"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r w:rsidRPr="004A6D48">
        <w:rPr>
          <w:rFonts w:ascii="Times New Roman" w:eastAsia="Times New Roman" w:hAnsi="Times New Roman" w:cs="Times New Roman"/>
          <w:color w:val="0E101A"/>
          <w:sz w:val="24"/>
          <w:szCs w:val="24"/>
          <w:lang w:eastAsia="en-GB"/>
        </w:rPr>
        <w:t xml:space="preserve">Each stop and search encounter must have a basis in law. The officer carrying out the stop and search must only do so using one of the powers provided for in legislation. (Shah, N 2018) It must be the right power </w:t>
      </w:r>
      <w:proofErr w:type="gramStart"/>
      <w:r w:rsidRPr="004A6D48">
        <w:rPr>
          <w:rFonts w:ascii="Times New Roman" w:eastAsia="Times New Roman" w:hAnsi="Times New Roman" w:cs="Times New Roman"/>
          <w:color w:val="0E101A"/>
          <w:sz w:val="24"/>
          <w:szCs w:val="24"/>
          <w:lang w:eastAsia="en-GB"/>
        </w:rPr>
        <w:t>in particular circumstances</w:t>
      </w:r>
      <w:proofErr w:type="gramEnd"/>
      <w:r w:rsidRPr="004A6D48">
        <w:rPr>
          <w:rFonts w:ascii="Times New Roman" w:eastAsia="Times New Roman" w:hAnsi="Times New Roman" w:cs="Times New Roman"/>
          <w:color w:val="0E101A"/>
          <w:sz w:val="24"/>
          <w:szCs w:val="24"/>
          <w:lang w:eastAsia="en-GB"/>
        </w:rPr>
        <w:t>. </w:t>
      </w:r>
    </w:p>
    <w:p w14:paraId="3C709269"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p>
    <w:p w14:paraId="45AD8DDA"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r w:rsidRPr="004A6D48">
        <w:rPr>
          <w:rFonts w:ascii="Times New Roman" w:eastAsia="Times New Roman" w:hAnsi="Times New Roman" w:cs="Times New Roman"/>
          <w:color w:val="0E101A"/>
          <w:sz w:val="24"/>
          <w:szCs w:val="24"/>
          <w:lang w:eastAsia="en-GB"/>
        </w:rPr>
        <w:t>The IPCC has described stop and search as 'probably the leading cause of tension between young people and the police'. If young BAME people still feel, as Lord Scarman stated, 'hunted irrespective of their innocence or guilt', will almost certainly have a lasting impact on their perceptions of the police. When the purpose and effectiveness of stop and searches are undermined, then it is perceived to be implemented unfairly. Not only is public confidence compromised, but police may be cutting themselves off from vital sources of intelligence because lower confidence leads to lower levels of public cooperation.</w:t>
      </w:r>
      <w:r>
        <w:rPr>
          <w:rFonts w:ascii="Times New Roman" w:eastAsia="Times New Roman" w:hAnsi="Times New Roman" w:cs="Times New Roman"/>
          <w:color w:val="0E101A"/>
          <w:sz w:val="24"/>
          <w:szCs w:val="24"/>
          <w:lang w:eastAsia="en-GB"/>
        </w:rPr>
        <w:t xml:space="preserve"> Communication and understanding of the laws are key components in tackling these issues.</w:t>
      </w:r>
    </w:p>
    <w:p w14:paraId="2E27B784"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p>
    <w:p w14:paraId="44B81C31"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p>
    <w:p w14:paraId="661E6A73" w14:textId="77777777" w:rsidR="00FA3467" w:rsidRPr="004A6D48" w:rsidRDefault="00FA3467" w:rsidP="00FA3467">
      <w:pPr>
        <w:spacing w:after="0" w:line="240" w:lineRule="auto"/>
        <w:rPr>
          <w:rFonts w:ascii="Times New Roman" w:eastAsia="Times New Roman" w:hAnsi="Times New Roman" w:cs="Times New Roman"/>
          <w:color w:val="0E101A"/>
          <w:sz w:val="24"/>
          <w:szCs w:val="24"/>
          <w:lang w:eastAsia="en-GB"/>
        </w:rPr>
      </w:pPr>
      <w:r w:rsidRPr="004A6D48">
        <w:rPr>
          <w:rFonts w:ascii="Times New Roman" w:eastAsia="Times New Roman" w:hAnsi="Times New Roman" w:cs="Times New Roman"/>
          <w:color w:val="0E101A"/>
          <w:sz w:val="24"/>
          <w:szCs w:val="24"/>
          <w:lang w:eastAsia="en-GB"/>
        </w:rPr>
        <w:t>On conclusion policing BAME communities alongside the importance of effective communication when working within these communities has dramatically improved since the home office report of 2009. The new generation of officers receiving more effective training also has a different perspective and knowledge of different ethnic cultures and beliefs. Social media makes information more readily available, therefore educating a lot quicker. The views of the publics' institutional racism' is slowly dissipating.</w:t>
      </w:r>
    </w:p>
    <w:p w14:paraId="37E6B823" w14:textId="77777777" w:rsidR="00FA3467" w:rsidRPr="002F0B22" w:rsidRDefault="00FA3467" w:rsidP="00FA3467">
      <w:pPr>
        <w:shd w:val="clear" w:color="auto" w:fill="FFFFFF"/>
        <w:spacing w:before="100" w:beforeAutospacing="1" w:after="100" w:afterAutospacing="1" w:line="240" w:lineRule="auto"/>
        <w:rPr>
          <w:rFonts w:ascii="Times New Roman" w:eastAsia="Times New Roman" w:hAnsi="Times New Roman" w:cs="Times New Roman"/>
          <w:color w:val="364546"/>
          <w:sz w:val="24"/>
          <w:szCs w:val="24"/>
          <w:lang w:eastAsia="en-GB"/>
        </w:rPr>
      </w:pPr>
      <w:r>
        <w:rPr>
          <w:rFonts w:ascii="Times New Roman" w:eastAsia="Times New Roman" w:hAnsi="Times New Roman" w:cs="Times New Roman"/>
          <w:color w:val="364546"/>
          <w:sz w:val="24"/>
          <w:szCs w:val="24"/>
          <w:lang w:eastAsia="en-GB"/>
        </w:rPr>
        <w:t>WORD COUNT 992</w:t>
      </w:r>
    </w:p>
    <w:p w14:paraId="5E3C967C" w14:textId="77777777" w:rsidR="00FA3467" w:rsidRDefault="00FA3467" w:rsidP="00FA3467">
      <w:pPr>
        <w:rPr>
          <w:rFonts w:ascii="Times New Roman" w:eastAsia="Times New Roman" w:hAnsi="Times New Roman" w:cs="Times New Roman"/>
          <w:color w:val="0E101A"/>
          <w:sz w:val="24"/>
          <w:szCs w:val="24"/>
          <w:lang w:eastAsia="en-GB"/>
        </w:rPr>
      </w:pPr>
    </w:p>
    <w:p w14:paraId="0C375A67" w14:textId="77777777" w:rsidR="00A275B7" w:rsidRDefault="00A275B7" w:rsidP="00FA3467">
      <w:pPr>
        <w:rPr>
          <w:rFonts w:ascii="Times New Roman" w:hAnsi="Times New Roman" w:cs="Times New Roman"/>
          <w:b/>
          <w:bCs/>
          <w:i/>
          <w:iCs/>
          <w:sz w:val="24"/>
          <w:szCs w:val="24"/>
          <w:u w:val="single"/>
        </w:rPr>
      </w:pPr>
    </w:p>
    <w:p w14:paraId="3D88F949" w14:textId="77777777" w:rsidR="00A275B7" w:rsidRDefault="00A275B7" w:rsidP="00FA3467">
      <w:pPr>
        <w:rPr>
          <w:rFonts w:ascii="Times New Roman" w:hAnsi="Times New Roman" w:cs="Times New Roman"/>
          <w:b/>
          <w:bCs/>
          <w:i/>
          <w:iCs/>
          <w:sz w:val="24"/>
          <w:szCs w:val="24"/>
          <w:u w:val="single"/>
        </w:rPr>
      </w:pPr>
    </w:p>
    <w:p w14:paraId="306F315D" w14:textId="77777777" w:rsidR="00A275B7" w:rsidRDefault="00A275B7" w:rsidP="00FA3467">
      <w:pPr>
        <w:rPr>
          <w:rFonts w:ascii="Times New Roman" w:hAnsi="Times New Roman" w:cs="Times New Roman"/>
          <w:b/>
          <w:bCs/>
          <w:i/>
          <w:iCs/>
          <w:sz w:val="24"/>
          <w:szCs w:val="24"/>
          <w:u w:val="single"/>
        </w:rPr>
      </w:pPr>
    </w:p>
    <w:p w14:paraId="1B27AA30" w14:textId="77777777" w:rsidR="00A275B7" w:rsidRDefault="00A275B7" w:rsidP="00FA3467">
      <w:pPr>
        <w:rPr>
          <w:rFonts w:ascii="Times New Roman" w:hAnsi="Times New Roman" w:cs="Times New Roman"/>
          <w:b/>
          <w:bCs/>
          <w:i/>
          <w:iCs/>
          <w:sz w:val="24"/>
          <w:szCs w:val="24"/>
          <w:u w:val="single"/>
        </w:rPr>
      </w:pPr>
    </w:p>
    <w:p w14:paraId="57B13C1E" w14:textId="77777777" w:rsidR="00A275B7" w:rsidRDefault="00A275B7" w:rsidP="00FA3467">
      <w:pPr>
        <w:rPr>
          <w:rFonts w:ascii="Times New Roman" w:hAnsi="Times New Roman" w:cs="Times New Roman"/>
          <w:b/>
          <w:bCs/>
          <w:i/>
          <w:iCs/>
          <w:sz w:val="24"/>
          <w:szCs w:val="24"/>
          <w:u w:val="single"/>
        </w:rPr>
      </w:pPr>
    </w:p>
    <w:p w14:paraId="7A731E68" w14:textId="77777777" w:rsidR="00A275B7" w:rsidRDefault="00A275B7" w:rsidP="00FA3467">
      <w:pPr>
        <w:rPr>
          <w:rFonts w:ascii="Times New Roman" w:hAnsi="Times New Roman" w:cs="Times New Roman"/>
          <w:b/>
          <w:bCs/>
          <w:i/>
          <w:iCs/>
          <w:sz w:val="24"/>
          <w:szCs w:val="24"/>
          <w:u w:val="single"/>
        </w:rPr>
      </w:pPr>
    </w:p>
    <w:p w14:paraId="3671E1EA" w14:textId="77777777" w:rsidR="00A275B7" w:rsidRDefault="00A275B7" w:rsidP="00FA3467">
      <w:pPr>
        <w:rPr>
          <w:rFonts w:ascii="Times New Roman" w:hAnsi="Times New Roman" w:cs="Times New Roman"/>
          <w:b/>
          <w:bCs/>
          <w:i/>
          <w:iCs/>
          <w:sz w:val="24"/>
          <w:szCs w:val="24"/>
          <w:u w:val="single"/>
        </w:rPr>
      </w:pPr>
    </w:p>
    <w:p w14:paraId="45E14F28" w14:textId="77777777" w:rsidR="00A275B7" w:rsidRDefault="00A275B7" w:rsidP="00FA3467">
      <w:pPr>
        <w:rPr>
          <w:rFonts w:ascii="Times New Roman" w:hAnsi="Times New Roman" w:cs="Times New Roman"/>
          <w:b/>
          <w:bCs/>
          <w:i/>
          <w:iCs/>
          <w:sz w:val="24"/>
          <w:szCs w:val="24"/>
          <w:u w:val="single"/>
        </w:rPr>
      </w:pPr>
    </w:p>
    <w:p w14:paraId="62B67343" w14:textId="77777777" w:rsidR="00A275B7" w:rsidRDefault="00A275B7" w:rsidP="00FA3467">
      <w:pPr>
        <w:rPr>
          <w:rFonts w:ascii="Times New Roman" w:hAnsi="Times New Roman" w:cs="Times New Roman"/>
          <w:b/>
          <w:bCs/>
          <w:i/>
          <w:iCs/>
          <w:sz w:val="24"/>
          <w:szCs w:val="24"/>
          <w:u w:val="single"/>
        </w:rPr>
      </w:pPr>
    </w:p>
    <w:p w14:paraId="599D52CC" w14:textId="77777777" w:rsidR="00A275B7" w:rsidRDefault="00A275B7" w:rsidP="00FA3467">
      <w:pPr>
        <w:rPr>
          <w:rFonts w:ascii="Times New Roman" w:hAnsi="Times New Roman" w:cs="Times New Roman"/>
          <w:b/>
          <w:bCs/>
          <w:i/>
          <w:iCs/>
          <w:sz w:val="24"/>
          <w:szCs w:val="24"/>
          <w:u w:val="single"/>
        </w:rPr>
      </w:pPr>
    </w:p>
    <w:p w14:paraId="1AFCC78E" w14:textId="77777777" w:rsidR="00A275B7" w:rsidRDefault="00A275B7" w:rsidP="00FA3467">
      <w:pPr>
        <w:rPr>
          <w:rFonts w:ascii="Times New Roman" w:hAnsi="Times New Roman" w:cs="Times New Roman"/>
          <w:b/>
          <w:bCs/>
          <w:i/>
          <w:iCs/>
          <w:sz w:val="24"/>
          <w:szCs w:val="24"/>
          <w:u w:val="single"/>
        </w:rPr>
      </w:pPr>
    </w:p>
    <w:p w14:paraId="4EA170B8" w14:textId="77777777" w:rsidR="00A275B7" w:rsidRDefault="00A275B7" w:rsidP="00FA3467">
      <w:pPr>
        <w:rPr>
          <w:rFonts w:ascii="Times New Roman" w:hAnsi="Times New Roman" w:cs="Times New Roman"/>
          <w:b/>
          <w:bCs/>
          <w:i/>
          <w:iCs/>
          <w:sz w:val="24"/>
          <w:szCs w:val="24"/>
          <w:u w:val="single"/>
        </w:rPr>
      </w:pPr>
    </w:p>
    <w:p w14:paraId="7640AC61" w14:textId="77777777" w:rsidR="00A275B7" w:rsidRDefault="00A275B7" w:rsidP="00FA3467">
      <w:pPr>
        <w:rPr>
          <w:rFonts w:ascii="Times New Roman" w:hAnsi="Times New Roman" w:cs="Times New Roman"/>
          <w:b/>
          <w:bCs/>
          <w:i/>
          <w:iCs/>
          <w:sz w:val="24"/>
          <w:szCs w:val="24"/>
          <w:u w:val="single"/>
        </w:rPr>
      </w:pPr>
    </w:p>
    <w:p w14:paraId="7603D41F" w14:textId="77777777" w:rsidR="00A275B7" w:rsidRDefault="00A275B7" w:rsidP="00FA3467">
      <w:pPr>
        <w:rPr>
          <w:rFonts w:ascii="Times New Roman" w:hAnsi="Times New Roman" w:cs="Times New Roman"/>
          <w:b/>
          <w:bCs/>
          <w:i/>
          <w:iCs/>
          <w:sz w:val="24"/>
          <w:szCs w:val="24"/>
          <w:u w:val="single"/>
        </w:rPr>
      </w:pPr>
    </w:p>
    <w:p w14:paraId="3823650D" w14:textId="77777777" w:rsidR="00A275B7" w:rsidRDefault="00A275B7" w:rsidP="00FA3467">
      <w:pPr>
        <w:rPr>
          <w:rFonts w:ascii="Times New Roman" w:hAnsi="Times New Roman" w:cs="Times New Roman"/>
          <w:b/>
          <w:bCs/>
          <w:i/>
          <w:iCs/>
          <w:sz w:val="24"/>
          <w:szCs w:val="24"/>
          <w:u w:val="single"/>
        </w:rPr>
      </w:pPr>
    </w:p>
    <w:p w14:paraId="2E181DAC" w14:textId="77777777" w:rsidR="00A275B7" w:rsidRDefault="00A275B7" w:rsidP="00FA3467">
      <w:pPr>
        <w:rPr>
          <w:rFonts w:ascii="Times New Roman" w:hAnsi="Times New Roman" w:cs="Times New Roman"/>
          <w:b/>
          <w:bCs/>
          <w:i/>
          <w:iCs/>
          <w:sz w:val="24"/>
          <w:szCs w:val="24"/>
          <w:u w:val="single"/>
        </w:rPr>
      </w:pPr>
    </w:p>
    <w:p w14:paraId="53E31637" w14:textId="77777777" w:rsidR="00A275B7" w:rsidRDefault="00A275B7" w:rsidP="00FA3467">
      <w:pPr>
        <w:rPr>
          <w:rFonts w:ascii="Times New Roman" w:hAnsi="Times New Roman" w:cs="Times New Roman"/>
          <w:b/>
          <w:bCs/>
          <w:i/>
          <w:iCs/>
          <w:sz w:val="24"/>
          <w:szCs w:val="24"/>
          <w:u w:val="single"/>
        </w:rPr>
      </w:pPr>
    </w:p>
    <w:p w14:paraId="007C79F8" w14:textId="77777777" w:rsidR="00A275B7" w:rsidRDefault="00A275B7" w:rsidP="00FA3467">
      <w:pPr>
        <w:rPr>
          <w:rFonts w:ascii="Times New Roman" w:hAnsi="Times New Roman" w:cs="Times New Roman"/>
          <w:b/>
          <w:bCs/>
          <w:i/>
          <w:iCs/>
          <w:sz w:val="24"/>
          <w:szCs w:val="24"/>
          <w:u w:val="single"/>
        </w:rPr>
      </w:pPr>
    </w:p>
    <w:p w14:paraId="6DF3612E" w14:textId="77777777" w:rsidR="00A275B7" w:rsidRDefault="00A275B7" w:rsidP="00FA3467">
      <w:pPr>
        <w:rPr>
          <w:rFonts w:ascii="Times New Roman" w:hAnsi="Times New Roman" w:cs="Times New Roman"/>
          <w:b/>
          <w:bCs/>
          <w:i/>
          <w:iCs/>
          <w:sz w:val="24"/>
          <w:szCs w:val="24"/>
          <w:u w:val="single"/>
        </w:rPr>
      </w:pPr>
    </w:p>
    <w:p w14:paraId="57311200" w14:textId="425FBD71" w:rsidR="00FA3467" w:rsidRDefault="00FA3467" w:rsidP="00FA3467">
      <w:pPr>
        <w:rPr>
          <w:rFonts w:ascii="Times New Roman" w:hAnsi="Times New Roman" w:cs="Times New Roman"/>
          <w:b/>
          <w:bCs/>
          <w:i/>
          <w:iCs/>
          <w:sz w:val="24"/>
          <w:szCs w:val="24"/>
          <w:u w:val="single"/>
        </w:rPr>
      </w:pPr>
      <w:r w:rsidRPr="004D0962">
        <w:rPr>
          <w:rFonts w:ascii="Times New Roman" w:hAnsi="Times New Roman" w:cs="Times New Roman"/>
          <w:b/>
          <w:bCs/>
          <w:i/>
          <w:iCs/>
          <w:sz w:val="24"/>
          <w:szCs w:val="24"/>
          <w:u w:val="single"/>
        </w:rPr>
        <w:t>References.</w:t>
      </w:r>
    </w:p>
    <w:p w14:paraId="108C75FA" w14:textId="77777777" w:rsidR="00FA3467" w:rsidRDefault="00FA3467" w:rsidP="00FA3467">
      <w:pPr>
        <w:rPr>
          <w:rFonts w:ascii="Times New Roman" w:hAnsi="Times New Roman" w:cs="Times New Roman"/>
          <w:b/>
          <w:bCs/>
          <w:i/>
          <w:iCs/>
          <w:sz w:val="24"/>
          <w:szCs w:val="24"/>
          <w:u w:val="single"/>
        </w:rPr>
      </w:pPr>
    </w:p>
    <w:p w14:paraId="7796A17A" w14:textId="77777777" w:rsidR="00FA3467" w:rsidRDefault="00FA3467" w:rsidP="00FA3467">
      <w:pPr>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Articles:</w:t>
      </w:r>
    </w:p>
    <w:p w14:paraId="68BDC539" w14:textId="77777777" w:rsidR="00FA3467" w:rsidRPr="00406022" w:rsidRDefault="00FA3467" w:rsidP="00FA3467">
      <w:pPr>
        <w:rPr>
          <w:b/>
          <w:bCs/>
          <w:i/>
          <w:iCs/>
          <w:sz w:val="32"/>
          <w:szCs w:val="32"/>
          <w:u w:val="single"/>
        </w:rPr>
      </w:pPr>
      <w:r w:rsidRPr="00406022">
        <w:rPr>
          <w:rFonts w:ascii="Verdana" w:hAnsi="Verdana"/>
          <w:color w:val="000000"/>
          <w:sz w:val="20"/>
          <w:szCs w:val="20"/>
        </w:rPr>
        <w:t>B</w:t>
      </w:r>
      <w:r>
        <w:rPr>
          <w:rFonts w:ascii="Verdana" w:hAnsi="Verdana"/>
          <w:color w:val="000000"/>
          <w:sz w:val="20"/>
          <w:szCs w:val="20"/>
        </w:rPr>
        <w:t>lunkett</w:t>
      </w:r>
      <w:r w:rsidRPr="00406022">
        <w:rPr>
          <w:rFonts w:ascii="Verdana" w:hAnsi="Verdana"/>
          <w:color w:val="000000"/>
          <w:sz w:val="20"/>
          <w:szCs w:val="20"/>
        </w:rPr>
        <w:t>, D (2004). </w:t>
      </w:r>
      <w:r w:rsidRPr="00406022">
        <w:rPr>
          <w:rFonts w:ascii="Verdana" w:hAnsi="Verdana"/>
          <w:i/>
          <w:iCs/>
          <w:color w:val="000000"/>
          <w:sz w:val="20"/>
          <w:szCs w:val="20"/>
        </w:rPr>
        <w:t>One Step Ahead A 21st Century Strategy to Defeat Organised Crime</w:t>
      </w:r>
      <w:r w:rsidRPr="00406022">
        <w:rPr>
          <w:rFonts w:ascii="Verdana" w:hAnsi="Verdana"/>
          <w:color w:val="000000"/>
          <w:sz w:val="20"/>
          <w:szCs w:val="20"/>
        </w:rPr>
        <w:t>. LONDON: TSO (The Stationery Office).</w:t>
      </w:r>
    </w:p>
    <w:p w14:paraId="5343F7F1" w14:textId="77777777" w:rsidR="00FA3467" w:rsidRDefault="00FA3467" w:rsidP="00FA3467">
      <w:pPr>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Books:</w:t>
      </w:r>
    </w:p>
    <w:p w14:paraId="718BC964" w14:textId="77777777" w:rsidR="00FA3467" w:rsidRDefault="00FA3467" w:rsidP="00FA3467">
      <w:pPr>
        <w:rPr>
          <w:rFonts w:ascii="Verdana" w:hAnsi="Verdana"/>
          <w:color w:val="000000"/>
          <w:sz w:val="20"/>
          <w:szCs w:val="20"/>
        </w:rPr>
      </w:pPr>
      <w:r>
        <w:rPr>
          <w:rFonts w:ascii="Verdana" w:hAnsi="Verdana"/>
          <w:color w:val="000000"/>
          <w:sz w:val="20"/>
          <w:szCs w:val="20"/>
        </w:rPr>
        <w:t>Bryant R, Bryant S (2019). The definition of neighbourhood policing. In: Bryant, R Bryant S </w:t>
      </w:r>
      <w:proofErr w:type="spellStart"/>
      <w:r>
        <w:rPr>
          <w:rFonts w:ascii="Verdana" w:hAnsi="Verdana"/>
          <w:i/>
          <w:iCs/>
          <w:color w:val="000000"/>
          <w:sz w:val="20"/>
          <w:szCs w:val="20"/>
        </w:rPr>
        <w:t>Blackstones</w:t>
      </w:r>
      <w:proofErr w:type="spellEnd"/>
      <w:r>
        <w:rPr>
          <w:rFonts w:ascii="Verdana" w:hAnsi="Verdana"/>
          <w:i/>
          <w:iCs/>
          <w:color w:val="000000"/>
          <w:sz w:val="20"/>
          <w:szCs w:val="20"/>
        </w:rPr>
        <w:t xml:space="preserve"> handbook for policing students 2020</w:t>
      </w:r>
      <w:r>
        <w:rPr>
          <w:rFonts w:ascii="Verdana" w:hAnsi="Verdana"/>
          <w:color w:val="000000"/>
          <w:sz w:val="20"/>
          <w:szCs w:val="20"/>
        </w:rPr>
        <w:t>. 14th ed. New York: Oxford University Press. p154.</w:t>
      </w:r>
    </w:p>
    <w:p w14:paraId="1AB9F04D" w14:textId="77777777" w:rsidR="00FA3467" w:rsidRDefault="00FA3467" w:rsidP="00FA3467">
      <w:pPr>
        <w:rPr>
          <w:rFonts w:ascii="Verdana" w:hAnsi="Verdana"/>
          <w:color w:val="000000"/>
          <w:sz w:val="20"/>
          <w:szCs w:val="20"/>
        </w:rPr>
      </w:pPr>
      <w:r>
        <w:rPr>
          <w:rFonts w:ascii="Verdana" w:hAnsi="Verdana"/>
          <w:color w:val="000000"/>
          <w:sz w:val="20"/>
          <w:szCs w:val="20"/>
        </w:rPr>
        <w:t xml:space="preserve">Bryant, R Bryant, S. (2019). The Standards of Professional </w:t>
      </w:r>
      <w:proofErr w:type="spellStart"/>
      <w:r>
        <w:rPr>
          <w:rFonts w:ascii="Verdana" w:hAnsi="Verdana"/>
          <w:color w:val="000000"/>
          <w:sz w:val="20"/>
          <w:szCs w:val="20"/>
        </w:rPr>
        <w:t>Behavior</w:t>
      </w:r>
      <w:proofErr w:type="spellEnd"/>
      <w:r>
        <w:rPr>
          <w:rFonts w:ascii="Verdana" w:hAnsi="Verdana"/>
          <w:color w:val="000000"/>
          <w:sz w:val="20"/>
          <w:szCs w:val="20"/>
        </w:rPr>
        <w:t xml:space="preserve"> and the Policing Principles. In: Bryant, R Bryant, S </w:t>
      </w:r>
      <w:proofErr w:type="spellStart"/>
      <w:r>
        <w:rPr>
          <w:rFonts w:ascii="Verdana" w:hAnsi="Verdana"/>
          <w:i/>
          <w:iCs/>
          <w:color w:val="000000"/>
          <w:sz w:val="20"/>
          <w:szCs w:val="20"/>
        </w:rPr>
        <w:t>Blackstones's</w:t>
      </w:r>
      <w:proofErr w:type="spellEnd"/>
      <w:r>
        <w:rPr>
          <w:rFonts w:ascii="Verdana" w:hAnsi="Verdana"/>
          <w:i/>
          <w:iCs/>
          <w:color w:val="000000"/>
          <w:sz w:val="20"/>
          <w:szCs w:val="20"/>
        </w:rPr>
        <w:t xml:space="preserve"> Handbook for Policing Students</w:t>
      </w:r>
      <w:r>
        <w:rPr>
          <w:rFonts w:ascii="Verdana" w:hAnsi="Verdana"/>
          <w:color w:val="000000"/>
          <w:sz w:val="20"/>
          <w:szCs w:val="20"/>
        </w:rPr>
        <w:t>. 14th ed. New York: Oxford University Press. p76.</w:t>
      </w:r>
    </w:p>
    <w:p w14:paraId="6A446DE5" w14:textId="77777777" w:rsidR="00FA3467" w:rsidRDefault="00FA3467" w:rsidP="00FA3467">
      <w:pPr>
        <w:rPr>
          <w:rFonts w:ascii="Verdana" w:hAnsi="Verdana"/>
          <w:color w:val="000000"/>
          <w:sz w:val="20"/>
          <w:szCs w:val="20"/>
        </w:rPr>
      </w:pPr>
      <w:r>
        <w:rPr>
          <w:rFonts w:ascii="Verdana" w:hAnsi="Verdana"/>
          <w:color w:val="000000"/>
          <w:sz w:val="20"/>
          <w:szCs w:val="20"/>
        </w:rPr>
        <w:t xml:space="preserve">Bryant, R Bryant, S. (2019). The Standards of Professional </w:t>
      </w:r>
      <w:proofErr w:type="spellStart"/>
      <w:r>
        <w:rPr>
          <w:rFonts w:ascii="Verdana" w:hAnsi="Verdana"/>
          <w:color w:val="000000"/>
          <w:sz w:val="20"/>
          <w:szCs w:val="20"/>
        </w:rPr>
        <w:t>Behavior</w:t>
      </w:r>
      <w:proofErr w:type="spellEnd"/>
      <w:r>
        <w:rPr>
          <w:rFonts w:ascii="Verdana" w:hAnsi="Verdana"/>
          <w:color w:val="000000"/>
          <w:sz w:val="20"/>
          <w:szCs w:val="20"/>
        </w:rPr>
        <w:t xml:space="preserve"> and the Policing Principles. In: Bryant, R Bryant, S </w:t>
      </w:r>
      <w:proofErr w:type="spellStart"/>
      <w:r>
        <w:rPr>
          <w:rFonts w:ascii="Verdana" w:hAnsi="Verdana"/>
          <w:i/>
          <w:iCs/>
          <w:color w:val="000000"/>
          <w:sz w:val="20"/>
          <w:szCs w:val="20"/>
        </w:rPr>
        <w:t>Blackstones's</w:t>
      </w:r>
      <w:proofErr w:type="spellEnd"/>
      <w:r>
        <w:rPr>
          <w:rFonts w:ascii="Verdana" w:hAnsi="Verdana"/>
          <w:i/>
          <w:iCs/>
          <w:color w:val="000000"/>
          <w:sz w:val="20"/>
          <w:szCs w:val="20"/>
        </w:rPr>
        <w:t xml:space="preserve"> Handbook for Policing Students</w:t>
      </w:r>
      <w:r>
        <w:rPr>
          <w:rFonts w:ascii="Verdana" w:hAnsi="Verdana"/>
          <w:color w:val="000000"/>
          <w:sz w:val="20"/>
          <w:szCs w:val="20"/>
        </w:rPr>
        <w:t>. 14th ed. New York: Oxford University Press. P87.</w:t>
      </w:r>
    </w:p>
    <w:p w14:paraId="5E38E5AC" w14:textId="77777777" w:rsidR="00FA3467" w:rsidRDefault="00FA3467" w:rsidP="00FA3467">
      <w:pPr>
        <w:rPr>
          <w:rFonts w:ascii="Verdana" w:hAnsi="Verdana"/>
          <w:color w:val="000000"/>
          <w:sz w:val="20"/>
          <w:szCs w:val="20"/>
        </w:rPr>
      </w:pPr>
      <w:r>
        <w:rPr>
          <w:rFonts w:ascii="Verdana" w:hAnsi="Verdana"/>
          <w:color w:val="000000"/>
          <w:sz w:val="20"/>
          <w:szCs w:val="20"/>
        </w:rPr>
        <w:t>Carmichael S &amp; Hamilton C (1967). </w:t>
      </w:r>
      <w:r>
        <w:rPr>
          <w:rFonts w:ascii="Verdana" w:hAnsi="Verdana"/>
          <w:i/>
          <w:iCs/>
          <w:color w:val="000000"/>
          <w:sz w:val="20"/>
          <w:szCs w:val="20"/>
        </w:rPr>
        <w:t>Black Power: Politics of Liberation in America</w:t>
      </w:r>
      <w:r>
        <w:rPr>
          <w:rFonts w:ascii="Verdana" w:hAnsi="Verdana"/>
          <w:color w:val="000000"/>
          <w:sz w:val="20"/>
          <w:szCs w:val="20"/>
        </w:rPr>
        <w:t>. New York: Random House. p319.</w:t>
      </w:r>
    </w:p>
    <w:p w14:paraId="47CFDE83" w14:textId="77777777" w:rsidR="00FA3467" w:rsidRDefault="00FA3467" w:rsidP="00FA3467">
      <w:pPr>
        <w:rPr>
          <w:rFonts w:ascii="Verdana" w:hAnsi="Verdana"/>
          <w:color w:val="000000"/>
          <w:sz w:val="20"/>
          <w:szCs w:val="20"/>
        </w:rPr>
      </w:pPr>
      <w:proofErr w:type="spellStart"/>
      <w:r>
        <w:rPr>
          <w:rFonts w:ascii="Verdana" w:hAnsi="Verdana"/>
          <w:color w:val="000000"/>
          <w:sz w:val="20"/>
          <w:szCs w:val="20"/>
        </w:rPr>
        <w:t>Dabydeen</w:t>
      </w:r>
      <w:proofErr w:type="spellEnd"/>
      <w:r>
        <w:rPr>
          <w:rFonts w:ascii="Verdana" w:hAnsi="Verdana"/>
          <w:color w:val="000000"/>
          <w:sz w:val="20"/>
          <w:szCs w:val="20"/>
        </w:rPr>
        <w:t>, D (2007). </w:t>
      </w:r>
      <w:r>
        <w:rPr>
          <w:rFonts w:ascii="Verdana" w:hAnsi="Verdana"/>
          <w:i/>
          <w:iCs/>
          <w:color w:val="000000"/>
          <w:sz w:val="20"/>
          <w:szCs w:val="20"/>
        </w:rPr>
        <w:t>The Oxford Companion to Black British History</w:t>
      </w:r>
      <w:r>
        <w:rPr>
          <w:rFonts w:ascii="Verdana" w:hAnsi="Verdana"/>
          <w:color w:val="000000"/>
          <w:sz w:val="20"/>
          <w:szCs w:val="20"/>
        </w:rPr>
        <w:t>. New York: Oxford University Press. p76.</w:t>
      </w:r>
    </w:p>
    <w:p w14:paraId="0C981811" w14:textId="77777777" w:rsidR="00FA3467" w:rsidRDefault="00FA3467" w:rsidP="00FA3467">
      <w:pPr>
        <w:rPr>
          <w:rFonts w:ascii="Verdana" w:hAnsi="Verdana"/>
          <w:color w:val="000000"/>
          <w:sz w:val="20"/>
          <w:szCs w:val="20"/>
        </w:rPr>
      </w:pPr>
      <w:r>
        <w:rPr>
          <w:rFonts w:ascii="Verdana" w:hAnsi="Verdana"/>
          <w:color w:val="000000"/>
          <w:sz w:val="20"/>
          <w:szCs w:val="20"/>
        </w:rPr>
        <w:t>Hall, N, Grieve, J and Savage, S. P (2009). </w:t>
      </w:r>
      <w:r>
        <w:rPr>
          <w:rFonts w:ascii="Verdana" w:hAnsi="Verdana"/>
          <w:i/>
          <w:iCs/>
          <w:color w:val="000000"/>
          <w:sz w:val="20"/>
          <w:szCs w:val="20"/>
        </w:rPr>
        <w:t>Policing and the legacy of Lawrence</w:t>
      </w:r>
      <w:r>
        <w:rPr>
          <w:rFonts w:ascii="Verdana" w:hAnsi="Verdana"/>
          <w:color w:val="000000"/>
          <w:sz w:val="20"/>
          <w:szCs w:val="20"/>
        </w:rPr>
        <w:t>. Devon, UK: Willan Publishing. p54.</w:t>
      </w:r>
    </w:p>
    <w:p w14:paraId="41DFFACC" w14:textId="77777777" w:rsidR="00FA3467" w:rsidRDefault="00FA3467" w:rsidP="00FA3467">
      <w:pPr>
        <w:rPr>
          <w:rFonts w:ascii="Verdana" w:hAnsi="Verdana"/>
          <w:color w:val="000000"/>
          <w:sz w:val="20"/>
          <w:szCs w:val="20"/>
        </w:rPr>
      </w:pPr>
    </w:p>
    <w:p w14:paraId="48A54DE8" w14:textId="77777777" w:rsidR="00FA3467" w:rsidRDefault="00FA3467" w:rsidP="00FA3467">
      <w:pPr>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Websites:</w:t>
      </w:r>
    </w:p>
    <w:p w14:paraId="08AAA968" w14:textId="77777777" w:rsidR="00FA3467" w:rsidRDefault="00FA3467" w:rsidP="00FA3467">
      <w:pPr>
        <w:rPr>
          <w:rFonts w:ascii="Verdana" w:hAnsi="Verdana"/>
          <w:color w:val="000000"/>
          <w:sz w:val="20"/>
          <w:szCs w:val="20"/>
        </w:rPr>
      </w:pPr>
      <w:r>
        <w:rPr>
          <w:rFonts w:ascii="Verdana" w:hAnsi="Verdana"/>
          <w:color w:val="000000"/>
          <w:sz w:val="20"/>
          <w:szCs w:val="20"/>
        </w:rPr>
        <w:t>Allison, R. (2000). </w:t>
      </w:r>
      <w:r>
        <w:rPr>
          <w:rFonts w:ascii="Verdana" w:hAnsi="Verdana"/>
          <w:i/>
          <w:iCs/>
          <w:color w:val="000000"/>
          <w:sz w:val="20"/>
          <w:szCs w:val="20"/>
        </w:rPr>
        <w:t>Doctor driven out of home by vigilantes.</w:t>
      </w:r>
      <w:r>
        <w:rPr>
          <w:rFonts w:ascii="Verdana" w:hAnsi="Verdana"/>
          <w:color w:val="000000"/>
          <w:sz w:val="20"/>
          <w:szCs w:val="20"/>
        </w:rPr>
        <w:t xml:space="preserve"> Available: </w:t>
      </w:r>
      <w:hyperlink r:id="rId10" w:history="1">
        <w:r w:rsidRPr="00464A5A">
          <w:rPr>
            <w:rStyle w:val="Hyperlink"/>
            <w:rFonts w:ascii="Verdana" w:hAnsi="Verdana"/>
            <w:sz w:val="20"/>
            <w:szCs w:val="20"/>
          </w:rPr>
          <w:t>https://www.theguardian.com/uk/2000/aug/30/childprotection.society</w:t>
        </w:r>
      </w:hyperlink>
      <w:r>
        <w:rPr>
          <w:rFonts w:ascii="Verdana" w:hAnsi="Verdana"/>
          <w:color w:val="000000"/>
          <w:sz w:val="20"/>
          <w:szCs w:val="20"/>
        </w:rPr>
        <w:t xml:space="preserve">  Last accessed 11th Jan 2021.</w:t>
      </w:r>
    </w:p>
    <w:p w14:paraId="1631B262" w14:textId="77777777" w:rsidR="00FA3467" w:rsidRDefault="00FA3467" w:rsidP="00FA3467">
      <w:pPr>
        <w:rPr>
          <w:rFonts w:ascii="Verdana" w:hAnsi="Verdana"/>
          <w:color w:val="000000"/>
          <w:sz w:val="20"/>
          <w:szCs w:val="20"/>
        </w:rPr>
      </w:pPr>
      <w:r>
        <w:rPr>
          <w:rFonts w:ascii="Verdana" w:hAnsi="Verdana"/>
          <w:color w:val="000000"/>
          <w:sz w:val="20"/>
          <w:szCs w:val="20"/>
        </w:rPr>
        <w:t>Barrow, B. (2019). </w:t>
      </w:r>
      <w:r>
        <w:rPr>
          <w:rFonts w:ascii="Verdana" w:hAnsi="Verdana"/>
          <w:i/>
          <w:iCs/>
          <w:color w:val="000000"/>
          <w:sz w:val="20"/>
          <w:szCs w:val="20"/>
        </w:rPr>
        <w:t>MAPPA Gwent Annual Report.</w:t>
      </w:r>
      <w:r>
        <w:rPr>
          <w:rFonts w:ascii="Verdana" w:hAnsi="Verdana"/>
          <w:color w:val="000000"/>
          <w:sz w:val="20"/>
          <w:szCs w:val="20"/>
        </w:rPr>
        <w:t xml:space="preserve"> Available: </w:t>
      </w:r>
      <w:hyperlink r:id="rId11" w:history="1">
        <w:r w:rsidRPr="00464A5A">
          <w:rPr>
            <w:rStyle w:val="Hyperlink"/>
            <w:rFonts w:ascii="Verdana" w:hAnsi="Verdana"/>
            <w:sz w:val="20"/>
            <w:szCs w:val="20"/>
          </w:rPr>
          <w:t>https://mappa.justice.gov.uk/connect.ti/MAPPA/groupHome</w:t>
        </w:r>
      </w:hyperlink>
      <w:r>
        <w:rPr>
          <w:rFonts w:ascii="Verdana" w:hAnsi="Verdana"/>
          <w:color w:val="000000"/>
          <w:sz w:val="20"/>
          <w:szCs w:val="20"/>
        </w:rPr>
        <w:t xml:space="preserve">  Last accessed 11th Jan 2021.</w:t>
      </w:r>
    </w:p>
    <w:p w14:paraId="0B95048A" w14:textId="77777777" w:rsidR="00FA3467" w:rsidRDefault="00FA3467" w:rsidP="00FA3467">
      <w:pPr>
        <w:shd w:val="clear" w:color="auto" w:fill="FFFFFF"/>
        <w:spacing w:after="0" w:line="240" w:lineRule="auto"/>
        <w:textAlignment w:val="baseline"/>
        <w:rPr>
          <w:rFonts w:ascii="Verdana" w:hAnsi="Verdana"/>
          <w:color w:val="000000"/>
          <w:sz w:val="20"/>
          <w:szCs w:val="20"/>
        </w:rPr>
      </w:pPr>
      <w:r>
        <w:rPr>
          <w:rFonts w:ascii="Verdana" w:hAnsi="Verdana"/>
          <w:color w:val="000000"/>
          <w:sz w:val="20"/>
          <w:szCs w:val="20"/>
        </w:rPr>
        <w:t>BBC. (2018). </w:t>
      </w:r>
      <w:r>
        <w:rPr>
          <w:rFonts w:ascii="Verdana" w:hAnsi="Verdana"/>
          <w:i/>
          <w:iCs/>
          <w:color w:val="000000"/>
          <w:sz w:val="20"/>
          <w:szCs w:val="20"/>
        </w:rPr>
        <w:t>North Wales Police officer sacked after aftershave lie.</w:t>
      </w:r>
      <w:r>
        <w:rPr>
          <w:rFonts w:ascii="Verdana" w:hAnsi="Verdana"/>
          <w:color w:val="000000"/>
          <w:sz w:val="20"/>
          <w:szCs w:val="20"/>
        </w:rPr>
        <w:t xml:space="preserve"> Available: </w:t>
      </w:r>
      <w:hyperlink r:id="rId12" w:history="1">
        <w:r w:rsidRPr="00424CD5">
          <w:rPr>
            <w:rStyle w:val="Hyperlink"/>
            <w:rFonts w:ascii="Verdana" w:hAnsi="Verdana"/>
            <w:sz w:val="20"/>
            <w:szCs w:val="20"/>
          </w:rPr>
          <w:t>https://www.bbc.co.uk/news/uk-wales-45422355</w:t>
        </w:r>
      </w:hyperlink>
      <w:r>
        <w:rPr>
          <w:rFonts w:ascii="Verdana" w:hAnsi="Verdana"/>
          <w:color w:val="000000"/>
          <w:sz w:val="20"/>
          <w:szCs w:val="20"/>
        </w:rPr>
        <w:t xml:space="preserve">  Last accessed 17th Jan 2021</w:t>
      </w:r>
    </w:p>
    <w:p w14:paraId="6EDBD8AE" w14:textId="77777777" w:rsidR="00FA3467" w:rsidRDefault="00FA3467" w:rsidP="00FA3467">
      <w:pPr>
        <w:shd w:val="clear" w:color="auto" w:fill="FFFFFF"/>
        <w:spacing w:after="0" w:line="240" w:lineRule="auto"/>
        <w:textAlignment w:val="baseline"/>
        <w:rPr>
          <w:rFonts w:ascii="Verdana" w:hAnsi="Verdana"/>
          <w:color w:val="000000"/>
          <w:sz w:val="20"/>
          <w:szCs w:val="20"/>
        </w:rPr>
      </w:pPr>
    </w:p>
    <w:p w14:paraId="03146E0C" w14:textId="77777777" w:rsidR="00FA3467" w:rsidRDefault="00FA3467" w:rsidP="00FA3467">
      <w:pPr>
        <w:rPr>
          <w:rFonts w:ascii="Verdana" w:hAnsi="Verdana"/>
          <w:color w:val="000000"/>
          <w:sz w:val="20"/>
          <w:szCs w:val="20"/>
        </w:rPr>
      </w:pPr>
      <w:r>
        <w:rPr>
          <w:rFonts w:ascii="Verdana" w:hAnsi="Verdana"/>
          <w:color w:val="000000"/>
          <w:sz w:val="20"/>
          <w:szCs w:val="20"/>
        </w:rPr>
        <w:t>Carter, R. (2020). </w:t>
      </w:r>
      <w:r>
        <w:rPr>
          <w:rFonts w:ascii="Verdana" w:hAnsi="Verdana"/>
          <w:i/>
          <w:iCs/>
          <w:color w:val="000000"/>
          <w:sz w:val="20"/>
          <w:szCs w:val="20"/>
        </w:rPr>
        <w:t>BAME Report 2020.</w:t>
      </w:r>
      <w:r>
        <w:rPr>
          <w:rFonts w:ascii="Verdana" w:hAnsi="Verdana"/>
          <w:color w:val="000000"/>
          <w:sz w:val="20"/>
          <w:szCs w:val="20"/>
        </w:rPr>
        <w:t> Available</w:t>
      </w:r>
      <w:hyperlink r:id="rId13" w:history="1">
        <w:r w:rsidRPr="00BA44B8">
          <w:rPr>
            <w:rStyle w:val="Hyperlink"/>
            <w:rFonts w:ascii="Verdana" w:hAnsi="Verdana"/>
            <w:sz w:val="20"/>
            <w:szCs w:val="20"/>
          </w:rPr>
          <w:t>: https://www.hopenothate.org.uk/</w:t>
        </w:r>
      </w:hyperlink>
      <w:r>
        <w:rPr>
          <w:rFonts w:ascii="Verdana" w:hAnsi="Verdana"/>
          <w:color w:val="000000"/>
          <w:sz w:val="20"/>
          <w:szCs w:val="20"/>
        </w:rPr>
        <w:t>. Last accessed 9th Feb 2021.</w:t>
      </w:r>
    </w:p>
    <w:p w14:paraId="41CE65F3" w14:textId="77777777" w:rsidR="00FA3467" w:rsidRDefault="00FA3467" w:rsidP="00FA3467">
      <w:pPr>
        <w:rPr>
          <w:rFonts w:ascii="Verdana" w:hAnsi="Verdana"/>
          <w:color w:val="000000"/>
          <w:sz w:val="20"/>
          <w:szCs w:val="20"/>
        </w:rPr>
      </w:pPr>
      <w:r>
        <w:rPr>
          <w:rFonts w:ascii="Verdana" w:hAnsi="Verdana"/>
          <w:color w:val="000000"/>
          <w:sz w:val="20"/>
          <w:szCs w:val="20"/>
        </w:rPr>
        <w:lastRenderedPageBreak/>
        <w:t>Close-</w:t>
      </w:r>
      <w:proofErr w:type="spellStart"/>
      <w:r>
        <w:rPr>
          <w:rFonts w:ascii="Verdana" w:hAnsi="Verdana"/>
          <w:color w:val="000000"/>
          <w:sz w:val="20"/>
          <w:szCs w:val="20"/>
        </w:rPr>
        <w:t>Claughton</w:t>
      </w:r>
      <w:proofErr w:type="spellEnd"/>
      <w:r>
        <w:rPr>
          <w:rFonts w:ascii="Verdana" w:hAnsi="Verdana"/>
          <w:color w:val="000000"/>
          <w:sz w:val="20"/>
          <w:szCs w:val="20"/>
        </w:rPr>
        <w:t>, A. (2021). </w:t>
      </w:r>
      <w:r>
        <w:rPr>
          <w:rFonts w:ascii="Verdana" w:hAnsi="Verdana"/>
          <w:i/>
          <w:iCs/>
          <w:color w:val="000000"/>
          <w:sz w:val="20"/>
          <w:szCs w:val="20"/>
        </w:rPr>
        <w:t>Updated Drug Sentencing Guidelines.</w:t>
      </w:r>
      <w:r>
        <w:rPr>
          <w:rFonts w:ascii="Verdana" w:hAnsi="Verdana"/>
          <w:color w:val="000000"/>
          <w:sz w:val="20"/>
          <w:szCs w:val="20"/>
        </w:rPr>
        <w:t xml:space="preserve"> Available: </w:t>
      </w:r>
      <w:hyperlink r:id="rId14" w:history="1">
        <w:r w:rsidRPr="00E45F11">
          <w:rPr>
            <w:rStyle w:val="Hyperlink"/>
            <w:rFonts w:ascii="Verdana" w:hAnsi="Verdana"/>
            <w:sz w:val="20"/>
            <w:szCs w:val="20"/>
          </w:rPr>
          <w:t>https://www.olliers.com/news/updated-drug-sentencing-guidelines/</w:t>
        </w:r>
      </w:hyperlink>
      <w:r>
        <w:rPr>
          <w:rFonts w:ascii="Verdana" w:hAnsi="Verdana"/>
          <w:color w:val="000000"/>
          <w:sz w:val="20"/>
          <w:szCs w:val="20"/>
        </w:rPr>
        <w:t>. Last accessed 9th Feb 2021.</w:t>
      </w:r>
    </w:p>
    <w:p w14:paraId="2629FFD6" w14:textId="77777777" w:rsidR="00FA3467" w:rsidRDefault="00FA3467" w:rsidP="00FA3467">
      <w:pPr>
        <w:rPr>
          <w:rFonts w:ascii="Verdana" w:hAnsi="Verdana"/>
          <w:color w:val="000000"/>
          <w:sz w:val="20"/>
          <w:szCs w:val="20"/>
        </w:rPr>
      </w:pPr>
      <w:r>
        <w:rPr>
          <w:rFonts w:ascii="Verdana" w:hAnsi="Verdana"/>
          <w:color w:val="000000"/>
          <w:sz w:val="20"/>
          <w:szCs w:val="20"/>
        </w:rPr>
        <w:t>Elkins, M. (2019). </w:t>
      </w:r>
      <w:r>
        <w:rPr>
          <w:rFonts w:ascii="Verdana" w:hAnsi="Verdana"/>
          <w:i/>
          <w:iCs/>
          <w:color w:val="000000"/>
          <w:sz w:val="20"/>
          <w:szCs w:val="20"/>
        </w:rPr>
        <w:t>What is ViSOR?</w:t>
      </w:r>
      <w:r>
        <w:rPr>
          <w:rFonts w:ascii="Verdana" w:hAnsi="Verdana"/>
          <w:color w:val="000000"/>
          <w:sz w:val="20"/>
          <w:szCs w:val="20"/>
        </w:rPr>
        <w:t xml:space="preserve"> Available: </w:t>
      </w:r>
      <w:hyperlink r:id="rId15" w:history="1">
        <w:r w:rsidRPr="00464A5A">
          <w:rPr>
            <w:rStyle w:val="Hyperlink"/>
            <w:rFonts w:ascii="Verdana" w:hAnsi="Verdana"/>
            <w:sz w:val="20"/>
            <w:szCs w:val="20"/>
          </w:rPr>
          <w:t>https://policecautions.uk/2019/02/20/what-is-visor/</w:t>
        </w:r>
      </w:hyperlink>
      <w:r>
        <w:rPr>
          <w:rFonts w:ascii="Verdana" w:hAnsi="Verdana"/>
          <w:color w:val="000000"/>
          <w:sz w:val="20"/>
          <w:szCs w:val="20"/>
        </w:rPr>
        <w:t xml:space="preserve">  Last accessed 11</w:t>
      </w:r>
      <w:r w:rsidRPr="00825A1A">
        <w:rPr>
          <w:rFonts w:ascii="Verdana" w:hAnsi="Verdana"/>
          <w:color w:val="000000"/>
          <w:sz w:val="20"/>
          <w:szCs w:val="20"/>
          <w:vertAlign w:val="superscript"/>
        </w:rPr>
        <w:t>th</w:t>
      </w:r>
      <w:r>
        <w:rPr>
          <w:rFonts w:ascii="Verdana" w:hAnsi="Verdana"/>
          <w:color w:val="000000"/>
          <w:sz w:val="20"/>
          <w:szCs w:val="20"/>
        </w:rPr>
        <w:t xml:space="preserve"> Jan 2021.</w:t>
      </w:r>
    </w:p>
    <w:p w14:paraId="34487615" w14:textId="2D45167E" w:rsidR="00FA3467" w:rsidRDefault="00FA3467" w:rsidP="00FA3467">
      <w:pPr>
        <w:rPr>
          <w:rFonts w:ascii="Verdana" w:hAnsi="Verdana"/>
          <w:color w:val="000000"/>
          <w:sz w:val="20"/>
          <w:szCs w:val="20"/>
        </w:rPr>
      </w:pPr>
      <w:r>
        <w:rPr>
          <w:rFonts w:ascii="Verdana" w:hAnsi="Verdana"/>
          <w:color w:val="000000"/>
          <w:sz w:val="20"/>
          <w:szCs w:val="20"/>
        </w:rPr>
        <w:t>Gould, I. (2013). </w:t>
      </w:r>
      <w:r>
        <w:rPr>
          <w:rFonts w:ascii="Verdana" w:hAnsi="Verdana"/>
          <w:i/>
          <w:iCs/>
          <w:color w:val="000000"/>
          <w:sz w:val="20"/>
          <w:szCs w:val="20"/>
        </w:rPr>
        <w:t>Police corruption is now so rife that radical reform is the only answer.</w:t>
      </w:r>
      <w:r>
        <w:rPr>
          <w:rFonts w:ascii="Verdana" w:hAnsi="Verdana"/>
          <w:color w:val="000000"/>
          <w:sz w:val="20"/>
          <w:szCs w:val="20"/>
        </w:rPr>
        <w:t> Available</w:t>
      </w:r>
      <w:hyperlink r:id="rId16" w:history="1">
        <w:r w:rsidRPr="00785D18">
          <w:rPr>
            <w:rStyle w:val="Hyperlink"/>
            <w:rFonts w:ascii="Verdana" w:hAnsi="Verdana"/>
            <w:sz w:val="20"/>
            <w:szCs w:val="20"/>
          </w:rPr>
          <w:t>: https://www.theguardian.com/commentisfree/2013/oct/20/police-corruption-demands-royal-commission#comments</w:t>
        </w:r>
      </w:hyperlink>
      <w:r>
        <w:rPr>
          <w:rFonts w:ascii="Verdana" w:hAnsi="Verdana"/>
          <w:color w:val="000000"/>
          <w:sz w:val="20"/>
          <w:szCs w:val="20"/>
        </w:rPr>
        <w:t>. Last accessed 17th Jan 2021.</w:t>
      </w:r>
    </w:p>
    <w:p w14:paraId="5AE6C617" w14:textId="77777777" w:rsidR="00FA3467" w:rsidRDefault="00FA3467" w:rsidP="00FA3467">
      <w:pPr>
        <w:rPr>
          <w:rFonts w:ascii="Verdana" w:hAnsi="Verdana"/>
          <w:color w:val="000000"/>
          <w:sz w:val="20"/>
          <w:szCs w:val="20"/>
        </w:rPr>
      </w:pPr>
      <w:r>
        <w:rPr>
          <w:rFonts w:ascii="Verdana" w:hAnsi="Verdana"/>
          <w:color w:val="000000"/>
          <w:sz w:val="20"/>
          <w:szCs w:val="20"/>
        </w:rPr>
        <w:t>Javid S (2018). </w:t>
      </w:r>
      <w:r>
        <w:rPr>
          <w:rFonts w:ascii="Verdana" w:hAnsi="Verdana"/>
          <w:i/>
          <w:iCs/>
          <w:color w:val="000000"/>
          <w:sz w:val="20"/>
          <w:szCs w:val="20"/>
        </w:rPr>
        <w:t>Serious and Organised Crime Strategy.</w:t>
      </w:r>
      <w:r>
        <w:rPr>
          <w:rFonts w:ascii="Verdana" w:hAnsi="Verdana"/>
          <w:color w:val="000000"/>
          <w:sz w:val="20"/>
          <w:szCs w:val="20"/>
        </w:rPr>
        <w:t xml:space="preserve"> Available: </w:t>
      </w:r>
      <w:hyperlink r:id="rId17" w:history="1">
        <w:r w:rsidRPr="00464A5A">
          <w:rPr>
            <w:rStyle w:val="Hyperlink"/>
            <w:rFonts w:ascii="Verdana" w:hAnsi="Verdana"/>
            <w:sz w:val="20"/>
            <w:szCs w:val="20"/>
          </w:rPr>
          <w:t>https://assets.publishing.service.gov.uk/government/uploads/system/uploads/attachment_data/file/752850/SOC-2018-web.pdf</w:t>
        </w:r>
      </w:hyperlink>
      <w:r>
        <w:rPr>
          <w:rFonts w:ascii="Verdana" w:hAnsi="Verdana"/>
          <w:color w:val="000000"/>
          <w:sz w:val="20"/>
          <w:szCs w:val="20"/>
        </w:rPr>
        <w:t xml:space="preserve">  Last accessed 10th Jan 2021</w:t>
      </w:r>
    </w:p>
    <w:p w14:paraId="624A3E9D" w14:textId="77777777" w:rsidR="00FA3467" w:rsidRDefault="00FA3467" w:rsidP="00FA3467">
      <w:pPr>
        <w:rPr>
          <w:rFonts w:ascii="Verdana" w:hAnsi="Verdana"/>
          <w:color w:val="000000"/>
          <w:sz w:val="20"/>
          <w:szCs w:val="20"/>
        </w:rPr>
      </w:pPr>
      <w:r>
        <w:rPr>
          <w:rFonts w:ascii="Verdana" w:hAnsi="Verdana"/>
          <w:color w:val="000000"/>
          <w:sz w:val="20"/>
          <w:szCs w:val="20"/>
        </w:rPr>
        <w:t>Jones, R. (2019). </w:t>
      </w:r>
      <w:r>
        <w:rPr>
          <w:rFonts w:ascii="Verdana" w:hAnsi="Verdana"/>
          <w:i/>
          <w:iCs/>
          <w:color w:val="000000"/>
          <w:sz w:val="20"/>
          <w:szCs w:val="20"/>
        </w:rPr>
        <w:t xml:space="preserve">The new metropolitan police force </w:t>
      </w:r>
      <w:proofErr w:type="spellStart"/>
      <w:r>
        <w:rPr>
          <w:rFonts w:ascii="Verdana" w:hAnsi="Verdana"/>
          <w:i/>
          <w:iCs/>
          <w:color w:val="000000"/>
          <w:sz w:val="20"/>
          <w:szCs w:val="20"/>
        </w:rPr>
        <w:t>september</w:t>
      </w:r>
      <w:proofErr w:type="spellEnd"/>
      <w:r>
        <w:rPr>
          <w:rFonts w:ascii="Verdana" w:hAnsi="Verdana"/>
          <w:i/>
          <w:iCs/>
          <w:color w:val="000000"/>
          <w:sz w:val="20"/>
          <w:szCs w:val="20"/>
        </w:rPr>
        <w:t xml:space="preserve"> 1829.</w:t>
      </w:r>
      <w:r>
        <w:rPr>
          <w:rFonts w:ascii="Verdana" w:hAnsi="Verdana"/>
          <w:color w:val="000000"/>
          <w:sz w:val="20"/>
          <w:szCs w:val="20"/>
        </w:rPr>
        <w:t xml:space="preserve"> Available: </w:t>
      </w:r>
      <w:hyperlink r:id="rId18" w:history="1">
        <w:r w:rsidRPr="00785D18">
          <w:rPr>
            <w:rStyle w:val="Hyperlink"/>
            <w:rFonts w:ascii="Verdana" w:hAnsi="Verdana"/>
            <w:sz w:val="20"/>
            <w:szCs w:val="20"/>
          </w:rPr>
          <w:t>https://www.jack-the-ripper-tour.com/generalnews/the-new-police-1829/</w:t>
        </w:r>
      </w:hyperlink>
      <w:r>
        <w:rPr>
          <w:rFonts w:ascii="Verdana" w:hAnsi="Verdana"/>
          <w:color w:val="000000"/>
          <w:sz w:val="20"/>
          <w:szCs w:val="20"/>
        </w:rPr>
        <w:t>. Last accessed 17th Jan 2012.</w:t>
      </w:r>
    </w:p>
    <w:p w14:paraId="5550FA34" w14:textId="77777777" w:rsidR="00FA3467" w:rsidRDefault="00FA3467" w:rsidP="00FA3467">
      <w:pPr>
        <w:rPr>
          <w:rFonts w:ascii="Verdana" w:hAnsi="Verdana"/>
          <w:color w:val="000000"/>
          <w:sz w:val="20"/>
          <w:szCs w:val="20"/>
        </w:rPr>
      </w:pPr>
      <w:r>
        <w:rPr>
          <w:rFonts w:ascii="Verdana" w:hAnsi="Verdana"/>
          <w:color w:val="000000"/>
          <w:sz w:val="20"/>
          <w:szCs w:val="20"/>
        </w:rPr>
        <w:t xml:space="preserve">Khan, </w:t>
      </w:r>
      <w:proofErr w:type="gramStart"/>
      <w:r>
        <w:rPr>
          <w:rFonts w:ascii="Verdana" w:hAnsi="Verdana"/>
          <w:color w:val="000000"/>
          <w:sz w:val="20"/>
          <w:szCs w:val="20"/>
        </w:rPr>
        <w:t>S .</w:t>
      </w:r>
      <w:proofErr w:type="gramEnd"/>
      <w:r>
        <w:rPr>
          <w:rFonts w:ascii="Verdana" w:hAnsi="Verdana"/>
          <w:color w:val="000000"/>
          <w:sz w:val="20"/>
          <w:szCs w:val="20"/>
        </w:rPr>
        <w:t xml:space="preserve"> (2017). </w:t>
      </w:r>
      <w:r>
        <w:rPr>
          <w:rFonts w:ascii="Verdana" w:hAnsi="Verdana"/>
          <w:i/>
          <w:iCs/>
          <w:color w:val="000000"/>
          <w:sz w:val="20"/>
          <w:szCs w:val="20"/>
        </w:rPr>
        <w:t>The London Knife Crime Strategy.</w:t>
      </w:r>
      <w:r>
        <w:rPr>
          <w:rFonts w:ascii="Verdana" w:hAnsi="Verdana"/>
          <w:color w:val="000000"/>
          <w:sz w:val="20"/>
          <w:szCs w:val="20"/>
        </w:rPr>
        <w:t xml:space="preserve"> Available: </w:t>
      </w:r>
      <w:hyperlink r:id="rId19" w:history="1">
        <w:r w:rsidRPr="00E45F11">
          <w:rPr>
            <w:rStyle w:val="Hyperlink"/>
            <w:rFonts w:ascii="Verdana" w:hAnsi="Verdana"/>
            <w:sz w:val="20"/>
            <w:szCs w:val="20"/>
          </w:rPr>
          <w:t>https://www.london.gov.uk/sites/default/files/mopac_knife_crime_strategy_june_2017.pdf.</w:t>
        </w:r>
      </w:hyperlink>
      <w:r>
        <w:rPr>
          <w:rFonts w:ascii="Verdana" w:hAnsi="Verdana"/>
          <w:color w:val="000000"/>
          <w:sz w:val="20"/>
          <w:szCs w:val="20"/>
        </w:rPr>
        <w:t xml:space="preserve"> Last accessed 9th Feb 2021.</w:t>
      </w:r>
    </w:p>
    <w:p w14:paraId="1E9B8FAF" w14:textId="77777777" w:rsidR="00FA3467" w:rsidRDefault="00FA3467" w:rsidP="00FA3467">
      <w:pPr>
        <w:rPr>
          <w:rFonts w:ascii="Verdana" w:hAnsi="Verdana"/>
          <w:color w:val="000000"/>
          <w:sz w:val="20"/>
          <w:szCs w:val="20"/>
        </w:rPr>
      </w:pPr>
      <w:r>
        <w:rPr>
          <w:rFonts w:ascii="Verdana" w:hAnsi="Verdana"/>
          <w:color w:val="000000"/>
          <w:sz w:val="20"/>
          <w:szCs w:val="20"/>
        </w:rPr>
        <w:t>Media relations. (2017). </w:t>
      </w:r>
      <w:r>
        <w:rPr>
          <w:rFonts w:ascii="Verdana" w:hAnsi="Verdana"/>
          <w:i/>
          <w:iCs/>
          <w:color w:val="000000"/>
          <w:sz w:val="20"/>
          <w:szCs w:val="20"/>
        </w:rPr>
        <w:t>Engagement and communication Media relations.</w:t>
      </w:r>
      <w:r>
        <w:rPr>
          <w:rFonts w:ascii="Verdana" w:hAnsi="Verdana"/>
          <w:color w:val="000000"/>
          <w:sz w:val="20"/>
          <w:szCs w:val="20"/>
        </w:rPr>
        <w:t xml:space="preserve"> Available: </w:t>
      </w:r>
      <w:hyperlink r:id="rId20" w:history="1">
        <w:r w:rsidRPr="00464A5A">
          <w:rPr>
            <w:rStyle w:val="Hyperlink"/>
            <w:rFonts w:ascii="Verdana" w:hAnsi="Verdana"/>
            <w:sz w:val="20"/>
            <w:szCs w:val="20"/>
          </w:rPr>
          <w:t>https://www.app.college.police.uk/app-content/engagement-and-communication/media-relations/</w:t>
        </w:r>
      </w:hyperlink>
      <w:r>
        <w:rPr>
          <w:rFonts w:ascii="Verdana" w:hAnsi="Verdana"/>
          <w:color w:val="000000"/>
          <w:sz w:val="20"/>
          <w:szCs w:val="20"/>
        </w:rPr>
        <w:t xml:space="preserve">  Last accessed 11th Jan 2021.</w:t>
      </w:r>
    </w:p>
    <w:p w14:paraId="50E3EA8A" w14:textId="77777777" w:rsidR="00FA3467" w:rsidRDefault="00FA3467" w:rsidP="00FA3467">
      <w:pPr>
        <w:rPr>
          <w:rFonts w:ascii="Verdana" w:hAnsi="Verdana"/>
          <w:color w:val="000000"/>
          <w:sz w:val="20"/>
          <w:szCs w:val="20"/>
        </w:rPr>
      </w:pPr>
      <w:r>
        <w:rPr>
          <w:rFonts w:ascii="Verdana" w:hAnsi="Verdana"/>
          <w:color w:val="000000"/>
          <w:sz w:val="20"/>
          <w:szCs w:val="20"/>
        </w:rPr>
        <w:t>Ministry of Justice Statistics Bulletin. (2020). </w:t>
      </w:r>
      <w:r>
        <w:rPr>
          <w:rFonts w:ascii="Verdana" w:hAnsi="Verdana"/>
          <w:i/>
          <w:iCs/>
          <w:color w:val="000000"/>
          <w:sz w:val="20"/>
          <w:szCs w:val="20"/>
        </w:rPr>
        <w:t>MAPPA National Annual reports 2019/20.</w:t>
      </w:r>
      <w:r>
        <w:rPr>
          <w:rFonts w:ascii="Verdana" w:hAnsi="Verdana"/>
          <w:color w:val="000000"/>
          <w:sz w:val="20"/>
          <w:szCs w:val="20"/>
        </w:rPr>
        <w:t xml:space="preserve"> Available: </w:t>
      </w:r>
      <w:hyperlink r:id="rId21" w:history="1">
        <w:r w:rsidRPr="00464A5A">
          <w:rPr>
            <w:rStyle w:val="Hyperlink"/>
            <w:rFonts w:ascii="Verdana" w:hAnsi="Verdana"/>
            <w:sz w:val="20"/>
            <w:szCs w:val="20"/>
          </w:rPr>
          <w:t>https://mappa.justice.gov.uk/connect.ti/MAPPA/view</w:t>
        </w:r>
      </w:hyperlink>
      <w:r>
        <w:rPr>
          <w:rFonts w:ascii="Verdana" w:hAnsi="Verdana"/>
          <w:color w:val="000000"/>
          <w:sz w:val="20"/>
          <w:szCs w:val="20"/>
        </w:rPr>
        <w:t xml:space="preserve">  Last accessed 11th Jan 2021.</w:t>
      </w:r>
    </w:p>
    <w:p w14:paraId="52A9924A" w14:textId="77777777" w:rsidR="00FA3467" w:rsidRDefault="00FA3467" w:rsidP="00FA3467">
      <w:pPr>
        <w:pStyle w:val="NormalWeb"/>
        <w:rPr>
          <w:rFonts w:ascii="Verdana" w:hAnsi="Verdana"/>
          <w:color w:val="000000"/>
          <w:sz w:val="20"/>
          <w:szCs w:val="20"/>
        </w:rPr>
      </w:pPr>
      <w:r>
        <w:rPr>
          <w:rFonts w:ascii="Verdana" w:hAnsi="Verdana"/>
          <w:color w:val="000000"/>
          <w:sz w:val="20"/>
          <w:szCs w:val="20"/>
        </w:rPr>
        <w:t>Office of National Statistics. (2011). </w:t>
      </w:r>
      <w:r>
        <w:rPr>
          <w:rFonts w:ascii="Verdana" w:hAnsi="Verdana"/>
          <w:i/>
          <w:iCs/>
          <w:color w:val="000000"/>
          <w:sz w:val="20"/>
          <w:szCs w:val="20"/>
        </w:rPr>
        <w:t>UK 2011 Census.</w:t>
      </w:r>
      <w:r>
        <w:rPr>
          <w:rFonts w:ascii="Verdana" w:hAnsi="Verdana"/>
          <w:color w:val="000000"/>
          <w:sz w:val="20"/>
          <w:szCs w:val="20"/>
        </w:rPr>
        <w:t xml:space="preserve"> Available: </w:t>
      </w:r>
      <w:hyperlink r:id="rId22" w:history="1">
        <w:r w:rsidRPr="00671083">
          <w:rPr>
            <w:rStyle w:val="Hyperlink"/>
            <w:rFonts w:ascii="Verdana" w:hAnsi="Verdana"/>
            <w:sz w:val="20"/>
            <w:szCs w:val="20"/>
          </w:rPr>
          <w:t>https://www.ons.gov.uk/peoplepopulationandcommunity/populationandmigration/populationestimates/bulletins/2011censuspopulationestimatesfortheunitedkingdom/2012-12-</w:t>
        </w:r>
      </w:hyperlink>
      <w:r>
        <w:rPr>
          <w:rFonts w:ascii="Verdana" w:hAnsi="Verdana"/>
          <w:color w:val="000000"/>
          <w:sz w:val="20"/>
          <w:szCs w:val="20"/>
        </w:rPr>
        <w:t>17. Last accessed 9th February 2021.</w:t>
      </w:r>
    </w:p>
    <w:p w14:paraId="4E5DF8C6" w14:textId="77777777" w:rsidR="00FA3467" w:rsidRDefault="00FA3467" w:rsidP="00FA3467">
      <w:pPr>
        <w:rPr>
          <w:rFonts w:ascii="Verdana" w:hAnsi="Verdana"/>
          <w:color w:val="000000"/>
          <w:sz w:val="20"/>
          <w:szCs w:val="20"/>
        </w:rPr>
      </w:pPr>
      <w:r>
        <w:rPr>
          <w:rFonts w:ascii="Verdana" w:hAnsi="Verdana"/>
          <w:color w:val="000000"/>
          <w:sz w:val="20"/>
          <w:szCs w:val="20"/>
        </w:rPr>
        <w:t>Owens, C. (2021). </w:t>
      </w:r>
      <w:r>
        <w:rPr>
          <w:rFonts w:ascii="Verdana" w:hAnsi="Verdana"/>
          <w:i/>
          <w:iCs/>
          <w:color w:val="000000"/>
          <w:sz w:val="20"/>
          <w:szCs w:val="20"/>
        </w:rPr>
        <w:t>Police investigate sudden death of 24-year-old man in Cardiff.</w:t>
      </w:r>
      <w:r>
        <w:rPr>
          <w:rFonts w:ascii="Verdana" w:hAnsi="Verdana"/>
          <w:color w:val="000000"/>
          <w:sz w:val="20"/>
          <w:szCs w:val="20"/>
        </w:rPr>
        <w:t xml:space="preserve"> Available: </w:t>
      </w:r>
      <w:hyperlink r:id="rId23" w:history="1">
        <w:r w:rsidRPr="00424CD5">
          <w:rPr>
            <w:rStyle w:val="Hyperlink"/>
            <w:rFonts w:ascii="Verdana" w:hAnsi="Verdana"/>
            <w:sz w:val="20"/>
            <w:szCs w:val="20"/>
          </w:rPr>
          <w:t>https://www.walesonline.co.uk/news/wales-news/cardiff-roath-hassan-police-newport-19601021</w:t>
        </w:r>
      </w:hyperlink>
      <w:r>
        <w:rPr>
          <w:rFonts w:ascii="Verdana" w:hAnsi="Verdana"/>
          <w:color w:val="000000"/>
          <w:sz w:val="20"/>
          <w:szCs w:val="20"/>
        </w:rPr>
        <w:t xml:space="preserve"> Last accessed 17th Jan 2021.</w:t>
      </w:r>
    </w:p>
    <w:p w14:paraId="061DA03F" w14:textId="77777777" w:rsidR="00FA3467" w:rsidRDefault="00FA3467" w:rsidP="00FA3467">
      <w:pPr>
        <w:rPr>
          <w:rFonts w:ascii="Verdana" w:hAnsi="Verdana"/>
          <w:color w:val="000000"/>
          <w:sz w:val="20"/>
          <w:szCs w:val="20"/>
        </w:rPr>
      </w:pPr>
      <w:r>
        <w:rPr>
          <w:rFonts w:ascii="Verdana" w:hAnsi="Verdana"/>
          <w:color w:val="000000"/>
          <w:sz w:val="20"/>
          <w:szCs w:val="20"/>
        </w:rPr>
        <w:t>Porter, H. (2013). </w:t>
      </w:r>
      <w:r>
        <w:rPr>
          <w:rFonts w:ascii="Verdana" w:hAnsi="Verdana"/>
          <w:i/>
          <w:iCs/>
          <w:color w:val="000000"/>
          <w:sz w:val="20"/>
          <w:szCs w:val="20"/>
        </w:rPr>
        <w:t>Police corruption is now so rife that radical reform is the only answer.</w:t>
      </w:r>
      <w:r>
        <w:rPr>
          <w:rFonts w:ascii="Verdana" w:hAnsi="Verdana"/>
          <w:color w:val="000000"/>
          <w:sz w:val="20"/>
          <w:szCs w:val="20"/>
        </w:rPr>
        <w:t xml:space="preserve"> Available: </w:t>
      </w:r>
      <w:hyperlink r:id="rId24" w:history="1">
        <w:r w:rsidRPr="00785D18">
          <w:rPr>
            <w:rStyle w:val="Hyperlink"/>
            <w:rFonts w:ascii="Verdana" w:hAnsi="Verdana"/>
            <w:sz w:val="20"/>
            <w:szCs w:val="20"/>
          </w:rPr>
          <w:t>https://www.theguardian.com/commentisfree/2013/oct/20/police-corruption-demands-royal-commission#comments.</w:t>
        </w:r>
      </w:hyperlink>
      <w:r>
        <w:rPr>
          <w:rFonts w:ascii="Verdana" w:hAnsi="Verdana"/>
          <w:color w:val="000000"/>
          <w:sz w:val="20"/>
          <w:szCs w:val="20"/>
        </w:rPr>
        <w:t xml:space="preserve"> Last accessed 17th Jan 2021.</w:t>
      </w:r>
    </w:p>
    <w:p w14:paraId="39993BF9" w14:textId="77777777" w:rsidR="00FA3467" w:rsidRDefault="00FA3467" w:rsidP="00FA3467">
      <w:pPr>
        <w:rPr>
          <w:rFonts w:ascii="Verdana" w:hAnsi="Verdana"/>
          <w:color w:val="000000"/>
          <w:sz w:val="20"/>
          <w:szCs w:val="20"/>
        </w:rPr>
      </w:pPr>
      <w:r>
        <w:rPr>
          <w:rFonts w:ascii="Verdana" w:hAnsi="Verdana"/>
          <w:color w:val="000000"/>
          <w:sz w:val="20"/>
          <w:szCs w:val="20"/>
        </w:rPr>
        <w:t>Ryan, B. (2018). </w:t>
      </w:r>
      <w:r>
        <w:rPr>
          <w:rFonts w:ascii="Verdana" w:hAnsi="Verdana"/>
          <w:i/>
          <w:iCs/>
          <w:color w:val="000000"/>
          <w:sz w:val="20"/>
          <w:szCs w:val="20"/>
        </w:rPr>
        <w:t>Cheshire police change vetting processes in wake of Ian Naude recruitment.</w:t>
      </w:r>
      <w:r>
        <w:rPr>
          <w:rFonts w:ascii="Verdana" w:hAnsi="Verdana"/>
          <w:color w:val="000000"/>
          <w:sz w:val="20"/>
          <w:szCs w:val="20"/>
        </w:rPr>
        <w:t xml:space="preserve"> Available: </w:t>
      </w:r>
      <w:hyperlink r:id="rId25" w:history="1">
        <w:r w:rsidRPr="00424CD5">
          <w:rPr>
            <w:rStyle w:val="Hyperlink"/>
            <w:rFonts w:ascii="Verdana" w:hAnsi="Verdana"/>
            <w:sz w:val="20"/>
            <w:szCs w:val="20"/>
          </w:rPr>
          <w:t>https://www.cheshire-live.co.uk/news/chester-cheshire-news/cheshire-police-change-vetting-processes-15420521</w:t>
        </w:r>
      </w:hyperlink>
      <w:r>
        <w:rPr>
          <w:rFonts w:ascii="Verdana" w:hAnsi="Verdana"/>
          <w:color w:val="000000"/>
          <w:sz w:val="20"/>
          <w:szCs w:val="20"/>
        </w:rPr>
        <w:t xml:space="preserve">  Last accessed 17th Jan 2021.</w:t>
      </w:r>
    </w:p>
    <w:p w14:paraId="469E83F1" w14:textId="77777777" w:rsidR="00FA3467" w:rsidRDefault="00FA3467" w:rsidP="00FA3467">
      <w:pPr>
        <w:rPr>
          <w:rFonts w:ascii="Verdana" w:hAnsi="Verdana"/>
          <w:color w:val="000000"/>
          <w:sz w:val="20"/>
          <w:szCs w:val="20"/>
        </w:rPr>
      </w:pPr>
      <w:r>
        <w:rPr>
          <w:rFonts w:ascii="Verdana" w:hAnsi="Verdana"/>
          <w:color w:val="000000"/>
          <w:sz w:val="20"/>
          <w:szCs w:val="20"/>
        </w:rPr>
        <w:t>Segal, L J. (2016). </w:t>
      </w:r>
      <w:r>
        <w:rPr>
          <w:rFonts w:ascii="Verdana" w:hAnsi="Verdana"/>
          <w:i/>
          <w:iCs/>
          <w:color w:val="000000"/>
          <w:sz w:val="20"/>
          <w:szCs w:val="20"/>
        </w:rPr>
        <w:t>VICTIMOLOGY: FOUR MAJOR THEORIES.</w:t>
      </w:r>
      <w:r>
        <w:rPr>
          <w:rFonts w:ascii="Verdana" w:hAnsi="Verdana"/>
          <w:color w:val="000000"/>
          <w:sz w:val="20"/>
          <w:szCs w:val="20"/>
        </w:rPr>
        <w:t xml:space="preserve"> Available: </w:t>
      </w:r>
      <w:hyperlink r:id="rId26" w:history="1">
        <w:r w:rsidRPr="00E45F11">
          <w:rPr>
            <w:rStyle w:val="Hyperlink"/>
            <w:rFonts w:ascii="Verdana" w:hAnsi="Verdana"/>
            <w:sz w:val="20"/>
            <w:szCs w:val="20"/>
          </w:rPr>
          <w:t>https://www.thelawproject.com.au/victimology-four-major-theories</w:t>
        </w:r>
      </w:hyperlink>
      <w:r>
        <w:rPr>
          <w:rFonts w:ascii="Verdana" w:hAnsi="Verdana"/>
          <w:color w:val="000000"/>
          <w:sz w:val="20"/>
          <w:szCs w:val="20"/>
        </w:rPr>
        <w:t>. Last accessed 9th Feb 2021.</w:t>
      </w:r>
    </w:p>
    <w:p w14:paraId="4A388F24" w14:textId="77777777" w:rsidR="00FA3467" w:rsidRDefault="00FA3467" w:rsidP="00FA3467">
      <w:pPr>
        <w:rPr>
          <w:rFonts w:ascii="Verdana" w:hAnsi="Verdana"/>
          <w:color w:val="000000"/>
          <w:sz w:val="20"/>
          <w:szCs w:val="20"/>
        </w:rPr>
      </w:pPr>
      <w:proofErr w:type="spellStart"/>
      <w:r>
        <w:rPr>
          <w:rFonts w:ascii="Verdana" w:hAnsi="Verdana"/>
          <w:color w:val="000000"/>
          <w:sz w:val="20"/>
          <w:szCs w:val="20"/>
        </w:rPr>
        <w:t>Shaz</w:t>
      </w:r>
      <w:proofErr w:type="spellEnd"/>
      <w:r>
        <w:rPr>
          <w:rFonts w:ascii="Verdana" w:hAnsi="Verdana"/>
          <w:color w:val="000000"/>
          <w:sz w:val="20"/>
          <w:szCs w:val="20"/>
        </w:rPr>
        <w:t>, N. (2018). </w:t>
      </w:r>
      <w:r>
        <w:rPr>
          <w:rFonts w:ascii="Verdana" w:hAnsi="Verdana"/>
          <w:i/>
          <w:iCs/>
          <w:color w:val="000000"/>
          <w:sz w:val="20"/>
          <w:szCs w:val="20"/>
        </w:rPr>
        <w:t>Effect of police stop and search powers on BAME communities.</w:t>
      </w:r>
      <w:r>
        <w:rPr>
          <w:rFonts w:ascii="Verdana" w:hAnsi="Verdana"/>
          <w:color w:val="000000"/>
          <w:sz w:val="20"/>
          <w:szCs w:val="20"/>
        </w:rPr>
        <w:t xml:space="preserve"> Available: </w:t>
      </w:r>
      <w:hyperlink r:id="rId27" w:history="1">
        <w:r w:rsidRPr="00C93F24">
          <w:rPr>
            <w:rStyle w:val="Hyperlink"/>
            <w:rFonts w:ascii="Verdana" w:hAnsi="Verdana"/>
            <w:sz w:val="20"/>
            <w:szCs w:val="20"/>
          </w:rPr>
          <w:t>https://commonslibrary.parliament.uk/research-briefings/cdp-2018-0125/</w:t>
        </w:r>
      </w:hyperlink>
      <w:r>
        <w:rPr>
          <w:rFonts w:ascii="Verdana" w:hAnsi="Verdana"/>
          <w:color w:val="000000"/>
          <w:sz w:val="20"/>
          <w:szCs w:val="20"/>
        </w:rPr>
        <w:t>. Last accessed 10th Feb 2021</w:t>
      </w:r>
    </w:p>
    <w:p w14:paraId="76D822B4" w14:textId="77777777" w:rsidR="00FA3467" w:rsidRDefault="00FA3467" w:rsidP="00FA3467">
      <w:pPr>
        <w:rPr>
          <w:rFonts w:ascii="Verdana" w:hAnsi="Verdana"/>
          <w:color w:val="000000"/>
          <w:sz w:val="20"/>
          <w:szCs w:val="20"/>
        </w:rPr>
      </w:pPr>
      <w:r>
        <w:rPr>
          <w:rFonts w:ascii="Verdana" w:hAnsi="Verdana"/>
          <w:color w:val="000000"/>
          <w:sz w:val="20"/>
          <w:szCs w:val="20"/>
        </w:rPr>
        <w:t>Sloley, G. (2011). </w:t>
      </w:r>
      <w:r>
        <w:rPr>
          <w:rFonts w:ascii="Verdana" w:hAnsi="Verdana"/>
          <w:i/>
          <w:iCs/>
          <w:color w:val="000000"/>
          <w:sz w:val="20"/>
          <w:szCs w:val="20"/>
        </w:rPr>
        <w:t xml:space="preserve">Gangs in the UK: How big a problem are </w:t>
      </w:r>
      <w:proofErr w:type="gramStart"/>
      <w:r>
        <w:rPr>
          <w:rFonts w:ascii="Verdana" w:hAnsi="Verdana"/>
          <w:i/>
          <w:iCs/>
          <w:color w:val="000000"/>
          <w:sz w:val="20"/>
          <w:szCs w:val="20"/>
        </w:rPr>
        <w:t>they?.</w:t>
      </w:r>
      <w:proofErr w:type="gramEnd"/>
      <w:r>
        <w:rPr>
          <w:rFonts w:ascii="Verdana" w:hAnsi="Verdana"/>
          <w:color w:val="000000"/>
          <w:sz w:val="20"/>
          <w:szCs w:val="20"/>
        </w:rPr>
        <w:t xml:space="preserve"> Available: </w:t>
      </w:r>
      <w:hyperlink r:id="rId28" w:history="1">
        <w:r w:rsidRPr="00E45F11">
          <w:rPr>
            <w:rStyle w:val="Hyperlink"/>
            <w:rFonts w:ascii="Verdana" w:hAnsi="Verdana"/>
            <w:sz w:val="20"/>
            <w:szCs w:val="20"/>
          </w:rPr>
          <w:t>http://www.bbc.co.uk/news/mobile/magazine-15238377</w:t>
        </w:r>
      </w:hyperlink>
      <w:r>
        <w:rPr>
          <w:rFonts w:ascii="Verdana" w:hAnsi="Verdana"/>
          <w:color w:val="000000"/>
          <w:sz w:val="20"/>
          <w:szCs w:val="20"/>
        </w:rPr>
        <w:t>. Last accessed 9th Feb 2021</w:t>
      </w:r>
    </w:p>
    <w:p w14:paraId="5CB8504B" w14:textId="77777777" w:rsidR="00FA3467" w:rsidRDefault="00FA3467" w:rsidP="00FA3467">
      <w:pPr>
        <w:rPr>
          <w:rFonts w:ascii="Verdana" w:hAnsi="Verdana"/>
          <w:color w:val="000000"/>
          <w:sz w:val="20"/>
          <w:szCs w:val="20"/>
        </w:rPr>
      </w:pPr>
      <w:proofErr w:type="spellStart"/>
      <w:r>
        <w:rPr>
          <w:rFonts w:ascii="Verdana" w:hAnsi="Verdana"/>
          <w:color w:val="000000"/>
          <w:sz w:val="20"/>
          <w:szCs w:val="20"/>
        </w:rPr>
        <w:lastRenderedPageBreak/>
        <w:t>Soloman</w:t>
      </w:r>
      <w:proofErr w:type="spellEnd"/>
      <w:r>
        <w:rPr>
          <w:rFonts w:ascii="Verdana" w:hAnsi="Verdana"/>
          <w:color w:val="000000"/>
          <w:sz w:val="20"/>
          <w:szCs w:val="20"/>
        </w:rPr>
        <w:t>-brady, H. (2019). </w:t>
      </w:r>
      <w:r>
        <w:rPr>
          <w:rFonts w:ascii="Verdana" w:hAnsi="Verdana"/>
          <w:i/>
          <w:iCs/>
          <w:color w:val="000000"/>
          <w:sz w:val="20"/>
          <w:szCs w:val="20"/>
        </w:rPr>
        <w:t>The dealer who came to tea.</w:t>
      </w:r>
      <w:r>
        <w:rPr>
          <w:rFonts w:ascii="Verdana" w:hAnsi="Verdana"/>
          <w:color w:val="000000"/>
          <w:sz w:val="20"/>
          <w:szCs w:val="20"/>
        </w:rPr>
        <w:t xml:space="preserve"> Available: </w:t>
      </w:r>
      <w:hyperlink r:id="rId29" w:history="1">
        <w:r w:rsidRPr="00E45F11">
          <w:rPr>
            <w:rStyle w:val="Hyperlink"/>
            <w:rFonts w:ascii="Verdana" w:hAnsi="Verdana"/>
            <w:sz w:val="20"/>
            <w:szCs w:val="20"/>
          </w:rPr>
          <w:t>https://www.thesun.co.uk/news/7774546/what-is-cuckooing-gangs-homes-drugs-police/.</w:t>
        </w:r>
      </w:hyperlink>
      <w:r>
        <w:rPr>
          <w:rFonts w:ascii="Verdana" w:hAnsi="Verdana"/>
          <w:color w:val="000000"/>
          <w:sz w:val="20"/>
          <w:szCs w:val="20"/>
        </w:rPr>
        <w:t xml:space="preserve"> Last accessed 9th Feb 2021.</w:t>
      </w:r>
    </w:p>
    <w:p w14:paraId="7BF0927F" w14:textId="77777777" w:rsidR="00FA3467" w:rsidRPr="001414B1" w:rsidRDefault="00FA3467" w:rsidP="00D21CA3">
      <w:pPr>
        <w:spacing w:after="0" w:line="240" w:lineRule="auto"/>
        <w:rPr>
          <w:rFonts w:ascii="Times New Roman" w:eastAsia="Times New Roman" w:hAnsi="Times New Roman" w:cs="Times New Roman"/>
          <w:color w:val="0E101A"/>
          <w:sz w:val="24"/>
          <w:szCs w:val="24"/>
          <w:lang w:eastAsia="en-GB"/>
        </w:rPr>
      </w:pPr>
    </w:p>
    <w:p w14:paraId="2823AB91" w14:textId="77777777" w:rsidR="00D21CA3" w:rsidRPr="00A7557B" w:rsidRDefault="00D21CA3" w:rsidP="00051DBB">
      <w:pPr>
        <w:spacing w:after="0" w:line="240" w:lineRule="auto"/>
        <w:rPr>
          <w:rFonts w:ascii="Times New Roman" w:eastAsia="Times New Roman" w:hAnsi="Times New Roman" w:cs="Times New Roman"/>
          <w:color w:val="0E101A"/>
          <w:sz w:val="24"/>
          <w:szCs w:val="24"/>
          <w:lang w:eastAsia="en-GB"/>
        </w:rPr>
      </w:pPr>
    </w:p>
    <w:p w14:paraId="3B782B8E" w14:textId="77777777" w:rsidR="003C26E6" w:rsidRPr="006F1403" w:rsidRDefault="003C26E6" w:rsidP="009B1A36">
      <w:pPr>
        <w:overflowPunct w:val="0"/>
        <w:autoSpaceDE w:val="0"/>
        <w:autoSpaceDN w:val="0"/>
        <w:adjustRightInd w:val="0"/>
        <w:spacing w:before="240" w:after="0" w:line="240" w:lineRule="auto"/>
        <w:ind w:left="426"/>
        <w:textAlignment w:val="baseline"/>
        <w:rPr>
          <w:b/>
          <w:bCs/>
          <w:i/>
          <w:iCs/>
        </w:rPr>
      </w:pPr>
    </w:p>
    <w:p w14:paraId="099745E0" w14:textId="77777777" w:rsidR="009442BF" w:rsidRPr="006F1403" w:rsidRDefault="009442BF" w:rsidP="009B1A36">
      <w:pPr>
        <w:overflowPunct w:val="0"/>
        <w:autoSpaceDE w:val="0"/>
        <w:autoSpaceDN w:val="0"/>
        <w:adjustRightInd w:val="0"/>
        <w:spacing w:before="240" w:after="0" w:line="240" w:lineRule="auto"/>
        <w:ind w:left="426"/>
        <w:textAlignment w:val="baseline"/>
        <w:rPr>
          <w:rFonts w:eastAsia="Times New Roman" w:cs="Arial"/>
          <w:b/>
          <w:bCs/>
          <w:i/>
          <w:iCs/>
          <w:lang w:eastAsia="en-GB"/>
        </w:rPr>
      </w:pPr>
    </w:p>
    <w:p w14:paraId="621A55E4" w14:textId="10FC3455" w:rsidR="00C706A4" w:rsidRPr="006F1403" w:rsidRDefault="00C706A4" w:rsidP="00C706A4">
      <w:pPr>
        <w:overflowPunct w:val="0"/>
        <w:autoSpaceDE w:val="0"/>
        <w:autoSpaceDN w:val="0"/>
        <w:adjustRightInd w:val="0"/>
        <w:spacing w:before="240" w:after="0" w:line="240" w:lineRule="auto"/>
        <w:ind w:left="426"/>
        <w:jc w:val="both"/>
        <w:textAlignment w:val="baseline"/>
        <w:rPr>
          <w:rFonts w:eastAsia="Times New Roman" w:cs="Arial"/>
          <w:lang w:eastAsia="en-GB"/>
        </w:rPr>
      </w:pPr>
    </w:p>
    <w:p w14:paraId="379ADBFD" w14:textId="77777777" w:rsidR="009949D6" w:rsidRPr="006F1403" w:rsidRDefault="009949D6"/>
    <w:sectPr w:rsidR="009949D6" w:rsidRPr="006F14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A432AB" w14:textId="77777777" w:rsidR="003E2C91" w:rsidRDefault="003E2C91" w:rsidP="00CF3573">
      <w:pPr>
        <w:spacing w:after="0" w:line="240" w:lineRule="auto"/>
      </w:pPr>
      <w:r>
        <w:separator/>
      </w:r>
    </w:p>
  </w:endnote>
  <w:endnote w:type="continuationSeparator" w:id="0">
    <w:p w14:paraId="4011C9EF" w14:textId="77777777" w:rsidR="003E2C91" w:rsidRDefault="003E2C91" w:rsidP="00CF3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B9C5AB" w14:textId="77777777" w:rsidR="003E2C91" w:rsidRDefault="003E2C91" w:rsidP="00CF3573">
      <w:pPr>
        <w:spacing w:after="0" w:line="240" w:lineRule="auto"/>
      </w:pPr>
      <w:r>
        <w:separator/>
      </w:r>
    </w:p>
  </w:footnote>
  <w:footnote w:type="continuationSeparator" w:id="0">
    <w:p w14:paraId="798E1B20" w14:textId="77777777" w:rsidR="003E2C91" w:rsidRDefault="003E2C91" w:rsidP="00CF35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7C2BA4"/>
    <w:multiLevelType w:val="multilevel"/>
    <w:tmpl w:val="D9F05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827FEF"/>
    <w:multiLevelType w:val="multilevel"/>
    <w:tmpl w:val="B4887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CAA5D86"/>
    <w:multiLevelType w:val="multilevel"/>
    <w:tmpl w:val="4B50C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6A4"/>
    <w:rsid w:val="00005216"/>
    <w:rsid w:val="00022BB5"/>
    <w:rsid w:val="0002551B"/>
    <w:rsid w:val="00033DBC"/>
    <w:rsid w:val="00034E4F"/>
    <w:rsid w:val="00035B8F"/>
    <w:rsid w:val="00050E2B"/>
    <w:rsid w:val="00051DBB"/>
    <w:rsid w:val="00053D9D"/>
    <w:rsid w:val="00077374"/>
    <w:rsid w:val="00081A97"/>
    <w:rsid w:val="00085A49"/>
    <w:rsid w:val="00087299"/>
    <w:rsid w:val="00090521"/>
    <w:rsid w:val="00097173"/>
    <w:rsid w:val="000A6A26"/>
    <w:rsid w:val="000B25C8"/>
    <w:rsid w:val="000B53C8"/>
    <w:rsid w:val="000C72FA"/>
    <w:rsid w:val="000D59DC"/>
    <w:rsid w:val="000D77E5"/>
    <w:rsid w:val="000D7966"/>
    <w:rsid w:val="000E0BFC"/>
    <w:rsid w:val="000E24D1"/>
    <w:rsid w:val="000E5C79"/>
    <w:rsid w:val="000F78C7"/>
    <w:rsid w:val="00100A28"/>
    <w:rsid w:val="0010145F"/>
    <w:rsid w:val="001068FC"/>
    <w:rsid w:val="00106BA6"/>
    <w:rsid w:val="00113D4C"/>
    <w:rsid w:val="00123C1C"/>
    <w:rsid w:val="0012444D"/>
    <w:rsid w:val="00126983"/>
    <w:rsid w:val="00131AD7"/>
    <w:rsid w:val="0013302D"/>
    <w:rsid w:val="0014345C"/>
    <w:rsid w:val="00150970"/>
    <w:rsid w:val="00157917"/>
    <w:rsid w:val="00160EE8"/>
    <w:rsid w:val="001638AB"/>
    <w:rsid w:val="00175D3F"/>
    <w:rsid w:val="001928E1"/>
    <w:rsid w:val="00195D50"/>
    <w:rsid w:val="00196820"/>
    <w:rsid w:val="00197BD4"/>
    <w:rsid w:val="001A3DAA"/>
    <w:rsid w:val="001C39C9"/>
    <w:rsid w:val="001C4923"/>
    <w:rsid w:val="001C596E"/>
    <w:rsid w:val="001C7C16"/>
    <w:rsid w:val="001D414D"/>
    <w:rsid w:val="001E15C3"/>
    <w:rsid w:val="001E2ED7"/>
    <w:rsid w:val="001E4DE6"/>
    <w:rsid w:val="001F18DC"/>
    <w:rsid w:val="00212584"/>
    <w:rsid w:val="00224BFA"/>
    <w:rsid w:val="00234682"/>
    <w:rsid w:val="00234CBE"/>
    <w:rsid w:val="00235837"/>
    <w:rsid w:val="002512CF"/>
    <w:rsid w:val="002559D9"/>
    <w:rsid w:val="00263274"/>
    <w:rsid w:val="002656CF"/>
    <w:rsid w:val="00265D8D"/>
    <w:rsid w:val="00270BA2"/>
    <w:rsid w:val="002711E4"/>
    <w:rsid w:val="00271FD8"/>
    <w:rsid w:val="00274F9D"/>
    <w:rsid w:val="002824C5"/>
    <w:rsid w:val="00282A21"/>
    <w:rsid w:val="00294104"/>
    <w:rsid w:val="002A4AAA"/>
    <w:rsid w:val="002B41C6"/>
    <w:rsid w:val="002B5AF8"/>
    <w:rsid w:val="002B6B49"/>
    <w:rsid w:val="002C269D"/>
    <w:rsid w:val="002C336A"/>
    <w:rsid w:val="002C363F"/>
    <w:rsid w:val="002D1F79"/>
    <w:rsid w:val="002D7D30"/>
    <w:rsid w:val="002E13A9"/>
    <w:rsid w:val="002F0F30"/>
    <w:rsid w:val="002F3E03"/>
    <w:rsid w:val="00306316"/>
    <w:rsid w:val="00307915"/>
    <w:rsid w:val="00314F5B"/>
    <w:rsid w:val="00317755"/>
    <w:rsid w:val="00326184"/>
    <w:rsid w:val="00330D3D"/>
    <w:rsid w:val="00333452"/>
    <w:rsid w:val="00334ADA"/>
    <w:rsid w:val="00343698"/>
    <w:rsid w:val="00350749"/>
    <w:rsid w:val="003524A1"/>
    <w:rsid w:val="0035285A"/>
    <w:rsid w:val="00357BBF"/>
    <w:rsid w:val="00362390"/>
    <w:rsid w:val="0036348D"/>
    <w:rsid w:val="00384F50"/>
    <w:rsid w:val="00386232"/>
    <w:rsid w:val="0038644A"/>
    <w:rsid w:val="003869D6"/>
    <w:rsid w:val="00390217"/>
    <w:rsid w:val="003905BE"/>
    <w:rsid w:val="00391815"/>
    <w:rsid w:val="003924E7"/>
    <w:rsid w:val="00392976"/>
    <w:rsid w:val="003931DD"/>
    <w:rsid w:val="00396268"/>
    <w:rsid w:val="0039736F"/>
    <w:rsid w:val="003A05DB"/>
    <w:rsid w:val="003A14DB"/>
    <w:rsid w:val="003A183D"/>
    <w:rsid w:val="003B35AE"/>
    <w:rsid w:val="003B4BF9"/>
    <w:rsid w:val="003C26E6"/>
    <w:rsid w:val="003E041A"/>
    <w:rsid w:val="003E2C91"/>
    <w:rsid w:val="003E3243"/>
    <w:rsid w:val="003E79B1"/>
    <w:rsid w:val="003F491B"/>
    <w:rsid w:val="00403307"/>
    <w:rsid w:val="00405659"/>
    <w:rsid w:val="004065BF"/>
    <w:rsid w:val="00406AEE"/>
    <w:rsid w:val="00413C19"/>
    <w:rsid w:val="00415E7B"/>
    <w:rsid w:val="00422487"/>
    <w:rsid w:val="004257C0"/>
    <w:rsid w:val="004260FA"/>
    <w:rsid w:val="0042737B"/>
    <w:rsid w:val="00437BAA"/>
    <w:rsid w:val="004421E9"/>
    <w:rsid w:val="004429F8"/>
    <w:rsid w:val="0044554C"/>
    <w:rsid w:val="004458C6"/>
    <w:rsid w:val="00446179"/>
    <w:rsid w:val="00466190"/>
    <w:rsid w:val="00471A7D"/>
    <w:rsid w:val="00484139"/>
    <w:rsid w:val="00490EC5"/>
    <w:rsid w:val="00496BD7"/>
    <w:rsid w:val="004A209D"/>
    <w:rsid w:val="004B0340"/>
    <w:rsid w:val="004B299F"/>
    <w:rsid w:val="004C1193"/>
    <w:rsid w:val="004C1F7B"/>
    <w:rsid w:val="004C240E"/>
    <w:rsid w:val="004D2F48"/>
    <w:rsid w:val="004D4B93"/>
    <w:rsid w:val="004D7969"/>
    <w:rsid w:val="004E037A"/>
    <w:rsid w:val="004E5D7A"/>
    <w:rsid w:val="004E7027"/>
    <w:rsid w:val="004F023F"/>
    <w:rsid w:val="004F24F3"/>
    <w:rsid w:val="004F3F67"/>
    <w:rsid w:val="004F68EB"/>
    <w:rsid w:val="00504F8D"/>
    <w:rsid w:val="00512468"/>
    <w:rsid w:val="005163F8"/>
    <w:rsid w:val="005312AA"/>
    <w:rsid w:val="005336AF"/>
    <w:rsid w:val="00542714"/>
    <w:rsid w:val="005527F4"/>
    <w:rsid w:val="00552D95"/>
    <w:rsid w:val="00554AA7"/>
    <w:rsid w:val="0055630F"/>
    <w:rsid w:val="00560678"/>
    <w:rsid w:val="00563BBF"/>
    <w:rsid w:val="005652AA"/>
    <w:rsid w:val="0057415F"/>
    <w:rsid w:val="00580674"/>
    <w:rsid w:val="00583BDA"/>
    <w:rsid w:val="0059173A"/>
    <w:rsid w:val="0059513F"/>
    <w:rsid w:val="005978FB"/>
    <w:rsid w:val="005A592E"/>
    <w:rsid w:val="005C16DB"/>
    <w:rsid w:val="005C4BD8"/>
    <w:rsid w:val="005C58EC"/>
    <w:rsid w:val="005E237D"/>
    <w:rsid w:val="005E23E0"/>
    <w:rsid w:val="005E2453"/>
    <w:rsid w:val="005E41BE"/>
    <w:rsid w:val="00605618"/>
    <w:rsid w:val="00613918"/>
    <w:rsid w:val="00631991"/>
    <w:rsid w:val="006339EA"/>
    <w:rsid w:val="00633F40"/>
    <w:rsid w:val="006358EE"/>
    <w:rsid w:val="00637CD4"/>
    <w:rsid w:val="00641E9D"/>
    <w:rsid w:val="0064492C"/>
    <w:rsid w:val="0064700B"/>
    <w:rsid w:val="0065041B"/>
    <w:rsid w:val="00652B62"/>
    <w:rsid w:val="00660986"/>
    <w:rsid w:val="006736BC"/>
    <w:rsid w:val="00680491"/>
    <w:rsid w:val="006A2009"/>
    <w:rsid w:val="006A4662"/>
    <w:rsid w:val="006A4E52"/>
    <w:rsid w:val="006A5B86"/>
    <w:rsid w:val="006A696A"/>
    <w:rsid w:val="006B1639"/>
    <w:rsid w:val="006C5781"/>
    <w:rsid w:val="006D2ED9"/>
    <w:rsid w:val="006D480D"/>
    <w:rsid w:val="006D5142"/>
    <w:rsid w:val="006E1BD6"/>
    <w:rsid w:val="006E2BA6"/>
    <w:rsid w:val="006F1403"/>
    <w:rsid w:val="007130F2"/>
    <w:rsid w:val="0072581E"/>
    <w:rsid w:val="0073235E"/>
    <w:rsid w:val="007421C8"/>
    <w:rsid w:val="0076018E"/>
    <w:rsid w:val="0077060A"/>
    <w:rsid w:val="00796FB7"/>
    <w:rsid w:val="007A2566"/>
    <w:rsid w:val="007A5D2C"/>
    <w:rsid w:val="007A6DBE"/>
    <w:rsid w:val="007B6139"/>
    <w:rsid w:val="007B6998"/>
    <w:rsid w:val="007C1646"/>
    <w:rsid w:val="007D3313"/>
    <w:rsid w:val="007D4B1D"/>
    <w:rsid w:val="007E1362"/>
    <w:rsid w:val="007E45FD"/>
    <w:rsid w:val="007E66D6"/>
    <w:rsid w:val="007F3CEF"/>
    <w:rsid w:val="007F7BC6"/>
    <w:rsid w:val="00805665"/>
    <w:rsid w:val="00820F88"/>
    <w:rsid w:val="00826C1F"/>
    <w:rsid w:val="0084000E"/>
    <w:rsid w:val="00847925"/>
    <w:rsid w:val="00847E18"/>
    <w:rsid w:val="00851209"/>
    <w:rsid w:val="00870724"/>
    <w:rsid w:val="00880BA6"/>
    <w:rsid w:val="00885273"/>
    <w:rsid w:val="008969BA"/>
    <w:rsid w:val="008A1325"/>
    <w:rsid w:val="008A634A"/>
    <w:rsid w:val="008A73DF"/>
    <w:rsid w:val="008B1253"/>
    <w:rsid w:val="008B1AA8"/>
    <w:rsid w:val="008B59B5"/>
    <w:rsid w:val="008B793C"/>
    <w:rsid w:val="008C2D1B"/>
    <w:rsid w:val="008C5410"/>
    <w:rsid w:val="008D1313"/>
    <w:rsid w:val="008D4116"/>
    <w:rsid w:val="008E2110"/>
    <w:rsid w:val="008E689C"/>
    <w:rsid w:val="00905478"/>
    <w:rsid w:val="009109BC"/>
    <w:rsid w:val="00924333"/>
    <w:rsid w:val="009252EA"/>
    <w:rsid w:val="00925446"/>
    <w:rsid w:val="009278CF"/>
    <w:rsid w:val="009327BA"/>
    <w:rsid w:val="009348B3"/>
    <w:rsid w:val="0093592F"/>
    <w:rsid w:val="009442BF"/>
    <w:rsid w:val="0096344A"/>
    <w:rsid w:val="00963E89"/>
    <w:rsid w:val="00965038"/>
    <w:rsid w:val="00974FF1"/>
    <w:rsid w:val="00982703"/>
    <w:rsid w:val="009830AC"/>
    <w:rsid w:val="009908C3"/>
    <w:rsid w:val="009926D5"/>
    <w:rsid w:val="0099391E"/>
    <w:rsid w:val="009949D6"/>
    <w:rsid w:val="009A1AC8"/>
    <w:rsid w:val="009B1A36"/>
    <w:rsid w:val="009D11DB"/>
    <w:rsid w:val="009D3BE4"/>
    <w:rsid w:val="009D51B2"/>
    <w:rsid w:val="009D7E21"/>
    <w:rsid w:val="009F28AE"/>
    <w:rsid w:val="009F561B"/>
    <w:rsid w:val="009F7CF0"/>
    <w:rsid w:val="00A00FCC"/>
    <w:rsid w:val="00A027BD"/>
    <w:rsid w:val="00A10544"/>
    <w:rsid w:val="00A11D67"/>
    <w:rsid w:val="00A125D3"/>
    <w:rsid w:val="00A162C2"/>
    <w:rsid w:val="00A178BF"/>
    <w:rsid w:val="00A17B4C"/>
    <w:rsid w:val="00A17BEF"/>
    <w:rsid w:val="00A217CA"/>
    <w:rsid w:val="00A240CF"/>
    <w:rsid w:val="00A2557F"/>
    <w:rsid w:val="00A275B7"/>
    <w:rsid w:val="00A36472"/>
    <w:rsid w:val="00A40438"/>
    <w:rsid w:val="00A429F1"/>
    <w:rsid w:val="00A559FB"/>
    <w:rsid w:val="00A64E6A"/>
    <w:rsid w:val="00A653A6"/>
    <w:rsid w:val="00A66C98"/>
    <w:rsid w:val="00A70254"/>
    <w:rsid w:val="00A7057D"/>
    <w:rsid w:val="00A7557B"/>
    <w:rsid w:val="00A90E2B"/>
    <w:rsid w:val="00AA2450"/>
    <w:rsid w:val="00AA57B0"/>
    <w:rsid w:val="00AA793B"/>
    <w:rsid w:val="00AB1ECA"/>
    <w:rsid w:val="00AB76B8"/>
    <w:rsid w:val="00AC291A"/>
    <w:rsid w:val="00AD5DCD"/>
    <w:rsid w:val="00AE0A10"/>
    <w:rsid w:val="00AE1CD2"/>
    <w:rsid w:val="00AE680F"/>
    <w:rsid w:val="00AF17C1"/>
    <w:rsid w:val="00AF2AE3"/>
    <w:rsid w:val="00B00CBC"/>
    <w:rsid w:val="00B03BDE"/>
    <w:rsid w:val="00B14722"/>
    <w:rsid w:val="00B14C8E"/>
    <w:rsid w:val="00B14E4B"/>
    <w:rsid w:val="00B3342C"/>
    <w:rsid w:val="00B35DE1"/>
    <w:rsid w:val="00B40547"/>
    <w:rsid w:val="00B518EF"/>
    <w:rsid w:val="00B8260E"/>
    <w:rsid w:val="00B84FAE"/>
    <w:rsid w:val="00B87E03"/>
    <w:rsid w:val="00B91843"/>
    <w:rsid w:val="00B97273"/>
    <w:rsid w:val="00BA342F"/>
    <w:rsid w:val="00BA45E1"/>
    <w:rsid w:val="00BA6FE2"/>
    <w:rsid w:val="00BB293F"/>
    <w:rsid w:val="00BD215C"/>
    <w:rsid w:val="00BD579C"/>
    <w:rsid w:val="00BE25DA"/>
    <w:rsid w:val="00BF0CB2"/>
    <w:rsid w:val="00BF22A4"/>
    <w:rsid w:val="00BF48B0"/>
    <w:rsid w:val="00C0092B"/>
    <w:rsid w:val="00C0361A"/>
    <w:rsid w:val="00C16016"/>
    <w:rsid w:val="00C17ED0"/>
    <w:rsid w:val="00C269E9"/>
    <w:rsid w:val="00C371F1"/>
    <w:rsid w:val="00C430E4"/>
    <w:rsid w:val="00C45134"/>
    <w:rsid w:val="00C611FC"/>
    <w:rsid w:val="00C64B7C"/>
    <w:rsid w:val="00C6532A"/>
    <w:rsid w:val="00C706A4"/>
    <w:rsid w:val="00C74895"/>
    <w:rsid w:val="00C76F78"/>
    <w:rsid w:val="00C80A1D"/>
    <w:rsid w:val="00C80EE2"/>
    <w:rsid w:val="00C9558E"/>
    <w:rsid w:val="00CA17A5"/>
    <w:rsid w:val="00CA383C"/>
    <w:rsid w:val="00CA7A94"/>
    <w:rsid w:val="00CB218D"/>
    <w:rsid w:val="00CB75B6"/>
    <w:rsid w:val="00CC47CA"/>
    <w:rsid w:val="00CE135B"/>
    <w:rsid w:val="00CE2F1B"/>
    <w:rsid w:val="00CE79A1"/>
    <w:rsid w:val="00CF3573"/>
    <w:rsid w:val="00CF671A"/>
    <w:rsid w:val="00D0104F"/>
    <w:rsid w:val="00D02325"/>
    <w:rsid w:val="00D02679"/>
    <w:rsid w:val="00D05719"/>
    <w:rsid w:val="00D0684C"/>
    <w:rsid w:val="00D103F0"/>
    <w:rsid w:val="00D21B19"/>
    <w:rsid w:val="00D21CA3"/>
    <w:rsid w:val="00D22F52"/>
    <w:rsid w:val="00D34FF3"/>
    <w:rsid w:val="00D40C3E"/>
    <w:rsid w:val="00D40E4D"/>
    <w:rsid w:val="00D4426A"/>
    <w:rsid w:val="00D462F8"/>
    <w:rsid w:val="00D6384D"/>
    <w:rsid w:val="00D63F07"/>
    <w:rsid w:val="00D7409D"/>
    <w:rsid w:val="00D75146"/>
    <w:rsid w:val="00D800C2"/>
    <w:rsid w:val="00D84044"/>
    <w:rsid w:val="00D8691E"/>
    <w:rsid w:val="00D9276D"/>
    <w:rsid w:val="00D9436E"/>
    <w:rsid w:val="00DA2DD6"/>
    <w:rsid w:val="00DA398C"/>
    <w:rsid w:val="00DB36E0"/>
    <w:rsid w:val="00DC1E43"/>
    <w:rsid w:val="00DC39FD"/>
    <w:rsid w:val="00DE1E6E"/>
    <w:rsid w:val="00DE5AAE"/>
    <w:rsid w:val="00DF3DB6"/>
    <w:rsid w:val="00E05E36"/>
    <w:rsid w:val="00E074D0"/>
    <w:rsid w:val="00E138BB"/>
    <w:rsid w:val="00E17AC7"/>
    <w:rsid w:val="00E23A98"/>
    <w:rsid w:val="00E24A4A"/>
    <w:rsid w:val="00E36CCA"/>
    <w:rsid w:val="00E5542D"/>
    <w:rsid w:val="00E5596D"/>
    <w:rsid w:val="00E64680"/>
    <w:rsid w:val="00E660F0"/>
    <w:rsid w:val="00E6750E"/>
    <w:rsid w:val="00E73108"/>
    <w:rsid w:val="00E76859"/>
    <w:rsid w:val="00E774B9"/>
    <w:rsid w:val="00E8302A"/>
    <w:rsid w:val="00E9440C"/>
    <w:rsid w:val="00E94961"/>
    <w:rsid w:val="00E96547"/>
    <w:rsid w:val="00E9668F"/>
    <w:rsid w:val="00EA5644"/>
    <w:rsid w:val="00EB4F84"/>
    <w:rsid w:val="00EB6999"/>
    <w:rsid w:val="00EB763F"/>
    <w:rsid w:val="00EC4CCE"/>
    <w:rsid w:val="00EC4FF6"/>
    <w:rsid w:val="00EC77E7"/>
    <w:rsid w:val="00EE4E4C"/>
    <w:rsid w:val="00EE576D"/>
    <w:rsid w:val="00EE5AA0"/>
    <w:rsid w:val="00EE5EB4"/>
    <w:rsid w:val="00EE70FC"/>
    <w:rsid w:val="00EF4DA5"/>
    <w:rsid w:val="00F006B5"/>
    <w:rsid w:val="00F05919"/>
    <w:rsid w:val="00F05C1A"/>
    <w:rsid w:val="00F13447"/>
    <w:rsid w:val="00F35451"/>
    <w:rsid w:val="00F42406"/>
    <w:rsid w:val="00F50FFF"/>
    <w:rsid w:val="00F57BD8"/>
    <w:rsid w:val="00F57E59"/>
    <w:rsid w:val="00F62CF3"/>
    <w:rsid w:val="00F72EE2"/>
    <w:rsid w:val="00F83487"/>
    <w:rsid w:val="00F91225"/>
    <w:rsid w:val="00F92A19"/>
    <w:rsid w:val="00F9402A"/>
    <w:rsid w:val="00F95AB9"/>
    <w:rsid w:val="00FA3467"/>
    <w:rsid w:val="00FD4141"/>
    <w:rsid w:val="00FE0D44"/>
    <w:rsid w:val="00FF3654"/>
    <w:rsid w:val="00FF3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A55A68B"/>
  <w15:chartTrackingRefBased/>
  <w15:docId w15:val="{DD627405-1AD4-40B2-854E-84EA034D3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6A4"/>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827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62390"/>
    <w:rPr>
      <w:color w:val="0000FF"/>
      <w:u w:val="single"/>
    </w:rPr>
  </w:style>
  <w:style w:type="character" w:styleId="Emphasis">
    <w:name w:val="Emphasis"/>
    <w:basedOn w:val="DefaultParagraphFont"/>
    <w:uiPriority w:val="20"/>
    <w:qFormat/>
    <w:rsid w:val="00422487"/>
    <w:rPr>
      <w:i/>
      <w:iCs/>
    </w:rPr>
  </w:style>
  <w:style w:type="character" w:styleId="Strong">
    <w:name w:val="Strong"/>
    <w:basedOn w:val="DefaultParagraphFont"/>
    <w:uiPriority w:val="22"/>
    <w:qFormat/>
    <w:rsid w:val="0042248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487174">
      <w:bodyDiv w:val="1"/>
      <w:marLeft w:val="0"/>
      <w:marRight w:val="0"/>
      <w:marTop w:val="0"/>
      <w:marBottom w:val="0"/>
      <w:divBdr>
        <w:top w:val="none" w:sz="0" w:space="0" w:color="auto"/>
        <w:left w:val="none" w:sz="0" w:space="0" w:color="auto"/>
        <w:bottom w:val="none" w:sz="0" w:space="0" w:color="auto"/>
        <w:right w:val="none" w:sz="0" w:space="0" w:color="auto"/>
      </w:divBdr>
    </w:div>
    <w:div w:id="727917196">
      <w:bodyDiv w:val="1"/>
      <w:marLeft w:val="0"/>
      <w:marRight w:val="0"/>
      <w:marTop w:val="0"/>
      <w:marBottom w:val="0"/>
      <w:divBdr>
        <w:top w:val="none" w:sz="0" w:space="0" w:color="auto"/>
        <w:left w:val="none" w:sz="0" w:space="0" w:color="auto"/>
        <w:bottom w:val="none" w:sz="0" w:space="0" w:color="auto"/>
        <w:right w:val="none" w:sz="0" w:space="0" w:color="auto"/>
      </w:divBdr>
    </w:div>
    <w:div w:id="766509517">
      <w:bodyDiv w:val="1"/>
      <w:marLeft w:val="0"/>
      <w:marRight w:val="0"/>
      <w:marTop w:val="0"/>
      <w:marBottom w:val="0"/>
      <w:divBdr>
        <w:top w:val="none" w:sz="0" w:space="0" w:color="auto"/>
        <w:left w:val="none" w:sz="0" w:space="0" w:color="auto"/>
        <w:bottom w:val="none" w:sz="0" w:space="0" w:color="auto"/>
        <w:right w:val="none" w:sz="0" w:space="0" w:color="auto"/>
      </w:divBdr>
    </w:div>
    <w:div w:id="876427245">
      <w:bodyDiv w:val="1"/>
      <w:marLeft w:val="0"/>
      <w:marRight w:val="0"/>
      <w:marTop w:val="0"/>
      <w:marBottom w:val="0"/>
      <w:divBdr>
        <w:top w:val="none" w:sz="0" w:space="0" w:color="auto"/>
        <w:left w:val="none" w:sz="0" w:space="0" w:color="auto"/>
        <w:bottom w:val="none" w:sz="0" w:space="0" w:color="auto"/>
        <w:right w:val="none" w:sz="0" w:space="0" w:color="auto"/>
      </w:divBdr>
    </w:div>
    <w:div w:id="916286590">
      <w:bodyDiv w:val="1"/>
      <w:marLeft w:val="0"/>
      <w:marRight w:val="0"/>
      <w:marTop w:val="0"/>
      <w:marBottom w:val="0"/>
      <w:divBdr>
        <w:top w:val="none" w:sz="0" w:space="0" w:color="auto"/>
        <w:left w:val="none" w:sz="0" w:space="0" w:color="auto"/>
        <w:bottom w:val="none" w:sz="0" w:space="0" w:color="auto"/>
        <w:right w:val="none" w:sz="0" w:space="0" w:color="auto"/>
      </w:divBdr>
    </w:div>
    <w:div w:id="1171989615">
      <w:bodyDiv w:val="1"/>
      <w:marLeft w:val="0"/>
      <w:marRight w:val="0"/>
      <w:marTop w:val="0"/>
      <w:marBottom w:val="0"/>
      <w:divBdr>
        <w:top w:val="none" w:sz="0" w:space="0" w:color="auto"/>
        <w:left w:val="none" w:sz="0" w:space="0" w:color="auto"/>
        <w:bottom w:val="none" w:sz="0" w:space="0" w:color="auto"/>
        <w:right w:val="none" w:sz="0" w:space="0" w:color="auto"/>
      </w:divBdr>
      <w:divsChild>
        <w:div w:id="1827624981">
          <w:marLeft w:val="0"/>
          <w:marRight w:val="0"/>
          <w:marTop w:val="0"/>
          <w:marBottom w:val="0"/>
          <w:divBdr>
            <w:top w:val="none" w:sz="0" w:space="0" w:color="auto"/>
            <w:left w:val="none" w:sz="0" w:space="0" w:color="auto"/>
            <w:bottom w:val="none" w:sz="0" w:space="0" w:color="auto"/>
            <w:right w:val="none" w:sz="0" w:space="0" w:color="auto"/>
          </w:divBdr>
          <w:divsChild>
            <w:div w:id="1849127973">
              <w:marLeft w:val="0"/>
              <w:marRight w:val="0"/>
              <w:marTop w:val="0"/>
              <w:marBottom w:val="0"/>
              <w:divBdr>
                <w:top w:val="none" w:sz="0" w:space="0" w:color="auto"/>
                <w:left w:val="none" w:sz="0" w:space="0" w:color="auto"/>
                <w:bottom w:val="none" w:sz="0" w:space="0" w:color="auto"/>
                <w:right w:val="none" w:sz="0" w:space="0" w:color="auto"/>
              </w:divBdr>
              <w:divsChild>
                <w:div w:id="91753219">
                  <w:marLeft w:val="0"/>
                  <w:marRight w:val="0"/>
                  <w:marTop w:val="0"/>
                  <w:marBottom w:val="0"/>
                  <w:divBdr>
                    <w:top w:val="none" w:sz="0" w:space="0" w:color="auto"/>
                    <w:left w:val="none" w:sz="0" w:space="0" w:color="auto"/>
                    <w:bottom w:val="none" w:sz="0" w:space="0" w:color="auto"/>
                    <w:right w:val="none" w:sz="0" w:space="0" w:color="auto"/>
                  </w:divBdr>
                  <w:divsChild>
                    <w:div w:id="2046441716">
                      <w:marLeft w:val="0"/>
                      <w:marRight w:val="0"/>
                      <w:marTop w:val="0"/>
                      <w:marBottom w:val="0"/>
                      <w:divBdr>
                        <w:top w:val="none" w:sz="0" w:space="0" w:color="auto"/>
                        <w:left w:val="none" w:sz="0" w:space="0" w:color="auto"/>
                        <w:bottom w:val="none" w:sz="0" w:space="0" w:color="auto"/>
                        <w:right w:val="none" w:sz="0" w:space="0" w:color="auto"/>
                      </w:divBdr>
                      <w:divsChild>
                        <w:div w:id="1415974599">
                          <w:marLeft w:val="0"/>
                          <w:marRight w:val="0"/>
                          <w:marTop w:val="0"/>
                          <w:marBottom w:val="0"/>
                          <w:divBdr>
                            <w:top w:val="none" w:sz="0" w:space="0" w:color="auto"/>
                            <w:left w:val="none" w:sz="0" w:space="0" w:color="auto"/>
                            <w:bottom w:val="none" w:sz="0" w:space="0" w:color="auto"/>
                            <w:right w:val="none" w:sz="0" w:space="0" w:color="auto"/>
                          </w:divBdr>
                          <w:divsChild>
                            <w:div w:id="1998726209">
                              <w:marLeft w:val="0"/>
                              <w:marRight w:val="0"/>
                              <w:marTop w:val="0"/>
                              <w:marBottom w:val="0"/>
                              <w:divBdr>
                                <w:top w:val="none" w:sz="0" w:space="0" w:color="auto"/>
                                <w:left w:val="none" w:sz="0" w:space="0" w:color="auto"/>
                                <w:bottom w:val="none" w:sz="0" w:space="0" w:color="auto"/>
                                <w:right w:val="none" w:sz="0" w:space="0" w:color="auto"/>
                              </w:divBdr>
                              <w:divsChild>
                                <w:div w:id="131367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7169521">
      <w:bodyDiv w:val="1"/>
      <w:marLeft w:val="0"/>
      <w:marRight w:val="0"/>
      <w:marTop w:val="0"/>
      <w:marBottom w:val="0"/>
      <w:divBdr>
        <w:top w:val="none" w:sz="0" w:space="0" w:color="auto"/>
        <w:left w:val="none" w:sz="0" w:space="0" w:color="auto"/>
        <w:bottom w:val="none" w:sz="0" w:space="0" w:color="auto"/>
        <w:right w:val="none" w:sz="0" w:space="0" w:color="auto"/>
      </w:divBdr>
    </w:div>
    <w:div w:id="1418359462">
      <w:bodyDiv w:val="1"/>
      <w:marLeft w:val="0"/>
      <w:marRight w:val="0"/>
      <w:marTop w:val="0"/>
      <w:marBottom w:val="0"/>
      <w:divBdr>
        <w:top w:val="none" w:sz="0" w:space="0" w:color="auto"/>
        <w:left w:val="none" w:sz="0" w:space="0" w:color="auto"/>
        <w:bottom w:val="none" w:sz="0" w:space="0" w:color="auto"/>
        <w:right w:val="none" w:sz="0" w:space="0" w:color="auto"/>
      </w:divBdr>
    </w:div>
    <w:div w:id="1728607731">
      <w:bodyDiv w:val="1"/>
      <w:marLeft w:val="0"/>
      <w:marRight w:val="0"/>
      <w:marTop w:val="0"/>
      <w:marBottom w:val="0"/>
      <w:divBdr>
        <w:top w:val="none" w:sz="0" w:space="0" w:color="auto"/>
        <w:left w:val="none" w:sz="0" w:space="0" w:color="auto"/>
        <w:bottom w:val="none" w:sz="0" w:space="0" w:color="auto"/>
        <w:right w:val="none" w:sz="0" w:space="0" w:color="auto"/>
      </w:divBdr>
    </w:div>
    <w:div w:id="1800948384">
      <w:bodyDiv w:val="1"/>
      <w:marLeft w:val="0"/>
      <w:marRight w:val="0"/>
      <w:marTop w:val="0"/>
      <w:marBottom w:val="0"/>
      <w:divBdr>
        <w:top w:val="none" w:sz="0" w:space="0" w:color="auto"/>
        <w:left w:val="none" w:sz="0" w:space="0" w:color="auto"/>
        <w:bottom w:val="none" w:sz="0" w:space="0" w:color="auto"/>
        <w:right w:val="none" w:sz="0" w:space="0" w:color="auto"/>
      </w:divBdr>
    </w:div>
    <w:div w:id="1902710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wentpolice-my.sharepoint.com/personal/leigh_humphrey_gwent_police_uk/Documents/:%20https:/www.hopenothate.org.uk/" TargetMode="External"/><Relationship Id="rId18" Type="http://schemas.openxmlformats.org/officeDocument/2006/relationships/hyperlink" Target="https://www.jack-the-ripper-tour.com/generalnews/the-new-police-1829/" TargetMode="External"/><Relationship Id="rId26" Type="http://schemas.openxmlformats.org/officeDocument/2006/relationships/hyperlink" Target="https://www.thelawproject.com.au/victimology-four-major-theories" TargetMode="External"/><Relationship Id="rId3" Type="http://schemas.openxmlformats.org/officeDocument/2006/relationships/customXml" Target="../customXml/item3.xml"/><Relationship Id="rId21" Type="http://schemas.openxmlformats.org/officeDocument/2006/relationships/hyperlink" Target="https://mappa.justice.gov.uk/connect.ti/MAPPA/view" TargetMode="External"/><Relationship Id="rId7" Type="http://schemas.openxmlformats.org/officeDocument/2006/relationships/webSettings" Target="webSettings.xml"/><Relationship Id="rId12" Type="http://schemas.openxmlformats.org/officeDocument/2006/relationships/hyperlink" Target="https://www.bbc.co.uk/news/uk-wales-45422355" TargetMode="External"/><Relationship Id="rId17" Type="http://schemas.openxmlformats.org/officeDocument/2006/relationships/hyperlink" Target="https://assets.publishing.service.gov.uk/government/uploads/system/uploads/attachment_data/file/752850/SOC-2018-web.pdf" TargetMode="External"/><Relationship Id="rId25" Type="http://schemas.openxmlformats.org/officeDocument/2006/relationships/hyperlink" Target="https://www.cheshire-live.co.uk/news/chester-cheshire-news/cheshire-police-change-vetting-processes-15420521" TargetMode="External"/><Relationship Id="rId2" Type="http://schemas.openxmlformats.org/officeDocument/2006/relationships/customXml" Target="../customXml/item2.xml"/><Relationship Id="rId16" Type="http://schemas.openxmlformats.org/officeDocument/2006/relationships/hyperlink" Target="file:///C:\Users\406945\OneDrive%20-%20Gwent%20Police\Desktop\%20https\www.theguardian.com\commentisfree\2013\oct\20\police-corruption-demands-royal-commission%23comments" TargetMode="External"/><Relationship Id="rId20" Type="http://schemas.openxmlformats.org/officeDocument/2006/relationships/hyperlink" Target="https://www.app.college.police.uk/app-content/engagement-and-communication/media-relations/" TargetMode="External"/><Relationship Id="rId29" Type="http://schemas.openxmlformats.org/officeDocument/2006/relationships/hyperlink" Target="https://www.thesun.co.uk/news/7774546/what-is-cuckooing-gangs-homes-drugs-poli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appa.justice.gov.uk/connect.ti/MAPPA/groupHome" TargetMode="External"/><Relationship Id="rId24" Type="http://schemas.openxmlformats.org/officeDocument/2006/relationships/hyperlink" Target="https://www.theguardian.com/commentisfree/2013/oct/20/police-corruption-demands-royal-commission%23comments." TargetMode="External"/><Relationship Id="rId5" Type="http://schemas.openxmlformats.org/officeDocument/2006/relationships/styles" Target="styles.xml"/><Relationship Id="rId15" Type="http://schemas.openxmlformats.org/officeDocument/2006/relationships/hyperlink" Target="https://policecautions.uk/2019/02/20/what-is-visor/" TargetMode="External"/><Relationship Id="rId23" Type="http://schemas.openxmlformats.org/officeDocument/2006/relationships/hyperlink" Target="https://www.walesonline.co.uk/news/wales-news/cardiff-roath-hassan-police-newport-19601021" TargetMode="External"/><Relationship Id="rId28" Type="http://schemas.openxmlformats.org/officeDocument/2006/relationships/hyperlink" Target="http://www.bbc.co.uk/news/mobile/magazine-15238377" TargetMode="External"/><Relationship Id="rId10" Type="http://schemas.openxmlformats.org/officeDocument/2006/relationships/hyperlink" Target="https://www.theguardian.com/uk/2000/aug/30/childprotection.society" TargetMode="External"/><Relationship Id="rId19" Type="http://schemas.openxmlformats.org/officeDocument/2006/relationships/hyperlink" Target="https://www.london.gov.uk/sites/default/files/mopac_knife_crime_strategy_june_2017.pdf."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olliers.com/news/updated-drug-sentencing-guidelines/" TargetMode="External"/><Relationship Id="rId22" Type="http://schemas.openxmlformats.org/officeDocument/2006/relationships/hyperlink" Target="https://www.ons.gov.uk/peoplepopulationandcommunity/populationandmigration/populationestimates/bulletins/2011censuspopulationestimatesfortheunitedkingdom/2012-12-" TargetMode="External"/><Relationship Id="rId27" Type="http://schemas.openxmlformats.org/officeDocument/2006/relationships/hyperlink" Target="https://commonslibrary.parliament.uk/research-briefings/cdp-2018-0125/"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2BE12BA31FAF479BA150022FB4C118" ma:contentTypeVersion="9" ma:contentTypeDescription="Create a new document." ma:contentTypeScope="" ma:versionID="e3b7e2fc4ed035c806cbdbe5dd7bdac2">
  <xsd:schema xmlns:xsd="http://www.w3.org/2001/XMLSchema" xmlns:xs="http://www.w3.org/2001/XMLSchema" xmlns:p="http://schemas.microsoft.com/office/2006/metadata/properties" xmlns:ns3="8fd99fb2-d63f-4120-bc7e-2b3d93f05e91" targetNamespace="http://schemas.microsoft.com/office/2006/metadata/properties" ma:root="true" ma:fieldsID="600ee2cb9ebee29595c4519dc63cb3c1" ns3:_="">
    <xsd:import namespace="8fd99fb2-d63f-4120-bc7e-2b3d93f05e9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d99fb2-d63f-4120-bc7e-2b3d93f05e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9989B6B-B4FE-45A3-96BE-9FCA8CF04398}">
  <ds:schemaRefs>
    <ds:schemaRef ds:uri="http://schemas.microsoft.com/sharepoint/v3/contenttype/forms"/>
  </ds:schemaRefs>
</ds:datastoreItem>
</file>

<file path=customXml/itemProps2.xml><?xml version="1.0" encoding="utf-8"?>
<ds:datastoreItem xmlns:ds="http://schemas.openxmlformats.org/officeDocument/2006/customXml" ds:itemID="{3489C68B-DD56-4117-B704-FFF33B34690C}">
  <ds:schemaRefs>
    <ds:schemaRef ds:uri="http://schemas.microsoft.com/office/2006/documentManagement/types"/>
    <ds:schemaRef ds:uri="http://purl.org/dc/elements/1.1/"/>
    <ds:schemaRef ds:uri="http://schemas.microsoft.com/office/infopath/2007/PartnerControls"/>
    <ds:schemaRef ds:uri="http://purl.org/dc/terms/"/>
    <ds:schemaRef ds:uri="http://schemas.microsoft.com/office/2006/metadata/properties"/>
    <ds:schemaRef ds:uri="http://schemas.openxmlformats.org/package/2006/metadata/core-properties"/>
    <ds:schemaRef ds:uri="8fd99fb2-d63f-4120-bc7e-2b3d93f05e91"/>
    <ds:schemaRef ds:uri="http://www.w3.org/XML/1998/namespace"/>
    <ds:schemaRef ds:uri="http://purl.org/dc/dcmitype/"/>
  </ds:schemaRefs>
</ds:datastoreItem>
</file>

<file path=customXml/itemProps3.xml><?xml version="1.0" encoding="utf-8"?>
<ds:datastoreItem xmlns:ds="http://schemas.openxmlformats.org/officeDocument/2006/customXml" ds:itemID="{A21B3FB6-A230-43AC-A240-9943C9EFC6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d99fb2-d63f-4120-bc7e-2b3d93f05e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5325</Words>
  <Characters>30353</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Humphrey, Leigh</dc:creator>
  <cp:keywords/>
  <dc:description/>
  <cp:lastModifiedBy>Humphrey, Leigh</cp:lastModifiedBy>
  <cp:revision>2</cp:revision>
  <dcterms:created xsi:type="dcterms:W3CDTF">2021-02-12T15:44:00Z</dcterms:created>
  <dcterms:modified xsi:type="dcterms:W3CDTF">2021-02-12T15:44:00Z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Leigh.Humphrey@gwent.police.uk</vt:lpwstr>
  </property>
  <property fmtid="{D5CDD505-2E9C-101B-9397-08002B2CF9AE}" pid="5" name="MSIP_Label_f2acd28b-79a3-4a0f-b0ff-4b75658b1549_SetDate">
    <vt:lpwstr>2020-12-18T16:03:52.1248866Z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77e94b58-103a-4735-9270-47ea0c87c3b2</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y fmtid="{D5CDD505-2E9C-101B-9397-08002B2CF9AE}" pid="11" name="ContentTypeId">
    <vt:lpwstr>0x010100AD2BE12BA31FAF479BA150022FB4C118</vt:lpwstr>
  </property>
</Properties>
</file>