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F11C4"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 xml:space="preserve">The professional Practitioner </w:t>
      </w:r>
      <w:r>
        <w:rPr>
          <w:rFonts w:ascii="Arial" w:hAnsi="Arial" w:cs="Arial"/>
          <w:sz w:val="24"/>
          <w:szCs w:val="24"/>
          <w:u w:val="single"/>
        </w:rPr>
        <w:t>– Written Essay</w:t>
      </w:r>
    </w:p>
    <w:p w14:paraId="59E94167"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What Is Professional Practise and What Is a Professional?</w:t>
      </w:r>
    </w:p>
    <w:p w14:paraId="647EE4E8" w14:textId="0DABAC29"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According to Collins Dictionary </w:t>
      </w:r>
      <w:r w:rsidR="00570B67">
        <w:rPr>
          <w:rFonts w:ascii="Arial" w:hAnsi="Arial" w:cs="Arial"/>
          <w:sz w:val="24"/>
          <w:szCs w:val="24"/>
        </w:rPr>
        <w:t>(</w:t>
      </w:r>
      <w:r w:rsidR="00570B67" w:rsidRPr="006277D1">
        <w:rPr>
          <w:rFonts w:ascii="Arial" w:hAnsi="Arial" w:cs="Arial"/>
          <w:sz w:val="24"/>
          <w:szCs w:val="24"/>
        </w:rPr>
        <w:t>2023)</w:t>
      </w:r>
      <w:r w:rsidR="00570B67">
        <w:rPr>
          <w:rFonts w:ascii="Arial" w:hAnsi="Arial" w:cs="Arial"/>
          <w:sz w:val="24"/>
          <w:szCs w:val="24"/>
        </w:rPr>
        <w:t xml:space="preserve"> </w:t>
      </w:r>
      <w:r w:rsidRPr="006277D1">
        <w:rPr>
          <w:rFonts w:ascii="Arial" w:hAnsi="Arial" w:cs="Arial"/>
          <w:sz w:val="24"/>
          <w:szCs w:val="24"/>
        </w:rPr>
        <w:t xml:space="preserve">the definition of Professional practise is ‘a term used to describe activities which will help you apply your knowledge to your industry, job role or workplace and refers to the conduct and work of someone from a particular profession’. </w:t>
      </w:r>
    </w:p>
    <w:p w14:paraId="732085F9" w14:textId="24DE3639"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Health and Care Learning Wales </w:t>
      </w:r>
      <w:r w:rsidR="00F04D0E">
        <w:rPr>
          <w:rFonts w:ascii="Arial" w:hAnsi="Arial" w:cs="Arial"/>
          <w:sz w:val="24"/>
          <w:szCs w:val="24"/>
        </w:rPr>
        <w:t>tell us that</w:t>
      </w:r>
      <w:r w:rsidRPr="006277D1">
        <w:rPr>
          <w:rFonts w:ascii="Arial" w:hAnsi="Arial" w:cs="Arial"/>
          <w:sz w:val="24"/>
          <w:szCs w:val="24"/>
        </w:rPr>
        <w:t xml:space="preserve"> professional practise refers to the behaviours, standards, and responsibilities expected of practitioners working with children. This practice is guided by legislation and quality standards, ensuring that practitioners provide inclusive, safe, and developmentally appropriate care</w:t>
      </w:r>
      <w:r w:rsidR="00F04D0E">
        <w:rPr>
          <w:rFonts w:ascii="Arial" w:hAnsi="Arial" w:cs="Arial"/>
          <w:sz w:val="24"/>
          <w:szCs w:val="24"/>
        </w:rPr>
        <w:t xml:space="preserve">. </w:t>
      </w:r>
      <w:r w:rsidRPr="006277D1">
        <w:rPr>
          <w:rFonts w:ascii="Arial" w:hAnsi="Arial" w:cs="Arial"/>
          <w:sz w:val="24"/>
          <w:szCs w:val="24"/>
        </w:rPr>
        <w:t xml:space="preserve"> (Health and Care Learning Wales, n.d.).</w:t>
      </w:r>
    </w:p>
    <w:p w14:paraId="41C09EAA" w14:textId="4A2CE2ED"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An E</w:t>
      </w:r>
      <w:r w:rsidR="00E25CB9">
        <w:rPr>
          <w:rFonts w:ascii="Arial" w:hAnsi="Arial" w:cs="Arial"/>
          <w:sz w:val="24"/>
          <w:szCs w:val="24"/>
        </w:rPr>
        <w:t>Y</w:t>
      </w:r>
      <w:r w:rsidRPr="006277D1">
        <w:rPr>
          <w:rFonts w:ascii="Arial" w:hAnsi="Arial" w:cs="Arial"/>
          <w:sz w:val="24"/>
          <w:szCs w:val="24"/>
        </w:rPr>
        <w:t xml:space="preserve"> professional is anyone who works within the </w:t>
      </w:r>
      <w:r w:rsidR="00E25CB9">
        <w:rPr>
          <w:rFonts w:ascii="Arial" w:hAnsi="Arial" w:cs="Arial"/>
          <w:sz w:val="24"/>
          <w:szCs w:val="24"/>
        </w:rPr>
        <w:t>EY</w:t>
      </w:r>
      <w:r w:rsidRPr="006277D1">
        <w:rPr>
          <w:rFonts w:ascii="Arial" w:hAnsi="Arial" w:cs="Arial"/>
          <w:sz w:val="24"/>
          <w:szCs w:val="24"/>
        </w:rPr>
        <w:t xml:space="preserve"> sector who can demonstrate expertise, strong ethical conduct, be a reflective practitioner and has a commitment to continuous learning. </w:t>
      </w:r>
    </w:p>
    <w:p w14:paraId="1593A751" w14:textId="77777777"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‘Being a professional involves not only having qualifications but also engaging in continuous learning and reflective practice to meet the evolving needs of children and families’ (Lindon &amp; </w:t>
      </w:r>
      <w:proofErr w:type="spellStart"/>
      <w:r w:rsidRPr="006277D1">
        <w:rPr>
          <w:rFonts w:ascii="Arial" w:hAnsi="Arial" w:cs="Arial"/>
          <w:sz w:val="24"/>
          <w:szCs w:val="24"/>
        </w:rPr>
        <w:t>Trodd</w:t>
      </w:r>
      <w:proofErr w:type="spellEnd"/>
      <w:r w:rsidRPr="006277D1">
        <w:rPr>
          <w:rFonts w:ascii="Arial" w:hAnsi="Arial" w:cs="Arial"/>
          <w:sz w:val="24"/>
          <w:szCs w:val="24"/>
        </w:rPr>
        <w:t>, 2016, p. 3).</w:t>
      </w:r>
    </w:p>
    <w:p w14:paraId="5C8693CF" w14:textId="77777777" w:rsidR="000D47B5" w:rsidRPr="006277D1" w:rsidRDefault="000D47B5" w:rsidP="003F5AE8">
      <w:pPr>
        <w:spacing w:line="360" w:lineRule="auto"/>
        <w:rPr>
          <w:rFonts w:ascii="Arial" w:hAnsi="Arial" w:cs="Arial"/>
          <w:i/>
          <w:iCs/>
          <w:sz w:val="24"/>
          <w:szCs w:val="24"/>
        </w:rPr>
      </w:pPr>
      <w:r w:rsidRPr="006277D1">
        <w:rPr>
          <w:rFonts w:ascii="Arial" w:hAnsi="Arial" w:cs="Arial"/>
          <w:sz w:val="24"/>
          <w:szCs w:val="24"/>
        </w:rPr>
        <w:t xml:space="preserve">In the book Exploring and Celebrating the Early Childhood Practitioner, Solvason &amp; Webb (2023, </w:t>
      </w:r>
      <w:proofErr w:type="spellStart"/>
      <w:r w:rsidRPr="006277D1">
        <w:rPr>
          <w:rFonts w:ascii="Arial" w:hAnsi="Arial" w:cs="Arial"/>
          <w:sz w:val="24"/>
          <w:szCs w:val="24"/>
        </w:rPr>
        <w:t>n.p</w:t>
      </w:r>
      <w:proofErr w:type="spellEnd"/>
      <w:r w:rsidRPr="006277D1">
        <w:rPr>
          <w:rFonts w:ascii="Arial" w:hAnsi="Arial" w:cs="Arial"/>
          <w:sz w:val="24"/>
          <w:szCs w:val="24"/>
        </w:rPr>
        <w:t>) tells us ‘The Early Childhood Practitioner is presented not just as a caregiver or educator, but as a specialist with pedagogical expertise, a diplomat across professional contexts, and a creative force pushing boundaries of traditional practice’.</w:t>
      </w:r>
    </w:p>
    <w:p w14:paraId="31E14DAF"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Values in Professional Practice</w:t>
      </w:r>
    </w:p>
    <w:p w14:paraId="2B6DF21D" w14:textId="7A6633EF" w:rsidR="000D47B5" w:rsidRPr="006277D1" w:rsidRDefault="000D47B5" w:rsidP="003F5AE8">
      <w:pPr>
        <w:spacing w:line="360" w:lineRule="auto"/>
        <w:rPr>
          <w:rFonts w:ascii="Arial" w:hAnsi="Arial" w:cs="Arial"/>
          <w:sz w:val="24"/>
          <w:szCs w:val="24"/>
        </w:rPr>
      </w:pPr>
      <w:r>
        <w:rPr>
          <w:rFonts w:ascii="Arial" w:hAnsi="Arial" w:cs="Arial"/>
          <w:sz w:val="24"/>
          <w:szCs w:val="24"/>
        </w:rPr>
        <w:t>V</w:t>
      </w:r>
      <w:r w:rsidRPr="006277D1">
        <w:rPr>
          <w:rFonts w:ascii="Arial" w:hAnsi="Arial" w:cs="Arial"/>
          <w:sz w:val="24"/>
          <w:szCs w:val="24"/>
        </w:rPr>
        <w:t xml:space="preserve">alues are essential in professional practice, they enable practitioners to create safe, trusting, nurturing and professional meaningful environments. Having strong values ensures that children’s rights and needs are respected and are at the centre of everything </w:t>
      </w:r>
      <w:r w:rsidR="00F04D0E">
        <w:rPr>
          <w:rFonts w:ascii="Arial" w:hAnsi="Arial" w:cs="Arial"/>
          <w:sz w:val="24"/>
          <w:szCs w:val="24"/>
        </w:rPr>
        <w:t>they</w:t>
      </w:r>
      <w:r w:rsidRPr="006277D1">
        <w:rPr>
          <w:rFonts w:ascii="Arial" w:hAnsi="Arial" w:cs="Arial"/>
          <w:sz w:val="24"/>
          <w:szCs w:val="24"/>
        </w:rPr>
        <w:t xml:space="preserve"> do.</w:t>
      </w:r>
    </w:p>
    <w:p w14:paraId="750926A5" w14:textId="63B7588C" w:rsidR="0098312C" w:rsidRDefault="000D47B5" w:rsidP="003F5AE8">
      <w:pPr>
        <w:spacing w:line="360" w:lineRule="auto"/>
        <w:rPr>
          <w:rFonts w:ascii="Arial" w:hAnsi="Arial" w:cs="Arial"/>
          <w:sz w:val="24"/>
          <w:szCs w:val="24"/>
        </w:rPr>
      </w:pPr>
      <w:r w:rsidRPr="000D47B5">
        <w:rPr>
          <w:rFonts w:ascii="Arial" w:hAnsi="Arial" w:cs="Arial"/>
          <w:sz w:val="24"/>
          <w:szCs w:val="24"/>
        </w:rPr>
        <w:t xml:space="preserve">Values such as respect, empathy, honesty, and inclusivity </w:t>
      </w:r>
      <w:r>
        <w:rPr>
          <w:rFonts w:ascii="Arial" w:hAnsi="Arial" w:cs="Arial"/>
          <w:sz w:val="24"/>
          <w:szCs w:val="24"/>
        </w:rPr>
        <w:t xml:space="preserve">not only form the </w:t>
      </w:r>
      <w:r w:rsidRPr="000D47B5">
        <w:rPr>
          <w:rFonts w:ascii="Arial" w:hAnsi="Arial" w:cs="Arial"/>
          <w:sz w:val="24"/>
          <w:szCs w:val="24"/>
        </w:rPr>
        <w:t>foundation</w:t>
      </w:r>
      <w:r w:rsidRPr="000D47B5">
        <w:rPr>
          <w:rFonts w:ascii="Arial" w:hAnsi="Arial" w:cs="Arial"/>
          <w:sz w:val="24"/>
          <w:szCs w:val="24"/>
        </w:rPr>
        <w:t xml:space="preserve"> to </w:t>
      </w:r>
      <w:r>
        <w:rPr>
          <w:rFonts w:ascii="Arial" w:hAnsi="Arial" w:cs="Arial"/>
          <w:sz w:val="24"/>
          <w:szCs w:val="24"/>
        </w:rPr>
        <w:t xml:space="preserve">all </w:t>
      </w:r>
      <w:r w:rsidRPr="000D47B5">
        <w:rPr>
          <w:rFonts w:ascii="Arial" w:hAnsi="Arial" w:cs="Arial"/>
          <w:sz w:val="24"/>
          <w:szCs w:val="24"/>
        </w:rPr>
        <w:t>ethical decision</w:t>
      </w:r>
      <w:r w:rsidR="00CC1C0E">
        <w:rPr>
          <w:rFonts w:ascii="Arial" w:hAnsi="Arial" w:cs="Arial"/>
          <w:sz w:val="24"/>
          <w:szCs w:val="24"/>
        </w:rPr>
        <w:t xml:space="preserve"> </w:t>
      </w:r>
      <w:r w:rsidRPr="000D47B5">
        <w:rPr>
          <w:rFonts w:ascii="Arial" w:hAnsi="Arial" w:cs="Arial"/>
          <w:sz w:val="24"/>
          <w:szCs w:val="24"/>
        </w:rPr>
        <w:t xml:space="preserve">making, but they also actively shape dynamics between practitioners, children, and families. </w:t>
      </w:r>
    </w:p>
    <w:p w14:paraId="5D867F44" w14:textId="3DE34E23" w:rsidR="000D47B5" w:rsidRDefault="000D47B5" w:rsidP="003F5AE8">
      <w:pPr>
        <w:spacing w:line="360" w:lineRule="auto"/>
        <w:rPr>
          <w:rFonts w:ascii="Arial" w:hAnsi="Arial" w:cs="Arial"/>
          <w:sz w:val="24"/>
          <w:szCs w:val="24"/>
        </w:rPr>
      </w:pPr>
      <w:r>
        <w:rPr>
          <w:rFonts w:ascii="Arial" w:hAnsi="Arial" w:cs="Arial"/>
          <w:sz w:val="24"/>
          <w:szCs w:val="24"/>
        </w:rPr>
        <w:lastRenderedPageBreak/>
        <w:t>This is supported by Hallet (</w:t>
      </w:r>
      <w:r w:rsidRPr="006277D1">
        <w:rPr>
          <w:rFonts w:ascii="Arial" w:hAnsi="Arial" w:cs="Arial"/>
          <w:sz w:val="24"/>
          <w:szCs w:val="24"/>
        </w:rPr>
        <w:t>2013, p. 9)</w:t>
      </w:r>
      <w:r>
        <w:rPr>
          <w:rFonts w:ascii="Arial" w:hAnsi="Arial" w:cs="Arial"/>
          <w:sz w:val="24"/>
          <w:szCs w:val="24"/>
        </w:rPr>
        <w:t xml:space="preserve"> in the</w:t>
      </w:r>
      <w:r w:rsidR="00E25CB9">
        <w:rPr>
          <w:rFonts w:ascii="Arial" w:hAnsi="Arial" w:cs="Arial"/>
          <w:sz w:val="24"/>
          <w:szCs w:val="24"/>
        </w:rPr>
        <w:t>ir</w:t>
      </w:r>
      <w:r>
        <w:rPr>
          <w:rFonts w:ascii="Arial" w:hAnsi="Arial" w:cs="Arial"/>
          <w:sz w:val="24"/>
          <w:szCs w:val="24"/>
        </w:rPr>
        <w:t xml:space="preserve"> quote </w:t>
      </w:r>
      <w:r w:rsidRPr="006277D1">
        <w:rPr>
          <w:rFonts w:ascii="Arial" w:hAnsi="Arial" w:cs="Arial"/>
          <w:sz w:val="24"/>
          <w:szCs w:val="24"/>
        </w:rPr>
        <w:t>‘Professional practice in early childhood education is shaped by the values, ethics, and knowledge that practitioners bring to their work, and by the reflective processes they engage in to improve outcomes for children’</w:t>
      </w:r>
      <w:r w:rsidR="00C02FA1">
        <w:rPr>
          <w:rFonts w:ascii="Arial" w:hAnsi="Arial" w:cs="Arial"/>
          <w:sz w:val="24"/>
          <w:szCs w:val="24"/>
        </w:rPr>
        <w:t>.</w:t>
      </w:r>
      <w:r w:rsidRPr="000D47B5">
        <w:rPr>
          <w:rFonts w:ascii="Arial" w:hAnsi="Arial" w:cs="Arial"/>
          <w:sz w:val="24"/>
          <w:szCs w:val="24"/>
        </w:rPr>
        <w:br/>
        <w:t xml:space="preserve">Johansson &amp; Einarsdottir (2018) argue that values </w:t>
      </w:r>
      <w:r w:rsidR="00E616CD">
        <w:rPr>
          <w:rFonts w:ascii="Arial" w:hAnsi="Arial" w:cs="Arial"/>
          <w:sz w:val="24"/>
          <w:szCs w:val="24"/>
        </w:rPr>
        <w:t>should be</w:t>
      </w:r>
      <w:r w:rsidRPr="000D47B5">
        <w:rPr>
          <w:rFonts w:ascii="Arial" w:hAnsi="Arial" w:cs="Arial"/>
          <w:sz w:val="24"/>
          <w:szCs w:val="24"/>
        </w:rPr>
        <w:t xml:space="preserve"> embedded in</w:t>
      </w:r>
      <w:r w:rsidR="00E616CD">
        <w:rPr>
          <w:rFonts w:ascii="Arial" w:hAnsi="Arial" w:cs="Arial"/>
          <w:sz w:val="24"/>
          <w:szCs w:val="24"/>
        </w:rPr>
        <w:t>to</w:t>
      </w:r>
      <w:r w:rsidRPr="000D47B5">
        <w:rPr>
          <w:rFonts w:ascii="Arial" w:hAnsi="Arial" w:cs="Arial"/>
          <w:sz w:val="24"/>
          <w:szCs w:val="24"/>
        </w:rPr>
        <w:t xml:space="preserve"> daily routines, suggesting </w:t>
      </w:r>
      <w:r w:rsidR="00E616CD">
        <w:rPr>
          <w:rFonts w:ascii="Arial" w:hAnsi="Arial" w:cs="Arial"/>
          <w:sz w:val="24"/>
          <w:szCs w:val="24"/>
        </w:rPr>
        <w:t>if this is</w:t>
      </w:r>
      <w:r w:rsidRPr="000D47B5">
        <w:rPr>
          <w:rFonts w:ascii="Arial" w:hAnsi="Arial" w:cs="Arial"/>
          <w:sz w:val="24"/>
          <w:szCs w:val="24"/>
        </w:rPr>
        <w:t xml:space="preserve"> </w:t>
      </w:r>
      <w:r w:rsidR="00CC1C0E">
        <w:rPr>
          <w:rFonts w:ascii="Arial" w:hAnsi="Arial" w:cs="Arial"/>
          <w:sz w:val="24"/>
          <w:szCs w:val="24"/>
        </w:rPr>
        <w:t xml:space="preserve">consistent </w:t>
      </w:r>
      <w:r w:rsidR="00C02FA1" w:rsidRPr="00C02FA1">
        <w:rPr>
          <w:rFonts w:ascii="Arial" w:hAnsi="Arial" w:cs="Arial"/>
          <w:sz w:val="24"/>
          <w:szCs w:val="24"/>
        </w:rPr>
        <w:t>in daily interactions</w:t>
      </w:r>
      <w:r w:rsidR="00CC1C0E">
        <w:rPr>
          <w:rFonts w:ascii="Arial" w:hAnsi="Arial" w:cs="Arial"/>
          <w:sz w:val="24"/>
          <w:szCs w:val="24"/>
        </w:rPr>
        <w:t xml:space="preserve"> they </w:t>
      </w:r>
      <w:r w:rsidR="00E616CD">
        <w:rPr>
          <w:rFonts w:ascii="Arial" w:hAnsi="Arial" w:cs="Arial"/>
          <w:sz w:val="24"/>
          <w:szCs w:val="24"/>
        </w:rPr>
        <w:t>move</w:t>
      </w:r>
      <w:r w:rsidR="00C02FA1" w:rsidRPr="00C02FA1">
        <w:rPr>
          <w:rFonts w:ascii="Arial" w:hAnsi="Arial" w:cs="Arial"/>
          <w:sz w:val="24"/>
          <w:szCs w:val="24"/>
        </w:rPr>
        <w:t xml:space="preserve"> beyond abstract principles into </w:t>
      </w:r>
      <w:r w:rsidR="00CC1C0E">
        <w:rPr>
          <w:rFonts w:ascii="Arial" w:hAnsi="Arial" w:cs="Arial"/>
          <w:sz w:val="24"/>
          <w:szCs w:val="24"/>
        </w:rPr>
        <w:t>real</w:t>
      </w:r>
      <w:r w:rsidR="00C02FA1" w:rsidRPr="00C02FA1">
        <w:rPr>
          <w:rFonts w:ascii="Arial" w:hAnsi="Arial" w:cs="Arial"/>
          <w:sz w:val="24"/>
          <w:szCs w:val="24"/>
        </w:rPr>
        <w:t>, lived experiences.</w:t>
      </w:r>
      <w:r w:rsidRPr="000D47B5">
        <w:rPr>
          <w:rFonts w:ascii="Arial" w:hAnsi="Arial" w:cs="Arial"/>
          <w:sz w:val="24"/>
          <w:szCs w:val="24"/>
        </w:rPr>
        <w:t xml:space="preserve"> This highlights the importance of modelling values in practice, as children internalise these through repeated interactions</w:t>
      </w:r>
      <w:r w:rsidR="00CC1C0E">
        <w:rPr>
          <w:rFonts w:ascii="Arial" w:hAnsi="Arial" w:cs="Arial"/>
          <w:sz w:val="24"/>
          <w:szCs w:val="24"/>
        </w:rPr>
        <w:t>.</w:t>
      </w:r>
      <w:r w:rsidRPr="000D47B5">
        <w:rPr>
          <w:rFonts w:ascii="Arial" w:hAnsi="Arial" w:cs="Arial"/>
          <w:sz w:val="24"/>
          <w:szCs w:val="24"/>
        </w:rPr>
        <w:br/>
      </w:r>
      <w:r w:rsidR="00E25CB9">
        <w:rPr>
          <w:rFonts w:ascii="Arial" w:hAnsi="Arial" w:cs="Arial"/>
          <w:sz w:val="24"/>
          <w:szCs w:val="24"/>
        </w:rPr>
        <w:t>Additionally w</w:t>
      </w:r>
      <w:r w:rsidRPr="000D47B5">
        <w:rPr>
          <w:rFonts w:ascii="Arial" w:hAnsi="Arial" w:cs="Arial"/>
          <w:sz w:val="24"/>
          <w:szCs w:val="24"/>
        </w:rPr>
        <w:t xml:space="preserve">hen </w:t>
      </w:r>
      <w:r w:rsidR="00E616CD">
        <w:rPr>
          <w:rFonts w:ascii="Arial" w:hAnsi="Arial" w:cs="Arial"/>
          <w:sz w:val="24"/>
          <w:szCs w:val="24"/>
        </w:rPr>
        <w:t xml:space="preserve">these </w:t>
      </w:r>
      <w:r w:rsidRPr="000D47B5">
        <w:rPr>
          <w:rFonts w:ascii="Arial" w:hAnsi="Arial" w:cs="Arial"/>
          <w:sz w:val="24"/>
          <w:szCs w:val="24"/>
        </w:rPr>
        <w:t xml:space="preserve">values are shared </w:t>
      </w:r>
      <w:r w:rsidR="00E616CD">
        <w:rPr>
          <w:rFonts w:ascii="Arial" w:hAnsi="Arial" w:cs="Arial"/>
          <w:sz w:val="24"/>
          <w:szCs w:val="24"/>
        </w:rPr>
        <w:t>within</w:t>
      </w:r>
      <w:r w:rsidR="00CC1C0E">
        <w:rPr>
          <w:rFonts w:ascii="Arial" w:hAnsi="Arial" w:cs="Arial"/>
          <w:sz w:val="24"/>
          <w:szCs w:val="24"/>
        </w:rPr>
        <w:t xml:space="preserve"> a</w:t>
      </w:r>
      <w:r w:rsidRPr="000D47B5">
        <w:rPr>
          <w:rFonts w:ascii="Arial" w:hAnsi="Arial" w:cs="Arial"/>
          <w:sz w:val="24"/>
          <w:szCs w:val="24"/>
        </w:rPr>
        <w:t xml:space="preserve"> team, they contribute to a cohesive organisational culture that prioritises child</w:t>
      </w:r>
      <w:r>
        <w:rPr>
          <w:rFonts w:ascii="Arial" w:hAnsi="Arial" w:cs="Arial"/>
          <w:sz w:val="24"/>
          <w:szCs w:val="24"/>
        </w:rPr>
        <w:t xml:space="preserve"> c</w:t>
      </w:r>
      <w:r w:rsidRPr="000D47B5">
        <w:rPr>
          <w:rFonts w:ascii="Arial" w:hAnsi="Arial" w:cs="Arial"/>
          <w:sz w:val="24"/>
          <w:szCs w:val="24"/>
        </w:rPr>
        <w:t xml:space="preserve">entred care. This collective approach can lead to more consistent responses to children’s needs and </w:t>
      </w:r>
      <w:r w:rsidR="00CC1C0E">
        <w:rPr>
          <w:rFonts w:ascii="Arial" w:hAnsi="Arial" w:cs="Arial"/>
          <w:sz w:val="24"/>
          <w:szCs w:val="24"/>
        </w:rPr>
        <w:t xml:space="preserve">ultimately leads to </w:t>
      </w:r>
      <w:r w:rsidRPr="000D47B5">
        <w:rPr>
          <w:rFonts w:ascii="Arial" w:hAnsi="Arial" w:cs="Arial"/>
          <w:sz w:val="24"/>
          <w:szCs w:val="24"/>
        </w:rPr>
        <w:t>better outcomes, particularly in settings w</w:t>
      </w:r>
      <w:r>
        <w:rPr>
          <w:rFonts w:ascii="Arial" w:hAnsi="Arial" w:cs="Arial"/>
          <w:sz w:val="24"/>
          <w:szCs w:val="24"/>
        </w:rPr>
        <w:t>ith children with</w:t>
      </w:r>
      <w:r w:rsidRPr="000D47B5">
        <w:rPr>
          <w:rFonts w:ascii="Arial" w:hAnsi="Arial" w:cs="Arial"/>
          <w:sz w:val="24"/>
          <w:szCs w:val="24"/>
        </w:rPr>
        <w:t xml:space="preserve"> diverse needs</w:t>
      </w:r>
      <w:r>
        <w:rPr>
          <w:rFonts w:ascii="Arial" w:hAnsi="Arial" w:cs="Arial"/>
          <w:sz w:val="24"/>
          <w:szCs w:val="24"/>
        </w:rPr>
        <w:t xml:space="preserve">. </w:t>
      </w:r>
    </w:p>
    <w:p w14:paraId="7D46E874"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Communication and Relationships</w:t>
      </w:r>
    </w:p>
    <w:p w14:paraId="2450B00A" w14:textId="4A18E0AD"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Effective communication and relationships are central to EY practice</w:t>
      </w:r>
      <w:r w:rsidR="00C02FA1">
        <w:rPr>
          <w:rFonts w:ascii="Arial" w:hAnsi="Arial" w:cs="Arial"/>
          <w:sz w:val="24"/>
          <w:szCs w:val="24"/>
        </w:rPr>
        <w:t>, n</w:t>
      </w:r>
      <w:r w:rsidR="00C02FA1" w:rsidRPr="00C02FA1">
        <w:rPr>
          <w:rFonts w:ascii="Arial" w:hAnsi="Arial" w:cs="Arial"/>
          <w:sz w:val="24"/>
          <w:szCs w:val="24"/>
        </w:rPr>
        <w:t>ot only because they help practitioners understand children’s needs, but because they form the foundation for emotional security, learning, and inclusive care.</w:t>
      </w:r>
      <w:r w:rsidRPr="006277D1">
        <w:rPr>
          <w:rFonts w:ascii="Arial" w:hAnsi="Arial" w:cs="Arial"/>
          <w:sz w:val="24"/>
          <w:szCs w:val="24"/>
        </w:rPr>
        <w:t xml:space="preserve"> </w:t>
      </w:r>
    </w:p>
    <w:p w14:paraId="467E39E3" w14:textId="6F852826" w:rsidR="000D47B5" w:rsidRPr="006277D1" w:rsidRDefault="00C02FA1" w:rsidP="003F5AE8">
      <w:pPr>
        <w:spacing w:line="360" w:lineRule="auto"/>
        <w:rPr>
          <w:rFonts w:ascii="Arial" w:hAnsi="Arial" w:cs="Arial"/>
          <w:sz w:val="24"/>
          <w:szCs w:val="24"/>
        </w:rPr>
      </w:pPr>
      <w:r w:rsidRPr="00C02FA1">
        <w:rPr>
          <w:rFonts w:ascii="Arial" w:hAnsi="Arial" w:cs="Arial"/>
          <w:sz w:val="24"/>
          <w:szCs w:val="24"/>
        </w:rPr>
        <w:t>Reed &amp; Walker (</w:t>
      </w:r>
      <w:r w:rsidRPr="006277D1">
        <w:rPr>
          <w:rFonts w:ascii="Arial" w:hAnsi="Arial" w:cs="Arial"/>
          <w:sz w:val="24"/>
          <w:szCs w:val="24"/>
        </w:rPr>
        <w:t xml:space="preserve">2015, p. 217) </w:t>
      </w:r>
      <w:r w:rsidRPr="00C02FA1">
        <w:rPr>
          <w:rFonts w:ascii="Arial" w:hAnsi="Arial" w:cs="Arial"/>
          <w:sz w:val="24"/>
          <w:szCs w:val="24"/>
        </w:rPr>
        <w:t>emphasise that</w:t>
      </w:r>
      <w:r w:rsidRPr="00C02FA1">
        <w:rPr>
          <w:rFonts w:ascii="Arial" w:hAnsi="Arial" w:cs="Arial"/>
          <w:sz w:val="24"/>
          <w:szCs w:val="24"/>
        </w:rPr>
        <w:t xml:space="preserve"> </w:t>
      </w:r>
      <w:r w:rsidR="000D47B5" w:rsidRPr="006277D1">
        <w:rPr>
          <w:rFonts w:ascii="Arial" w:hAnsi="Arial" w:cs="Arial"/>
          <w:sz w:val="24"/>
          <w:szCs w:val="24"/>
        </w:rPr>
        <w:t>‘Effective communication is central to building relationships with children, families, and colleagues, and is a key component of inclusive and responsive practice’</w:t>
      </w:r>
      <w:r>
        <w:rPr>
          <w:rFonts w:ascii="Arial" w:hAnsi="Arial" w:cs="Arial"/>
          <w:sz w:val="24"/>
          <w:szCs w:val="24"/>
        </w:rPr>
        <w:t>.</w:t>
      </w:r>
    </w:p>
    <w:p w14:paraId="737F9387" w14:textId="1F46D8CA"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Developing effective communication and relationships is also vital for building strong attachments. The importance of having a strong connection between practitioners</w:t>
      </w:r>
      <w:r w:rsidR="00E25CB9">
        <w:rPr>
          <w:rFonts w:ascii="Arial" w:hAnsi="Arial" w:cs="Arial"/>
          <w:sz w:val="24"/>
          <w:szCs w:val="24"/>
        </w:rPr>
        <w:t xml:space="preserve"> and</w:t>
      </w:r>
      <w:r w:rsidRPr="006277D1">
        <w:rPr>
          <w:rFonts w:ascii="Arial" w:hAnsi="Arial" w:cs="Arial"/>
          <w:sz w:val="24"/>
          <w:szCs w:val="24"/>
        </w:rPr>
        <w:t xml:space="preserve"> the children they care fo</w:t>
      </w:r>
      <w:r w:rsidR="00E616CD">
        <w:rPr>
          <w:rFonts w:ascii="Arial" w:hAnsi="Arial" w:cs="Arial"/>
          <w:sz w:val="24"/>
          <w:szCs w:val="24"/>
        </w:rPr>
        <w:t xml:space="preserve">r </w:t>
      </w:r>
      <w:r w:rsidRPr="006277D1">
        <w:rPr>
          <w:rFonts w:ascii="Arial" w:hAnsi="Arial" w:cs="Arial"/>
          <w:sz w:val="24"/>
          <w:szCs w:val="24"/>
        </w:rPr>
        <w:t xml:space="preserve">was the British psychiatrists, John Bowlby’s concept, which he introduced in the 1950s. </w:t>
      </w:r>
    </w:p>
    <w:p w14:paraId="004B88A0" w14:textId="09083C96"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‘A securely attached child will store an internal working model of a responsive, loving, reliable caregiver, and of a self that is worthy of love and attention and will bring these assumptions to bear on all other relationships’ (Bowlby, as cited in Holmes,1993, </w:t>
      </w:r>
      <w:proofErr w:type="spellStart"/>
      <w:r w:rsidRPr="006277D1">
        <w:rPr>
          <w:rFonts w:ascii="Arial" w:hAnsi="Arial" w:cs="Arial"/>
          <w:sz w:val="24"/>
          <w:szCs w:val="24"/>
        </w:rPr>
        <w:t>n.p</w:t>
      </w:r>
      <w:proofErr w:type="spellEnd"/>
      <w:r w:rsidRPr="006277D1">
        <w:rPr>
          <w:rFonts w:ascii="Arial" w:hAnsi="Arial" w:cs="Arial"/>
          <w:sz w:val="24"/>
          <w:szCs w:val="24"/>
        </w:rPr>
        <w:t>).</w:t>
      </w:r>
    </w:p>
    <w:p w14:paraId="44A8566C" w14:textId="7BF78AC8" w:rsidR="004F7165" w:rsidRDefault="00C02FA1" w:rsidP="003F5AE8">
      <w:pPr>
        <w:spacing w:line="360" w:lineRule="auto"/>
        <w:rPr>
          <w:rFonts w:ascii="Arial" w:hAnsi="Arial" w:cs="Arial"/>
          <w:sz w:val="24"/>
          <w:szCs w:val="24"/>
        </w:rPr>
      </w:pPr>
      <w:r w:rsidRPr="00C02FA1">
        <w:rPr>
          <w:rFonts w:ascii="Arial" w:hAnsi="Arial" w:cs="Arial"/>
          <w:sz w:val="24"/>
          <w:szCs w:val="24"/>
        </w:rPr>
        <w:t>Listening as a core element of communication plays a critical role in forming these relationships. McMahon &amp; Dyer (2018</w:t>
      </w:r>
      <w:r w:rsidR="004F7165">
        <w:rPr>
          <w:rFonts w:ascii="Arial" w:hAnsi="Arial" w:cs="Arial"/>
          <w:sz w:val="24"/>
          <w:szCs w:val="24"/>
        </w:rPr>
        <w:t>, p.14</w:t>
      </w:r>
      <w:r w:rsidRPr="00C02FA1">
        <w:rPr>
          <w:rFonts w:ascii="Arial" w:hAnsi="Arial" w:cs="Arial"/>
          <w:sz w:val="24"/>
          <w:szCs w:val="24"/>
        </w:rPr>
        <w:t xml:space="preserve">) argue </w:t>
      </w:r>
      <w:r w:rsidR="004F7165" w:rsidRPr="006277D1">
        <w:rPr>
          <w:rFonts w:ascii="Arial" w:hAnsi="Arial" w:cs="Arial"/>
          <w:sz w:val="24"/>
          <w:szCs w:val="24"/>
        </w:rPr>
        <w:t xml:space="preserve">‘Listening to children’s voices and </w:t>
      </w:r>
      <w:r w:rsidR="004F7165" w:rsidRPr="006277D1">
        <w:rPr>
          <w:rFonts w:ascii="Arial" w:hAnsi="Arial" w:cs="Arial"/>
          <w:sz w:val="24"/>
          <w:szCs w:val="24"/>
        </w:rPr>
        <w:lastRenderedPageBreak/>
        <w:t>responding appropriately is a fundamental aspect of ethical and professional practice’</w:t>
      </w:r>
      <w:r w:rsidR="004F7165">
        <w:rPr>
          <w:rFonts w:ascii="Arial" w:hAnsi="Arial" w:cs="Arial"/>
          <w:sz w:val="24"/>
          <w:szCs w:val="24"/>
        </w:rPr>
        <w:t>.</w:t>
      </w:r>
      <w:r w:rsidRPr="00C02FA1">
        <w:rPr>
          <w:rFonts w:ascii="Arial" w:hAnsi="Arial" w:cs="Arial"/>
          <w:sz w:val="24"/>
          <w:szCs w:val="24"/>
        </w:rPr>
        <w:t xml:space="preserve"> </w:t>
      </w:r>
    </w:p>
    <w:p w14:paraId="3F11D3BF" w14:textId="4BCBE385" w:rsidR="00C02FA1" w:rsidRPr="00C02FA1" w:rsidRDefault="00C02FA1" w:rsidP="003F5AE8">
      <w:pPr>
        <w:spacing w:line="360" w:lineRule="auto"/>
        <w:rPr>
          <w:rFonts w:ascii="Arial" w:hAnsi="Arial" w:cs="Arial"/>
          <w:sz w:val="24"/>
          <w:szCs w:val="24"/>
        </w:rPr>
      </w:pPr>
      <w:r w:rsidRPr="00C02FA1">
        <w:rPr>
          <w:rFonts w:ascii="Arial" w:hAnsi="Arial" w:cs="Arial"/>
          <w:sz w:val="24"/>
          <w:szCs w:val="24"/>
        </w:rPr>
        <w:t xml:space="preserve">This </w:t>
      </w:r>
      <w:r w:rsidR="00E25CB9">
        <w:rPr>
          <w:rFonts w:ascii="Arial" w:hAnsi="Arial" w:cs="Arial"/>
          <w:sz w:val="24"/>
          <w:szCs w:val="24"/>
        </w:rPr>
        <w:t>goes</w:t>
      </w:r>
      <w:r w:rsidRPr="00C02FA1">
        <w:rPr>
          <w:rFonts w:ascii="Arial" w:hAnsi="Arial" w:cs="Arial"/>
          <w:sz w:val="24"/>
          <w:szCs w:val="24"/>
        </w:rPr>
        <w:t xml:space="preserve"> beyond passive hearing to intentional </w:t>
      </w:r>
      <w:r w:rsidR="004F7165">
        <w:rPr>
          <w:rFonts w:ascii="Arial" w:hAnsi="Arial" w:cs="Arial"/>
          <w:sz w:val="24"/>
          <w:szCs w:val="24"/>
        </w:rPr>
        <w:t>communication,</w:t>
      </w:r>
      <w:r w:rsidRPr="00C02FA1">
        <w:rPr>
          <w:rFonts w:ascii="Arial" w:hAnsi="Arial" w:cs="Arial"/>
          <w:sz w:val="24"/>
          <w:szCs w:val="24"/>
        </w:rPr>
        <w:t xml:space="preserve"> where practitioners interpret and act on children's expressions, preferences, and emotions. </w:t>
      </w:r>
      <w:r w:rsidR="004F7165">
        <w:rPr>
          <w:rFonts w:ascii="Arial" w:hAnsi="Arial" w:cs="Arial"/>
          <w:sz w:val="24"/>
          <w:szCs w:val="24"/>
        </w:rPr>
        <w:t>This</w:t>
      </w:r>
      <w:r w:rsidRPr="00C02FA1">
        <w:rPr>
          <w:rFonts w:ascii="Arial" w:hAnsi="Arial" w:cs="Arial"/>
          <w:sz w:val="24"/>
          <w:szCs w:val="24"/>
        </w:rPr>
        <w:t xml:space="preserve"> practice supports inclusiv</w:t>
      </w:r>
      <w:r w:rsidR="00E25CB9">
        <w:rPr>
          <w:rFonts w:ascii="Arial" w:hAnsi="Arial" w:cs="Arial"/>
          <w:sz w:val="24"/>
          <w:szCs w:val="24"/>
        </w:rPr>
        <w:t xml:space="preserve">ity </w:t>
      </w:r>
      <w:r w:rsidRPr="00C02FA1">
        <w:rPr>
          <w:rFonts w:ascii="Arial" w:hAnsi="Arial" w:cs="Arial"/>
          <w:sz w:val="24"/>
          <w:szCs w:val="24"/>
        </w:rPr>
        <w:t>by validating each child’s unique experience and promoting a sense of belonging.</w:t>
      </w:r>
    </w:p>
    <w:p w14:paraId="29F51211" w14:textId="16CA72A6" w:rsidR="00C02FA1" w:rsidRPr="00C02FA1" w:rsidRDefault="004F7165" w:rsidP="003F5AE8">
      <w:pPr>
        <w:spacing w:line="360" w:lineRule="auto"/>
        <w:rPr>
          <w:rFonts w:ascii="Arial" w:hAnsi="Arial" w:cs="Arial"/>
          <w:sz w:val="24"/>
          <w:szCs w:val="24"/>
        </w:rPr>
      </w:pPr>
      <w:r>
        <w:rPr>
          <w:rFonts w:ascii="Arial" w:hAnsi="Arial" w:cs="Arial"/>
          <w:sz w:val="24"/>
          <w:szCs w:val="24"/>
        </w:rPr>
        <w:t>E</w:t>
      </w:r>
      <w:r w:rsidR="00C02FA1" w:rsidRPr="00C02FA1">
        <w:rPr>
          <w:rFonts w:ascii="Arial" w:hAnsi="Arial" w:cs="Arial"/>
          <w:sz w:val="24"/>
          <w:szCs w:val="24"/>
        </w:rPr>
        <w:t xml:space="preserve">ffective communication is </w:t>
      </w:r>
      <w:r w:rsidR="00CC1C0E">
        <w:rPr>
          <w:rFonts w:ascii="Arial" w:hAnsi="Arial" w:cs="Arial"/>
          <w:sz w:val="24"/>
          <w:szCs w:val="24"/>
        </w:rPr>
        <w:t xml:space="preserve">also </w:t>
      </w:r>
      <w:r w:rsidR="00C02FA1" w:rsidRPr="00C02FA1">
        <w:rPr>
          <w:rFonts w:ascii="Arial" w:hAnsi="Arial" w:cs="Arial"/>
          <w:sz w:val="24"/>
          <w:szCs w:val="24"/>
        </w:rPr>
        <w:t xml:space="preserve">essential in </w:t>
      </w:r>
      <w:r w:rsidR="00E25CB9" w:rsidRPr="00C02FA1">
        <w:rPr>
          <w:rFonts w:ascii="Arial" w:hAnsi="Arial" w:cs="Arial"/>
          <w:sz w:val="24"/>
          <w:szCs w:val="24"/>
        </w:rPr>
        <w:t>multi</w:t>
      </w:r>
      <w:r w:rsidR="00E25CB9">
        <w:rPr>
          <w:rFonts w:ascii="Arial" w:hAnsi="Arial" w:cs="Arial"/>
          <w:sz w:val="24"/>
          <w:szCs w:val="24"/>
        </w:rPr>
        <w:t>-</w:t>
      </w:r>
      <w:r w:rsidR="00E25CB9" w:rsidRPr="00C02FA1">
        <w:rPr>
          <w:rFonts w:ascii="Arial" w:hAnsi="Arial" w:cs="Arial"/>
          <w:sz w:val="24"/>
          <w:szCs w:val="24"/>
        </w:rPr>
        <w:t>agency</w:t>
      </w:r>
      <w:r w:rsidR="00C02FA1" w:rsidRPr="00C02FA1">
        <w:rPr>
          <w:rFonts w:ascii="Arial" w:hAnsi="Arial" w:cs="Arial"/>
          <w:sz w:val="24"/>
          <w:szCs w:val="24"/>
        </w:rPr>
        <w:t xml:space="preserve"> collaboration, </w:t>
      </w:r>
      <w:r>
        <w:rPr>
          <w:rFonts w:ascii="Arial" w:hAnsi="Arial" w:cs="Arial"/>
          <w:sz w:val="24"/>
          <w:szCs w:val="24"/>
        </w:rPr>
        <w:t>in cases where</w:t>
      </w:r>
      <w:r w:rsidR="00C02FA1" w:rsidRPr="00C02FA1">
        <w:rPr>
          <w:rFonts w:ascii="Arial" w:hAnsi="Arial" w:cs="Arial"/>
          <w:sz w:val="24"/>
          <w:szCs w:val="24"/>
        </w:rPr>
        <w:t xml:space="preserve"> practitioners share information clearly and sensitively to support holistic care. Miscommunication or lack of</w:t>
      </w:r>
      <w:r>
        <w:rPr>
          <w:rFonts w:ascii="Arial" w:hAnsi="Arial" w:cs="Arial"/>
          <w:sz w:val="24"/>
          <w:szCs w:val="24"/>
        </w:rPr>
        <w:t xml:space="preserve"> professional</w:t>
      </w:r>
      <w:r w:rsidR="00C02FA1" w:rsidRPr="00C02FA1">
        <w:rPr>
          <w:rFonts w:ascii="Arial" w:hAnsi="Arial" w:cs="Arial"/>
          <w:sz w:val="24"/>
          <w:szCs w:val="24"/>
        </w:rPr>
        <w:t xml:space="preserve"> trust can lead to fragmented support and missed safeguarding opportunities. </w:t>
      </w:r>
      <w:r>
        <w:rPr>
          <w:rFonts w:ascii="Arial" w:hAnsi="Arial" w:cs="Arial"/>
          <w:sz w:val="24"/>
          <w:szCs w:val="24"/>
        </w:rPr>
        <w:t>C</w:t>
      </w:r>
      <w:r w:rsidR="00C02FA1" w:rsidRPr="00C02FA1">
        <w:rPr>
          <w:rFonts w:ascii="Arial" w:hAnsi="Arial" w:cs="Arial"/>
          <w:sz w:val="24"/>
          <w:szCs w:val="24"/>
        </w:rPr>
        <w:t xml:space="preserve">ommunication in EY </w:t>
      </w:r>
      <w:r>
        <w:rPr>
          <w:rFonts w:ascii="Arial" w:hAnsi="Arial" w:cs="Arial"/>
          <w:sz w:val="24"/>
          <w:szCs w:val="24"/>
        </w:rPr>
        <w:t>goes beyond information exchange</w:t>
      </w:r>
      <w:r w:rsidR="00E616CD">
        <w:rPr>
          <w:rFonts w:ascii="Arial" w:hAnsi="Arial" w:cs="Arial"/>
          <w:sz w:val="24"/>
          <w:szCs w:val="24"/>
        </w:rPr>
        <w:t>.</w:t>
      </w:r>
      <w:r>
        <w:rPr>
          <w:rFonts w:ascii="Arial" w:hAnsi="Arial" w:cs="Arial"/>
          <w:sz w:val="24"/>
          <w:szCs w:val="24"/>
        </w:rPr>
        <w:t xml:space="preserve"> </w:t>
      </w:r>
      <w:r w:rsidR="00E616CD">
        <w:rPr>
          <w:rFonts w:ascii="Arial" w:hAnsi="Arial" w:cs="Arial"/>
          <w:sz w:val="24"/>
          <w:szCs w:val="24"/>
        </w:rPr>
        <w:t>I</w:t>
      </w:r>
      <w:r w:rsidR="00C02FA1" w:rsidRPr="00C02FA1">
        <w:rPr>
          <w:rFonts w:ascii="Arial" w:hAnsi="Arial" w:cs="Arial"/>
          <w:sz w:val="24"/>
          <w:szCs w:val="24"/>
        </w:rPr>
        <w:t>t is strategic, ethical, and deeply connected to outcomes for children.</w:t>
      </w:r>
    </w:p>
    <w:p w14:paraId="22A8F1C3"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Knowledge and Safeguarding</w:t>
      </w:r>
    </w:p>
    <w:p w14:paraId="464F9C4F" w14:textId="77777777" w:rsidR="000D47B5" w:rsidRDefault="000D47B5" w:rsidP="003F5AE8">
      <w:pPr>
        <w:spacing w:line="360" w:lineRule="auto"/>
        <w:rPr>
          <w:rFonts w:ascii="Arial" w:hAnsi="Arial" w:cs="Arial"/>
          <w:color w:val="000000" w:themeColor="text1"/>
          <w:sz w:val="24"/>
          <w:szCs w:val="24"/>
        </w:rPr>
      </w:pPr>
      <w:r w:rsidRPr="006277D1">
        <w:rPr>
          <w:rFonts w:ascii="Arial" w:hAnsi="Arial" w:cs="Arial"/>
          <w:sz w:val="24"/>
          <w:szCs w:val="24"/>
        </w:rPr>
        <w:t xml:space="preserve">Welsh Government tells us that ‘Safeguarding is everybody’s responsibility’ </w:t>
      </w:r>
      <w:r w:rsidRPr="006277D1">
        <w:rPr>
          <w:rFonts w:ascii="Arial" w:hAnsi="Arial" w:cs="Arial"/>
          <w:color w:val="000000" w:themeColor="text1"/>
          <w:sz w:val="24"/>
          <w:szCs w:val="24"/>
        </w:rPr>
        <w:t>(Welsh Government, 2022).</w:t>
      </w:r>
    </w:p>
    <w:p w14:paraId="6D67CED1" w14:textId="52219C80" w:rsidR="00CC1C0E" w:rsidRPr="00CE5DF4" w:rsidRDefault="00CE5DF4" w:rsidP="003F5AE8">
      <w:pPr>
        <w:spacing w:line="360" w:lineRule="auto"/>
        <w:rPr>
          <w:rFonts w:ascii="Arial" w:hAnsi="Arial" w:cs="Arial"/>
          <w:sz w:val="24"/>
          <w:szCs w:val="24"/>
        </w:rPr>
      </w:pPr>
      <w:r>
        <w:rPr>
          <w:rFonts w:ascii="Arial" w:hAnsi="Arial" w:cs="Arial"/>
          <w:sz w:val="24"/>
          <w:szCs w:val="24"/>
        </w:rPr>
        <w:t xml:space="preserve">Additionally, </w:t>
      </w:r>
      <w:r w:rsidR="00CC1C0E" w:rsidRPr="004F7165">
        <w:rPr>
          <w:rFonts w:ascii="Arial" w:hAnsi="Arial" w:cs="Arial"/>
          <w:sz w:val="24"/>
          <w:szCs w:val="24"/>
        </w:rPr>
        <w:t xml:space="preserve">Standard twenty of the </w:t>
      </w:r>
      <w:r w:rsidR="00FF7822">
        <w:rPr>
          <w:rFonts w:ascii="Arial" w:hAnsi="Arial" w:cs="Arial"/>
          <w:sz w:val="24"/>
          <w:szCs w:val="24"/>
        </w:rPr>
        <w:t>National Minimum Standards</w:t>
      </w:r>
      <w:r w:rsidR="00CC1C0E" w:rsidRPr="004F7165">
        <w:rPr>
          <w:rFonts w:ascii="Arial" w:hAnsi="Arial" w:cs="Arial"/>
          <w:sz w:val="24"/>
          <w:szCs w:val="24"/>
        </w:rPr>
        <w:t xml:space="preserve"> </w:t>
      </w:r>
      <w:r w:rsidR="00E616CD" w:rsidRPr="004F7165">
        <w:rPr>
          <w:rFonts w:ascii="Arial" w:hAnsi="Arial" w:cs="Arial"/>
          <w:sz w:val="24"/>
          <w:szCs w:val="24"/>
        </w:rPr>
        <w:t xml:space="preserve">(NMS, 2023, p.54) </w:t>
      </w:r>
      <w:r w:rsidR="00CC1C0E" w:rsidRPr="004F7165">
        <w:rPr>
          <w:rFonts w:ascii="Arial" w:hAnsi="Arial" w:cs="Arial"/>
          <w:sz w:val="24"/>
          <w:szCs w:val="24"/>
        </w:rPr>
        <w:t>reinforces this by statin</w:t>
      </w:r>
      <w:r w:rsidR="00FF7822">
        <w:rPr>
          <w:rFonts w:ascii="Arial" w:hAnsi="Arial" w:cs="Arial"/>
          <w:sz w:val="24"/>
          <w:szCs w:val="24"/>
        </w:rPr>
        <w:t>g</w:t>
      </w:r>
      <w:r w:rsidR="00CC1C0E" w:rsidRPr="004F7165">
        <w:rPr>
          <w:rFonts w:ascii="Arial" w:hAnsi="Arial" w:cs="Arial"/>
          <w:sz w:val="24"/>
          <w:szCs w:val="24"/>
        </w:rPr>
        <w:t>, ‘Children are safeguarded from harm, abuse and neglect and parents are confident that all possible steps to safeguard children are taken’</w:t>
      </w:r>
      <w:r w:rsidR="00E616CD">
        <w:rPr>
          <w:rFonts w:ascii="Arial" w:hAnsi="Arial" w:cs="Arial"/>
          <w:sz w:val="24"/>
          <w:szCs w:val="24"/>
        </w:rPr>
        <w:t>.</w:t>
      </w:r>
    </w:p>
    <w:p w14:paraId="774C1A1C" w14:textId="77777777" w:rsidR="00E833FE" w:rsidRDefault="000D47B5" w:rsidP="003F5AE8">
      <w:pPr>
        <w:spacing w:line="360" w:lineRule="auto"/>
        <w:rPr>
          <w:rFonts w:ascii="Arial" w:hAnsi="Arial" w:cs="Arial"/>
          <w:sz w:val="24"/>
          <w:szCs w:val="24"/>
        </w:rPr>
      </w:pPr>
      <w:r w:rsidRPr="006277D1">
        <w:rPr>
          <w:rFonts w:ascii="Arial" w:hAnsi="Arial" w:cs="Arial"/>
          <w:sz w:val="24"/>
          <w:szCs w:val="24"/>
        </w:rPr>
        <w:t>E</w:t>
      </w:r>
      <w:r w:rsidR="00E833FE">
        <w:rPr>
          <w:rFonts w:ascii="Arial" w:hAnsi="Arial" w:cs="Arial"/>
          <w:sz w:val="24"/>
          <w:szCs w:val="24"/>
        </w:rPr>
        <w:t>Y</w:t>
      </w:r>
      <w:r w:rsidRPr="006277D1">
        <w:rPr>
          <w:rFonts w:ascii="Arial" w:hAnsi="Arial" w:cs="Arial"/>
          <w:sz w:val="24"/>
          <w:szCs w:val="24"/>
        </w:rPr>
        <w:t xml:space="preserve"> professionals have a duty to make sure that professional practice promotes clear communication, mutual trust and strong relationships between </w:t>
      </w:r>
      <w:r w:rsidR="00CC1C0E">
        <w:rPr>
          <w:rFonts w:ascii="Arial" w:hAnsi="Arial" w:cs="Arial"/>
          <w:sz w:val="24"/>
          <w:szCs w:val="24"/>
        </w:rPr>
        <w:t>themselves</w:t>
      </w:r>
      <w:r w:rsidRPr="006277D1">
        <w:rPr>
          <w:rFonts w:ascii="Arial" w:hAnsi="Arial" w:cs="Arial"/>
          <w:sz w:val="24"/>
          <w:szCs w:val="24"/>
        </w:rPr>
        <w:t>, other professionals, families, and children. This ensur</w:t>
      </w:r>
      <w:r w:rsidR="00CC1C0E">
        <w:rPr>
          <w:rFonts w:ascii="Arial" w:hAnsi="Arial" w:cs="Arial"/>
          <w:sz w:val="24"/>
          <w:szCs w:val="24"/>
        </w:rPr>
        <w:t>es</w:t>
      </w:r>
      <w:r w:rsidRPr="006277D1">
        <w:rPr>
          <w:rFonts w:ascii="Arial" w:hAnsi="Arial" w:cs="Arial"/>
          <w:sz w:val="24"/>
          <w:szCs w:val="24"/>
        </w:rPr>
        <w:t xml:space="preserve"> that everyone is knowledgeable, alert and empowered to act when safeguarding concerns arise.</w:t>
      </w:r>
      <w:r w:rsidR="0043301C">
        <w:rPr>
          <w:rFonts w:ascii="Arial" w:hAnsi="Arial" w:cs="Arial"/>
          <w:sz w:val="24"/>
          <w:szCs w:val="24"/>
        </w:rPr>
        <w:t xml:space="preserve"> </w:t>
      </w:r>
    </w:p>
    <w:p w14:paraId="3A4EEFF0" w14:textId="77777777" w:rsidR="00E833FE" w:rsidRDefault="0043301C" w:rsidP="003F5AE8">
      <w:pPr>
        <w:spacing w:line="360" w:lineRule="auto"/>
        <w:rPr>
          <w:rFonts w:ascii="Arial" w:hAnsi="Arial" w:cs="Arial"/>
          <w:sz w:val="24"/>
          <w:szCs w:val="24"/>
        </w:rPr>
      </w:pPr>
      <w:r>
        <w:rPr>
          <w:rFonts w:ascii="Arial" w:hAnsi="Arial" w:cs="Arial"/>
          <w:sz w:val="24"/>
          <w:szCs w:val="24"/>
        </w:rPr>
        <w:t xml:space="preserve">They should </w:t>
      </w:r>
      <w:r>
        <w:rPr>
          <w:rFonts w:ascii="Arial" w:hAnsi="Arial" w:cs="Arial"/>
          <w:sz w:val="24"/>
          <w:szCs w:val="24"/>
        </w:rPr>
        <w:t>possess the</w:t>
      </w:r>
      <w:r w:rsidRPr="0043301C">
        <w:rPr>
          <w:rFonts w:ascii="Arial" w:hAnsi="Arial" w:cs="Arial"/>
          <w:sz w:val="24"/>
          <w:szCs w:val="24"/>
        </w:rPr>
        <w:t xml:space="preserve"> ability to act decisively in safeguarding situations</w:t>
      </w:r>
      <w:r w:rsidR="00CC1C0E">
        <w:rPr>
          <w:rFonts w:ascii="Arial" w:hAnsi="Arial" w:cs="Arial"/>
          <w:sz w:val="24"/>
          <w:szCs w:val="24"/>
        </w:rPr>
        <w:t xml:space="preserve"> and </w:t>
      </w:r>
      <w:r w:rsidRPr="0043301C">
        <w:rPr>
          <w:rFonts w:ascii="Arial" w:hAnsi="Arial" w:cs="Arial"/>
          <w:sz w:val="24"/>
          <w:szCs w:val="24"/>
        </w:rPr>
        <w:t>understand their duty of care in protecting children’s rights and wellbeing.</w:t>
      </w:r>
      <w:r w:rsidR="00E833FE">
        <w:rPr>
          <w:rFonts w:ascii="Arial" w:hAnsi="Arial" w:cs="Arial"/>
          <w:sz w:val="24"/>
          <w:szCs w:val="24"/>
        </w:rPr>
        <w:t xml:space="preserve"> This includes </w:t>
      </w:r>
      <w:r w:rsidRPr="0043301C">
        <w:rPr>
          <w:rFonts w:ascii="Arial" w:hAnsi="Arial" w:cs="Arial"/>
          <w:sz w:val="24"/>
          <w:szCs w:val="24"/>
        </w:rPr>
        <w:t xml:space="preserve">responding to concerns in line with </w:t>
      </w:r>
      <w:r w:rsidR="00CC1C0E">
        <w:rPr>
          <w:rFonts w:ascii="Arial" w:hAnsi="Arial" w:cs="Arial"/>
          <w:sz w:val="24"/>
          <w:szCs w:val="24"/>
        </w:rPr>
        <w:t xml:space="preserve">their own </w:t>
      </w:r>
      <w:r w:rsidRPr="0043301C">
        <w:rPr>
          <w:rFonts w:ascii="Arial" w:hAnsi="Arial" w:cs="Arial"/>
          <w:sz w:val="24"/>
          <w:szCs w:val="24"/>
        </w:rPr>
        <w:t xml:space="preserve">organisational protocols and legal frameworks. </w:t>
      </w:r>
    </w:p>
    <w:p w14:paraId="02EF904F" w14:textId="46E2F811" w:rsidR="004F7165" w:rsidRDefault="00E833FE" w:rsidP="003F5AE8">
      <w:pPr>
        <w:spacing w:line="360" w:lineRule="auto"/>
        <w:rPr>
          <w:rFonts w:ascii="Arial" w:hAnsi="Arial" w:cs="Arial"/>
          <w:sz w:val="24"/>
          <w:szCs w:val="24"/>
        </w:rPr>
      </w:pPr>
      <w:r>
        <w:rPr>
          <w:rFonts w:ascii="Arial" w:hAnsi="Arial" w:cs="Arial"/>
          <w:sz w:val="24"/>
          <w:szCs w:val="24"/>
        </w:rPr>
        <w:t>It</w:t>
      </w:r>
      <w:r w:rsidR="0043301C" w:rsidRPr="0043301C">
        <w:rPr>
          <w:rFonts w:ascii="Arial" w:hAnsi="Arial" w:cs="Arial"/>
          <w:sz w:val="24"/>
          <w:szCs w:val="24"/>
        </w:rPr>
        <w:t xml:space="preserve"> requires not only procedural competence but also professional judgement, which is shaped by experience, reflective practice, and ongoing training</w:t>
      </w:r>
      <w:r>
        <w:rPr>
          <w:rFonts w:ascii="Arial" w:hAnsi="Arial" w:cs="Arial"/>
          <w:sz w:val="24"/>
          <w:szCs w:val="24"/>
        </w:rPr>
        <w:t xml:space="preserve">, </w:t>
      </w:r>
      <w:proofErr w:type="gramStart"/>
      <w:r w:rsidR="00CE5DF4">
        <w:rPr>
          <w:rFonts w:ascii="Arial" w:hAnsi="Arial" w:cs="Arial"/>
          <w:sz w:val="24"/>
          <w:szCs w:val="24"/>
        </w:rPr>
        <w:t>All</w:t>
      </w:r>
      <w:proofErr w:type="gramEnd"/>
      <w:r w:rsidR="00CE5DF4">
        <w:rPr>
          <w:rFonts w:ascii="Arial" w:hAnsi="Arial" w:cs="Arial"/>
          <w:sz w:val="24"/>
          <w:szCs w:val="24"/>
        </w:rPr>
        <w:t xml:space="preserve"> of which demonstrates that </w:t>
      </w:r>
      <w:r w:rsidR="004F7165" w:rsidRPr="004F7165">
        <w:rPr>
          <w:rFonts w:ascii="Arial" w:hAnsi="Arial" w:cs="Arial"/>
          <w:sz w:val="24"/>
          <w:szCs w:val="24"/>
        </w:rPr>
        <w:t xml:space="preserve">safeguarding is not an isolated task but a core aspect of professional identity and accountability in </w:t>
      </w:r>
      <w:r w:rsidR="00CE5DF4">
        <w:rPr>
          <w:rFonts w:ascii="Arial" w:hAnsi="Arial" w:cs="Arial"/>
          <w:sz w:val="24"/>
          <w:szCs w:val="24"/>
        </w:rPr>
        <w:t>EY</w:t>
      </w:r>
      <w:r w:rsidR="004F7165" w:rsidRPr="004F7165">
        <w:rPr>
          <w:rFonts w:ascii="Arial" w:hAnsi="Arial" w:cs="Arial"/>
          <w:sz w:val="24"/>
          <w:szCs w:val="24"/>
        </w:rPr>
        <w:t xml:space="preserve"> practice.</w:t>
      </w:r>
    </w:p>
    <w:p w14:paraId="7997B6D0" w14:textId="77777777" w:rsidR="00E833FE" w:rsidRDefault="00E833FE" w:rsidP="003F5AE8">
      <w:pPr>
        <w:spacing w:line="360" w:lineRule="auto"/>
        <w:rPr>
          <w:rFonts w:ascii="Arial" w:hAnsi="Arial" w:cs="Arial"/>
          <w:sz w:val="24"/>
          <w:szCs w:val="24"/>
        </w:rPr>
      </w:pPr>
    </w:p>
    <w:p w14:paraId="030ED23A" w14:textId="4DDBC3B3"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lastRenderedPageBreak/>
        <w:t>Partnership and Multi-Agency Working</w:t>
      </w:r>
    </w:p>
    <w:p w14:paraId="6AA3AE2B" w14:textId="7613F8AA"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According to the NSPCC </w:t>
      </w:r>
      <w:r w:rsidR="00CE5DF4">
        <w:rPr>
          <w:rFonts w:ascii="Arial" w:hAnsi="Arial" w:cs="Arial"/>
          <w:sz w:val="24"/>
          <w:szCs w:val="24"/>
        </w:rPr>
        <w:t xml:space="preserve">publication - </w:t>
      </w:r>
      <w:r w:rsidRPr="006277D1">
        <w:rPr>
          <w:rFonts w:ascii="Arial" w:hAnsi="Arial" w:cs="Arial"/>
          <w:sz w:val="24"/>
          <w:szCs w:val="24"/>
        </w:rPr>
        <w:t xml:space="preserve">What helps to support effective multi-agency working and information sharing? </w:t>
      </w:r>
      <w:r w:rsidRPr="006277D1">
        <w:rPr>
          <w:rFonts w:ascii="Arial" w:hAnsi="Arial" w:cs="Arial"/>
          <w:sz w:val="24"/>
          <w:szCs w:val="24"/>
          <w:u w:val="single"/>
        </w:rPr>
        <w:t xml:space="preserve">(2025) </w:t>
      </w:r>
      <w:r w:rsidRPr="006277D1">
        <w:rPr>
          <w:rFonts w:ascii="Arial" w:hAnsi="Arial" w:cs="Arial"/>
          <w:sz w:val="24"/>
          <w:szCs w:val="24"/>
        </w:rPr>
        <w:t>‘Children are better supported and protected when everyone works together… joint decisions provide the best support for the child’.</w:t>
      </w:r>
    </w:p>
    <w:p w14:paraId="245DA32F" w14:textId="77777777"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The EY sector is made up of a wide range of professionals, each with their own skill set to be able to support the diverse needs of children. </w:t>
      </w:r>
    </w:p>
    <w:p w14:paraId="7D2762C6" w14:textId="4F85EDFE" w:rsidR="0043301C" w:rsidRPr="006277D1" w:rsidRDefault="0043301C" w:rsidP="003F5AE8">
      <w:pPr>
        <w:spacing w:line="360" w:lineRule="auto"/>
        <w:rPr>
          <w:rFonts w:ascii="Arial" w:hAnsi="Arial" w:cs="Arial"/>
          <w:sz w:val="24"/>
          <w:szCs w:val="24"/>
        </w:rPr>
      </w:pPr>
      <w:bookmarkStart w:id="0" w:name="_Hlk212116165"/>
      <w:r w:rsidRPr="0043301C">
        <w:rPr>
          <w:rFonts w:ascii="Arial" w:hAnsi="Arial" w:cs="Arial"/>
          <w:sz w:val="24"/>
          <w:szCs w:val="24"/>
        </w:rPr>
        <w:t>This kind of multi-agency working is not only practical but strategic</w:t>
      </w:r>
      <w:r w:rsidR="00E833FE">
        <w:rPr>
          <w:rFonts w:ascii="Arial" w:hAnsi="Arial" w:cs="Arial"/>
          <w:sz w:val="24"/>
          <w:szCs w:val="24"/>
        </w:rPr>
        <w:t xml:space="preserve">, </w:t>
      </w:r>
      <w:proofErr w:type="gramStart"/>
      <w:r w:rsidR="00E833FE">
        <w:rPr>
          <w:rFonts w:ascii="Arial" w:hAnsi="Arial" w:cs="Arial"/>
          <w:sz w:val="24"/>
          <w:szCs w:val="24"/>
        </w:rPr>
        <w:t>It</w:t>
      </w:r>
      <w:proofErr w:type="gramEnd"/>
      <w:r w:rsidRPr="0043301C">
        <w:rPr>
          <w:rFonts w:ascii="Arial" w:hAnsi="Arial" w:cs="Arial"/>
          <w:sz w:val="24"/>
          <w:szCs w:val="24"/>
        </w:rPr>
        <w:t xml:space="preserve"> ensures that no aspect of a child’s development is overlooked. For example, a child with speech and language delays may benefit from the combined input of a speech therapist, a key worker, and the child’s family, each contributing insights that inform a tailored support plan.</w:t>
      </w:r>
    </w:p>
    <w:bookmarkEnd w:id="0"/>
    <w:p w14:paraId="2C15EB9F" w14:textId="77777777"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Palaiologou tells us in the publication Ethical Practice in Early Childhood ‘Multi-agency working enhances the support available to children and families, but requires clear communication, shared values, and mutual respect among professionals.’ (Palaiologou, 2012, p. 115).</w:t>
      </w:r>
    </w:p>
    <w:p w14:paraId="5FFCEA95" w14:textId="77777777"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The involvement of all these professionals, working in a collaborative and coordinated way builds on trust, respect, effective communication, and shared goals and ensures that the child’s best interests remain central. </w:t>
      </w:r>
    </w:p>
    <w:p w14:paraId="04C03C56" w14:textId="77777777"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Palaiologou also tells us that ‘Practitioners must embody ethical values in their decision-making, especially when working with vulnerable children or in multi-agency contexts’ (Palaiologou, 2012, p. 1). </w:t>
      </w:r>
    </w:p>
    <w:p w14:paraId="42203A23" w14:textId="48BB6B2C" w:rsidR="0098312C" w:rsidRDefault="0098312C" w:rsidP="003F5AE8">
      <w:pPr>
        <w:spacing w:line="360" w:lineRule="auto"/>
        <w:rPr>
          <w:rFonts w:ascii="Arial" w:hAnsi="Arial" w:cs="Arial"/>
          <w:sz w:val="24"/>
          <w:szCs w:val="24"/>
        </w:rPr>
      </w:pPr>
      <w:r w:rsidRPr="0098312C">
        <w:rPr>
          <w:rFonts w:ascii="Arial" w:hAnsi="Arial" w:cs="Arial"/>
          <w:sz w:val="24"/>
          <w:szCs w:val="24"/>
        </w:rPr>
        <w:t>This method strengthens early intervention efforts and ensures that care is delivered in a cohesive and child</w:t>
      </w:r>
      <w:r w:rsidR="00944845">
        <w:rPr>
          <w:rFonts w:ascii="Arial" w:hAnsi="Arial" w:cs="Arial"/>
          <w:sz w:val="24"/>
          <w:szCs w:val="24"/>
        </w:rPr>
        <w:t xml:space="preserve"> </w:t>
      </w:r>
      <w:r w:rsidRPr="0098312C">
        <w:rPr>
          <w:rFonts w:ascii="Arial" w:hAnsi="Arial" w:cs="Arial"/>
          <w:sz w:val="24"/>
          <w:szCs w:val="24"/>
        </w:rPr>
        <w:t xml:space="preserve">centred </w:t>
      </w:r>
      <w:r w:rsidR="00944845">
        <w:rPr>
          <w:rFonts w:ascii="Arial" w:hAnsi="Arial" w:cs="Arial"/>
          <w:sz w:val="24"/>
          <w:szCs w:val="24"/>
        </w:rPr>
        <w:t>way</w:t>
      </w:r>
      <w:r w:rsidRPr="0098312C">
        <w:rPr>
          <w:rFonts w:ascii="Arial" w:hAnsi="Arial" w:cs="Arial"/>
          <w:sz w:val="24"/>
          <w:szCs w:val="24"/>
        </w:rPr>
        <w:t>, particularly for those requiring specialised support.</w:t>
      </w:r>
    </w:p>
    <w:p w14:paraId="298E8E8E" w14:textId="178E1DF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Observation and Planning Cycle</w:t>
      </w:r>
    </w:p>
    <w:p w14:paraId="56699FD4" w14:textId="7ABA9298" w:rsidR="0098312C" w:rsidRDefault="0098312C" w:rsidP="003F5AE8">
      <w:pPr>
        <w:spacing w:line="360" w:lineRule="auto"/>
        <w:rPr>
          <w:rFonts w:ascii="Arial" w:hAnsi="Arial" w:cs="Arial"/>
          <w:sz w:val="24"/>
          <w:szCs w:val="24"/>
        </w:rPr>
      </w:pPr>
      <w:r w:rsidRPr="0098312C">
        <w:rPr>
          <w:rFonts w:ascii="Arial" w:hAnsi="Arial" w:cs="Arial"/>
          <w:sz w:val="24"/>
          <w:szCs w:val="24"/>
        </w:rPr>
        <w:t xml:space="preserve">According to Birth to Five Matters, </w:t>
      </w:r>
      <w:r w:rsidR="00944845">
        <w:rPr>
          <w:rFonts w:ascii="Arial" w:hAnsi="Arial" w:cs="Arial"/>
          <w:sz w:val="24"/>
          <w:szCs w:val="24"/>
        </w:rPr>
        <w:t>‘</w:t>
      </w:r>
      <w:r w:rsidRPr="0098312C">
        <w:rPr>
          <w:rFonts w:ascii="Arial" w:hAnsi="Arial" w:cs="Arial"/>
          <w:sz w:val="24"/>
          <w:szCs w:val="24"/>
        </w:rPr>
        <w:t>Observation enables us to be aware of and ‘see’ the unique child… and how what we provide supports their progress</w:t>
      </w:r>
      <w:r w:rsidR="00944845">
        <w:rPr>
          <w:rFonts w:ascii="Arial" w:hAnsi="Arial" w:cs="Arial"/>
          <w:sz w:val="24"/>
          <w:szCs w:val="24"/>
        </w:rPr>
        <w:t xml:space="preserve">’ </w:t>
      </w:r>
      <w:r w:rsidRPr="0098312C">
        <w:rPr>
          <w:rFonts w:ascii="Arial" w:hAnsi="Arial" w:cs="Arial"/>
          <w:sz w:val="24"/>
          <w:szCs w:val="24"/>
        </w:rPr>
        <w:t xml:space="preserve">(Early Years Coalition, 2021). </w:t>
      </w:r>
    </w:p>
    <w:p w14:paraId="0EDCF816" w14:textId="77777777" w:rsidR="0098312C" w:rsidRDefault="0098312C" w:rsidP="003F5AE8">
      <w:pPr>
        <w:spacing w:line="360" w:lineRule="auto"/>
        <w:rPr>
          <w:rFonts w:ascii="Arial" w:hAnsi="Arial" w:cs="Arial"/>
          <w:sz w:val="24"/>
          <w:szCs w:val="24"/>
        </w:rPr>
      </w:pPr>
      <w:r w:rsidRPr="0098312C">
        <w:rPr>
          <w:rFonts w:ascii="Arial" w:hAnsi="Arial" w:cs="Arial"/>
          <w:sz w:val="24"/>
          <w:szCs w:val="24"/>
        </w:rPr>
        <w:lastRenderedPageBreak/>
        <w:t xml:space="preserve">Effective observation, assessment, and planning help practitioners understand each child’s developmental stage, needs, and interests, ensuring that learning experiences are tailored and meaningful. </w:t>
      </w:r>
    </w:p>
    <w:p w14:paraId="1A397690" w14:textId="77777777" w:rsidR="0098312C" w:rsidRDefault="0098312C" w:rsidP="003F5AE8">
      <w:pPr>
        <w:spacing w:line="360" w:lineRule="auto"/>
        <w:rPr>
          <w:rFonts w:ascii="Arial" w:hAnsi="Arial" w:cs="Arial"/>
          <w:sz w:val="24"/>
          <w:szCs w:val="24"/>
        </w:rPr>
      </w:pPr>
      <w:r w:rsidRPr="0098312C">
        <w:rPr>
          <w:rFonts w:ascii="Arial" w:hAnsi="Arial" w:cs="Arial"/>
          <w:sz w:val="24"/>
          <w:szCs w:val="24"/>
        </w:rPr>
        <w:t xml:space="preserve">This process is not only diagnostic but also reflective, allowing practitioners to adapt their approach in response to what they observe. </w:t>
      </w:r>
      <w:r>
        <w:rPr>
          <w:rFonts w:ascii="Arial" w:hAnsi="Arial" w:cs="Arial"/>
          <w:sz w:val="24"/>
          <w:szCs w:val="24"/>
        </w:rPr>
        <w:t>‘</w:t>
      </w:r>
      <w:r w:rsidRPr="0098312C">
        <w:rPr>
          <w:rFonts w:ascii="Arial" w:hAnsi="Arial" w:cs="Arial"/>
          <w:sz w:val="24"/>
          <w:szCs w:val="24"/>
        </w:rPr>
        <w:t>Observation reveals what motivates and engages children, offering insight into their emotional states, social interactions, and emerging competencies</w:t>
      </w:r>
      <w:r>
        <w:rPr>
          <w:rFonts w:ascii="Arial" w:hAnsi="Arial" w:cs="Arial"/>
          <w:sz w:val="24"/>
          <w:szCs w:val="24"/>
        </w:rPr>
        <w:t>’</w:t>
      </w:r>
      <w:r w:rsidRPr="0098312C">
        <w:rPr>
          <w:rFonts w:ascii="Arial" w:hAnsi="Arial" w:cs="Arial"/>
          <w:sz w:val="24"/>
          <w:szCs w:val="24"/>
        </w:rPr>
        <w:t xml:space="preserve"> (Hwb, 2022). </w:t>
      </w:r>
    </w:p>
    <w:p w14:paraId="52F00F97" w14:textId="661DA46A" w:rsidR="0098312C" w:rsidRPr="006277D1" w:rsidRDefault="0098312C" w:rsidP="003F5AE8">
      <w:pPr>
        <w:spacing w:line="360" w:lineRule="auto"/>
        <w:rPr>
          <w:rFonts w:ascii="Arial" w:hAnsi="Arial" w:cs="Arial"/>
          <w:sz w:val="24"/>
          <w:szCs w:val="24"/>
        </w:rPr>
      </w:pPr>
      <w:r w:rsidRPr="0098312C">
        <w:rPr>
          <w:rFonts w:ascii="Arial" w:hAnsi="Arial" w:cs="Arial"/>
          <w:sz w:val="24"/>
          <w:szCs w:val="24"/>
        </w:rPr>
        <w:t>By interpreting these observations, practitioners can make informed decisions that support inclusive and responsive practice.</w:t>
      </w:r>
    </w:p>
    <w:p w14:paraId="29C910F4"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t>UNCRC - Principles in Practice</w:t>
      </w:r>
    </w:p>
    <w:p w14:paraId="219C1910" w14:textId="77777777" w:rsidR="000D47B5" w:rsidRDefault="000D47B5" w:rsidP="003F5AE8">
      <w:pPr>
        <w:spacing w:line="360" w:lineRule="auto"/>
        <w:rPr>
          <w:rFonts w:ascii="Arial" w:hAnsi="Arial" w:cs="Arial"/>
          <w:sz w:val="24"/>
          <w:szCs w:val="24"/>
        </w:rPr>
      </w:pPr>
      <w:r w:rsidRPr="006277D1">
        <w:rPr>
          <w:rFonts w:ascii="Arial" w:hAnsi="Arial" w:cs="Arial"/>
          <w:sz w:val="24"/>
          <w:szCs w:val="24"/>
        </w:rPr>
        <w:t xml:space="preserve">‘Understanding and implementing children’s rights is central to ethical and inclusive early years practice.’ (Palaiologou, 2012, p. 101) </w:t>
      </w:r>
    </w:p>
    <w:p w14:paraId="08101A78" w14:textId="77777777" w:rsidR="0098312C" w:rsidRDefault="0098312C" w:rsidP="003F5AE8">
      <w:pPr>
        <w:spacing w:line="360" w:lineRule="auto"/>
        <w:rPr>
          <w:rFonts w:ascii="Arial" w:hAnsi="Arial" w:cs="Arial"/>
          <w:sz w:val="24"/>
          <w:szCs w:val="24"/>
        </w:rPr>
      </w:pPr>
      <w:r w:rsidRPr="0098312C">
        <w:rPr>
          <w:rFonts w:ascii="Arial" w:hAnsi="Arial" w:cs="Arial"/>
          <w:sz w:val="24"/>
          <w:szCs w:val="24"/>
        </w:rPr>
        <w:t xml:space="preserve">Welsh Government states in What are Children’s Rights? (Hwb, 2022) that the UNCRC underpins early years EY practice by ensuring children’s rights to safety, education, participation, and protection. </w:t>
      </w:r>
    </w:p>
    <w:p w14:paraId="52FDE9D2" w14:textId="192835E0" w:rsidR="0098312C" w:rsidRDefault="0098312C" w:rsidP="003F5AE8">
      <w:pPr>
        <w:spacing w:line="360" w:lineRule="auto"/>
        <w:rPr>
          <w:rFonts w:ascii="Arial" w:hAnsi="Arial" w:cs="Arial"/>
          <w:sz w:val="24"/>
          <w:szCs w:val="24"/>
        </w:rPr>
      </w:pPr>
      <w:r w:rsidRPr="0098312C">
        <w:rPr>
          <w:rFonts w:ascii="Arial" w:hAnsi="Arial" w:cs="Arial"/>
          <w:sz w:val="24"/>
          <w:szCs w:val="24"/>
        </w:rPr>
        <w:t xml:space="preserve">Embedding these principles into daily practice not only ensures children are respected and supported to </w:t>
      </w:r>
      <w:r w:rsidR="00CE5DF4" w:rsidRPr="0098312C">
        <w:rPr>
          <w:rFonts w:ascii="Arial" w:hAnsi="Arial" w:cs="Arial"/>
          <w:sz w:val="24"/>
          <w:szCs w:val="24"/>
        </w:rPr>
        <w:t>thrive but</w:t>
      </w:r>
      <w:r w:rsidRPr="0098312C">
        <w:rPr>
          <w:rFonts w:ascii="Arial" w:hAnsi="Arial" w:cs="Arial"/>
          <w:sz w:val="24"/>
          <w:szCs w:val="24"/>
        </w:rPr>
        <w:t xml:space="preserve"> also reinforces the ethical responsibility of practitioners to advocate for children’s voices and wellbeing. This </w:t>
      </w:r>
      <w:r w:rsidR="007C6760" w:rsidRPr="0098312C">
        <w:rPr>
          <w:rFonts w:ascii="Arial" w:hAnsi="Arial" w:cs="Arial"/>
          <w:sz w:val="24"/>
          <w:szCs w:val="24"/>
        </w:rPr>
        <w:t>rights</w:t>
      </w:r>
      <w:r w:rsidR="007C6760">
        <w:rPr>
          <w:rFonts w:ascii="Arial" w:hAnsi="Arial" w:cs="Arial"/>
          <w:sz w:val="24"/>
          <w:szCs w:val="24"/>
        </w:rPr>
        <w:t>-based</w:t>
      </w:r>
      <w:r w:rsidRPr="0098312C">
        <w:rPr>
          <w:rFonts w:ascii="Arial" w:hAnsi="Arial" w:cs="Arial"/>
          <w:sz w:val="24"/>
          <w:szCs w:val="24"/>
        </w:rPr>
        <w:t xml:space="preserve"> approach shifts the focus from simply caring for children to empowering them as active participants in their own development, influencing how environments are </w:t>
      </w:r>
      <w:r w:rsidR="00CE5DF4" w:rsidRPr="0098312C">
        <w:rPr>
          <w:rFonts w:ascii="Arial" w:hAnsi="Arial" w:cs="Arial"/>
          <w:sz w:val="24"/>
          <w:szCs w:val="24"/>
        </w:rPr>
        <w:t>shaped,</w:t>
      </w:r>
      <w:r w:rsidRPr="0098312C">
        <w:rPr>
          <w:rFonts w:ascii="Arial" w:hAnsi="Arial" w:cs="Arial"/>
          <w:sz w:val="24"/>
          <w:szCs w:val="24"/>
        </w:rPr>
        <w:t xml:space="preserve"> and decisions are made within EY settings.</w:t>
      </w:r>
    </w:p>
    <w:p w14:paraId="7AC3CB36" w14:textId="666F32D4"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‘Children’s rights are central to every aspect of care, play and learning provision… not as an activity to be planned but as an everyday experience’ (Education Scotland, 2022). </w:t>
      </w:r>
    </w:p>
    <w:p w14:paraId="4457BDA5" w14:textId="17152112"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In </w:t>
      </w:r>
      <w:r w:rsidR="007C6760">
        <w:rPr>
          <w:rFonts w:ascii="Arial" w:hAnsi="Arial" w:cs="Arial"/>
          <w:sz w:val="24"/>
          <w:szCs w:val="24"/>
        </w:rPr>
        <w:t>Welsh</w:t>
      </w:r>
      <w:r w:rsidRPr="006277D1">
        <w:rPr>
          <w:rFonts w:ascii="Arial" w:hAnsi="Arial" w:cs="Arial"/>
          <w:sz w:val="24"/>
          <w:szCs w:val="24"/>
        </w:rPr>
        <w:t xml:space="preserve"> legislation, Curriculum and Minimum Standards </w:t>
      </w:r>
      <w:r w:rsidR="007C6760">
        <w:rPr>
          <w:rFonts w:ascii="Arial" w:hAnsi="Arial" w:cs="Arial"/>
          <w:sz w:val="24"/>
          <w:szCs w:val="24"/>
        </w:rPr>
        <w:t>are all</w:t>
      </w:r>
      <w:r w:rsidRPr="006277D1">
        <w:rPr>
          <w:rFonts w:ascii="Arial" w:hAnsi="Arial" w:cs="Arial"/>
          <w:sz w:val="24"/>
          <w:szCs w:val="24"/>
        </w:rPr>
        <w:t xml:space="preserve"> underpinned by the UNCRC, and although some of the articles may not sit directly with</w:t>
      </w:r>
      <w:r w:rsidR="007C6760">
        <w:rPr>
          <w:rFonts w:ascii="Arial" w:hAnsi="Arial" w:cs="Arial"/>
          <w:sz w:val="24"/>
          <w:szCs w:val="24"/>
        </w:rPr>
        <w:t>in</w:t>
      </w:r>
      <w:r w:rsidRPr="006277D1">
        <w:rPr>
          <w:rFonts w:ascii="Arial" w:hAnsi="Arial" w:cs="Arial"/>
          <w:sz w:val="24"/>
          <w:szCs w:val="24"/>
        </w:rPr>
        <w:t xml:space="preserve"> EY, an understanding of </w:t>
      </w:r>
      <w:r w:rsidR="007C6760">
        <w:rPr>
          <w:rFonts w:ascii="Arial" w:hAnsi="Arial" w:cs="Arial"/>
          <w:sz w:val="24"/>
          <w:szCs w:val="24"/>
        </w:rPr>
        <w:t>their relevance</w:t>
      </w:r>
      <w:r w:rsidRPr="006277D1">
        <w:rPr>
          <w:rFonts w:ascii="Arial" w:hAnsi="Arial" w:cs="Arial"/>
          <w:sz w:val="24"/>
          <w:szCs w:val="24"/>
        </w:rPr>
        <w:t xml:space="preserve"> and how th</w:t>
      </w:r>
      <w:r w:rsidR="007C6760">
        <w:rPr>
          <w:rFonts w:ascii="Arial" w:hAnsi="Arial" w:cs="Arial"/>
          <w:sz w:val="24"/>
          <w:szCs w:val="24"/>
        </w:rPr>
        <w:t>ey</w:t>
      </w:r>
      <w:r w:rsidRPr="006277D1">
        <w:rPr>
          <w:rFonts w:ascii="Arial" w:hAnsi="Arial" w:cs="Arial"/>
          <w:sz w:val="24"/>
          <w:szCs w:val="24"/>
        </w:rPr>
        <w:t xml:space="preserve"> are </w:t>
      </w:r>
      <w:r w:rsidR="005E747C">
        <w:rPr>
          <w:rFonts w:ascii="Arial" w:hAnsi="Arial" w:cs="Arial"/>
          <w:sz w:val="24"/>
          <w:szCs w:val="24"/>
        </w:rPr>
        <w:t>intertwined</w:t>
      </w:r>
      <w:r w:rsidRPr="006277D1">
        <w:rPr>
          <w:rFonts w:ascii="Arial" w:hAnsi="Arial" w:cs="Arial"/>
          <w:sz w:val="24"/>
          <w:szCs w:val="24"/>
        </w:rPr>
        <w:t xml:space="preserve"> in our practice is vital. </w:t>
      </w:r>
    </w:p>
    <w:p w14:paraId="7513337D" w14:textId="56FE7955" w:rsidR="000D47B5" w:rsidRPr="006277D1" w:rsidRDefault="000D47B5" w:rsidP="003F5AE8">
      <w:pPr>
        <w:spacing w:line="360" w:lineRule="auto"/>
        <w:rPr>
          <w:rFonts w:ascii="Arial" w:hAnsi="Arial" w:cs="Arial"/>
          <w:sz w:val="24"/>
          <w:szCs w:val="24"/>
        </w:rPr>
      </w:pPr>
      <w:proofErr w:type="spellStart"/>
      <w:r w:rsidRPr="006277D1">
        <w:rPr>
          <w:rFonts w:ascii="Arial" w:hAnsi="Arial" w:cs="Arial"/>
          <w:sz w:val="24"/>
          <w:szCs w:val="24"/>
        </w:rPr>
        <w:t>Kanyal</w:t>
      </w:r>
      <w:proofErr w:type="spellEnd"/>
      <w:r w:rsidRPr="006277D1">
        <w:rPr>
          <w:rFonts w:ascii="Arial" w:hAnsi="Arial" w:cs="Arial"/>
          <w:sz w:val="24"/>
          <w:szCs w:val="24"/>
        </w:rPr>
        <w:t xml:space="preserve"> (2014, p. 18) tells us that ‘Children’s rights to participation, as outlined in the UNCRC, must be embedded in everyday practice to ensure their voices are heard and respected’.</w:t>
      </w:r>
    </w:p>
    <w:p w14:paraId="7CAB265C" w14:textId="77777777" w:rsidR="000D47B5" w:rsidRPr="006277D1" w:rsidRDefault="000D47B5" w:rsidP="003F5AE8">
      <w:pPr>
        <w:spacing w:line="360" w:lineRule="auto"/>
        <w:rPr>
          <w:rFonts w:ascii="Arial" w:hAnsi="Arial" w:cs="Arial"/>
          <w:sz w:val="24"/>
          <w:szCs w:val="24"/>
          <w:u w:val="single"/>
        </w:rPr>
      </w:pPr>
      <w:r w:rsidRPr="006277D1">
        <w:rPr>
          <w:rFonts w:ascii="Arial" w:hAnsi="Arial" w:cs="Arial"/>
          <w:sz w:val="24"/>
          <w:szCs w:val="24"/>
          <w:u w:val="single"/>
        </w:rPr>
        <w:lastRenderedPageBreak/>
        <w:t xml:space="preserve">Conclusion </w:t>
      </w:r>
    </w:p>
    <w:p w14:paraId="4CEBA39D" w14:textId="7CB0ACEA"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Professional practice in the EY is inherently complex and dynamic. It goes beyond routine caregiving and is built on a values and knowledge driven approach that prioritises the rights, wellbeing, and holistic development of every child. </w:t>
      </w:r>
    </w:p>
    <w:p w14:paraId="06F0922F" w14:textId="7362ADE7"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Practitioners engage in reflective practice</w:t>
      </w:r>
      <w:r w:rsidR="007C6760">
        <w:rPr>
          <w:rFonts w:ascii="Arial" w:hAnsi="Arial" w:cs="Arial"/>
          <w:sz w:val="24"/>
          <w:szCs w:val="24"/>
        </w:rPr>
        <w:t xml:space="preserve"> and evaluation </w:t>
      </w:r>
      <w:r w:rsidRPr="006277D1">
        <w:rPr>
          <w:rFonts w:ascii="Arial" w:hAnsi="Arial" w:cs="Arial"/>
          <w:sz w:val="24"/>
          <w:szCs w:val="24"/>
        </w:rPr>
        <w:t>to meet the evolving needs of children in their care. This is enriched through collaborating with colleagues, families, and multi-agency professionals</w:t>
      </w:r>
      <w:r w:rsidR="00FF7822">
        <w:rPr>
          <w:rFonts w:ascii="Arial" w:hAnsi="Arial" w:cs="Arial"/>
          <w:sz w:val="24"/>
          <w:szCs w:val="24"/>
        </w:rPr>
        <w:t xml:space="preserve"> b</w:t>
      </w:r>
      <w:r w:rsidRPr="006277D1">
        <w:rPr>
          <w:rFonts w:ascii="Arial" w:hAnsi="Arial" w:cs="Arial"/>
          <w:sz w:val="24"/>
          <w:szCs w:val="24"/>
        </w:rPr>
        <w:t>y drawing on shared expertise and different perspectives</w:t>
      </w:r>
      <w:r w:rsidR="00FF7822">
        <w:rPr>
          <w:rFonts w:ascii="Arial" w:hAnsi="Arial" w:cs="Arial"/>
          <w:sz w:val="24"/>
          <w:szCs w:val="24"/>
        </w:rPr>
        <w:t>.</w:t>
      </w:r>
      <w:r w:rsidRPr="006277D1">
        <w:rPr>
          <w:rFonts w:ascii="Arial" w:hAnsi="Arial" w:cs="Arial"/>
          <w:sz w:val="24"/>
          <w:szCs w:val="24"/>
        </w:rPr>
        <w:t xml:space="preserve"> </w:t>
      </w:r>
    </w:p>
    <w:p w14:paraId="5624C7E0" w14:textId="3115CD31"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As highlighted by Hallet (2013), Johansson &amp; Einarsdottir (2018), Palaiologou (2012) this multifaceted role demands a commitment to professional values, critical thinking, and a willingness to challenge traditional boundaries to create meaningful learning experiences and development opportunities for all children.</w:t>
      </w:r>
    </w:p>
    <w:p w14:paraId="5C14BC0F" w14:textId="6D72C2B6" w:rsidR="000D47B5" w:rsidRPr="006277D1" w:rsidRDefault="000D47B5" w:rsidP="003F5AE8">
      <w:pPr>
        <w:spacing w:line="360" w:lineRule="auto"/>
        <w:rPr>
          <w:rFonts w:ascii="Arial" w:hAnsi="Arial" w:cs="Arial"/>
          <w:sz w:val="24"/>
          <w:szCs w:val="24"/>
        </w:rPr>
      </w:pPr>
      <w:r w:rsidRPr="006277D1">
        <w:rPr>
          <w:rFonts w:ascii="Arial" w:hAnsi="Arial" w:cs="Arial"/>
          <w:sz w:val="24"/>
          <w:szCs w:val="24"/>
        </w:rPr>
        <w:t xml:space="preserve">Welsh government outlines this in </w:t>
      </w:r>
      <w:r w:rsidR="005E747C">
        <w:rPr>
          <w:rFonts w:ascii="Arial" w:hAnsi="Arial" w:cs="Arial"/>
          <w:sz w:val="24"/>
          <w:szCs w:val="24"/>
        </w:rPr>
        <w:t xml:space="preserve">their </w:t>
      </w:r>
      <w:r w:rsidRPr="006277D1">
        <w:rPr>
          <w:rFonts w:ascii="Arial" w:hAnsi="Arial" w:cs="Arial"/>
          <w:sz w:val="24"/>
          <w:szCs w:val="24"/>
        </w:rPr>
        <w:t>Early childhood play, learning and care plan by reminding us that ‘Children have the right to grow up in a happy, healthy, and safe environment. Children’s rights in Wales are entitlements; they are not optional. They are set out in law.’ (Welsh Government, 2024, p.6)</w:t>
      </w:r>
    </w:p>
    <w:p w14:paraId="227F6391" w14:textId="03F10E2B" w:rsidR="000D47B5" w:rsidRDefault="000D47B5" w:rsidP="003F5AE8">
      <w:pPr>
        <w:spacing w:line="360" w:lineRule="auto"/>
        <w:rPr>
          <w:rFonts w:ascii="Arial" w:hAnsi="Arial" w:cs="Arial"/>
          <w:sz w:val="24"/>
          <w:szCs w:val="24"/>
        </w:rPr>
      </w:pPr>
      <w:r w:rsidRPr="006277D1">
        <w:rPr>
          <w:rFonts w:ascii="Arial" w:hAnsi="Arial" w:cs="Arial"/>
          <w:sz w:val="24"/>
          <w:szCs w:val="24"/>
        </w:rPr>
        <w:t>By using tools like the observation cycle, the Curriculum for Wales Assessment Framework, Safeguarding Wales Procedures and embedding UNCRC principles within all EY policies and proced</w:t>
      </w:r>
      <w:r w:rsidR="005E747C">
        <w:rPr>
          <w:rFonts w:ascii="Arial" w:hAnsi="Arial" w:cs="Arial"/>
          <w:sz w:val="24"/>
          <w:szCs w:val="24"/>
        </w:rPr>
        <w:t xml:space="preserve">ures </w:t>
      </w:r>
      <w:r w:rsidRPr="006277D1">
        <w:rPr>
          <w:rFonts w:ascii="Arial" w:hAnsi="Arial" w:cs="Arial"/>
          <w:sz w:val="24"/>
          <w:szCs w:val="24"/>
        </w:rPr>
        <w:t>we can ensure that children’s rights and needs remain at the very heart of all EY practice.</w:t>
      </w:r>
    </w:p>
    <w:p w14:paraId="0C1B7C88" w14:textId="77777777" w:rsidR="000D47B5" w:rsidRPr="00DD5922" w:rsidRDefault="000D47B5" w:rsidP="003F5AE8">
      <w:pPr>
        <w:spacing w:line="360" w:lineRule="auto"/>
        <w:rPr>
          <w:rFonts w:ascii="Arial" w:hAnsi="Arial" w:cs="Arial"/>
          <w:sz w:val="24"/>
          <w:szCs w:val="24"/>
        </w:rPr>
      </w:pPr>
    </w:p>
    <w:p w14:paraId="1585327E" w14:textId="77777777" w:rsidR="000D47B5" w:rsidRPr="00DD5922" w:rsidRDefault="000D47B5" w:rsidP="003F5AE8">
      <w:pPr>
        <w:spacing w:line="360" w:lineRule="auto"/>
        <w:rPr>
          <w:rFonts w:ascii="Arial" w:hAnsi="Arial" w:cs="Arial"/>
          <w:sz w:val="24"/>
          <w:szCs w:val="24"/>
        </w:rPr>
      </w:pPr>
    </w:p>
    <w:p w14:paraId="277C1E16" w14:textId="77777777" w:rsidR="00965544" w:rsidRDefault="00965544" w:rsidP="003F5AE8">
      <w:pPr>
        <w:spacing w:line="360" w:lineRule="auto"/>
      </w:pPr>
    </w:p>
    <w:p w14:paraId="5B910DC0" w14:textId="77777777" w:rsidR="005C7A6C" w:rsidRDefault="005C7A6C" w:rsidP="003F5AE8">
      <w:pPr>
        <w:spacing w:line="360" w:lineRule="auto"/>
      </w:pPr>
    </w:p>
    <w:p w14:paraId="58E1E1CA" w14:textId="77777777" w:rsidR="005C7A6C" w:rsidRDefault="005C7A6C" w:rsidP="003F5AE8">
      <w:pPr>
        <w:spacing w:line="360" w:lineRule="auto"/>
      </w:pPr>
    </w:p>
    <w:p w14:paraId="4CAD9E6C" w14:textId="77777777" w:rsidR="005C7A6C" w:rsidRDefault="005C7A6C" w:rsidP="003F5AE8">
      <w:pPr>
        <w:spacing w:line="360" w:lineRule="auto"/>
      </w:pPr>
    </w:p>
    <w:p w14:paraId="064B1033" w14:textId="77777777" w:rsidR="005C7A6C" w:rsidRDefault="005C7A6C" w:rsidP="003F5AE8">
      <w:pPr>
        <w:spacing w:line="360" w:lineRule="auto"/>
      </w:pPr>
    </w:p>
    <w:p w14:paraId="44E121C6" w14:textId="77777777" w:rsidR="005C7A6C" w:rsidRDefault="005C7A6C" w:rsidP="003F5AE8">
      <w:pPr>
        <w:spacing w:line="360" w:lineRule="auto"/>
      </w:pPr>
    </w:p>
    <w:p w14:paraId="77E7B0CF" w14:textId="77777777" w:rsidR="005C7A6C" w:rsidRPr="00C77377" w:rsidRDefault="005C7A6C" w:rsidP="005C7A6C">
      <w:pPr>
        <w:spacing w:line="360" w:lineRule="auto"/>
        <w:rPr>
          <w:sz w:val="24"/>
          <w:szCs w:val="24"/>
          <w:u w:val="single"/>
        </w:rPr>
      </w:pPr>
      <w:r w:rsidRPr="00C77377">
        <w:rPr>
          <w:sz w:val="24"/>
          <w:szCs w:val="24"/>
          <w:u w:val="single"/>
        </w:rPr>
        <w:lastRenderedPageBreak/>
        <w:t xml:space="preserve">Reference List for The Professional Practitioner – Part 3 </w:t>
      </w:r>
    </w:p>
    <w:p w14:paraId="0E76FC13" w14:textId="77777777" w:rsidR="005C7A6C" w:rsidRPr="00C77377" w:rsidRDefault="005C7A6C" w:rsidP="005C7A6C">
      <w:pPr>
        <w:spacing w:line="360" w:lineRule="auto"/>
        <w:rPr>
          <w:sz w:val="24"/>
          <w:szCs w:val="24"/>
        </w:rPr>
      </w:pPr>
      <w:r w:rsidRPr="00C77377">
        <w:rPr>
          <w:sz w:val="24"/>
          <w:szCs w:val="24"/>
        </w:rPr>
        <w:t xml:space="preserve">A curriculum for funded non-maintained nursery settings (2022) </w:t>
      </w:r>
      <w:r w:rsidRPr="00C77377">
        <w:rPr>
          <w:i/>
          <w:iCs/>
          <w:sz w:val="24"/>
          <w:szCs w:val="24"/>
        </w:rPr>
        <w:t>Welsh Government</w:t>
      </w:r>
      <w:r w:rsidRPr="00C77377">
        <w:rPr>
          <w:sz w:val="24"/>
          <w:szCs w:val="24"/>
        </w:rPr>
        <w:t xml:space="preserve">. Available at: </w:t>
      </w:r>
      <w:hyperlink r:id="rId6" w:history="1">
        <w:r w:rsidRPr="00C77377">
          <w:rPr>
            <w:rStyle w:val="Hyperlink"/>
            <w:sz w:val="24"/>
            <w:szCs w:val="24"/>
          </w:rPr>
          <w:t>https://hwb.gov.wales/api/storage/1f581142-6b91-41e4-845d-3d6c7765df20/a-curriculum-for-funded-non-maintained-nursery-settings.pdf</w:t>
        </w:r>
      </w:hyperlink>
      <w:r w:rsidRPr="00C77377">
        <w:rPr>
          <w:sz w:val="24"/>
          <w:szCs w:val="24"/>
        </w:rPr>
        <w:t xml:space="preserve">  (Accessed: 22 October 2025).</w:t>
      </w:r>
    </w:p>
    <w:p w14:paraId="05B11695" w14:textId="2A7F89B9" w:rsidR="005C7A6C" w:rsidRPr="00C77377" w:rsidRDefault="005C7A6C" w:rsidP="005C7A6C">
      <w:pPr>
        <w:spacing w:line="360" w:lineRule="auto"/>
        <w:rPr>
          <w:sz w:val="24"/>
          <w:szCs w:val="24"/>
        </w:rPr>
      </w:pPr>
      <w:r w:rsidRPr="00C77377">
        <w:rPr>
          <w:sz w:val="24"/>
          <w:szCs w:val="24"/>
        </w:rPr>
        <w:t xml:space="preserve">Collins Dictionary (2023) </w:t>
      </w:r>
      <w:r w:rsidRPr="00C77377">
        <w:rPr>
          <w:i/>
          <w:iCs/>
          <w:sz w:val="24"/>
          <w:szCs w:val="24"/>
        </w:rPr>
        <w:t>Collins English Dictionary</w:t>
      </w:r>
      <w:r w:rsidRPr="00C77377">
        <w:rPr>
          <w:sz w:val="24"/>
          <w:szCs w:val="24"/>
        </w:rPr>
        <w:t xml:space="preserve">. Available at: </w:t>
      </w:r>
      <w:hyperlink r:id="rId7" w:history="1">
        <w:r w:rsidRPr="00C77377">
          <w:rPr>
            <w:rStyle w:val="Hyperlink"/>
            <w:sz w:val="24"/>
            <w:szCs w:val="24"/>
          </w:rPr>
          <w:t>https://www.collinsdictionary.com/submission/25928/professional+practice</w:t>
        </w:r>
      </w:hyperlink>
      <w:r w:rsidRPr="00C77377">
        <w:rPr>
          <w:sz w:val="24"/>
          <w:szCs w:val="24"/>
        </w:rPr>
        <w:t xml:space="preserve">  (Accessed: 19 October 2025).</w:t>
      </w:r>
    </w:p>
    <w:p w14:paraId="75BC1603" w14:textId="77777777" w:rsidR="005C7A6C" w:rsidRPr="00C77377" w:rsidRDefault="005C7A6C" w:rsidP="005C7A6C">
      <w:pPr>
        <w:spacing w:line="360" w:lineRule="auto"/>
        <w:rPr>
          <w:sz w:val="24"/>
          <w:szCs w:val="24"/>
        </w:rPr>
      </w:pPr>
      <w:r w:rsidRPr="00C77377">
        <w:rPr>
          <w:sz w:val="24"/>
          <w:szCs w:val="24"/>
        </w:rPr>
        <w:t xml:space="preserve">Early Years Coalition (2021) </w:t>
      </w:r>
      <w:r w:rsidRPr="00C77377">
        <w:rPr>
          <w:i/>
          <w:iCs/>
          <w:sz w:val="24"/>
          <w:szCs w:val="24"/>
        </w:rPr>
        <w:t>Birth to Five Matters: Non-statutory guidance for the Early Years Foundation Stage</w:t>
      </w:r>
      <w:r w:rsidRPr="00C77377">
        <w:rPr>
          <w:sz w:val="24"/>
          <w:szCs w:val="24"/>
        </w:rPr>
        <w:t xml:space="preserve">. Early Education. Available at: </w:t>
      </w:r>
      <w:hyperlink r:id="rId8" w:history="1">
        <w:r w:rsidRPr="00C77377">
          <w:rPr>
            <w:rStyle w:val="Hyperlink"/>
            <w:sz w:val="24"/>
            <w:szCs w:val="24"/>
          </w:rPr>
          <w:t>https://birthto5matters.org.uk/wp-content/uploads/2021/03/Explaining-the-OAP-Cycle.pdf</w:t>
        </w:r>
      </w:hyperlink>
      <w:r w:rsidRPr="00C77377">
        <w:rPr>
          <w:sz w:val="24"/>
          <w:szCs w:val="24"/>
        </w:rPr>
        <w:t xml:space="preserve">  (Accessed: 24 October 2025).</w:t>
      </w:r>
    </w:p>
    <w:p w14:paraId="4BA560A8" w14:textId="37482B2F" w:rsidR="005C7A6C" w:rsidRPr="00C77377" w:rsidRDefault="005C7A6C" w:rsidP="005C7A6C">
      <w:pPr>
        <w:spacing w:line="360" w:lineRule="auto"/>
        <w:rPr>
          <w:sz w:val="24"/>
          <w:szCs w:val="24"/>
        </w:rPr>
      </w:pPr>
      <w:r w:rsidRPr="00C77377">
        <w:rPr>
          <w:sz w:val="24"/>
          <w:szCs w:val="24"/>
        </w:rPr>
        <w:t xml:space="preserve">Education Scotland (2022) </w:t>
      </w:r>
      <w:r w:rsidRPr="00C77377">
        <w:rPr>
          <w:i/>
          <w:iCs/>
          <w:sz w:val="24"/>
          <w:szCs w:val="24"/>
        </w:rPr>
        <w:t>Learning through rights in the early years: Weaving the UNCRC through policy, provision and everyday practice</w:t>
      </w:r>
      <w:r w:rsidRPr="00C77377">
        <w:rPr>
          <w:sz w:val="24"/>
          <w:szCs w:val="24"/>
        </w:rPr>
        <w:t xml:space="preserve">. Available at: </w:t>
      </w:r>
      <w:hyperlink r:id="rId9" w:history="1">
        <w:r w:rsidRPr="00C77377">
          <w:rPr>
            <w:rStyle w:val="Hyperlink"/>
            <w:sz w:val="24"/>
            <w:szCs w:val="24"/>
          </w:rPr>
          <w:t>https://education.gov.scot/media/453guwaw/learning-through-rights-in-elc.pdf</w:t>
        </w:r>
      </w:hyperlink>
      <w:r w:rsidRPr="00C77377">
        <w:rPr>
          <w:sz w:val="24"/>
          <w:szCs w:val="24"/>
        </w:rPr>
        <w:t xml:space="preserve">  (Accessed: 2</w:t>
      </w:r>
      <w:r>
        <w:rPr>
          <w:sz w:val="24"/>
          <w:szCs w:val="24"/>
        </w:rPr>
        <w:t>1</w:t>
      </w:r>
      <w:r w:rsidRPr="00C77377">
        <w:rPr>
          <w:sz w:val="24"/>
          <w:szCs w:val="24"/>
        </w:rPr>
        <w:t xml:space="preserve"> October 2025).</w:t>
      </w:r>
    </w:p>
    <w:p w14:paraId="2279F8B5" w14:textId="77777777" w:rsidR="005C7A6C" w:rsidRPr="00C77377" w:rsidRDefault="005C7A6C" w:rsidP="005C7A6C">
      <w:pPr>
        <w:spacing w:line="360" w:lineRule="auto"/>
        <w:rPr>
          <w:sz w:val="24"/>
          <w:szCs w:val="24"/>
        </w:rPr>
      </w:pPr>
      <w:r w:rsidRPr="00C77377">
        <w:rPr>
          <w:sz w:val="24"/>
          <w:szCs w:val="24"/>
        </w:rPr>
        <w:t xml:space="preserve">Health and Care Learning Wales (n.d.) </w:t>
      </w:r>
      <w:r w:rsidRPr="00C77377">
        <w:rPr>
          <w:i/>
          <w:iCs/>
          <w:sz w:val="24"/>
          <w:szCs w:val="24"/>
        </w:rPr>
        <w:t>Professional Practice as an Early Years and Childcare Worker</w:t>
      </w:r>
      <w:r w:rsidRPr="00C77377">
        <w:rPr>
          <w:sz w:val="24"/>
          <w:szCs w:val="24"/>
        </w:rPr>
        <w:t xml:space="preserve">. Available at: </w:t>
      </w:r>
      <w:hyperlink r:id="rId10" w:history="1">
        <w:r w:rsidRPr="00C77377">
          <w:rPr>
            <w:rStyle w:val="Hyperlink"/>
            <w:sz w:val="24"/>
            <w:szCs w:val="24"/>
          </w:rPr>
          <w:t>https://www.healthandcarelearning.wales/resources/unit-003-professional-practice-as-an-early-years-and-childcare-worker/</w:t>
        </w:r>
      </w:hyperlink>
      <w:r w:rsidRPr="00C77377">
        <w:rPr>
          <w:sz w:val="24"/>
          <w:szCs w:val="24"/>
        </w:rPr>
        <w:t xml:space="preserve">  (Accessed: 10 October 2025).</w:t>
      </w:r>
    </w:p>
    <w:p w14:paraId="3C46EBE8" w14:textId="77777777" w:rsidR="005C7A6C" w:rsidRPr="00C77377" w:rsidRDefault="005C7A6C" w:rsidP="005C7A6C">
      <w:pPr>
        <w:spacing w:line="360" w:lineRule="auto"/>
        <w:rPr>
          <w:sz w:val="24"/>
          <w:szCs w:val="24"/>
        </w:rPr>
      </w:pPr>
      <w:r w:rsidRPr="00C77377">
        <w:rPr>
          <w:sz w:val="24"/>
          <w:szCs w:val="24"/>
        </w:rPr>
        <w:t xml:space="preserve">Hallet, E. (2013) </w:t>
      </w:r>
      <w:r w:rsidRPr="00C77377">
        <w:rPr>
          <w:i/>
          <w:iCs/>
          <w:sz w:val="24"/>
          <w:szCs w:val="24"/>
        </w:rPr>
        <w:t>The Reflective Early Years Practitioner</w:t>
      </w:r>
      <w:r w:rsidRPr="00C77377">
        <w:rPr>
          <w:sz w:val="24"/>
          <w:szCs w:val="24"/>
        </w:rPr>
        <w:t>. London: SAGE Publications Ltd.</w:t>
      </w:r>
    </w:p>
    <w:p w14:paraId="07D4E6F2" w14:textId="77777777" w:rsidR="005C7A6C" w:rsidRPr="00C77377" w:rsidRDefault="005C7A6C" w:rsidP="005C7A6C">
      <w:pPr>
        <w:spacing w:line="360" w:lineRule="auto"/>
        <w:rPr>
          <w:sz w:val="24"/>
          <w:szCs w:val="24"/>
        </w:rPr>
      </w:pPr>
      <w:r w:rsidRPr="00C77377">
        <w:rPr>
          <w:sz w:val="24"/>
          <w:szCs w:val="24"/>
        </w:rPr>
        <w:t xml:space="preserve">Holmes, J. (1993) </w:t>
      </w:r>
      <w:r w:rsidRPr="00C77377">
        <w:rPr>
          <w:i/>
          <w:iCs/>
          <w:sz w:val="24"/>
          <w:szCs w:val="24"/>
        </w:rPr>
        <w:t>John Bowlby and Attachment Theory</w:t>
      </w:r>
      <w:r w:rsidRPr="00C77377">
        <w:rPr>
          <w:sz w:val="24"/>
          <w:szCs w:val="24"/>
        </w:rPr>
        <w:t>. London: Routledge.</w:t>
      </w:r>
    </w:p>
    <w:p w14:paraId="0DAC8638" w14:textId="77777777" w:rsidR="005C7A6C" w:rsidRPr="00C77377" w:rsidRDefault="005C7A6C" w:rsidP="005C7A6C">
      <w:pPr>
        <w:spacing w:line="360" w:lineRule="auto"/>
        <w:rPr>
          <w:sz w:val="24"/>
          <w:szCs w:val="24"/>
        </w:rPr>
      </w:pPr>
      <w:r w:rsidRPr="00C77377">
        <w:rPr>
          <w:sz w:val="24"/>
          <w:szCs w:val="24"/>
        </w:rPr>
        <w:t xml:space="preserve">Johansson, E. and Einarsdottir, J. (2018) </w:t>
      </w:r>
      <w:r w:rsidRPr="00C77377">
        <w:rPr>
          <w:i/>
          <w:iCs/>
          <w:sz w:val="24"/>
          <w:szCs w:val="24"/>
        </w:rPr>
        <w:t>Values in Early Childhood Education</w:t>
      </w:r>
      <w:r w:rsidRPr="00C77377">
        <w:rPr>
          <w:sz w:val="24"/>
          <w:szCs w:val="24"/>
        </w:rPr>
        <w:t>. Oxon: Routledge.</w:t>
      </w:r>
    </w:p>
    <w:p w14:paraId="2EA5BD94" w14:textId="77777777" w:rsidR="005C7A6C" w:rsidRPr="00C77377" w:rsidRDefault="005C7A6C" w:rsidP="005C7A6C">
      <w:pPr>
        <w:spacing w:line="360" w:lineRule="auto"/>
        <w:rPr>
          <w:sz w:val="24"/>
          <w:szCs w:val="24"/>
        </w:rPr>
      </w:pPr>
      <w:proofErr w:type="spellStart"/>
      <w:r w:rsidRPr="00C77377">
        <w:rPr>
          <w:sz w:val="24"/>
          <w:szCs w:val="24"/>
        </w:rPr>
        <w:t>Kanyal</w:t>
      </w:r>
      <w:proofErr w:type="spellEnd"/>
      <w:r w:rsidRPr="00C77377">
        <w:rPr>
          <w:sz w:val="24"/>
          <w:szCs w:val="24"/>
        </w:rPr>
        <w:t xml:space="preserve">, M. (ed.) (2014) </w:t>
      </w:r>
      <w:r w:rsidRPr="00C77377">
        <w:rPr>
          <w:i/>
          <w:iCs/>
          <w:sz w:val="24"/>
          <w:szCs w:val="24"/>
        </w:rPr>
        <w:t>Children’s Rights 0-8: Promoting Participation in Education and Care</w:t>
      </w:r>
      <w:r w:rsidRPr="00C77377">
        <w:rPr>
          <w:sz w:val="24"/>
          <w:szCs w:val="24"/>
        </w:rPr>
        <w:t>. London: Routledge.</w:t>
      </w:r>
    </w:p>
    <w:p w14:paraId="2766A930" w14:textId="77777777" w:rsidR="005C7A6C" w:rsidRPr="00C77377" w:rsidRDefault="005C7A6C" w:rsidP="005C7A6C">
      <w:pPr>
        <w:spacing w:line="360" w:lineRule="auto"/>
        <w:rPr>
          <w:sz w:val="24"/>
          <w:szCs w:val="24"/>
        </w:rPr>
      </w:pPr>
      <w:r w:rsidRPr="00C77377">
        <w:rPr>
          <w:sz w:val="24"/>
          <w:szCs w:val="24"/>
        </w:rPr>
        <w:t xml:space="preserve">Lindon, J. and </w:t>
      </w:r>
      <w:proofErr w:type="spellStart"/>
      <w:r w:rsidRPr="00C77377">
        <w:rPr>
          <w:sz w:val="24"/>
          <w:szCs w:val="24"/>
        </w:rPr>
        <w:t>Trodd</w:t>
      </w:r>
      <w:proofErr w:type="spellEnd"/>
      <w:r w:rsidRPr="00C77377">
        <w:rPr>
          <w:sz w:val="24"/>
          <w:szCs w:val="24"/>
        </w:rPr>
        <w:t xml:space="preserve">, L. (2016) </w:t>
      </w:r>
      <w:r w:rsidRPr="00C77377">
        <w:rPr>
          <w:i/>
          <w:iCs/>
          <w:sz w:val="24"/>
          <w:szCs w:val="24"/>
        </w:rPr>
        <w:t>Reflective Practice and Early Years Professionalism</w:t>
      </w:r>
      <w:r w:rsidRPr="00C77377">
        <w:rPr>
          <w:sz w:val="24"/>
          <w:szCs w:val="24"/>
        </w:rPr>
        <w:t>. 3rd ed. London: Hodder Education.</w:t>
      </w:r>
    </w:p>
    <w:p w14:paraId="287568C9" w14:textId="77777777" w:rsidR="005C7A6C" w:rsidRPr="00C77377" w:rsidRDefault="005C7A6C" w:rsidP="005C7A6C">
      <w:pPr>
        <w:spacing w:line="360" w:lineRule="auto"/>
        <w:rPr>
          <w:sz w:val="24"/>
          <w:szCs w:val="24"/>
        </w:rPr>
      </w:pPr>
      <w:r w:rsidRPr="00C77377">
        <w:rPr>
          <w:sz w:val="24"/>
          <w:szCs w:val="24"/>
        </w:rPr>
        <w:t xml:space="preserve">McMahon, S. and Dyer, M. (2018) </w:t>
      </w:r>
      <w:r w:rsidRPr="00C77377">
        <w:rPr>
          <w:i/>
          <w:iCs/>
          <w:sz w:val="24"/>
          <w:szCs w:val="24"/>
        </w:rPr>
        <w:t>Advanced Work-based Practice in the Early Years: A Guide for Students</w:t>
      </w:r>
      <w:r w:rsidRPr="00C77377">
        <w:rPr>
          <w:sz w:val="24"/>
          <w:szCs w:val="24"/>
        </w:rPr>
        <w:t>. 1st ed. London: Routledge.</w:t>
      </w:r>
    </w:p>
    <w:p w14:paraId="3B41B266" w14:textId="05F42DC6" w:rsidR="005C7A6C" w:rsidRPr="00C77377" w:rsidRDefault="005C7A6C" w:rsidP="005C7A6C">
      <w:pPr>
        <w:spacing w:line="360" w:lineRule="auto"/>
        <w:rPr>
          <w:sz w:val="24"/>
          <w:szCs w:val="24"/>
        </w:rPr>
      </w:pPr>
      <w:r w:rsidRPr="00C77377">
        <w:rPr>
          <w:sz w:val="24"/>
          <w:szCs w:val="24"/>
        </w:rPr>
        <w:lastRenderedPageBreak/>
        <w:t xml:space="preserve">NSPCC (2025) </w:t>
      </w:r>
      <w:r w:rsidRPr="00C77377">
        <w:rPr>
          <w:i/>
          <w:iCs/>
          <w:sz w:val="24"/>
          <w:szCs w:val="24"/>
        </w:rPr>
        <w:t>Practice points for multi-agency working and information sharing</w:t>
      </w:r>
      <w:r w:rsidRPr="00C77377">
        <w:rPr>
          <w:sz w:val="24"/>
          <w:szCs w:val="24"/>
        </w:rPr>
        <w:t xml:space="preserve">. Available at: </w:t>
      </w:r>
      <w:hyperlink r:id="rId11" w:history="1">
        <w:r w:rsidRPr="00C77377">
          <w:rPr>
            <w:rStyle w:val="Hyperlink"/>
            <w:sz w:val="24"/>
            <w:szCs w:val="24"/>
          </w:rPr>
          <w:t>https://learning.nspcc.org.uk/research-resources/practice-points-series/multi-agency-working-information-sharing</w:t>
        </w:r>
      </w:hyperlink>
      <w:r w:rsidRPr="00C77377">
        <w:rPr>
          <w:sz w:val="24"/>
          <w:szCs w:val="24"/>
        </w:rPr>
        <w:t xml:space="preserve">  (Accessed: </w:t>
      </w:r>
      <w:r>
        <w:rPr>
          <w:sz w:val="24"/>
          <w:szCs w:val="24"/>
        </w:rPr>
        <w:t>19</w:t>
      </w:r>
      <w:r w:rsidRPr="00C77377">
        <w:rPr>
          <w:sz w:val="24"/>
          <w:szCs w:val="24"/>
        </w:rPr>
        <w:t xml:space="preserve"> October 2025).</w:t>
      </w:r>
    </w:p>
    <w:p w14:paraId="6265C28D" w14:textId="77777777" w:rsidR="005C7A6C" w:rsidRPr="00C77377" w:rsidRDefault="005C7A6C" w:rsidP="005C7A6C">
      <w:pPr>
        <w:spacing w:line="360" w:lineRule="auto"/>
        <w:rPr>
          <w:sz w:val="24"/>
          <w:szCs w:val="24"/>
        </w:rPr>
      </w:pPr>
      <w:r w:rsidRPr="00C77377">
        <w:rPr>
          <w:sz w:val="24"/>
          <w:szCs w:val="24"/>
        </w:rPr>
        <w:t xml:space="preserve">Palaiologou, I. (2012) </w:t>
      </w:r>
      <w:r w:rsidRPr="00C77377">
        <w:rPr>
          <w:i/>
          <w:iCs/>
          <w:sz w:val="24"/>
          <w:szCs w:val="24"/>
        </w:rPr>
        <w:t>Ethical Practice in Early Childhood</w:t>
      </w:r>
      <w:r w:rsidRPr="00C77377">
        <w:rPr>
          <w:sz w:val="24"/>
          <w:szCs w:val="24"/>
        </w:rPr>
        <w:t>. Los Angeles: SAGE Publications Ltd.</w:t>
      </w:r>
    </w:p>
    <w:p w14:paraId="74E590B5" w14:textId="77777777" w:rsidR="005C7A6C" w:rsidRPr="00C77377" w:rsidRDefault="005C7A6C" w:rsidP="005C7A6C">
      <w:pPr>
        <w:spacing w:line="360" w:lineRule="auto"/>
        <w:rPr>
          <w:sz w:val="24"/>
          <w:szCs w:val="24"/>
        </w:rPr>
      </w:pPr>
      <w:r w:rsidRPr="00C77377">
        <w:rPr>
          <w:sz w:val="24"/>
          <w:szCs w:val="24"/>
        </w:rPr>
        <w:t xml:space="preserve">Reed, M. and Walker, R. (2015) </w:t>
      </w:r>
      <w:r w:rsidRPr="00C77377">
        <w:rPr>
          <w:i/>
          <w:iCs/>
          <w:sz w:val="24"/>
          <w:szCs w:val="24"/>
        </w:rPr>
        <w:t>A Critical Companion to Early Childhood</w:t>
      </w:r>
      <w:r w:rsidRPr="00C77377">
        <w:rPr>
          <w:sz w:val="24"/>
          <w:szCs w:val="24"/>
        </w:rPr>
        <w:t>. 1st ed. London: SAGE Publications Ltd.</w:t>
      </w:r>
    </w:p>
    <w:p w14:paraId="25ED68C4" w14:textId="77777777" w:rsidR="005C7A6C" w:rsidRPr="00C77377" w:rsidRDefault="005C7A6C" w:rsidP="005C7A6C">
      <w:pPr>
        <w:spacing w:line="360" w:lineRule="auto"/>
        <w:rPr>
          <w:sz w:val="24"/>
          <w:szCs w:val="24"/>
        </w:rPr>
      </w:pPr>
      <w:r w:rsidRPr="00C77377">
        <w:rPr>
          <w:sz w:val="24"/>
          <w:szCs w:val="24"/>
        </w:rPr>
        <w:t xml:space="preserve">Solvason, C. and Webb, R. (eds) (2023) </w:t>
      </w:r>
      <w:r w:rsidRPr="00C77377">
        <w:rPr>
          <w:i/>
          <w:iCs/>
          <w:sz w:val="24"/>
          <w:szCs w:val="24"/>
        </w:rPr>
        <w:t>Exploring and Celebrating the Early Childhood Practitioner: An Interrogation of Pedagogy, Professionalism and Practice</w:t>
      </w:r>
      <w:r w:rsidRPr="00C77377">
        <w:rPr>
          <w:sz w:val="24"/>
          <w:szCs w:val="24"/>
        </w:rPr>
        <w:t>. London: Routledge.</w:t>
      </w:r>
    </w:p>
    <w:p w14:paraId="1FD8E82B" w14:textId="77777777" w:rsidR="005C7A6C" w:rsidRPr="00C77377" w:rsidRDefault="005C7A6C" w:rsidP="005C7A6C">
      <w:pPr>
        <w:spacing w:line="360" w:lineRule="auto"/>
        <w:rPr>
          <w:sz w:val="24"/>
          <w:szCs w:val="24"/>
        </w:rPr>
      </w:pPr>
      <w:r w:rsidRPr="00C77377">
        <w:rPr>
          <w:sz w:val="24"/>
          <w:szCs w:val="24"/>
        </w:rPr>
        <w:t xml:space="preserve">Welsh Government (2022) </w:t>
      </w:r>
      <w:r w:rsidRPr="00C77377">
        <w:rPr>
          <w:i/>
          <w:iCs/>
          <w:sz w:val="24"/>
          <w:szCs w:val="24"/>
        </w:rPr>
        <w:t>Working together to safeguard people: Code of safeguarding practice</w:t>
      </w:r>
      <w:r w:rsidRPr="00C77377">
        <w:rPr>
          <w:sz w:val="24"/>
          <w:szCs w:val="24"/>
        </w:rPr>
        <w:t xml:space="preserve">. Available at: </w:t>
      </w:r>
      <w:hyperlink r:id="rId12" w:history="1">
        <w:r w:rsidRPr="00C77377">
          <w:rPr>
            <w:rStyle w:val="Hyperlink"/>
            <w:sz w:val="24"/>
            <w:szCs w:val="24"/>
          </w:rPr>
          <w:t>https://www.gov.wales/sites/default/files/publications/2022-01/working-together-to-safeguard-people--code-of-safeguarding-practice_0.pdf</w:t>
        </w:r>
      </w:hyperlink>
      <w:r>
        <w:rPr>
          <w:sz w:val="24"/>
          <w:szCs w:val="24"/>
        </w:rPr>
        <w:t xml:space="preserve"> </w:t>
      </w:r>
      <w:r w:rsidRPr="00C77377">
        <w:rPr>
          <w:sz w:val="24"/>
          <w:szCs w:val="24"/>
        </w:rPr>
        <w:t xml:space="preserve"> (Accessed: 18 October 2025).</w:t>
      </w:r>
    </w:p>
    <w:p w14:paraId="5F4F7F9A" w14:textId="77777777" w:rsidR="005C7A6C" w:rsidRPr="00C77377" w:rsidRDefault="005C7A6C" w:rsidP="005C7A6C">
      <w:pPr>
        <w:spacing w:line="360" w:lineRule="auto"/>
        <w:rPr>
          <w:sz w:val="24"/>
          <w:szCs w:val="24"/>
        </w:rPr>
      </w:pPr>
      <w:r w:rsidRPr="00C77377">
        <w:rPr>
          <w:sz w:val="24"/>
          <w:szCs w:val="24"/>
        </w:rPr>
        <w:t xml:space="preserve">Welsh Government (2024) </w:t>
      </w:r>
      <w:r w:rsidRPr="00C77377">
        <w:rPr>
          <w:i/>
          <w:iCs/>
          <w:sz w:val="24"/>
          <w:szCs w:val="24"/>
        </w:rPr>
        <w:t>Early Childhood Play, Learning and Care Plan in Wales: High Level Plan</w:t>
      </w:r>
      <w:r w:rsidRPr="00C77377">
        <w:rPr>
          <w:sz w:val="24"/>
          <w:szCs w:val="24"/>
        </w:rPr>
        <w:t xml:space="preserve">. Available at: </w:t>
      </w:r>
      <w:hyperlink r:id="rId13" w:history="1">
        <w:r w:rsidRPr="00C77377">
          <w:rPr>
            <w:rStyle w:val="Hyperlink"/>
            <w:sz w:val="24"/>
            <w:szCs w:val="24"/>
          </w:rPr>
          <w:t>https://www.gov.wales/sites/default/files/publications/2024-03/early-childhood-play-learning-care-plan-high-level.pdf</w:t>
        </w:r>
      </w:hyperlink>
      <w:r w:rsidRPr="00C77377">
        <w:rPr>
          <w:sz w:val="24"/>
          <w:szCs w:val="24"/>
        </w:rPr>
        <w:t xml:space="preserve">  (Accessed: 10 October 2025).</w:t>
      </w:r>
    </w:p>
    <w:p w14:paraId="07DF29D0" w14:textId="77777777" w:rsidR="005C7A6C" w:rsidRPr="00C77377" w:rsidRDefault="005C7A6C" w:rsidP="005C7A6C">
      <w:pPr>
        <w:spacing w:line="360" w:lineRule="auto"/>
        <w:rPr>
          <w:sz w:val="24"/>
          <w:szCs w:val="24"/>
        </w:rPr>
      </w:pPr>
      <w:r w:rsidRPr="00C77377">
        <w:rPr>
          <w:sz w:val="24"/>
          <w:szCs w:val="24"/>
        </w:rPr>
        <w:t xml:space="preserve">Welsh Government (2025) </w:t>
      </w:r>
      <w:r w:rsidRPr="00C77377">
        <w:rPr>
          <w:i/>
          <w:iCs/>
          <w:sz w:val="24"/>
          <w:szCs w:val="24"/>
        </w:rPr>
        <w:t>National Minimum Standards for Regulated Childcare</w:t>
      </w:r>
      <w:r w:rsidRPr="00C77377">
        <w:rPr>
          <w:sz w:val="24"/>
          <w:szCs w:val="24"/>
        </w:rPr>
        <w:t xml:space="preserve">. Cardiff: Welsh Government. Available at: </w:t>
      </w:r>
      <w:hyperlink r:id="rId14" w:history="1">
        <w:r w:rsidRPr="00C77377">
          <w:rPr>
            <w:rStyle w:val="Hyperlink"/>
            <w:sz w:val="24"/>
            <w:szCs w:val="24"/>
          </w:rPr>
          <w:t>https://www.gov.wales/sites/default/files/publications/2025-09/national-minimum-standards-for-regulated-childcare.pdf</w:t>
        </w:r>
      </w:hyperlink>
      <w:r w:rsidRPr="00C77377">
        <w:rPr>
          <w:sz w:val="24"/>
          <w:szCs w:val="24"/>
        </w:rPr>
        <w:t xml:space="preserve">  (Accessed: 19 October 2025).</w:t>
      </w:r>
    </w:p>
    <w:p w14:paraId="1753D580" w14:textId="77777777" w:rsidR="005C7A6C" w:rsidRPr="00C77377" w:rsidRDefault="005C7A6C" w:rsidP="005C7A6C">
      <w:pPr>
        <w:spacing w:line="360" w:lineRule="auto"/>
        <w:rPr>
          <w:sz w:val="24"/>
          <w:szCs w:val="24"/>
        </w:rPr>
      </w:pPr>
    </w:p>
    <w:p w14:paraId="31A01B11" w14:textId="77777777" w:rsidR="005C7A6C" w:rsidRDefault="005C7A6C" w:rsidP="003F5AE8">
      <w:pPr>
        <w:spacing w:line="360" w:lineRule="auto"/>
      </w:pPr>
    </w:p>
    <w:sectPr w:rsidR="005C7A6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E25F9" w14:textId="77777777" w:rsidR="00657224" w:rsidRDefault="00657224" w:rsidP="003F5AE8">
      <w:pPr>
        <w:spacing w:after="0" w:line="240" w:lineRule="auto"/>
      </w:pPr>
      <w:r>
        <w:separator/>
      </w:r>
    </w:p>
  </w:endnote>
  <w:endnote w:type="continuationSeparator" w:id="0">
    <w:p w14:paraId="445AC381" w14:textId="77777777" w:rsidR="00657224" w:rsidRDefault="00657224" w:rsidP="003F5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376376"/>
      <w:docPartObj>
        <w:docPartGallery w:val="Page Numbers (Bottom of Page)"/>
        <w:docPartUnique/>
      </w:docPartObj>
    </w:sdtPr>
    <w:sdtEndPr>
      <w:rPr>
        <w:noProof/>
      </w:rPr>
    </w:sdtEndPr>
    <w:sdtContent>
      <w:p w14:paraId="27BA7E65" w14:textId="78C5CB06" w:rsidR="003F5AE8" w:rsidRDefault="003F5A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83C4F4" w14:textId="77777777" w:rsidR="003F5AE8" w:rsidRDefault="003F5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21730" w14:textId="77777777" w:rsidR="00657224" w:rsidRDefault="00657224" w:rsidP="003F5AE8">
      <w:pPr>
        <w:spacing w:after="0" w:line="240" w:lineRule="auto"/>
      </w:pPr>
      <w:r>
        <w:separator/>
      </w:r>
    </w:p>
  </w:footnote>
  <w:footnote w:type="continuationSeparator" w:id="0">
    <w:p w14:paraId="1DD2602D" w14:textId="77777777" w:rsidR="00657224" w:rsidRDefault="00657224" w:rsidP="003F5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7F78" w14:textId="6CD989B6" w:rsidR="003F5AE8" w:rsidRDefault="003F5AE8">
    <w:pPr>
      <w:pStyle w:val="Header"/>
    </w:pPr>
    <w:r w:rsidRPr="00261A8E">
      <w:rPr>
        <w:rFonts w:ascii="Arial" w:hAnsi="Arial" w:cs="Arial"/>
      </w:rPr>
      <w:t>Module: ECEY4009</w:t>
    </w:r>
    <w:r>
      <w:rPr>
        <w:rFonts w:ascii="Arial" w:hAnsi="Arial" w:cs="Arial"/>
      </w:rPr>
      <w:t xml:space="preserve"> </w:t>
    </w:r>
    <w:r>
      <w:rPr>
        <w:rFonts w:ascii="Arial" w:hAnsi="Arial" w:cs="Arial"/>
      </w:rPr>
      <w:tab/>
      <w:t xml:space="preserve">      </w:t>
    </w:r>
    <w:r w:rsidRPr="00261A8E">
      <w:rPr>
        <w:rFonts w:ascii="Arial" w:hAnsi="Arial" w:cs="Arial"/>
      </w:rPr>
      <w:t>Student Number: 2508338</w:t>
    </w:r>
    <w:r>
      <w:rPr>
        <w:rFonts w:ascii="Arial" w:hAnsi="Arial" w:cs="Arial"/>
      </w:rPr>
      <w:t xml:space="preserve">           </w:t>
    </w:r>
    <w:r>
      <w:rPr>
        <w:rFonts w:ascii="Arial" w:hAnsi="Arial" w:cs="Arial"/>
      </w:rPr>
      <w:tab/>
      <w:t>Word Count 16</w:t>
    </w:r>
    <w:r>
      <w:rPr>
        <w:rFonts w:ascii="Arial" w:hAnsi="Arial" w:cs="Arial"/>
      </w:rPr>
      <w:t>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7B5"/>
    <w:rsid w:val="000D47B5"/>
    <w:rsid w:val="00291A92"/>
    <w:rsid w:val="003F5AE8"/>
    <w:rsid w:val="0043301C"/>
    <w:rsid w:val="004F7165"/>
    <w:rsid w:val="00570B67"/>
    <w:rsid w:val="005C7A6C"/>
    <w:rsid w:val="005E747C"/>
    <w:rsid w:val="00657224"/>
    <w:rsid w:val="007C6760"/>
    <w:rsid w:val="00944845"/>
    <w:rsid w:val="00965544"/>
    <w:rsid w:val="0098312C"/>
    <w:rsid w:val="00B17A88"/>
    <w:rsid w:val="00C02FA1"/>
    <w:rsid w:val="00CC1C0E"/>
    <w:rsid w:val="00CE5DF4"/>
    <w:rsid w:val="00E25CB9"/>
    <w:rsid w:val="00E35C7C"/>
    <w:rsid w:val="00E616CD"/>
    <w:rsid w:val="00E833FE"/>
    <w:rsid w:val="00F04D0E"/>
    <w:rsid w:val="00FF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C2128"/>
  <w15:chartTrackingRefBased/>
  <w15:docId w15:val="{0EE0C5BB-26B4-4326-B319-98FF3F98F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7B5"/>
  </w:style>
  <w:style w:type="paragraph" w:styleId="Heading1">
    <w:name w:val="heading 1"/>
    <w:basedOn w:val="Normal"/>
    <w:next w:val="Normal"/>
    <w:link w:val="Heading1Char"/>
    <w:uiPriority w:val="9"/>
    <w:qFormat/>
    <w:rsid w:val="000D47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47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47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47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47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47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7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7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7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7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47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47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47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47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47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7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7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7B5"/>
    <w:rPr>
      <w:rFonts w:eastAsiaTheme="majorEastAsia" w:cstheme="majorBidi"/>
      <w:color w:val="272727" w:themeColor="text1" w:themeTint="D8"/>
    </w:rPr>
  </w:style>
  <w:style w:type="paragraph" w:styleId="Title">
    <w:name w:val="Title"/>
    <w:basedOn w:val="Normal"/>
    <w:next w:val="Normal"/>
    <w:link w:val="TitleChar"/>
    <w:uiPriority w:val="10"/>
    <w:qFormat/>
    <w:rsid w:val="000D47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7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7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7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7B5"/>
    <w:pPr>
      <w:spacing w:before="160"/>
      <w:jc w:val="center"/>
    </w:pPr>
    <w:rPr>
      <w:i/>
      <w:iCs/>
      <w:color w:val="404040" w:themeColor="text1" w:themeTint="BF"/>
    </w:rPr>
  </w:style>
  <w:style w:type="character" w:customStyle="1" w:styleId="QuoteChar">
    <w:name w:val="Quote Char"/>
    <w:basedOn w:val="DefaultParagraphFont"/>
    <w:link w:val="Quote"/>
    <w:uiPriority w:val="29"/>
    <w:rsid w:val="000D47B5"/>
    <w:rPr>
      <w:i/>
      <w:iCs/>
      <w:color w:val="404040" w:themeColor="text1" w:themeTint="BF"/>
    </w:rPr>
  </w:style>
  <w:style w:type="paragraph" w:styleId="ListParagraph">
    <w:name w:val="List Paragraph"/>
    <w:basedOn w:val="Normal"/>
    <w:uiPriority w:val="34"/>
    <w:qFormat/>
    <w:rsid w:val="000D47B5"/>
    <w:pPr>
      <w:ind w:left="720"/>
      <w:contextualSpacing/>
    </w:pPr>
  </w:style>
  <w:style w:type="character" w:styleId="IntenseEmphasis">
    <w:name w:val="Intense Emphasis"/>
    <w:basedOn w:val="DefaultParagraphFont"/>
    <w:uiPriority w:val="21"/>
    <w:qFormat/>
    <w:rsid w:val="000D47B5"/>
    <w:rPr>
      <w:i/>
      <w:iCs/>
      <w:color w:val="2F5496" w:themeColor="accent1" w:themeShade="BF"/>
    </w:rPr>
  </w:style>
  <w:style w:type="paragraph" w:styleId="IntenseQuote">
    <w:name w:val="Intense Quote"/>
    <w:basedOn w:val="Normal"/>
    <w:next w:val="Normal"/>
    <w:link w:val="IntenseQuoteChar"/>
    <w:uiPriority w:val="30"/>
    <w:qFormat/>
    <w:rsid w:val="000D47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47B5"/>
    <w:rPr>
      <w:i/>
      <w:iCs/>
      <w:color w:val="2F5496" w:themeColor="accent1" w:themeShade="BF"/>
    </w:rPr>
  </w:style>
  <w:style w:type="character" w:styleId="IntenseReference">
    <w:name w:val="Intense Reference"/>
    <w:basedOn w:val="DefaultParagraphFont"/>
    <w:uiPriority w:val="32"/>
    <w:qFormat/>
    <w:rsid w:val="000D47B5"/>
    <w:rPr>
      <w:b/>
      <w:bCs/>
      <w:smallCaps/>
      <w:color w:val="2F5496" w:themeColor="accent1" w:themeShade="BF"/>
      <w:spacing w:val="5"/>
    </w:rPr>
  </w:style>
  <w:style w:type="paragraph" w:styleId="Header">
    <w:name w:val="header"/>
    <w:basedOn w:val="Normal"/>
    <w:link w:val="HeaderChar"/>
    <w:uiPriority w:val="99"/>
    <w:unhideWhenUsed/>
    <w:rsid w:val="003F5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AE8"/>
  </w:style>
  <w:style w:type="paragraph" w:styleId="Footer">
    <w:name w:val="footer"/>
    <w:basedOn w:val="Normal"/>
    <w:link w:val="FooterChar"/>
    <w:uiPriority w:val="99"/>
    <w:unhideWhenUsed/>
    <w:rsid w:val="003F5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AE8"/>
  </w:style>
  <w:style w:type="character" w:styleId="Hyperlink">
    <w:name w:val="Hyperlink"/>
    <w:basedOn w:val="DefaultParagraphFont"/>
    <w:uiPriority w:val="99"/>
    <w:unhideWhenUsed/>
    <w:rsid w:val="005C7A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6085">
      <w:bodyDiv w:val="1"/>
      <w:marLeft w:val="0"/>
      <w:marRight w:val="0"/>
      <w:marTop w:val="0"/>
      <w:marBottom w:val="0"/>
      <w:divBdr>
        <w:top w:val="none" w:sz="0" w:space="0" w:color="auto"/>
        <w:left w:val="none" w:sz="0" w:space="0" w:color="auto"/>
        <w:bottom w:val="none" w:sz="0" w:space="0" w:color="auto"/>
        <w:right w:val="none" w:sz="0" w:space="0" w:color="auto"/>
      </w:divBdr>
    </w:div>
    <w:div w:id="97132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wp-content/uploads/2021/03/Explaining-the-OAP-Cycle.pdf" TargetMode="External"/><Relationship Id="rId13" Type="http://schemas.openxmlformats.org/officeDocument/2006/relationships/hyperlink" Target="https://www.gov.wales/sites/default/files/publications/2024-03/early-childhood-play-learning-care-plan-high-level.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insdictionary.com/submission/25928/professional+practice" TargetMode="External"/><Relationship Id="rId12" Type="http://schemas.openxmlformats.org/officeDocument/2006/relationships/hyperlink" Target="https://www.gov.wales/sites/default/files/publications/2022-01/working-together-to-safeguard-people--code-of-safeguarding-practice_0.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hwb.gov.wales/api/storage/1f581142-6b91-41e4-845d-3d6c7765df20/a-curriculum-for-funded-non-maintained-nursery-settings.pdf" TargetMode="External"/><Relationship Id="rId11" Type="http://schemas.openxmlformats.org/officeDocument/2006/relationships/hyperlink" Target="https://learning.nspcc.org.uk/research-resources/practice-points-series/multi-agency-working-information-sharing"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healthandcarelearning.wales/resources/unit-003-professional-practice-as-an-early-years-and-childcare-worker/" TargetMode="External"/><Relationship Id="rId4" Type="http://schemas.openxmlformats.org/officeDocument/2006/relationships/footnotes" Target="footnotes.xml"/><Relationship Id="rId9" Type="http://schemas.openxmlformats.org/officeDocument/2006/relationships/hyperlink" Target="https://education.gov.scot/media/453guwaw/learning-through-rights-in-elc.pdf" TargetMode="External"/><Relationship Id="rId14" Type="http://schemas.openxmlformats.org/officeDocument/2006/relationships/hyperlink" Target="https://www.gov.wales/sites/default/files/publications/2025-09/national-minimum-standards-for-regulated-childca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8</Pages>
  <Words>2305</Words>
  <Characters>13648</Characters>
  <Application>Microsoft Office Word</Application>
  <DocSecurity>0</DocSecurity>
  <Lines>231</Lines>
  <Paragraphs>81</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Laura</dc:creator>
  <cp:keywords/>
  <dc:description/>
  <cp:lastModifiedBy>James, Laura</cp:lastModifiedBy>
  <cp:revision>3</cp:revision>
  <dcterms:created xsi:type="dcterms:W3CDTF">2025-10-25T14:32:00Z</dcterms:created>
  <dcterms:modified xsi:type="dcterms:W3CDTF">2025-10-25T17:18:00Z</dcterms:modified>
</cp:coreProperties>
</file>