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0756" w:rsidRDefault="007F3303">
      <w:pPr>
        <w:spacing w:after="0" w:line="360" w:lineRule="auto"/>
        <w:jc w:val="center"/>
        <w:rPr>
          <w:rFonts w:ascii="Times New Roman" w:eastAsia="Times New Roman" w:hAnsi="Times New Roman" w:cs="Times New Roman"/>
          <w:b/>
          <w:color w:val="000000"/>
          <w:sz w:val="36"/>
        </w:rPr>
      </w:pPr>
      <w:r>
        <w:rPr>
          <w:noProof/>
        </w:rPr>
        <w:drawing>
          <wp:inline distT="0" distB="0" distL="0" distR="0" wp14:anchorId="77DE5D50" wp14:editId="28AEB748">
            <wp:extent cx="2051484" cy="8223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54896" cy="823693"/>
                    </a:xfrm>
                    <a:prstGeom prst="rect">
                      <a:avLst/>
                    </a:prstGeom>
                    <a:noFill/>
                  </pic:spPr>
                </pic:pic>
              </a:graphicData>
            </a:graphic>
          </wp:inline>
        </w:drawing>
      </w:r>
    </w:p>
    <w:p w:rsidR="004D0756" w:rsidRDefault="004D0756">
      <w:pPr>
        <w:spacing w:after="0" w:line="360" w:lineRule="auto"/>
        <w:jc w:val="center"/>
        <w:rPr>
          <w:rFonts w:ascii="Times New Roman" w:eastAsia="Times New Roman" w:hAnsi="Times New Roman" w:cs="Times New Roman"/>
          <w:b/>
          <w:color w:val="000000"/>
          <w:sz w:val="36"/>
        </w:rPr>
      </w:pPr>
    </w:p>
    <w:p w:rsidR="004D0756" w:rsidRDefault="004D0756">
      <w:pPr>
        <w:spacing w:after="0" w:line="360" w:lineRule="auto"/>
        <w:jc w:val="center"/>
        <w:rPr>
          <w:rFonts w:ascii="Times New Roman" w:eastAsia="Times New Roman" w:hAnsi="Times New Roman" w:cs="Times New Roman"/>
          <w:b/>
          <w:color w:val="000000"/>
          <w:sz w:val="36"/>
        </w:rPr>
      </w:pPr>
    </w:p>
    <w:p w:rsidR="004D0756" w:rsidRDefault="004D0756">
      <w:pPr>
        <w:spacing w:after="0" w:line="360" w:lineRule="auto"/>
        <w:jc w:val="center"/>
        <w:rPr>
          <w:rFonts w:ascii="Times New Roman" w:eastAsia="Times New Roman" w:hAnsi="Times New Roman" w:cs="Times New Roman"/>
          <w:b/>
          <w:color w:val="000000"/>
          <w:sz w:val="36"/>
        </w:rPr>
      </w:pPr>
    </w:p>
    <w:p w:rsidR="004D0756" w:rsidRDefault="004D0756">
      <w:pPr>
        <w:spacing w:after="0" w:line="360" w:lineRule="auto"/>
        <w:jc w:val="center"/>
        <w:rPr>
          <w:rFonts w:ascii="Times New Roman" w:eastAsia="Times New Roman" w:hAnsi="Times New Roman" w:cs="Times New Roman"/>
          <w:b/>
          <w:color w:val="000000"/>
          <w:sz w:val="36"/>
        </w:rPr>
      </w:pPr>
    </w:p>
    <w:p w:rsidR="004D0756" w:rsidRDefault="004D0756">
      <w:pPr>
        <w:spacing w:after="0" w:line="360" w:lineRule="auto"/>
        <w:jc w:val="center"/>
        <w:rPr>
          <w:rFonts w:ascii="Times New Roman" w:eastAsia="Times New Roman" w:hAnsi="Times New Roman" w:cs="Times New Roman"/>
          <w:b/>
          <w:color w:val="000000"/>
          <w:sz w:val="36"/>
        </w:rPr>
      </w:pPr>
    </w:p>
    <w:p w:rsidR="004D0756" w:rsidRDefault="004D0756">
      <w:pPr>
        <w:spacing w:after="0" w:line="360" w:lineRule="auto"/>
        <w:jc w:val="center"/>
        <w:rPr>
          <w:rFonts w:ascii="Times New Roman" w:eastAsia="Times New Roman" w:hAnsi="Times New Roman" w:cs="Times New Roman"/>
          <w:b/>
          <w:color w:val="000000"/>
          <w:sz w:val="36"/>
        </w:rPr>
      </w:pPr>
    </w:p>
    <w:p w:rsidR="004D0756" w:rsidRDefault="007F3303">
      <w:pPr>
        <w:spacing w:after="0" w:line="360" w:lineRule="auto"/>
        <w:jc w:val="center"/>
        <w:rPr>
          <w:rFonts w:ascii="Times New Roman" w:eastAsia="Times New Roman" w:hAnsi="Times New Roman" w:cs="Times New Roman"/>
          <w:b/>
          <w:color w:val="000000"/>
          <w:sz w:val="36"/>
        </w:rPr>
      </w:pPr>
      <w:r>
        <w:rPr>
          <w:rFonts w:ascii="Times New Roman" w:eastAsia="Times New Roman" w:hAnsi="Times New Roman" w:cs="Times New Roman"/>
          <w:b/>
          <w:color w:val="000000"/>
          <w:sz w:val="36"/>
        </w:rPr>
        <w:t>Module code: LCBB4002</w:t>
      </w:r>
    </w:p>
    <w:p w:rsidR="004D0756" w:rsidRDefault="007F3303">
      <w:pPr>
        <w:spacing w:after="0" w:line="360" w:lineRule="auto"/>
        <w:jc w:val="center"/>
        <w:rPr>
          <w:rFonts w:ascii="Times New Roman" w:eastAsia="Times New Roman" w:hAnsi="Times New Roman" w:cs="Times New Roman"/>
          <w:b/>
          <w:color w:val="000000"/>
          <w:sz w:val="36"/>
        </w:rPr>
      </w:pPr>
      <w:r>
        <w:rPr>
          <w:rFonts w:ascii="Times New Roman" w:eastAsia="Times New Roman" w:hAnsi="Times New Roman" w:cs="Times New Roman"/>
          <w:b/>
          <w:color w:val="000000"/>
          <w:sz w:val="36"/>
        </w:rPr>
        <w:t>Module Name: Community Engagement</w:t>
      </w:r>
    </w:p>
    <w:p w:rsidR="004D0756" w:rsidRDefault="007F3303">
      <w:pPr>
        <w:spacing w:after="0" w:line="360" w:lineRule="auto"/>
        <w:jc w:val="both"/>
        <w:rPr>
          <w:rFonts w:ascii="Times New Roman" w:eastAsia="Times New Roman" w:hAnsi="Times New Roman" w:cs="Times New Roman"/>
          <w:b/>
          <w:color w:val="000000"/>
          <w:sz w:val="36"/>
        </w:rPr>
      </w:pPr>
      <w:r>
        <w:rPr>
          <w:rFonts w:ascii="Times New Roman" w:eastAsia="Times New Roman" w:hAnsi="Times New Roman" w:cs="Times New Roman"/>
          <w:b/>
          <w:color w:val="000000"/>
          <w:sz w:val="36"/>
        </w:rPr>
        <w:t>Assignment Title: Assessment 2 Community Engagement</w:t>
      </w:r>
    </w:p>
    <w:p w:rsidR="004D0756" w:rsidRDefault="004D0756">
      <w:pPr>
        <w:spacing w:after="0" w:line="360" w:lineRule="auto"/>
        <w:jc w:val="both"/>
        <w:rPr>
          <w:rFonts w:ascii="Times New Roman" w:eastAsia="Times New Roman" w:hAnsi="Times New Roman" w:cs="Times New Roman"/>
          <w:b/>
          <w:color w:val="000000"/>
          <w:sz w:val="36"/>
        </w:rPr>
      </w:pPr>
    </w:p>
    <w:p w:rsidR="007F3303" w:rsidRDefault="007F3303">
      <w:pPr>
        <w:spacing w:after="0" w:line="360" w:lineRule="auto"/>
        <w:jc w:val="both"/>
        <w:rPr>
          <w:rFonts w:ascii="Times New Roman" w:eastAsia="Times New Roman" w:hAnsi="Times New Roman" w:cs="Times New Roman"/>
          <w:b/>
          <w:color w:val="000000"/>
          <w:sz w:val="36"/>
        </w:rPr>
      </w:pPr>
    </w:p>
    <w:p w:rsidR="007F3303" w:rsidRDefault="007F3303">
      <w:pPr>
        <w:spacing w:after="0" w:line="360" w:lineRule="auto"/>
        <w:jc w:val="both"/>
        <w:rPr>
          <w:rFonts w:ascii="Times New Roman" w:eastAsia="Times New Roman" w:hAnsi="Times New Roman" w:cs="Times New Roman"/>
          <w:b/>
          <w:color w:val="000000"/>
          <w:sz w:val="36"/>
        </w:rPr>
      </w:pPr>
    </w:p>
    <w:p w:rsidR="007F3303" w:rsidRDefault="007F3303">
      <w:pPr>
        <w:spacing w:after="0" w:line="360" w:lineRule="auto"/>
        <w:jc w:val="both"/>
        <w:rPr>
          <w:rFonts w:ascii="Times New Roman" w:eastAsia="Times New Roman" w:hAnsi="Times New Roman" w:cs="Times New Roman"/>
          <w:b/>
          <w:color w:val="000000"/>
          <w:sz w:val="36"/>
        </w:rPr>
      </w:pPr>
    </w:p>
    <w:p w:rsidR="007F3303" w:rsidRDefault="007F3303">
      <w:pPr>
        <w:spacing w:after="0" w:line="360" w:lineRule="auto"/>
        <w:jc w:val="both"/>
        <w:rPr>
          <w:rFonts w:ascii="Times New Roman" w:eastAsia="Times New Roman" w:hAnsi="Times New Roman" w:cs="Times New Roman"/>
          <w:b/>
          <w:color w:val="000000"/>
          <w:sz w:val="36"/>
        </w:rPr>
      </w:pPr>
    </w:p>
    <w:p w:rsidR="007F3303" w:rsidRDefault="007F3303">
      <w:pPr>
        <w:spacing w:after="0" w:line="360" w:lineRule="auto"/>
        <w:jc w:val="both"/>
        <w:rPr>
          <w:rFonts w:ascii="Times New Roman" w:eastAsia="Times New Roman" w:hAnsi="Times New Roman" w:cs="Times New Roman"/>
          <w:b/>
          <w:color w:val="000000"/>
          <w:sz w:val="36"/>
        </w:rPr>
      </w:pPr>
    </w:p>
    <w:p w:rsidR="007F3303" w:rsidRDefault="007F3303">
      <w:pPr>
        <w:spacing w:after="0" w:line="360" w:lineRule="auto"/>
        <w:jc w:val="both"/>
        <w:rPr>
          <w:rFonts w:ascii="Times New Roman" w:eastAsia="Times New Roman" w:hAnsi="Times New Roman" w:cs="Times New Roman"/>
          <w:b/>
          <w:color w:val="000000"/>
          <w:sz w:val="36"/>
        </w:rPr>
      </w:pPr>
    </w:p>
    <w:p w:rsidR="00C730D1" w:rsidRDefault="00C730D1">
      <w:pPr>
        <w:spacing w:after="0" w:line="360" w:lineRule="auto"/>
        <w:jc w:val="both"/>
        <w:rPr>
          <w:rFonts w:ascii="Times New Roman" w:eastAsia="Times New Roman" w:hAnsi="Times New Roman" w:cs="Times New Roman"/>
          <w:b/>
          <w:color w:val="000000"/>
          <w:sz w:val="36"/>
        </w:rPr>
      </w:pPr>
    </w:p>
    <w:p w:rsidR="00C730D1" w:rsidRDefault="00C730D1">
      <w:pPr>
        <w:spacing w:after="0" w:line="360" w:lineRule="auto"/>
        <w:jc w:val="both"/>
        <w:rPr>
          <w:rFonts w:ascii="Times New Roman" w:eastAsia="Times New Roman" w:hAnsi="Times New Roman" w:cs="Times New Roman"/>
          <w:b/>
          <w:color w:val="000000"/>
          <w:sz w:val="36"/>
        </w:rPr>
      </w:pPr>
      <w:bookmarkStart w:id="0" w:name="_GoBack"/>
      <w:bookmarkEnd w:id="0"/>
    </w:p>
    <w:p w:rsidR="007F3303" w:rsidRPr="007F3303" w:rsidRDefault="007F3303">
      <w:pPr>
        <w:spacing w:after="0" w:line="360" w:lineRule="auto"/>
        <w:jc w:val="both"/>
        <w:rPr>
          <w:rFonts w:ascii="Times New Roman" w:eastAsia="Times New Roman" w:hAnsi="Times New Roman" w:cs="Times New Roman"/>
          <w:b/>
          <w:color w:val="000000"/>
          <w:sz w:val="28"/>
          <w:szCs w:val="28"/>
        </w:rPr>
      </w:pPr>
    </w:p>
    <w:p w:rsidR="004D0756" w:rsidRPr="007F3303" w:rsidRDefault="007F3303">
      <w:pPr>
        <w:spacing w:after="0" w:line="360" w:lineRule="auto"/>
        <w:jc w:val="both"/>
        <w:rPr>
          <w:rFonts w:ascii="Times New Roman" w:eastAsia="Times New Roman" w:hAnsi="Times New Roman" w:cs="Times New Roman"/>
          <w:b/>
          <w:color w:val="000000"/>
          <w:sz w:val="28"/>
          <w:szCs w:val="28"/>
        </w:rPr>
      </w:pPr>
      <w:r w:rsidRPr="007F3303">
        <w:rPr>
          <w:rFonts w:ascii="Times New Roman" w:eastAsia="Times New Roman" w:hAnsi="Times New Roman" w:cs="Times New Roman"/>
          <w:b/>
          <w:color w:val="000000"/>
          <w:sz w:val="28"/>
          <w:szCs w:val="28"/>
        </w:rPr>
        <w:t>Student Name: Elena Ivanova Goranova</w:t>
      </w:r>
    </w:p>
    <w:p w:rsidR="004D0756" w:rsidRPr="007F3303" w:rsidRDefault="007F3303">
      <w:pPr>
        <w:spacing w:after="0" w:line="360" w:lineRule="auto"/>
        <w:jc w:val="both"/>
        <w:rPr>
          <w:rFonts w:ascii="Times New Roman" w:eastAsia="Times New Roman" w:hAnsi="Times New Roman" w:cs="Times New Roman"/>
          <w:b/>
          <w:color w:val="000000"/>
          <w:sz w:val="28"/>
          <w:szCs w:val="28"/>
        </w:rPr>
      </w:pPr>
      <w:r w:rsidRPr="007F3303">
        <w:rPr>
          <w:rFonts w:ascii="Times New Roman" w:eastAsia="Times New Roman" w:hAnsi="Times New Roman" w:cs="Times New Roman"/>
          <w:b/>
          <w:color w:val="000000"/>
          <w:sz w:val="28"/>
          <w:szCs w:val="28"/>
        </w:rPr>
        <w:t>Student ID: 2122365</w:t>
      </w:r>
    </w:p>
    <w:p w:rsidR="004D0756" w:rsidRDefault="007F3303">
      <w:pPr>
        <w:keepNext/>
        <w:keepLines/>
        <w:spacing w:after="0" w:line="360" w:lineRule="auto"/>
        <w:jc w:val="both"/>
        <w:rPr>
          <w:rFonts w:ascii="Times New Roman" w:eastAsia="Times New Roman" w:hAnsi="Times New Roman" w:cs="Times New Roman"/>
          <w:b/>
          <w:color w:val="000000"/>
          <w:sz w:val="32"/>
        </w:rPr>
      </w:pPr>
      <w:r>
        <w:rPr>
          <w:rFonts w:ascii="Times New Roman" w:eastAsia="Times New Roman" w:hAnsi="Times New Roman" w:cs="Times New Roman"/>
          <w:b/>
          <w:color w:val="000000"/>
          <w:sz w:val="32"/>
        </w:rPr>
        <w:lastRenderedPageBreak/>
        <w:t xml:space="preserve">Introduction </w:t>
      </w:r>
    </w:p>
    <w:p w:rsidR="004D0756" w:rsidRDefault="007F3303">
      <w:p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practices and involvement were undertaken with one common goal of improving the quality of society and the environment. In simple terms, it can be said that it is an act of voluntary participation of the individuals living in the society. The purpose behind adopting community engagement practices is to work collaboratively for the long run of the community in the global place. An engagement programme involves planning, ideas and creativity which helps in improving the quality of the society in the marketplace. With the help of community engagement practices the decision-making quality of the individuals living in the society will lead to the betterment of the community. The programmes initiated by a group of individuals for the purpose of community development and long-run access to the global place need consistency and dedication. Community engagement operates on five principles which involve community understanding, individual contribution, consistency, innovative thought process and a positive mindset (</w:t>
      </w:r>
      <w:r>
        <w:rPr>
          <w:rFonts w:ascii="Times New Roman" w:eastAsia="Times New Roman" w:hAnsi="Times New Roman" w:cs="Times New Roman"/>
          <w:color w:val="000000"/>
          <w:sz w:val="24"/>
          <w:shd w:val="clear" w:color="auto" w:fill="FFFFFF"/>
        </w:rPr>
        <w:t xml:space="preserve">Gilmore </w:t>
      </w:r>
      <w:r>
        <w:rPr>
          <w:rFonts w:ascii="Times New Roman" w:eastAsia="Times New Roman" w:hAnsi="Times New Roman" w:cs="Times New Roman"/>
          <w:i/>
          <w:color w:val="000000"/>
          <w:sz w:val="24"/>
          <w:shd w:val="clear" w:color="auto" w:fill="FFFFFF"/>
        </w:rPr>
        <w:t>et al.,</w:t>
      </w:r>
      <w:r>
        <w:rPr>
          <w:rFonts w:ascii="Times New Roman" w:eastAsia="Times New Roman" w:hAnsi="Times New Roman" w:cs="Times New Roman"/>
          <w:color w:val="000000"/>
          <w:sz w:val="24"/>
          <w:shd w:val="clear" w:color="auto" w:fill="FFFFFF"/>
        </w:rPr>
        <w:t xml:space="preserve"> 2020)</w:t>
      </w:r>
      <w:r>
        <w:rPr>
          <w:rFonts w:ascii="Times New Roman" w:eastAsia="Times New Roman" w:hAnsi="Times New Roman" w:cs="Times New Roman"/>
          <w:color w:val="000000"/>
          <w:sz w:val="24"/>
        </w:rPr>
        <w:t xml:space="preserve">. The present piece of work will shed light on the concept of community engagement for better outcomes in the nation. The current essay will document the plans for community engagement programmes that hold the purpose of developing the economy, environment and community of the nation. The study will be designed in relevance to the ‘Do Something Good’ platform that initiates so many programmes for the effective development of the community. </w:t>
      </w:r>
    </w:p>
    <w:p w:rsidR="004D0756" w:rsidRDefault="007F3303">
      <w:pPr>
        <w:keepNext/>
        <w:keepLines/>
        <w:spacing w:after="0" w:line="360" w:lineRule="auto"/>
        <w:jc w:val="both"/>
        <w:rPr>
          <w:rFonts w:ascii="Times New Roman" w:eastAsia="Times New Roman" w:hAnsi="Times New Roman" w:cs="Times New Roman"/>
          <w:b/>
          <w:color w:val="000000"/>
          <w:sz w:val="32"/>
        </w:rPr>
      </w:pPr>
      <w:r>
        <w:rPr>
          <w:rFonts w:ascii="Times New Roman" w:eastAsia="Times New Roman" w:hAnsi="Times New Roman" w:cs="Times New Roman"/>
          <w:b/>
          <w:color w:val="000000"/>
          <w:sz w:val="32"/>
        </w:rPr>
        <w:t xml:space="preserve">Discussion </w:t>
      </w:r>
    </w:p>
    <w:p w:rsidR="004D0756" w:rsidRDefault="007F3303">
      <w:p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individuals are much more concerned for the development of the community as it leads towards the betterment. Do something good is a platform that focuses on improving Acton, Ealing, Greenford, Hanwell, Northolt, Perivale and Southall to create a difference in the neighbourhood places. According to the platform volunteers no matter what every little step, a small helping hand and a creative mind are nothing but simply a small contribution towards doing something good to the community, environment and livelihood (</w:t>
      </w:r>
      <w:r>
        <w:rPr>
          <w:rFonts w:ascii="Times New Roman" w:eastAsia="Times New Roman" w:hAnsi="Times New Roman" w:cs="Times New Roman"/>
          <w:color w:val="000000"/>
          <w:sz w:val="24"/>
          <w:shd w:val="clear" w:color="auto" w:fill="FFFFFF"/>
        </w:rPr>
        <w:t xml:space="preserve">Natarajarathinam </w:t>
      </w:r>
      <w:r>
        <w:rPr>
          <w:rFonts w:ascii="Times New Roman" w:eastAsia="Times New Roman" w:hAnsi="Times New Roman" w:cs="Times New Roman"/>
          <w:i/>
          <w:color w:val="000000"/>
          <w:sz w:val="24"/>
          <w:shd w:val="clear" w:color="auto" w:fill="FFFFFF"/>
        </w:rPr>
        <w:t>et al.,</w:t>
      </w:r>
      <w:r>
        <w:rPr>
          <w:rFonts w:ascii="Times New Roman" w:eastAsia="Times New Roman" w:hAnsi="Times New Roman" w:cs="Times New Roman"/>
          <w:color w:val="000000"/>
          <w:sz w:val="24"/>
          <w:shd w:val="clear" w:color="auto" w:fill="FFFFFF"/>
        </w:rPr>
        <w:t xml:space="preserve"> 2021)</w:t>
      </w:r>
      <w:r>
        <w:rPr>
          <w:rFonts w:ascii="Times New Roman" w:eastAsia="Times New Roman" w:hAnsi="Times New Roman" w:cs="Times New Roman"/>
          <w:color w:val="000000"/>
          <w:sz w:val="24"/>
        </w:rPr>
        <w:t xml:space="preserve">. It is the faith of the platform that the individuals of the community have a strong potential of taking great initiatives for the growth of the community in the world. The website is developed to provide help to the volunteers who are dedicated to improving the quality of the community. The practical resources, funding opportunities and various other tops are provided by the ‘do something good’ platform for the betterment of society. Do Something Good provide a place for creative and innovative minds for showcasing their talent in the concern of developing a better society. No matter what the age is, however, the platform encourages a creative mind that focuses on enhancing the community with better ideas </w:t>
      </w:r>
      <w:r>
        <w:rPr>
          <w:rFonts w:ascii="Times New Roman" w:eastAsia="Times New Roman" w:hAnsi="Times New Roman" w:cs="Times New Roman"/>
          <w:color w:val="000000"/>
          <w:sz w:val="24"/>
        </w:rPr>
        <w:lastRenderedPageBreak/>
        <w:t>(</w:t>
      </w:r>
      <w:r>
        <w:rPr>
          <w:rFonts w:ascii="Times New Roman" w:eastAsia="Times New Roman" w:hAnsi="Times New Roman" w:cs="Times New Roman"/>
          <w:color w:val="000000"/>
          <w:sz w:val="24"/>
          <w:shd w:val="clear" w:color="auto" w:fill="FFFFFF"/>
        </w:rPr>
        <w:t>David-Chavez and Gavin, 2018)</w:t>
      </w:r>
      <w:r>
        <w:rPr>
          <w:rFonts w:ascii="Times New Roman" w:eastAsia="Times New Roman" w:hAnsi="Times New Roman" w:cs="Times New Roman"/>
          <w:color w:val="000000"/>
          <w:sz w:val="24"/>
        </w:rPr>
        <w:t>. The platform listens to the ideas and helps the individual in taking initiative by developing a project for development in which other individuals with the same determination and hope can work for the betterment of society. The platform is for everyone no matter individual, group or organisation who works with the cause of developing community. Do Something Good is an initiative that works for a special cause of improving the community by involving other minds with the same thoughts for the community. It is the ideas and perspectives of the individuals that are initiated by the platforms with the hope of building new and better communities in a global place which is healthy, fine and advanced (</w:t>
      </w:r>
      <w:r>
        <w:rPr>
          <w:rFonts w:ascii="Times New Roman" w:eastAsia="Times New Roman" w:hAnsi="Times New Roman" w:cs="Times New Roman"/>
          <w:color w:val="000000"/>
          <w:sz w:val="24"/>
          <w:shd w:val="clear" w:color="auto" w:fill="FFFFFF"/>
        </w:rPr>
        <w:t xml:space="preserve">Di Napoli </w:t>
      </w:r>
      <w:r>
        <w:rPr>
          <w:rFonts w:ascii="Times New Roman" w:eastAsia="Times New Roman" w:hAnsi="Times New Roman" w:cs="Times New Roman"/>
          <w:i/>
          <w:color w:val="000000"/>
          <w:sz w:val="24"/>
          <w:shd w:val="clear" w:color="auto" w:fill="FFFFFF"/>
        </w:rPr>
        <w:t>et al.,</w:t>
      </w:r>
      <w:r>
        <w:rPr>
          <w:rFonts w:ascii="Times New Roman" w:eastAsia="Times New Roman" w:hAnsi="Times New Roman" w:cs="Times New Roman"/>
          <w:color w:val="000000"/>
          <w:sz w:val="24"/>
          <w:shd w:val="clear" w:color="auto" w:fill="FFFFFF"/>
        </w:rPr>
        <w:t xml:space="preserve"> 2019)</w:t>
      </w:r>
      <w:r>
        <w:rPr>
          <w:rFonts w:ascii="Times New Roman" w:eastAsia="Times New Roman" w:hAnsi="Times New Roman" w:cs="Times New Roman"/>
          <w:color w:val="000000"/>
          <w:sz w:val="24"/>
        </w:rPr>
        <w:t xml:space="preserve">. </w:t>
      </w:r>
    </w:p>
    <w:p w:rsidR="004D0756" w:rsidRDefault="007F3303">
      <w:p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In ‘do something good’ every project related to arts, culture, community areas, events, occasions, festivals, safety, social enterprise, sports and youth development has been undertaken with a strong consideration for the betterment of the community in the global place. To deal with every kind of issue and initiates betterment as it is necessary to develop a better community which helps in raising the living standards of the individuals. A community is an area where a group of individuals lives together and work for the same cause which is initial for the enhancement of society. It is the living beings themselves who can develop better communities which have their own better standards to live and make the world a better place to live (</w:t>
      </w:r>
      <w:r>
        <w:rPr>
          <w:rFonts w:ascii="Times New Roman" w:eastAsia="Times New Roman" w:hAnsi="Times New Roman" w:cs="Times New Roman"/>
          <w:color w:val="000000"/>
          <w:sz w:val="24"/>
          <w:shd w:val="clear" w:color="auto" w:fill="FFFFFF"/>
        </w:rPr>
        <w:t xml:space="preserve">Martinez </w:t>
      </w:r>
      <w:r>
        <w:rPr>
          <w:rFonts w:ascii="Times New Roman" w:eastAsia="Times New Roman" w:hAnsi="Times New Roman" w:cs="Times New Roman"/>
          <w:i/>
          <w:color w:val="000000"/>
          <w:sz w:val="24"/>
          <w:shd w:val="clear" w:color="auto" w:fill="FFFFFF"/>
        </w:rPr>
        <w:t>et al.,</w:t>
      </w:r>
      <w:r>
        <w:rPr>
          <w:rFonts w:ascii="Times New Roman" w:eastAsia="Times New Roman" w:hAnsi="Times New Roman" w:cs="Times New Roman"/>
          <w:color w:val="000000"/>
          <w:sz w:val="24"/>
          <w:shd w:val="clear" w:color="auto" w:fill="FFFFFF"/>
        </w:rPr>
        <w:t xml:space="preserve"> 2020)</w:t>
      </w:r>
      <w:r>
        <w:rPr>
          <w:rFonts w:ascii="Times New Roman" w:eastAsia="Times New Roman" w:hAnsi="Times New Roman" w:cs="Times New Roman"/>
          <w:color w:val="000000"/>
          <w:sz w:val="24"/>
        </w:rPr>
        <w:t xml:space="preserve">. In the United Kingdom and other nations, many backward places are still unknown regarding the better advanced and enhanced evolution of the world. The world can be advanced and be at its best only when its communities are evolved with greater ideas and knowledge of the individuals (Rochester </w:t>
      </w:r>
      <w:r>
        <w:rPr>
          <w:rFonts w:ascii="Times New Roman" w:eastAsia="Times New Roman" w:hAnsi="Times New Roman" w:cs="Times New Roman"/>
          <w:i/>
          <w:color w:val="000000"/>
          <w:sz w:val="24"/>
        </w:rPr>
        <w:t>et al</w:t>
      </w:r>
      <w:r>
        <w:rPr>
          <w:rFonts w:ascii="Times New Roman" w:eastAsia="Times New Roman" w:hAnsi="Times New Roman" w:cs="Times New Roman"/>
          <w:color w:val="000000"/>
          <w:sz w:val="24"/>
        </w:rPr>
        <w:t>., 2012). Every individual makes difference as every mind thinks and acts differently based on which it becomes easy for the community to grab different ideas for reaching different heights of growth. The ‘Do Something Good’ has introduced various initiatives which have different roles to play in the development of society (Dosomethinggood, 2022). In 2022 an ‘Ealing writing trail’ programme has been undertaken to advance creativity, diversity and well-being in society. In this programme exciting scavenger hunt and expressive word, exploration was introduced as the purpose of the initiative is to give talent in the society a chance to explore their creativity and use it for the better future of the community which will improve their living standards. Hence, this is the way which has helped in spotlighting the creative minds and individuals of the society for better growth of the community (</w:t>
      </w:r>
      <w:r>
        <w:rPr>
          <w:rFonts w:ascii="Times New Roman" w:eastAsia="Times New Roman" w:hAnsi="Times New Roman" w:cs="Times New Roman"/>
          <w:color w:val="000000"/>
          <w:sz w:val="24"/>
          <w:shd w:val="clear" w:color="auto" w:fill="FFFFFF"/>
        </w:rPr>
        <w:t xml:space="preserve">Mamirkulova </w:t>
      </w:r>
      <w:r>
        <w:rPr>
          <w:rFonts w:ascii="Times New Roman" w:eastAsia="Times New Roman" w:hAnsi="Times New Roman" w:cs="Times New Roman"/>
          <w:i/>
          <w:color w:val="000000"/>
          <w:sz w:val="24"/>
          <w:shd w:val="clear" w:color="auto" w:fill="FFFFFF"/>
        </w:rPr>
        <w:t>et al.,</w:t>
      </w:r>
      <w:r>
        <w:rPr>
          <w:rFonts w:ascii="Times New Roman" w:eastAsia="Times New Roman" w:hAnsi="Times New Roman" w:cs="Times New Roman"/>
          <w:color w:val="000000"/>
          <w:sz w:val="24"/>
          <w:shd w:val="clear" w:color="auto" w:fill="FFFFFF"/>
        </w:rPr>
        <w:t xml:space="preserve"> 2020)</w:t>
      </w:r>
      <w:r>
        <w:rPr>
          <w:rFonts w:ascii="Times New Roman" w:eastAsia="Times New Roman" w:hAnsi="Times New Roman" w:cs="Times New Roman"/>
          <w:color w:val="000000"/>
          <w:sz w:val="24"/>
        </w:rPr>
        <w:t xml:space="preserve">. The platform is undertaking several current and future programs for the betterment of the community. Raising living standards will help in securing the future of the youth so they can make better growth in life. ‘Do Something Good has undertaken an initiative where the fire </w:t>
      </w:r>
      <w:r>
        <w:rPr>
          <w:rFonts w:ascii="Times New Roman" w:eastAsia="Times New Roman" w:hAnsi="Times New Roman" w:cs="Times New Roman"/>
          <w:color w:val="000000"/>
          <w:sz w:val="24"/>
        </w:rPr>
        <w:lastRenderedPageBreak/>
        <w:t xml:space="preserve">cadets run the London fire brigade. It is the initiative that helps young minds in that age range from 14 to 17 as it provides deserving opportunities to the individuals for acquiring better qualifications with enhanced personal skills. It is an ongoing project with the motive of receiving success in 2024 (Dosomethinggood, 2022). </w:t>
      </w:r>
    </w:p>
    <w:p w:rsidR="004D0756" w:rsidRDefault="007F3303">
      <w:p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platform applies innovative solutions which help in maintaining sustainability and developing better options for improving the quality of living. Maintaining hygiene, safety and other activities that help in raising the standard of living in the community is a better approach towards society development. ‘Do Something Good’ is focusing on an ongoing operation named ‘Ealing Walking Club’ which has operated a great initiative by introducing a walking club in which every individual will participate in improving their health condition for a better lifestyle. In the programme, the volunteer makes plans for a walk which is simply more than just a walk. The purpose of this programme is to improve the health rate situation in the local communities which will together improve the overall health condition of the country (</w:t>
      </w:r>
      <w:r>
        <w:rPr>
          <w:rFonts w:ascii="Times New Roman" w:eastAsia="Times New Roman" w:hAnsi="Times New Roman" w:cs="Times New Roman"/>
          <w:color w:val="000000"/>
          <w:sz w:val="24"/>
          <w:shd w:val="clear" w:color="auto" w:fill="FFFFFF"/>
        </w:rPr>
        <w:t xml:space="preserve">Ochilova </w:t>
      </w:r>
      <w:r>
        <w:rPr>
          <w:rFonts w:ascii="Times New Roman" w:eastAsia="Times New Roman" w:hAnsi="Times New Roman" w:cs="Times New Roman"/>
          <w:i/>
          <w:color w:val="000000"/>
          <w:sz w:val="24"/>
          <w:shd w:val="clear" w:color="auto" w:fill="FFFFFF"/>
        </w:rPr>
        <w:t>et al.,</w:t>
      </w:r>
      <w:r>
        <w:rPr>
          <w:rFonts w:ascii="Times New Roman" w:eastAsia="Times New Roman" w:hAnsi="Times New Roman" w:cs="Times New Roman"/>
          <w:color w:val="000000"/>
          <w:sz w:val="24"/>
          <w:shd w:val="clear" w:color="auto" w:fill="FFFFFF"/>
        </w:rPr>
        <w:t xml:space="preserve"> 2021)</w:t>
      </w:r>
      <w:r>
        <w:rPr>
          <w:rFonts w:ascii="Times New Roman" w:eastAsia="Times New Roman" w:hAnsi="Times New Roman" w:cs="Times New Roman"/>
          <w:color w:val="000000"/>
          <w:sz w:val="24"/>
        </w:rPr>
        <w:t>. The platform provides proper training to the volunteers so they can perform their assigned tasks in a better manner which will help in enhancing the community operations and functions with better techniques. The way individuals contribute to the betterment of the community helps the individuals in enhancing their living standards. Do Something Good has probably worked with many organisations, and government and non-government associations for improving the community and society's surroundings. The platform has initiated a program to help individuals for overcoming their stress, anxiety and depression for better living. The MindFood programme was initiated by the ‘Do Something Good’ for the purpose of improving the health rate in the community so that individuals can start living better life (Dosomethinggood, 2022). After the pandemic attack, the individuals were becoming down and dull due to which the rate of depression, anxiety and isolation were increasing at a fast pace which is not good for the health and life expectancy rate. Hence, ‘do something good’ always supports the vision that helps in improving the community and overall nature of the environment which is good for health and overall well-being so that individuals live a better life (</w:t>
      </w:r>
      <w:r>
        <w:rPr>
          <w:rFonts w:ascii="Times New Roman" w:eastAsia="Times New Roman" w:hAnsi="Times New Roman" w:cs="Times New Roman"/>
          <w:color w:val="000000"/>
          <w:sz w:val="24"/>
          <w:shd w:val="clear" w:color="auto" w:fill="FFFFFF"/>
        </w:rPr>
        <w:t xml:space="preserve">Ahad </w:t>
      </w:r>
      <w:r>
        <w:rPr>
          <w:rFonts w:ascii="Times New Roman" w:eastAsia="Times New Roman" w:hAnsi="Times New Roman" w:cs="Times New Roman"/>
          <w:i/>
          <w:color w:val="000000"/>
          <w:sz w:val="24"/>
          <w:shd w:val="clear" w:color="auto" w:fill="FFFFFF"/>
        </w:rPr>
        <w:t>et al.,</w:t>
      </w:r>
      <w:r>
        <w:rPr>
          <w:rFonts w:ascii="Times New Roman" w:eastAsia="Times New Roman" w:hAnsi="Times New Roman" w:cs="Times New Roman"/>
          <w:color w:val="000000"/>
          <w:sz w:val="24"/>
          <w:shd w:val="clear" w:color="auto" w:fill="FFFFFF"/>
        </w:rPr>
        <w:t xml:space="preserve"> 2020)</w:t>
      </w:r>
      <w:r>
        <w:rPr>
          <w:rFonts w:ascii="Times New Roman" w:eastAsia="Times New Roman" w:hAnsi="Times New Roman" w:cs="Times New Roman"/>
          <w:color w:val="000000"/>
          <w:sz w:val="24"/>
        </w:rPr>
        <w:t xml:space="preserve">. </w:t>
      </w:r>
    </w:p>
    <w:p w:rsidR="004D0756" w:rsidRDefault="007F3303">
      <w:p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‘Do Something Good’ will help in developing sustainability in the community and environment. The platform collaborates with various stakeholders like civil workers, and government and non-government agencies who support a vision for enhancing the community environment so that individuals can live a better life as it helps enhance the standard of living (Gilchrist, 2009). The individuals' enthusiasm to take part in the development of society plays a great role in the development of the community and it also helps in maintaining the </w:t>
      </w:r>
      <w:r>
        <w:rPr>
          <w:rFonts w:ascii="Times New Roman" w:eastAsia="Times New Roman" w:hAnsi="Times New Roman" w:cs="Times New Roman"/>
          <w:color w:val="000000"/>
          <w:sz w:val="24"/>
        </w:rPr>
        <w:lastRenderedPageBreak/>
        <w:t>sustainability rate in the marketplace. ‘Do Something Good’ supports various programmes that help in developing community and environment which has a positive impact on the health rate and overall operation of the businesses in the marketplace. The platform maintains better interaction channels with other individuals in the community to have a constant check on the changes, inventions and developments that take place in the marketplace. The economic rate of the United Kingdom is improving with better growth and attainability (</w:t>
      </w:r>
      <w:r>
        <w:rPr>
          <w:rFonts w:ascii="Times New Roman" w:eastAsia="Times New Roman" w:hAnsi="Times New Roman" w:cs="Times New Roman"/>
          <w:color w:val="000000"/>
          <w:sz w:val="24"/>
          <w:shd w:val="clear" w:color="auto" w:fill="FFFFFF"/>
        </w:rPr>
        <w:t xml:space="preserve">Kostetska </w:t>
      </w:r>
      <w:r>
        <w:rPr>
          <w:rFonts w:ascii="Times New Roman" w:eastAsia="Times New Roman" w:hAnsi="Times New Roman" w:cs="Times New Roman"/>
          <w:i/>
          <w:color w:val="000000"/>
          <w:sz w:val="24"/>
          <w:shd w:val="clear" w:color="auto" w:fill="FFFFFF"/>
        </w:rPr>
        <w:t>et al.,</w:t>
      </w:r>
      <w:r>
        <w:rPr>
          <w:rFonts w:ascii="Times New Roman" w:eastAsia="Times New Roman" w:hAnsi="Times New Roman" w:cs="Times New Roman"/>
          <w:color w:val="000000"/>
          <w:sz w:val="24"/>
          <w:shd w:val="clear" w:color="auto" w:fill="FFFFFF"/>
        </w:rPr>
        <w:t xml:space="preserve"> 2020)</w:t>
      </w:r>
      <w:r>
        <w:rPr>
          <w:rFonts w:ascii="Times New Roman" w:eastAsia="Times New Roman" w:hAnsi="Times New Roman" w:cs="Times New Roman"/>
          <w:color w:val="000000"/>
          <w:sz w:val="24"/>
        </w:rPr>
        <w:t>. The vision of the association is to improve the living standards of the individual and the overall quality of the community by developing nature, securing natural resources and many more will help in improving the environment. Initiating changes and maintaining a constant pace for developing change is essential to enhance the environmental and societal needs in the marketplace. Maintenance of continuity will help in the development of sustainability for a long period. Understanding the needs and demands of society will help in implementing better strategies for enhancing the quality of the community where individuals will live (Dosomethinggood, 2022). Hence, the association and its volunteers can adopt a community mapping tool which helps in understanding the needs and demands of the individuals who live in the society. Satisfying the demand of the population will help in raising the living standard of the community. A group of individuals strongly contributes to the betterment of the environment by taking necessary steps to improve nature quality and avoiding things that spread pollution and develop instability in the environment. By growing greenery in the communities, the individual enhances the environmental impact on the individual living standard (</w:t>
      </w:r>
      <w:r>
        <w:rPr>
          <w:rFonts w:ascii="Times New Roman" w:eastAsia="Times New Roman" w:hAnsi="Times New Roman" w:cs="Times New Roman"/>
          <w:color w:val="000000"/>
          <w:sz w:val="24"/>
          <w:shd w:val="clear" w:color="auto" w:fill="FFFFFF"/>
        </w:rPr>
        <w:t xml:space="preserve">Chaney </w:t>
      </w:r>
      <w:r>
        <w:rPr>
          <w:rFonts w:ascii="Times New Roman" w:eastAsia="Times New Roman" w:hAnsi="Times New Roman" w:cs="Times New Roman"/>
          <w:i/>
          <w:color w:val="000000"/>
          <w:sz w:val="24"/>
          <w:shd w:val="clear" w:color="auto" w:fill="FFFFFF"/>
        </w:rPr>
        <w:t>et al.,</w:t>
      </w:r>
      <w:r>
        <w:rPr>
          <w:rFonts w:ascii="Times New Roman" w:eastAsia="Times New Roman" w:hAnsi="Times New Roman" w:cs="Times New Roman"/>
          <w:color w:val="000000"/>
          <w:sz w:val="24"/>
          <w:shd w:val="clear" w:color="auto" w:fill="FFFFFF"/>
        </w:rPr>
        <w:t xml:space="preserve"> 2020)</w:t>
      </w:r>
      <w:r>
        <w:rPr>
          <w:rFonts w:ascii="Times New Roman" w:eastAsia="Times New Roman" w:hAnsi="Times New Roman" w:cs="Times New Roman"/>
          <w:color w:val="000000"/>
          <w:sz w:val="24"/>
        </w:rPr>
        <w:t xml:space="preserve">. </w:t>
      </w:r>
    </w:p>
    <w:p w:rsidR="004D0756" w:rsidRDefault="007F3303">
      <w:p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‘Do Something Good’ can adopt a digital platform for spreading awareness in society to take necessary steps for the development of the environment and the community. It can be preferred to the association that they may adopt social media platforms for encouraging individuals to take steps for improving the environment and society as it surrounds everyone and everything. Hence, enhancing the environment will directly improve the living standard, business operation and life expectancy rate in the world. It will also help in inspiring youth to take part in the programmes for improving the quality of the environment and community in the global place (</w:t>
      </w:r>
      <w:r>
        <w:rPr>
          <w:rFonts w:ascii="Times New Roman" w:eastAsia="Times New Roman" w:hAnsi="Times New Roman" w:cs="Times New Roman"/>
          <w:color w:val="000000"/>
          <w:sz w:val="24"/>
          <w:shd w:val="clear" w:color="auto" w:fill="FFFFFF"/>
        </w:rPr>
        <w:t xml:space="preserve">Martinez </w:t>
      </w:r>
      <w:r>
        <w:rPr>
          <w:rFonts w:ascii="Times New Roman" w:eastAsia="Times New Roman" w:hAnsi="Times New Roman" w:cs="Times New Roman"/>
          <w:i/>
          <w:color w:val="000000"/>
          <w:sz w:val="24"/>
          <w:shd w:val="clear" w:color="auto" w:fill="FFFFFF"/>
        </w:rPr>
        <w:t>et al.,</w:t>
      </w:r>
      <w:r>
        <w:rPr>
          <w:rFonts w:ascii="Times New Roman" w:eastAsia="Times New Roman" w:hAnsi="Times New Roman" w:cs="Times New Roman"/>
          <w:color w:val="000000"/>
          <w:sz w:val="24"/>
          <w:shd w:val="clear" w:color="auto" w:fill="FFFFFF"/>
        </w:rPr>
        <w:t xml:space="preserve"> 2020)</w:t>
      </w:r>
      <w:r>
        <w:rPr>
          <w:rFonts w:ascii="Times New Roman" w:eastAsia="Times New Roman" w:hAnsi="Times New Roman" w:cs="Times New Roman"/>
          <w:color w:val="000000"/>
          <w:sz w:val="24"/>
        </w:rPr>
        <w:t xml:space="preserve">. </w:t>
      </w:r>
    </w:p>
    <w:p w:rsidR="004D0756" w:rsidRDefault="007F3303">
      <w:pPr>
        <w:keepNext/>
        <w:keepLines/>
        <w:spacing w:after="0" w:line="360" w:lineRule="auto"/>
        <w:jc w:val="both"/>
        <w:rPr>
          <w:rFonts w:ascii="Times New Roman" w:eastAsia="Times New Roman" w:hAnsi="Times New Roman" w:cs="Times New Roman"/>
          <w:b/>
          <w:color w:val="000000"/>
          <w:sz w:val="32"/>
        </w:rPr>
      </w:pPr>
      <w:r>
        <w:rPr>
          <w:rFonts w:ascii="Times New Roman" w:eastAsia="Times New Roman" w:hAnsi="Times New Roman" w:cs="Times New Roman"/>
          <w:b/>
          <w:color w:val="000000"/>
          <w:sz w:val="32"/>
        </w:rPr>
        <w:lastRenderedPageBreak/>
        <w:t xml:space="preserve">Conclusion </w:t>
      </w:r>
    </w:p>
    <w:p w:rsidR="004D0756" w:rsidRDefault="007F3303">
      <w:pPr>
        <w:keepNext/>
        <w:keepLines/>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It is true to mention that the economic development of the country also depends on the condition of the environment and community of the nation. Business, health condition, development rate and many more depend totally on the environmental condition of the nation. After going through the above piece of work, it has been understood that ‘Do Something Good’ is a non-profit association which functions in the United Kingdom for grabbing better outcomes in the concert of community enhancement. The stakeholders like government, non-government and individuals living in the society cooperate with the association to develop the environment and community operation. The association supports the ideas that help in the enhancement of society and the nature of the nation. A better evaluation and understanding of the present circumstances of the community will help the volunteers to understand the situation and then develop a vision and strategies to deal with the situation and improve the overall quality of the society. Community includes environmental health and well-being of the individuals living in the society. Hence, the above piece of study has shed light on the concept of community engagement practices in the nation for building and enhancing a good image in the global place.  </w:t>
      </w:r>
    </w:p>
    <w:p w:rsidR="004D0756" w:rsidRDefault="004D0756">
      <w:pPr>
        <w:spacing w:after="0" w:line="360" w:lineRule="auto"/>
        <w:jc w:val="both"/>
        <w:rPr>
          <w:rFonts w:ascii="Times New Roman" w:eastAsia="Times New Roman" w:hAnsi="Times New Roman" w:cs="Times New Roman"/>
          <w:color w:val="000000"/>
          <w:sz w:val="24"/>
        </w:rPr>
      </w:pPr>
    </w:p>
    <w:p w:rsidR="007F3303" w:rsidRDefault="007F3303">
      <w:pPr>
        <w:spacing w:after="0" w:line="360" w:lineRule="auto"/>
        <w:jc w:val="both"/>
        <w:rPr>
          <w:rFonts w:ascii="Times New Roman" w:eastAsia="Times New Roman" w:hAnsi="Times New Roman" w:cs="Times New Roman"/>
          <w:color w:val="000000"/>
          <w:sz w:val="24"/>
        </w:rPr>
      </w:pPr>
    </w:p>
    <w:p w:rsidR="007F3303" w:rsidRDefault="007F3303">
      <w:pPr>
        <w:spacing w:after="0" w:line="360" w:lineRule="auto"/>
        <w:jc w:val="both"/>
        <w:rPr>
          <w:rFonts w:ascii="Times New Roman" w:eastAsia="Times New Roman" w:hAnsi="Times New Roman" w:cs="Times New Roman"/>
          <w:color w:val="000000"/>
          <w:sz w:val="24"/>
        </w:rPr>
      </w:pPr>
    </w:p>
    <w:p w:rsidR="007F3303" w:rsidRDefault="007F3303">
      <w:pPr>
        <w:spacing w:after="0" w:line="360" w:lineRule="auto"/>
        <w:jc w:val="both"/>
        <w:rPr>
          <w:rFonts w:ascii="Times New Roman" w:eastAsia="Times New Roman" w:hAnsi="Times New Roman" w:cs="Times New Roman"/>
          <w:color w:val="000000"/>
          <w:sz w:val="24"/>
        </w:rPr>
      </w:pPr>
    </w:p>
    <w:p w:rsidR="007F3303" w:rsidRDefault="007F3303">
      <w:pPr>
        <w:spacing w:after="0" w:line="360" w:lineRule="auto"/>
        <w:jc w:val="both"/>
        <w:rPr>
          <w:rFonts w:ascii="Times New Roman" w:eastAsia="Times New Roman" w:hAnsi="Times New Roman" w:cs="Times New Roman"/>
          <w:color w:val="000000"/>
          <w:sz w:val="24"/>
        </w:rPr>
      </w:pPr>
    </w:p>
    <w:p w:rsidR="007F3303" w:rsidRDefault="007F3303">
      <w:pPr>
        <w:spacing w:after="0" w:line="360" w:lineRule="auto"/>
        <w:jc w:val="both"/>
        <w:rPr>
          <w:rFonts w:ascii="Times New Roman" w:eastAsia="Times New Roman" w:hAnsi="Times New Roman" w:cs="Times New Roman"/>
          <w:color w:val="000000"/>
          <w:sz w:val="24"/>
        </w:rPr>
      </w:pPr>
    </w:p>
    <w:p w:rsidR="007F3303" w:rsidRDefault="007F3303">
      <w:pPr>
        <w:spacing w:after="0" w:line="360" w:lineRule="auto"/>
        <w:jc w:val="both"/>
        <w:rPr>
          <w:rFonts w:ascii="Times New Roman" w:eastAsia="Times New Roman" w:hAnsi="Times New Roman" w:cs="Times New Roman"/>
          <w:color w:val="000000"/>
          <w:sz w:val="24"/>
        </w:rPr>
      </w:pPr>
    </w:p>
    <w:p w:rsidR="007F3303" w:rsidRDefault="007F3303">
      <w:pPr>
        <w:spacing w:after="0" w:line="360" w:lineRule="auto"/>
        <w:jc w:val="both"/>
        <w:rPr>
          <w:rFonts w:ascii="Times New Roman" w:eastAsia="Times New Roman" w:hAnsi="Times New Roman" w:cs="Times New Roman"/>
          <w:color w:val="000000"/>
          <w:sz w:val="24"/>
        </w:rPr>
      </w:pPr>
    </w:p>
    <w:p w:rsidR="007F3303" w:rsidRDefault="007F3303">
      <w:pPr>
        <w:spacing w:after="0" w:line="360" w:lineRule="auto"/>
        <w:jc w:val="both"/>
        <w:rPr>
          <w:rFonts w:ascii="Times New Roman" w:eastAsia="Times New Roman" w:hAnsi="Times New Roman" w:cs="Times New Roman"/>
          <w:color w:val="000000"/>
          <w:sz w:val="24"/>
        </w:rPr>
      </w:pPr>
    </w:p>
    <w:p w:rsidR="007F3303" w:rsidRDefault="007F3303">
      <w:pPr>
        <w:spacing w:after="0" w:line="360" w:lineRule="auto"/>
        <w:jc w:val="both"/>
        <w:rPr>
          <w:rFonts w:ascii="Times New Roman" w:eastAsia="Times New Roman" w:hAnsi="Times New Roman" w:cs="Times New Roman"/>
          <w:color w:val="000000"/>
          <w:sz w:val="24"/>
        </w:rPr>
      </w:pPr>
    </w:p>
    <w:p w:rsidR="007F3303" w:rsidRDefault="007F3303">
      <w:pPr>
        <w:spacing w:after="0" w:line="360" w:lineRule="auto"/>
        <w:jc w:val="both"/>
        <w:rPr>
          <w:rFonts w:ascii="Times New Roman" w:eastAsia="Times New Roman" w:hAnsi="Times New Roman" w:cs="Times New Roman"/>
          <w:color w:val="000000"/>
          <w:sz w:val="24"/>
        </w:rPr>
      </w:pPr>
    </w:p>
    <w:p w:rsidR="007F3303" w:rsidRDefault="007F3303">
      <w:pPr>
        <w:spacing w:after="0" w:line="360" w:lineRule="auto"/>
        <w:jc w:val="both"/>
        <w:rPr>
          <w:rFonts w:ascii="Times New Roman" w:eastAsia="Times New Roman" w:hAnsi="Times New Roman" w:cs="Times New Roman"/>
          <w:color w:val="000000"/>
          <w:sz w:val="24"/>
        </w:rPr>
      </w:pPr>
    </w:p>
    <w:p w:rsidR="007F3303" w:rsidRDefault="007F3303">
      <w:pPr>
        <w:spacing w:after="0" w:line="360" w:lineRule="auto"/>
        <w:jc w:val="both"/>
        <w:rPr>
          <w:rFonts w:ascii="Times New Roman" w:eastAsia="Times New Roman" w:hAnsi="Times New Roman" w:cs="Times New Roman"/>
          <w:color w:val="000000"/>
          <w:sz w:val="24"/>
        </w:rPr>
      </w:pPr>
    </w:p>
    <w:p w:rsidR="007F3303" w:rsidRDefault="007F3303">
      <w:pPr>
        <w:spacing w:after="0" w:line="360" w:lineRule="auto"/>
        <w:jc w:val="both"/>
        <w:rPr>
          <w:rFonts w:ascii="Times New Roman" w:eastAsia="Times New Roman" w:hAnsi="Times New Roman" w:cs="Times New Roman"/>
          <w:color w:val="000000"/>
          <w:sz w:val="24"/>
        </w:rPr>
      </w:pPr>
    </w:p>
    <w:p w:rsidR="007F3303" w:rsidRDefault="007F3303">
      <w:pPr>
        <w:spacing w:after="0" w:line="360" w:lineRule="auto"/>
        <w:jc w:val="both"/>
        <w:rPr>
          <w:rFonts w:ascii="Times New Roman" w:eastAsia="Times New Roman" w:hAnsi="Times New Roman" w:cs="Times New Roman"/>
          <w:color w:val="000000"/>
          <w:sz w:val="24"/>
        </w:rPr>
      </w:pPr>
    </w:p>
    <w:p w:rsidR="004D0756" w:rsidRDefault="007F3303">
      <w:pPr>
        <w:keepNext/>
        <w:keepLines/>
        <w:spacing w:after="0" w:line="360" w:lineRule="auto"/>
        <w:jc w:val="both"/>
        <w:rPr>
          <w:rFonts w:ascii="Times New Roman" w:eastAsia="Times New Roman" w:hAnsi="Times New Roman" w:cs="Times New Roman"/>
          <w:b/>
          <w:color w:val="000000"/>
          <w:sz w:val="32"/>
        </w:rPr>
      </w:pPr>
      <w:r>
        <w:rPr>
          <w:rFonts w:ascii="Times New Roman" w:eastAsia="Times New Roman" w:hAnsi="Times New Roman" w:cs="Times New Roman"/>
          <w:b/>
          <w:color w:val="000000"/>
          <w:sz w:val="32"/>
        </w:rPr>
        <w:lastRenderedPageBreak/>
        <w:t xml:space="preserve">References </w:t>
      </w:r>
    </w:p>
    <w:p w:rsidR="004D0756" w:rsidRDefault="007F3303">
      <w:pPr>
        <w:spacing w:after="0" w:line="360" w:lineRule="auto"/>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 xml:space="preserve">Ahad, M.A., Paiva, S., Tripathi, G. and Feroz, N., 2020. Enabling technologies and sustainable smart cities. </w:t>
      </w:r>
      <w:r>
        <w:rPr>
          <w:rFonts w:ascii="Times New Roman" w:eastAsia="Times New Roman" w:hAnsi="Times New Roman" w:cs="Times New Roman"/>
          <w:i/>
          <w:color w:val="000000"/>
          <w:sz w:val="24"/>
          <w:shd w:val="clear" w:color="auto" w:fill="FFFFFF"/>
        </w:rPr>
        <w:t>Sustainable cities and society</w:t>
      </w:r>
      <w:r>
        <w:rPr>
          <w:rFonts w:ascii="Times New Roman" w:eastAsia="Times New Roman" w:hAnsi="Times New Roman" w:cs="Times New Roman"/>
          <w:color w:val="000000"/>
          <w:sz w:val="24"/>
          <w:shd w:val="clear" w:color="auto" w:fill="FFFFFF"/>
        </w:rPr>
        <w:t xml:space="preserve">, </w:t>
      </w:r>
      <w:r>
        <w:rPr>
          <w:rFonts w:ascii="Times New Roman" w:eastAsia="Times New Roman" w:hAnsi="Times New Roman" w:cs="Times New Roman"/>
          <w:i/>
          <w:color w:val="000000"/>
          <w:sz w:val="24"/>
          <w:shd w:val="clear" w:color="auto" w:fill="FFFFFF"/>
        </w:rPr>
        <w:t>61</w:t>
      </w:r>
      <w:r>
        <w:rPr>
          <w:rFonts w:ascii="Times New Roman" w:eastAsia="Times New Roman" w:hAnsi="Times New Roman" w:cs="Times New Roman"/>
          <w:color w:val="000000"/>
          <w:sz w:val="24"/>
          <w:shd w:val="clear" w:color="auto" w:fill="FFFFFF"/>
        </w:rPr>
        <w:t>, p.102301.</w:t>
      </w:r>
    </w:p>
    <w:p w:rsidR="004D0756" w:rsidRDefault="007F3303">
      <w:pPr>
        <w:spacing w:after="0" w:line="360" w:lineRule="auto"/>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Chaney, B.H., Christensen, T.W., Crawford, A., Ford, K., Godwin, W.W., Weckesser, G., Fraley, T. and Little, P., 2020. Best practices in honors pedagogy: Teaching innovation and community engagement through design thinking.</w:t>
      </w:r>
    </w:p>
    <w:p w:rsidR="004D0756" w:rsidRDefault="007F3303">
      <w:pPr>
        <w:spacing w:after="0" w:line="360" w:lineRule="auto"/>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 xml:space="preserve">David-Chavez, D.M. and Gavin, M.C., 2018. A global assessment of Indigenous community engagement in climate research. </w:t>
      </w:r>
      <w:r>
        <w:rPr>
          <w:rFonts w:ascii="Times New Roman" w:eastAsia="Times New Roman" w:hAnsi="Times New Roman" w:cs="Times New Roman"/>
          <w:i/>
          <w:color w:val="000000"/>
          <w:sz w:val="24"/>
          <w:shd w:val="clear" w:color="auto" w:fill="FFFFFF"/>
        </w:rPr>
        <w:t>Environmental Research Letters</w:t>
      </w:r>
      <w:r>
        <w:rPr>
          <w:rFonts w:ascii="Times New Roman" w:eastAsia="Times New Roman" w:hAnsi="Times New Roman" w:cs="Times New Roman"/>
          <w:color w:val="000000"/>
          <w:sz w:val="24"/>
          <w:shd w:val="clear" w:color="auto" w:fill="FFFFFF"/>
        </w:rPr>
        <w:t xml:space="preserve">, </w:t>
      </w:r>
      <w:r>
        <w:rPr>
          <w:rFonts w:ascii="Times New Roman" w:eastAsia="Times New Roman" w:hAnsi="Times New Roman" w:cs="Times New Roman"/>
          <w:i/>
          <w:color w:val="000000"/>
          <w:sz w:val="24"/>
          <w:shd w:val="clear" w:color="auto" w:fill="FFFFFF"/>
        </w:rPr>
        <w:t>13</w:t>
      </w:r>
      <w:r>
        <w:rPr>
          <w:rFonts w:ascii="Times New Roman" w:eastAsia="Times New Roman" w:hAnsi="Times New Roman" w:cs="Times New Roman"/>
          <w:color w:val="000000"/>
          <w:sz w:val="24"/>
          <w:shd w:val="clear" w:color="auto" w:fill="FFFFFF"/>
        </w:rPr>
        <w:t>(12), p.123005.</w:t>
      </w:r>
    </w:p>
    <w:p w:rsidR="004D0756" w:rsidRDefault="007F3303">
      <w:pPr>
        <w:spacing w:after="0" w:line="360" w:lineRule="auto"/>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 xml:space="preserve">Di Napoli, I., Dolce, P. and Arcidiacono, C., 2019. Community trust: A social indicator related to community engagement. </w:t>
      </w:r>
      <w:r>
        <w:rPr>
          <w:rFonts w:ascii="Times New Roman" w:eastAsia="Times New Roman" w:hAnsi="Times New Roman" w:cs="Times New Roman"/>
          <w:i/>
          <w:color w:val="000000"/>
          <w:sz w:val="24"/>
          <w:shd w:val="clear" w:color="auto" w:fill="FFFFFF"/>
        </w:rPr>
        <w:t>Social Indicators Research</w:t>
      </w:r>
      <w:r>
        <w:rPr>
          <w:rFonts w:ascii="Times New Roman" w:eastAsia="Times New Roman" w:hAnsi="Times New Roman" w:cs="Times New Roman"/>
          <w:color w:val="000000"/>
          <w:sz w:val="24"/>
          <w:shd w:val="clear" w:color="auto" w:fill="FFFFFF"/>
        </w:rPr>
        <w:t xml:space="preserve">, </w:t>
      </w:r>
      <w:r>
        <w:rPr>
          <w:rFonts w:ascii="Times New Roman" w:eastAsia="Times New Roman" w:hAnsi="Times New Roman" w:cs="Times New Roman"/>
          <w:i/>
          <w:color w:val="000000"/>
          <w:sz w:val="24"/>
          <w:shd w:val="clear" w:color="auto" w:fill="FFFFFF"/>
        </w:rPr>
        <w:t>145</w:t>
      </w:r>
      <w:r>
        <w:rPr>
          <w:rFonts w:ascii="Times New Roman" w:eastAsia="Times New Roman" w:hAnsi="Times New Roman" w:cs="Times New Roman"/>
          <w:color w:val="000000"/>
          <w:sz w:val="24"/>
          <w:shd w:val="clear" w:color="auto" w:fill="FFFFFF"/>
        </w:rPr>
        <w:t>(2), pp.551-579.</w:t>
      </w:r>
    </w:p>
    <w:p w:rsidR="004D0756" w:rsidRDefault="007F3303">
      <w:p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Dosomethinggood.org.2022. </w:t>
      </w:r>
      <w:r>
        <w:rPr>
          <w:rFonts w:ascii="Times New Roman" w:eastAsia="Times New Roman" w:hAnsi="Times New Roman" w:cs="Times New Roman"/>
          <w:i/>
          <w:color w:val="000000"/>
          <w:sz w:val="24"/>
        </w:rPr>
        <w:t xml:space="preserve">Do Something Good UK. </w:t>
      </w:r>
      <w:r>
        <w:rPr>
          <w:rFonts w:ascii="Times New Roman" w:eastAsia="Times New Roman" w:hAnsi="Times New Roman" w:cs="Times New Roman"/>
          <w:color w:val="000000"/>
          <w:sz w:val="24"/>
        </w:rPr>
        <w:t xml:space="preserve">[online] Available at: </w:t>
      </w:r>
      <w:hyperlink r:id="rId5">
        <w:r>
          <w:rPr>
            <w:rFonts w:ascii="Times New Roman" w:eastAsia="Times New Roman" w:hAnsi="Times New Roman" w:cs="Times New Roman"/>
            <w:color w:val="0000FF"/>
            <w:sz w:val="24"/>
            <w:u w:val="single"/>
          </w:rPr>
          <w:t>https://www.dosomethinggood.org.uk/community-projects</w:t>
        </w:r>
      </w:hyperlink>
      <w:r>
        <w:rPr>
          <w:rFonts w:ascii="Times New Roman" w:eastAsia="Times New Roman" w:hAnsi="Times New Roman" w:cs="Times New Roman"/>
          <w:color w:val="000000"/>
          <w:sz w:val="24"/>
        </w:rPr>
        <w:t xml:space="preserve"> [Accessed on: 25th July, 2022]. </w:t>
      </w:r>
    </w:p>
    <w:p w:rsidR="004D0756" w:rsidRDefault="007F3303">
      <w:p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Gilchrist, A., 2009. The Well-Connected Community, a networking approach to Community Development. London: Policy Press</w:t>
      </w:r>
    </w:p>
    <w:p w:rsidR="004D0756" w:rsidRDefault="007F3303">
      <w:pPr>
        <w:spacing w:after="0" w:line="360" w:lineRule="auto"/>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 xml:space="preserve">Gilmore, B., Ndejjo, R., Tchetchia, A., De Claro, V., Mago, E., Lopes, C. and Bhattacharyya, S., 2020. Community engagement for COVID-19 prevention and control: a rapid evidence synthesis. </w:t>
      </w:r>
      <w:r>
        <w:rPr>
          <w:rFonts w:ascii="Times New Roman" w:eastAsia="Times New Roman" w:hAnsi="Times New Roman" w:cs="Times New Roman"/>
          <w:i/>
          <w:color w:val="000000"/>
          <w:sz w:val="24"/>
          <w:shd w:val="clear" w:color="auto" w:fill="FFFFFF"/>
        </w:rPr>
        <w:t>BMJ global health</w:t>
      </w:r>
      <w:r>
        <w:rPr>
          <w:rFonts w:ascii="Times New Roman" w:eastAsia="Times New Roman" w:hAnsi="Times New Roman" w:cs="Times New Roman"/>
          <w:color w:val="000000"/>
          <w:sz w:val="24"/>
          <w:shd w:val="clear" w:color="auto" w:fill="FFFFFF"/>
        </w:rPr>
        <w:t xml:space="preserve">, </w:t>
      </w:r>
      <w:r>
        <w:rPr>
          <w:rFonts w:ascii="Times New Roman" w:eastAsia="Times New Roman" w:hAnsi="Times New Roman" w:cs="Times New Roman"/>
          <w:i/>
          <w:color w:val="000000"/>
          <w:sz w:val="24"/>
          <w:shd w:val="clear" w:color="auto" w:fill="FFFFFF"/>
        </w:rPr>
        <w:t>5</w:t>
      </w:r>
      <w:r>
        <w:rPr>
          <w:rFonts w:ascii="Times New Roman" w:eastAsia="Times New Roman" w:hAnsi="Times New Roman" w:cs="Times New Roman"/>
          <w:color w:val="000000"/>
          <w:sz w:val="24"/>
          <w:shd w:val="clear" w:color="auto" w:fill="FFFFFF"/>
        </w:rPr>
        <w:t>(10), p.e003188.</w:t>
      </w:r>
    </w:p>
    <w:p w:rsidR="004D0756" w:rsidRDefault="007F3303">
      <w:pPr>
        <w:spacing w:after="0" w:line="360" w:lineRule="auto"/>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 xml:space="preserve">Kostetska, K., Khumarova, N., Umanska, Y., Shmygol, N. and Koval, V., 2020. Institutional qualities of inclusive environmental management in sustainable economic development. </w:t>
      </w:r>
      <w:r>
        <w:rPr>
          <w:rFonts w:ascii="Times New Roman" w:eastAsia="Times New Roman" w:hAnsi="Times New Roman" w:cs="Times New Roman"/>
          <w:i/>
          <w:color w:val="000000"/>
          <w:sz w:val="24"/>
          <w:shd w:val="clear" w:color="auto" w:fill="FFFFFF"/>
        </w:rPr>
        <w:t>Management Systems in Production Engineering</w:t>
      </w:r>
      <w:r>
        <w:rPr>
          <w:rFonts w:ascii="Times New Roman" w:eastAsia="Times New Roman" w:hAnsi="Times New Roman" w:cs="Times New Roman"/>
          <w:color w:val="000000"/>
          <w:sz w:val="24"/>
          <w:shd w:val="clear" w:color="auto" w:fill="FFFFFF"/>
        </w:rPr>
        <w:t>.</w:t>
      </w:r>
    </w:p>
    <w:p w:rsidR="004D0756" w:rsidRDefault="007F3303">
      <w:pPr>
        <w:spacing w:after="0" w:line="360" w:lineRule="auto"/>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 xml:space="preserve">Mamirkulova, G., Mi, J., Abbas, J., Mahmood, S., Mubeen, R. and Ziapour, A., 2020. New Silk Road infrastructure opportunities in developing tourism environment for residents better quality of life. </w:t>
      </w:r>
      <w:r>
        <w:rPr>
          <w:rFonts w:ascii="Times New Roman" w:eastAsia="Times New Roman" w:hAnsi="Times New Roman" w:cs="Times New Roman"/>
          <w:i/>
          <w:color w:val="000000"/>
          <w:sz w:val="24"/>
          <w:shd w:val="clear" w:color="auto" w:fill="FFFFFF"/>
        </w:rPr>
        <w:t>Global Ecology and Conservation</w:t>
      </w:r>
      <w:r>
        <w:rPr>
          <w:rFonts w:ascii="Times New Roman" w:eastAsia="Times New Roman" w:hAnsi="Times New Roman" w:cs="Times New Roman"/>
          <w:color w:val="000000"/>
          <w:sz w:val="24"/>
          <w:shd w:val="clear" w:color="auto" w:fill="FFFFFF"/>
        </w:rPr>
        <w:t xml:space="preserve">, </w:t>
      </w:r>
      <w:r>
        <w:rPr>
          <w:rFonts w:ascii="Times New Roman" w:eastAsia="Times New Roman" w:hAnsi="Times New Roman" w:cs="Times New Roman"/>
          <w:i/>
          <w:color w:val="000000"/>
          <w:sz w:val="24"/>
          <w:shd w:val="clear" w:color="auto" w:fill="FFFFFF"/>
        </w:rPr>
        <w:t>24</w:t>
      </w:r>
      <w:r>
        <w:rPr>
          <w:rFonts w:ascii="Times New Roman" w:eastAsia="Times New Roman" w:hAnsi="Times New Roman" w:cs="Times New Roman"/>
          <w:color w:val="000000"/>
          <w:sz w:val="24"/>
          <w:shd w:val="clear" w:color="auto" w:fill="FFFFFF"/>
        </w:rPr>
        <w:t>, p.e01194.</w:t>
      </w:r>
    </w:p>
    <w:p w:rsidR="004D0756" w:rsidRDefault="007F3303">
      <w:pPr>
        <w:spacing w:after="0" w:line="360" w:lineRule="auto"/>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 xml:space="preserve">Martinez, L.S., Rapkin, B.D., Young, A., Freisthler, B., Glasgow, L., Hunt, T., Salsberry, P.J., Oga, E.A., Bennet-Fallin, A., Plouck, T.J. and Drainoni, M.L., 2020. Community engagement to implement evidence-based practices in the HEALing Communities Study. </w:t>
      </w:r>
      <w:r>
        <w:rPr>
          <w:rFonts w:ascii="Times New Roman" w:eastAsia="Times New Roman" w:hAnsi="Times New Roman" w:cs="Times New Roman"/>
          <w:i/>
          <w:color w:val="000000"/>
          <w:sz w:val="24"/>
          <w:shd w:val="clear" w:color="auto" w:fill="FFFFFF"/>
        </w:rPr>
        <w:t>Drug and alcohol dependence</w:t>
      </w:r>
      <w:r>
        <w:rPr>
          <w:rFonts w:ascii="Times New Roman" w:eastAsia="Times New Roman" w:hAnsi="Times New Roman" w:cs="Times New Roman"/>
          <w:color w:val="000000"/>
          <w:sz w:val="24"/>
          <w:shd w:val="clear" w:color="auto" w:fill="FFFFFF"/>
        </w:rPr>
        <w:t xml:space="preserve">, </w:t>
      </w:r>
      <w:r>
        <w:rPr>
          <w:rFonts w:ascii="Times New Roman" w:eastAsia="Times New Roman" w:hAnsi="Times New Roman" w:cs="Times New Roman"/>
          <w:i/>
          <w:color w:val="000000"/>
          <w:sz w:val="24"/>
          <w:shd w:val="clear" w:color="auto" w:fill="FFFFFF"/>
        </w:rPr>
        <w:t>217</w:t>
      </w:r>
      <w:r>
        <w:rPr>
          <w:rFonts w:ascii="Times New Roman" w:eastAsia="Times New Roman" w:hAnsi="Times New Roman" w:cs="Times New Roman"/>
          <w:color w:val="000000"/>
          <w:sz w:val="24"/>
          <w:shd w:val="clear" w:color="auto" w:fill="FFFFFF"/>
        </w:rPr>
        <w:t>, p.108326.</w:t>
      </w:r>
    </w:p>
    <w:p w:rsidR="004D0756" w:rsidRDefault="007F3303">
      <w:pPr>
        <w:spacing w:after="0" w:line="360" w:lineRule="auto"/>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 xml:space="preserve">Martinez, L.S., Rapkin, B.D., Young, A., Freisthler, B., Glasgow, L., Hunt, T., Salsberry, P.J., Oga, E.A., Bennet-Fallin, A., Plouck, T.J. and Drainoni, M.L., 2020. Community engagement to implement evidence-based practices in the HEALing Communities Study. </w:t>
      </w:r>
      <w:r>
        <w:rPr>
          <w:rFonts w:ascii="Times New Roman" w:eastAsia="Times New Roman" w:hAnsi="Times New Roman" w:cs="Times New Roman"/>
          <w:i/>
          <w:color w:val="000000"/>
          <w:sz w:val="24"/>
          <w:shd w:val="clear" w:color="auto" w:fill="FFFFFF"/>
        </w:rPr>
        <w:t>Drug and alcohol dependence</w:t>
      </w:r>
      <w:r>
        <w:rPr>
          <w:rFonts w:ascii="Times New Roman" w:eastAsia="Times New Roman" w:hAnsi="Times New Roman" w:cs="Times New Roman"/>
          <w:color w:val="000000"/>
          <w:sz w:val="24"/>
          <w:shd w:val="clear" w:color="auto" w:fill="FFFFFF"/>
        </w:rPr>
        <w:t xml:space="preserve">, </w:t>
      </w:r>
      <w:r>
        <w:rPr>
          <w:rFonts w:ascii="Times New Roman" w:eastAsia="Times New Roman" w:hAnsi="Times New Roman" w:cs="Times New Roman"/>
          <w:i/>
          <w:color w:val="000000"/>
          <w:sz w:val="24"/>
          <w:shd w:val="clear" w:color="auto" w:fill="FFFFFF"/>
        </w:rPr>
        <w:t>217</w:t>
      </w:r>
      <w:r>
        <w:rPr>
          <w:rFonts w:ascii="Times New Roman" w:eastAsia="Times New Roman" w:hAnsi="Times New Roman" w:cs="Times New Roman"/>
          <w:color w:val="000000"/>
          <w:sz w:val="24"/>
          <w:shd w:val="clear" w:color="auto" w:fill="FFFFFF"/>
        </w:rPr>
        <w:t>, p.108326.</w:t>
      </w:r>
    </w:p>
    <w:p w:rsidR="004D0756" w:rsidRDefault="007F3303">
      <w:pPr>
        <w:spacing w:after="0" w:line="360" w:lineRule="auto"/>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lastRenderedPageBreak/>
        <w:t xml:space="preserve">Natarajarathinam, M., Qiu, S. and Lu, W., 2021. Community engagement in engineering education: A systematic literature review. </w:t>
      </w:r>
      <w:r>
        <w:rPr>
          <w:rFonts w:ascii="Times New Roman" w:eastAsia="Times New Roman" w:hAnsi="Times New Roman" w:cs="Times New Roman"/>
          <w:i/>
          <w:color w:val="000000"/>
          <w:sz w:val="24"/>
          <w:shd w:val="clear" w:color="auto" w:fill="FFFFFF"/>
        </w:rPr>
        <w:t>Journal of Engineering Education</w:t>
      </w:r>
      <w:r>
        <w:rPr>
          <w:rFonts w:ascii="Times New Roman" w:eastAsia="Times New Roman" w:hAnsi="Times New Roman" w:cs="Times New Roman"/>
          <w:color w:val="000000"/>
          <w:sz w:val="24"/>
          <w:shd w:val="clear" w:color="auto" w:fill="FFFFFF"/>
        </w:rPr>
        <w:t xml:space="preserve">, </w:t>
      </w:r>
      <w:r>
        <w:rPr>
          <w:rFonts w:ascii="Times New Roman" w:eastAsia="Times New Roman" w:hAnsi="Times New Roman" w:cs="Times New Roman"/>
          <w:i/>
          <w:color w:val="000000"/>
          <w:sz w:val="24"/>
          <w:shd w:val="clear" w:color="auto" w:fill="FFFFFF"/>
        </w:rPr>
        <w:t>110</w:t>
      </w:r>
      <w:r>
        <w:rPr>
          <w:rFonts w:ascii="Times New Roman" w:eastAsia="Times New Roman" w:hAnsi="Times New Roman" w:cs="Times New Roman"/>
          <w:color w:val="000000"/>
          <w:sz w:val="24"/>
          <w:shd w:val="clear" w:color="auto" w:fill="FFFFFF"/>
        </w:rPr>
        <w:t>(4), pp.1049-1077.</w:t>
      </w:r>
    </w:p>
    <w:p w:rsidR="004D0756" w:rsidRDefault="007F3303">
      <w:pPr>
        <w:spacing w:after="0" w:line="360" w:lineRule="auto"/>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 xml:space="preserve">Ochilova, N.R., Muratova, G.S. and Karshieva, D.R., 2021. The Importance of Water Quality and Quantity in Strengthening the Health and Living Conditions of the Population. </w:t>
      </w:r>
      <w:r>
        <w:rPr>
          <w:rFonts w:ascii="Times New Roman" w:eastAsia="Times New Roman" w:hAnsi="Times New Roman" w:cs="Times New Roman"/>
          <w:i/>
          <w:color w:val="000000"/>
          <w:sz w:val="24"/>
          <w:shd w:val="clear" w:color="auto" w:fill="FFFFFF"/>
        </w:rPr>
        <w:t>CENTRAL ASIAN JOURNAL OF MEDICAL AND NATURAL SCIENCES</w:t>
      </w:r>
      <w:r>
        <w:rPr>
          <w:rFonts w:ascii="Times New Roman" w:eastAsia="Times New Roman" w:hAnsi="Times New Roman" w:cs="Times New Roman"/>
          <w:color w:val="000000"/>
          <w:sz w:val="24"/>
          <w:shd w:val="clear" w:color="auto" w:fill="FFFFFF"/>
        </w:rPr>
        <w:t xml:space="preserve">, </w:t>
      </w:r>
      <w:r>
        <w:rPr>
          <w:rFonts w:ascii="Times New Roman" w:eastAsia="Times New Roman" w:hAnsi="Times New Roman" w:cs="Times New Roman"/>
          <w:i/>
          <w:color w:val="000000"/>
          <w:sz w:val="24"/>
          <w:shd w:val="clear" w:color="auto" w:fill="FFFFFF"/>
        </w:rPr>
        <w:t>2</w:t>
      </w:r>
      <w:r>
        <w:rPr>
          <w:rFonts w:ascii="Times New Roman" w:eastAsia="Times New Roman" w:hAnsi="Times New Roman" w:cs="Times New Roman"/>
          <w:color w:val="000000"/>
          <w:sz w:val="24"/>
          <w:shd w:val="clear" w:color="auto" w:fill="FFFFFF"/>
        </w:rPr>
        <w:t>(5), pp.399-402.</w:t>
      </w:r>
    </w:p>
    <w:p w:rsidR="004D0756" w:rsidRDefault="007F3303">
      <w:pPr>
        <w:spacing w:after="0" w:line="360" w:lineRule="auto"/>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rPr>
        <w:t>Rochester, C., Ellis Paine, A., Howlett, S. 2012. Volunteering and Society in the 21st Century. Palgrave: Macmillan</w:t>
      </w:r>
    </w:p>
    <w:sectPr w:rsidR="004D0756" w:rsidSect="007F3303">
      <w:pgSz w:w="11906" w:h="16838"/>
      <w:pgMar w:top="1417" w:right="1417" w:bottom="1417"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4D0756"/>
    <w:rsid w:val="004D0756"/>
    <w:rsid w:val="007F3303"/>
    <w:rsid w:val="00C730D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4BC8D"/>
  <w15:docId w15:val="{3169CF1F-8156-45E5-A5DF-ECCF1E99F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bg-BG" w:eastAsia="bg-BG"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dosomethinggood.org.uk/community-projects"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2355</Words>
  <Characters>13426</Characters>
  <Application>Microsoft Office Word</Application>
  <DocSecurity>0</DocSecurity>
  <Lines>111</Lines>
  <Paragraphs>31</Paragraphs>
  <ScaleCrop>false</ScaleCrop>
  <Company/>
  <LinksUpToDate>false</LinksUpToDate>
  <CharactersWithSpaces>15750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cp:revision>
  <dcterms:created xsi:type="dcterms:W3CDTF">2022-08-29T14:52:00Z</dcterms:created>
  <dcterms:modified xsi:type="dcterms:W3CDTF">2022-08-29T15:16:00Z</dcterms:modified>
</cp:coreProperties>
</file>