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76" w:lineRule="auto"/>
        <w:rPr>
          <w:u w:val="single"/>
        </w:rPr>
      </w:pPr>
      <w:r w:rsidDel="00000000" w:rsidR="00000000" w:rsidRPr="00000000">
        <w:rPr>
          <w:u w:val="single"/>
          <w:rtl w:val="0"/>
        </w:rPr>
        <w:t xml:space="preserve">Discuss the dietary reference values for young children.</w:t>
      </w:r>
    </w:p>
    <w:p w:rsidR="00000000" w:rsidDel="00000000" w:rsidP="00000000" w:rsidRDefault="00000000" w:rsidRPr="00000000" w14:paraId="00000002">
      <w:pPr>
        <w:spacing w:line="276" w:lineRule="auto"/>
        <w:rPr/>
      </w:pPr>
      <w:r w:rsidDel="00000000" w:rsidR="00000000" w:rsidRPr="00000000">
        <w:rPr>
          <w:rtl w:val="0"/>
        </w:rPr>
      </w:r>
    </w:p>
    <w:p w:rsidR="00000000" w:rsidDel="00000000" w:rsidP="00000000" w:rsidRDefault="00000000" w:rsidRPr="00000000" w14:paraId="00000003">
      <w:pPr>
        <w:spacing w:line="276" w:lineRule="auto"/>
        <w:rPr/>
      </w:pPr>
      <w:r w:rsidDel="00000000" w:rsidR="00000000" w:rsidRPr="00000000">
        <w:rPr>
          <w:rtl w:val="0"/>
        </w:rPr>
        <w:t xml:space="preserve">Throughout this assignment I will discuss the dietary reference values for children. I will also outline the importance of certain Dietary Reference Values for children and will discuss why they are vital at a young age. To do this I will refer to the role of the Eatwell Guide for this age bracket and will also reference sources from various journals and textbooks.</w:t>
      </w:r>
    </w:p>
    <w:p w:rsidR="00000000" w:rsidDel="00000000" w:rsidP="00000000" w:rsidRDefault="00000000" w:rsidRPr="00000000" w14:paraId="00000004">
      <w:pPr>
        <w:spacing w:line="276" w:lineRule="auto"/>
        <w:rPr/>
      </w:pPr>
      <w:r w:rsidDel="00000000" w:rsidR="00000000" w:rsidRPr="00000000">
        <w:rPr>
          <w:rtl w:val="0"/>
        </w:rPr>
      </w:r>
    </w:p>
    <w:p w:rsidR="00000000" w:rsidDel="00000000" w:rsidP="00000000" w:rsidRDefault="00000000" w:rsidRPr="00000000" w14:paraId="00000005">
      <w:pPr>
        <w:spacing w:line="276" w:lineRule="auto"/>
        <w:rPr/>
      </w:pPr>
      <w:r w:rsidDel="00000000" w:rsidR="00000000" w:rsidRPr="00000000">
        <w:rPr>
          <w:rtl w:val="0"/>
        </w:rPr>
        <w:t xml:space="preserve">For children in the United Kingdom, dietary reference values play a crucial role in providing them with the essential nutrients that help ensure that they have the optimal chance of maintaining general health and that they develop as they should from a young age. The dietary reference values provide a crucial backbone of understanding when it comes to the sustenance required for children at various phases of their development. The Scientific Advisory Committee on nutrition provides recommendations on the dietary requirements for all age groups including children.</w:t>
      </w:r>
    </w:p>
    <w:p w:rsidR="00000000" w:rsidDel="00000000" w:rsidP="00000000" w:rsidRDefault="00000000" w:rsidRPr="00000000" w14:paraId="00000006">
      <w:pPr>
        <w:spacing w:line="276" w:lineRule="auto"/>
        <w:rPr/>
      </w:pPr>
      <w:r w:rsidDel="00000000" w:rsidR="00000000" w:rsidRPr="00000000">
        <w:rPr>
          <w:rtl w:val="0"/>
        </w:rPr>
      </w:r>
    </w:p>
    <w:p w:rsidR="00000000" w:rsidDel="00000000" w:rsidP="00000000" w:rsidRDefault="00000000" w:rsidRPr="00000000" w14:paraId="00000007">
      <w:pPr>
        <w:spacing w:line="276" w:lineRule="auto"/>
        <w:rPr/>
      </w:pPr>
      <w:r w:rsidDel="00000000" w:rsidR="00000000" w:rsidRPr="00000000">
        <w:rPr>
          <w:rtl w:val="0"/>
        </w:rPr>
        <w:t xml:space="preserve">The requirements of energy are a massive contributing factor of the Dietary Reference Values, there is a huge variance in the recommended daily energy intake for children. These factors include variants such as sex, age and the extent of physical activity. “Children, as individuals, have different energy and nutrient requirements depending on their age, gender, body size, rate of growth and level of activity.” (Robson and Brankin, 2005) These age groups are categorised into specific age ranges such as; toddlers (aged 1-3) and children (aged 4-6). An example of these components coming into play for toddlers are that they are typically required to intake around 1,200 to 1,600 kilocalories per day. The energy intake of children needs to increase as they grow to ensure they are receiving the necessary amount of nutrients per day, for example; 1,400 to 1,600 kilocalories is the recommended amount that children aged between 4 and 6 years old should be consuming on a daily basis. Some of the most important energy requirements for children are proteins. </w:t>
      </w:r>
    </w:p>
    <w:p w:rsidR="00000000" w:rsidDel="00000000" w:rsidP="00000000" w:rsidRDefault="00000000" w:rsidRPr="00000000" w14:paraId="00000008">
      <w:pPr>
        <w:spacing w:line="276" w:lineRule="auto"/>
        <w:rPr/>
      </w:pPr>
      <w:r w:rsidDel="00000000" w:rsidR="00000000" w:rsidRPr="00000000">
        <w:rPr>
          <w:rtl w:val="0"/>
        </w:rPr>
      </w:r>
    </w:p>
    <w:p w:rsidR="00000000" w:rsidDel="00000000" w:rsidP="00000000" w:rsidRDefault="00000000" w:rsidRPr="00000000" w14:paraId="00000009">
      <w:pPr>
        <w:spacing w:line="276" w:lineRule="auto"/>
        <w:rPr/>
      </w:pPr>
      <w:r w:rsidDel="00000000" w:rsidR="00000000" w:rsidRPr="00000000">
        <w:rPr>
          <w:rtl w:val="0"/>
        </w:rPr>
        <w:t xml:space="preserve">Proteins are a crucial component of a child’s diet as it helps aid multiple development factors such as; growth of organs, muscular tissues and also provides a large amount of energy for their diets. “Protein is essential for your child’s growth, maintenance and repair for the body. It contains key nutrients that are needed for your child’s health.” (Jackson, 2020) It is essential that when a child is young and is growing rapidly that their diet meets the recommended amount of protein levels to help ensure support for their bodies during these vigorous growth stages. Protein is also a vital energy component, especially during the earlier stages of life. Although carbohydrates and fats are the two significant sources of energy, proteins are extremely important. This is true especially in cases where a child’s energy expenditure increases, for example, if a child joins a sports club. Protein will also help repair muscles and will fight against inflammation of the muscles which is another reason as to why correct protein intake can benefit a child who is taking part in sports or learning through play. Proteins also play a huge role in hormone and enzyme production which aid extremely important parts of the bodily functions such as digestion and healthy immune responses. “Some proteins are hormones, which are chemical messengers that aid communication between your cells, tissues and organs.” (Gavin Van De Walle, 2018) Maintaining a healthy immune system is vital for helping people fight off infections and illnesses such as an infected wound or a flu-like illness. Antibody production benefits massively when a person is consuming an adequate amount of protein, and this is also a vital component of a child’s ability to fight off illnesses and infections as antibodies act as the main neutralizer of bacteria and viruses. The amino acids in proteins are an essential mechanism in helping muscles repair and grow. They are found in foods like eggs, meat and dairy products. Consuming enough of these amino acids can also positively affect children’s neurotransmitters which, in turn, can lead to a healthy level of dopamine and serotonin. Serotonin is associated with the sleep cycle and also positively affects a person’s mood and emotions. These components are vital as sleep helps the development of a child’s brain and also helps them to store information learnt throughout the previous day. Overall, proteins are a vital component of a child’s diet and are best found in animal products e.g. eggs, chicken, fish, and dairy products, and can also be found in plant based sources such as lentils, nuts and beans. </w:t>
      </w:r>
    </w:p>
    <w:p w:rsidR="00000000" w:rsidDel="00000000" w:rsidP="00000000" w:rsidRDefault="00000000" w:rsidRPr="00000000" w14:paraId="0000000A">
      <w:pPr>
        <w:spacing w:line="276" w:lineRule="auto"/>
        <w:rPr/>
      </w:pPr>
      <w:r w:rsidDel="00000000" w:rsidR="00000000" w:rsidRPr="00000000">
        <w:rPr>
          <w:rtl w:val="0"/>
        </w:rPr>
      </w:r>
    </w:p>
    <w:p w:rsidR="00000000" w:rsidDel="00000000" w:rsidP="00000000" w:rsidRDefault="00000000" w:rsidRPr="00000000" w14:paraId="0000000B">
      <w:pPr>
        <w:spacing w:line="276" w:lineRule="auto"/>
        <w:rPr/>
      </w:pPr>
      <w:r w:rsidDel="00000000" w:rsidR="00000000" w:rsidRPr="00000000">
        <w:rPr>
          <w:rtl w:val="0"/>
        </w:rPr>
        <w:t xml:space="preserve">The most important source of energy for a child are carbohydrates. Carbohydrates get broken down into glucose, which is the component that the body needs to have energy. Carbohydrates will take the least time to be broken down, meaning they can be put to use quickly, which is effective for children who require a stable reserve of energy throughout the day. For optimum concentration and cognitive development, carbohydrates are an essential component of the diet. The glucose within the carbohydrate supports the brain function which is essential for the child’s cognitive development. A number of carbohydrate-rich foods like beans also contain a good amount of fibre, and fibre is essential for healthy bowel movements. Carbohydrates also get converted into glycogen which is stored in the liver and muscles. Glycogen is an essential fast energy fount and is one of the bodies favourite ways of energy restoration during exercise and can aid endurance. “Glycogen is stored in the muscles and liver. When the body needs a quick boost of energy (...) glycogen is broken down to release glucose into the bloodstream to be used as fuel for the cells.” (Anon, 2018) As well as this, consuming the correct amount of carbohydrates can lead to protein sparing. Protein sparing allows more protein to be used to aid muscle repair and growth instead of it being used to make up for a lack of energy when carbohydrates are not being consumed.</w:t>
      </w:r>
    </w:p>
    <w:p w:rsidR="00000000" w:rsidDel="00000000" w:rsidP="00000000" w:rsidRDefault="00000000" w:rsidRPr="00000000" w14:paraId="0000000C">
      <w:pPr>
        <w:spacing w:line="276" w:lineRule="auto"/>
        <w:rPr/>
      </w:pPr>
      <w:r w:rsidDel="00000000" w:rsidR="00000000" w:rsidRPr="00000000">
        <w:rPr>
          <w:rtl w:val="0"/>
        </w:rPr>
      </w:r>
    </w:p>
    <w:p w:rsidR="00000000" w:rsidDel="00000000" w:rsidP="00000000" w:rsidRDefault="00000000" w:rsidRPr="00000000" w14:paraId="0000000D">
      <w:pPr>
        <w:spacing w:line="276" w:lineRule="auto"/>
        <w:rPr/>
      </w:pPr>
      <w:r w:rsidDel="00000000" w:rsidR="00000000" w:rsidRPr="00000000">
        <w:rPr>
          <w:rtl w:val="0"/>
        </w:rPr>
      </w:r>
    </w:p>
    <w:p w:rsidR="00000000" w:rsidDel="00000000" w:rsidP="00000000" w:rsidRDefault="00000000" w:rsidRPr="00000000" w14:paraId="0000000E">
      <w:pPr>
        <w:spacing w:line="276" w:lineRule="auto"/>
        <w:rPr/>
      </w:pPr>
      <w:r w:rsidDel="00000000" w:rsidR="00000000" w:rsidRPr="00000000">
        <w:rPr>
          <w:rtl w:val="0"/>
        </w:rPr>
        <w:t xml:space="preserve">It is a vital responsibility that parents and/or guardians should aim to provide a varied, balanced diet that consists mainly of single ingredient foods that will help assist the child’s ability to grow sufficiently, and ensure that they remain healthy during some of the most significant and important growing stages of their early lives. “It is important for children to have a balanced, varied diet to make sure they get all the nutrients and energy their bodies need to grow, work properly, maintain a healthy weight, and feel good. If children don’t get all the nutrients they need from their diet, then this could affect their development”. (British Nutrition Foundation, 2024) At a young age, the importance of consuming whole foods such as wholegrains, fruits and vegetables is extremely important because this will start to establish healthy eating habits and it will become the norm for them to eat healthy foods. Therefore, they will be less likely to refuse these healthy options going forward, and will make them more likely to opt for healthy foods later in life. The earlier a child is introduced to a healthy, varied diet, which contains a large quantity of wholefoods, the sooner this can stimulate the development of the child’s palette. This should help children to learn to value a diverse range of flavours and food textures whilst growing up and can help children to be more open to trying new foods in the future. The children’s parents/guardians should also aim for the child’s diet to be closely aligned with the fundamentals of the Dietary Reference Values established by the Scientific Advisory Committee on Nutrition, (SACN).</w:t>
      </w:r>
    </w:p>
    <w:p w:rsidR="00000000" w:rsidDel="00000000" w:rsidP="00000000" w:rsidRDefault="00000000" w:rsidRPr="00000000" w14:paraId="0000000F">
      <w:pPr>
        <w:spacing w:line="276" w:lineRule="auto"/>
        <w:rPr/>
      </w:pPr>
      <w:r w:rsidDel="00000000" w:rsidR="00000000" w:rsidRPr="00000000">
        <w:rPr>
          <w:rtl w:val="0"/>
        </w:rPr>
      </w:r>
    </w:p>
    <w:p w:rsidR="00000000" w:rsidDel="00000000" w:rsidP="00000000" w:rsidRDefault="00000000" w:rsidRPr="00000000" w14:paraId="00000010">
      <w:pPr>
        <w:spacing w:line="276" w:lineRule="auto"/>
        <w:rPr/>
      </w:pPr>
      <w:r w:rsidDel="00000000" w:rsidR="00000000" w:rsidRPr="00000000">
        <w:rPr>
          <w:rtl w:val="0"/>
        </w:rPr>
        <w:t xml:space="preserve">The Dietary Reference Values in the United Kingdom were first established in 1991 in order to concentrate and help the public understand the necessary dietary and nutritional values. These Dietary Reference Values were tailored to factors of gender, age and people’s different life stages such as (for women) pregnancy and stages of menopause. In the United Kingdom, the Dietary Reference Values have progressed massively over the past 20 years in order to align with new data and research. The Scientific Advisory Committee has a critical task that includes relaying professional guidance back to the government on subjects that relate to the health and nutrition values. “The Scientific Advisory Committee on Nutrition (SACN) is a committee of the Office for Health Improvement and Disparities (OHID) and provides independent scientific advice to Ministers and risk assessments on nutrition and related health issues.” (Young, 2024) Some of the Scientific Advisory Committees’ main duties include; promoting the health of the public, finding and using up-to-date research, providing a set of guidelines for the population to follow/abide by, and also to regularly review their guidelines to ensure the United Kingdom’s population are provided with the latest guidelines, backed up by fresh data and statistics. When it comes to public health, the Scientific Advisory Committee's responsibility is instrumental in order to help address diseases and diet related illnesses such as heart disease. Their findings can help reduce these issues by educating people on the sheer importance of the ideal nutrient intake patterns. The Scientific Advisory Committee, as mentioned, also plays a key role in the presentation and maintenance of up-to-date evidence based on proposals that mirror the latest scientific findings on health and nutrition policies. Another important factor as to why this up-to-date evidence is crucial is to help assist healthcare workers (such as doctors and nutritionists) in giving advice to their patients and to help aid the education of the population of the United Kingdom on the best eating habits. Health and nutrition recommendations are frequently reviewed and updated, and consequently, the dietary advice for the general population is improved and therefore promotes more relevant and effective health outcomes for the citizens of the United Kingdom.</w:t>
      </w:r>
    </w:p>
    <w:p w:rsidR="00000000" w:rsidDel="00000000" w:rsidP="00000000" w:rsidRDefault="00000000" w:rsidRPr="00000000" w14:paraId="00000011">
      <w:pPr>
        <w:spacing w:line="276" w:lineRule="auto"/>
        <w:rPr/>
      </w:pPr>
      <w:r w:rsidDel="00000000" w:rsidR="00000000" w:rsidRPr="00000000">
        <w:rPr>
          <w:rtl w:val="0"/>
        </w:rPr>
      </w:r>
    </w:p>
    <w:p w:rsidR="00000000" w:rsidDel="00000000" w:rsidP="00000000" w:rsidRDefault="00000000" w:rsidRPr="00000000" w14:paraId="00000012">
      <w:pPr>
        <w:spacing w:line="276" w:lineRule="auto"/>
        <w:rPr/>
      </w:pPr>
      <w:r w:rsidDel="00000000" w:rsidR="00000000" w:rsidRPr="00000000">
        <w:rPr>
          <w:rtl w:val="0"/>
        </w:rPr>
        <w:t xml:space="preserve">The Eatwell Guide is a visual representation of the different kinds of foods a person should be consuming as part of their diets. The guide contains images of a wide variation of sustainable foods and also highlights the importance of eating adequate sized portions of a diverse group of foods such as; fruits, vegetables, dairy products, pasta, rice and other types of starchy carbohydrates. Whilst the Eatwell Guide emphasises the importance of eating these healthy foods, it also highlights the amount of more unhealthy foods that you should eat small amounts of like; foods high in saturated fats, heavily processed sauces, and sugary drinks. Over the course of recent years, the Eatwell Guide has changed in order to help accommodate the newer scientific research findings and has recently developed in order to incorporate people’s present day nutritional orientations. The representation of vegan and vegetarian diets has increased massively over the recent years and now the guide contains a clearer portrayal of plant based foods. With the recent research findings, a much larger emphasis has been placed on the significance of consuming whole foods. On the other hand, the Eatwell Guide has also outlined the need for people to eat less highly processed foods amid raising health concerns caused by a poor diet. The Eatwell Guide helps people gain an understanding of the many different food groups that a person must consume in order to maintain a healthy, sustainable, and balanced diet.</w:t>
      </w:r>
    </w:p>
    <w:p w:rsidR="00000000" w:rsidDel="00000000" w:rsidP="00000000" w:rsidRDefault="00000000" w:rsidRPr="00000000" w14:paraId="00000013">
      <w:pPr>
        <w:spacing w:line="276" w:lineRule="auto"/>
        <w:rPr/>
      </w:pPr>
      <w:r w:rsidDel="00000000" w:rsidR="00000000" w:rsidRPr="00000000">
        <w:rPr>
          <w:rtl w:val="0"/>
        </w:rPr>
      </w:r>
    </w:p>
    <w:p w:rsidR="00000000" w:rsidDel="00000000" w:rsidP="00000000" w:rsidRDefault="00000000" w:rsidRPr="00000000" w14:paraId="00000014">
      <w:pPr>
        <w:spacing w:line="276" w:lineRule="auto"/>
        <w:rPr/>
      </w:pPr>
      <w:r w:rsidDel="00000000" w:rsidR="00000000" w:rsidRPr="00000000">
        <w:rPr>
          <w:rtl w:val="0"/>
        </w:rPr>
      </w:r>
    </w:p>
    <w:p w:rsidR="00000000" w:rsidDel="00000000" w:rsidP="00000000" w:rsidRDefault="00000000" w:rsidRPr="00000000" w14:paraId="00000015">
      <w:pPr>
        <w:spacing w:line="276" w:lineRule="auto"/>
        <w:rPr>
          <w:u w:val="single"/>
        </w:rPr>
      </w:pPr>
      <w:r w:rsidDel="00000000" w:rsidR="00000000" w:rsidRPr="00000000">
        <w:rPr>
          <w:rtl w:val="0"/>
        </w:rPr>
      </w:r>
    </w:p>
    <w:p w:rsidR="00000000" w:rsidDel="00000000" w:rsidP="00000000" w:rsidRDefault="00000000" w:rsidRPr="00000000" w14:paraId="00000016">
      <w:pPr>
        <w:spacing w:line="276" w:lineRule="auto"/>
        <w:rPr>
          <w:u w:val="single"/>
        </w:rPr>
      </w:pPr>
      <w:r w:rsidDel="00000000" w:rsidR="00000000" w:rsidRPr="00000000">
        <w:rPr>
          <w:u w:val="single"/>
          <w:rtl w:val="0"/>
        </w:rPr>
        <w:t xml:space="preserve">Reference List</w:t>
      </w:r>
    </w:p>
    <w:p w:rsidR="00000000" w:rsidDel="00000000" w:rsidP="00000000" w:rsidRDefault="00000000" w:rsidRPr="00000000" w14:paraId="00000017">
      <w:pPr>
        <w:spacing w:line="276" w:lineRule="auto"/>
        <w:rPr>
          <w:sz w:val="20"/>
          <w:szCs w:val="20"/>
        </w:rPr>
      </w:pPr>
      <w:r w:rsidDel="00000000" w:rsidR="00000000" w:rsidRPr="00000000">
        <w:rPr>
          <w:rtl w:val="0"/>
        </w:rPr>
      </w:r>
    </w:p>
    <w:p w:rsidR="00000000" w:rsidDel="00000000" w:rsidP="00000000" w:rsidRDefault="00000000" w:rsidRPr="00000000" w14:paraId="00000018">
      <w:pPr>
        <w:spacing w:line="360" w:lineRule="auto"/>
        <w:rPr>
          <w:sz w:val="20"/>
          <w:szCs w:val="20"/>
        </w:rPr>
      </w:pPr>
      <w:r w:rsidDel="00000000" w:rsidR="00000000" w:rsidRPr="00000000">
        <w:rPr>
          <w:sz w:val="20"/>
          <w:szCs w:val="20"/>
          <w:rtl w:val="0"/>
        </w:rPr>
        <w:t xml:space="preserve">British Nutrition Foundation (2024). </w:t>
      </w:r>
      <w:r w:rsidDel="00000000" w:rsidR="00000000" w:rsidRPr="00000000">
        <w:rPr>
          <w:i w:val="1"/>
          <w:sz w:val="20"/>
          <w:szCs w:val="20"/>
          <w:rtl w:val="0"/>
        </w:rPr>
        <w:t xml:space="preserve">Nutrition for children</w:t>
      </w:r>
      <w:r w:rsidDel="00000000" w:rsidR="00000000" w:rsidRPr="00000000">
        <w:rPr>
          <w:sz w:val="20"/>
          <w:szCs w:val="20"/>
          <w:rtl w:val="0"/>
        </w:rPr>
        <w:t xml:space="preserve">. [online] British Nutrition Foundation. Available at: </w:t>
      </w:r>
      <w:hyperlink r:id="rId6">
        <w:r w:rsidDel="00000000" w:rsidR="00000000" w:rsidRPr="00000000">
          <w:rPr>
            <w:color w:val="1155cc"/>
            <w:sz w:val="20"/>
            <w:szCs w:val="20"/>
            <w:u w:val="single"/>
            <w:rtl w:val="0"/>
          </w:rPr>
          <w:t xml:space="preserve">https://www.nutrition.org.uk/nutrition-for/children/</w:t>
        </w:r>
      </w:hyperlink>
      <w:r w:rsidDel="00000000" w:rsidR="00000000" w:rsidRPr="00000000">
        <w:rPr>
          <w:sz w:val="20"/>
          <w:szCs w:val="20"/>
          <w:rtl w:val="0"/>
        </w:rPr>
        <w:t xml:space="preserve"> [Accessed 29 Nov. 2024].</w:t>
      </w:r>
    </w:p>
    <w:p w:rsidR="00000000" w:rsidDel="00000000" w:rsidP="00000000" w:rsidRDefault="00000000" w:rsidRPr="00000000" w14:paraId="00000019">
      <w:pPr>
        <w:spacing w:line="360" w:lineRule="auto"/>
        <w:rPr>
          <w:sz w:val="20"/>
          <w:szCs w:val="20"/>
        </w:rPr>
      </w:pPr>
      <w:r w:rsidDel="00000000" w:rsidR="00000000" w:rsidRPr="00000000">
        <w:rPr>
          <w:rtl w:val="0"/>
        </w:rPr>
      </w:r>
    </w:p>
    <w:p w:rsidR="00000000" w:rsidDel="00000000" w:rsidP="00000000" w:rsidRDefault="00000000" w:rsidRPr="00000000" w14:paraId="0000001A">
      <w:pPr>
        <w:spacing w:line="360" w:lineRule="auto"/>
        <w:rPr>
          <w:sz w:val="20"/>
          <w:szCs w:val="20"/>
        </w:rPr>
      </w:pPr>
      <w:r w:rsidDel="00000000" w:rsidR="00000000" w:rsidRPr="00000000">
        <w:rPr>
          <w:sz w:val="20"/>
          <w:szCs w:val="20"/>
          <w:rtl w:val="0"/>
        </w:rPr>
        <w:t xml:space="preserve">Jackson, S. (2020). </w:t>
      </w:r>
      <w:r w:rsidDel="00000000" w:rsidR="00000000" w:rsidRPr="00000000">
        <w:rPr>
          <w:i w:val="1"/>
          <w:sz w:val="20"/>
          <w:szCs w:val="20"/>
          <w:rtl w:val="0"/>
        </w:rPr>
        <w:t xml:space="preserve">The Importance of Protein for Children’s Growth - Baby &amp; Child Nutritionist</w:t>
      </w:r>
      <w:r w:rsidDel="00000000" w:rsidR="00000000" w:rsidRPr="00000000">
        <w:rPr>
          <w:sz w:val="20"/>
          <w:szCs w:val="20"/>
          <w:rtl w:val="0"/>
        </w:rPr>
        <w:t xml:space="preserve">. [online] SR Nutrition. Available at: </w:t>
      </w:r>
      <w:hyperlink r:id="rId7">
        <w:r w:rsidDel="00000000" w:rsidR="00000000" w:rsidRPr="00000000">
          <w:rPr>
            <w:color w:val="1155cc"/>
            <w:sz w:val="20"/>
            <w:szCs w:val="20"/>
            <w:u w:val="single"/>
            <w:rtl w:val="0"/>
          </w:rPr>
          <w:t xml:space="preserve">https://www.srnutrition.co.uk/2020/07/the-importance-of-protein-for-childrens-growth/</w:t>
        </w:r>
      </w:hyperlink>
      <w:r w:rsidDel="00000000" w:rsidR="00000000" w:rsidRPr="00000000">
        <w:rPr>
          <w:sz w:val="20"/>
          <w:szCs w:val="20"/>
          <w:rtl w:val="0"/>
        </w:rPr>
        <w:t xml:space="preserve">.</w:t>
      </w:r>
    </w:p>
    <w:p w:rsidR="00000000" w:rsidDel="00000000" w:rsidP="00000000" w:rsidRDefault="00000000" w:rsidRPr="00000000" w14:paraId="0000001B">
      <w:pPr>
        <w:spacing w:line="360" w:lineRule="auto"/>
        <w:rPr>
          <w:sz w:val="20"/>
          <w:szCs w:val="20"/>
        </w:rPr>
      </w:pPr>
      <w:r w:rsidDel="00000000" w:rsidR="00000000" w:rsidRPr="00000000">
        <w:rPr>
          <w:rtl w:val="0"/>
        </w:rPr>
      </w:r>
    </w:p>
    <w:p w:rsidR="00000000" w:rsidDel="00000000" w:rsidP="00000000" w:rsidRDefault="00000000" w:rsidRPr="00000000" w14:paraId="0000001C">
      <w:pPr>
        <w:spacing w:line="360" w:lineRule="auto"/>
        <w:rPr>
          <w:sz w:val="20"/>
          <w:szCs w:val="20"/>
        </w:rPr>
      </w:pPr>
      <w:r w:rsidDel="00000000" w:rsidR="00000000" w:rsidRPr="00000000">
        <w:rPr>
          <w:sz w:val="20"/>
          <w:szCs w:val="20"/>
          <w:rtl w:val="0"/>
        </w:rPr>
        <w:t xml:space="preserve">Physiopedia. (n.d.). </w:t>
      </w:r>
      <w:r w:rsidDel="00000000" w:rsidR="00000000" w:rsidRPr="00000000">
        <w:rPr>
          <w:i w:val="1"/>
          <w:sz w:val="20"/>
          <w:szCs w:val="20"/>
          <w:rtl w:val="0"/>
        </w:rPr>
        <w:t xml:space="preserve">Glycogen</w:t>
      </w:r>
      <w:r w:rsidDel="00000000" w:rsidR="00000000" w:rsidRPr="00000000">
        <w:rPr>
          <w:sz w:val="20"/>
          <w:szCs w:val="20"/>
          <w:rtl w:val="0"/>
        </w:rPr>
        <w:t xml:space="preserve">. [online] Available at: </w:t>
      </w:r>
      <w:hyperlink r:id="rId8">
        <w:r w:rsidDel="00000000" w:rsidR="00000000" w:rsidRPr="00000000">
          <w:rPr>
            <w:color w:val="1155cc"/>
            <w:sz w:val="20"/>
            <w:szCs w:val="20"/>
            <w:u w:val="single"/>
            <w:rtl w:val="0"/>
          </w:rPr>
          <w:t xml:space="preserve">https://www.physio-pedia.com/Glycogen</w:t>
        </w:r>
      </w:hyperlink>
      <w:r w:rsidDel="00000000" w:rsidR="00000000" w:rsidRPr="00000000">
        <w:rPr>
          <w:sz w:val="20"/>
          <w:szCs w:val="20"/>
          <w:rtl w:val="0"/>
        </w:rPr>
        <w:t xml:space="preserve">.</w:t>
      </w:r>
    </w:p>
    <w:p w:rsidR="00000000" w:rsidDel="00000000" w:rsidP="00000000" w:rsidRDefault="00000000" w:rsidRPr="00000000" w14:paraId="0000001D">
      <w:pPr>
        <w:spacing w:line="360" w:lineRule="auto"/>
        <w:rPr>
          <w:sz w:val="20"/>
          <w:szCs w:val="20"/>
        </w:rPr>
      </w:pPr>
      <w:r w:rsidDel="00000000" w:rsidR="00000000" w:rsidRPr="00000000">
        <w:rPr>
          <w:rtl w:val="0"/>
        </w:rPr>
      </w:r>
    </w:p>
    <w:p w:rsidR="00000000" w:rsidDel="00000000" w:rsidP="00000000" w:rsidRDefault="00000000" w:rsidRPr="00000000" w14:paraId="0000001E">
      <w:pPr>
        <w:spacing w:line="360" w:lineRule="auto"/>
        <w:rPr>
          <w:sz w:val="20"/>
          <w:szCs w:val="20"/>
        </w:rPr>
      </w:pPr>
      <w:r w:rsidDel="00000000" w:rsidR="00000000" w:rsidRPr="00000000">
        <w:rPr>
          <w:sz w:val="20"/>
          <w:szCs w:val="20"/>
          <w:rtl w:val="0"/>
        </w:rPr>
        <w:t xml:space="preserve">Robson, E. and Brankin, R. (2005). </w:t>
      </w:r>
      <w:r w:rsidDel="00000000" w:rsidR="00000000" w:rsidRPr="00000000">
        <w:rPr>
          <w:i w:val="1"/>
          <w:sz w:val="20"/>
          <w:szCs w:val="20"/>
          <w:rtl w:val="0"/>
        </w:rPr>
        <w:t xml:space="preserve">‌nutritional guidance for early years: food choices for children aged 1-5 years in early education and childcare settings</w:t>
      </w:r>
      <w:r w:rsidDel="00000000" w:rsidR="00000000" w:rsidRPr="00000000">
        <w:rPr>
          <w:sz w:val="20"/>
          <w:szCs w:val="20"/>
          <w:rtl w:val="0"/>
        </w:rPr>
        <w:t xml:space="preserve"> [online] www.gov.scot. Available at: </w:t>
      </w:r>
      <w:hyperlink r:id="rId9">
        <w:r w:rsidDel="00000000" w:rsidR="00000000" w:rsidRPr="00000000">
          <w:rPr>
            <w:color w:val="1155cc"/>
            <w:sz w:val="20"/>
            <w:szCs w:val="20"/>
            <w:u w:val="single"/>
            <w:rtl w:val="0"/>
          </w:rPr>
          <w:t xml:space="preserve">https://www.gov.scot/publications/nutritional-guidance-early-years-food-choices-children-aged-1-5-years-early-education-childcare-settings/pages/1/</w:t>
        </w:r>
      </w:hyperlink>
      <w:r w:rsidDel="00000000" w:rsidR="00000000" w:rsidRPr="00000000">
        <w:rPr>
          <w:sz w:val="20"/>
          <w:szCs w:val="20"/>
          <w:rtl w:val="0"/>
        </w:rPr>
        <w:t xml:space="preserve"> [Accessed 29 Nov. 2024].</w:t>
      </w:r>
    </w:p>
    <w:p w:rsidR="00000000" w:rsidDel="00000000" w:rsidP="00000000" w:rsidRDefault="00000000" w:rsidRPr="00000000" w14:paraId="0000001F">
      <w:pPr>
        <w:spacing w:line="360" w:lineRule="auto"/>
        <w:rPr>
          <w:sz w:val="20"/>
          <w:szCs w:val="20"/>
        </w:rPr>
      </w:pPr>
      <w:r w:rsidDel="00000000" w:rsidR="00000000" w:rsidRPr="00000000">
        <w:rPr>
          <w:rtl w:val="0"/>
        </w:rPr>
      </w:r>
    </w:p>
    <w:p w:rsidR="00000000" w:rsidDel="00000000" w:rsidP="00000000" w:rsidRDefault="00000000" w:rsidRPr="00000000" w14:paraId="00000020">
      <w:pPr>
        <w:spacing w:line="360" w:lineRule="auto"/>
        <w:rPr>
          <w:sz w:val="20"/>
          <w:szCs w:val="20"/>
        </w:rPr>
      </w:pPr>
      <w:r w:rsidDel="00000000" w:rsidR="00000000" w:rsidRPr="00000000">
        <w:rPr>
          <w:sz w:val="20"/>
          <w:szCs w:val="20"/>
          <w:rtl w:val="0"/>
        </w:rPr>
        <w:t xml:space="preserve">Van De Walle, G. (2018). </w:t>
      </w:r>
      <w:r w:rsidDel="00000000" w:rsidR="00000000" w:rsidRPr="00000000">
        <w:rPr>
          <w:i w:val="1"/>
          <w:sz w:val="20"/>
          <w:szCs w:val="20"/>
          <w:rtl w:val="0"/>
        </w:rPr>
        <w:t xml:space="preserve">9 Important Functions of Protein in Your Body</w:t>
      </w:r>
      <w:r w:rsidDel="00000000" w:rsidR="00000000" w:rsidRPr="00000000">
        <w:rPr>
          <w:sz w:val="20"/>
          <w:szCs w:val="20"/>
          <w:rtl w:val="0"/>
        </w:rPr>
        <w:t xml:space="preserve">. [online] Healthline. Available at: </w:t>
      </w:r>
      <w:hyperlink r:id="rId10">
        <w:r w:rsidDel="00000000" w:rsidR="00000000" w:rsidRPr="00000000">
          <w:rPr>
            <w:color w:val="1155cc"/>
            <w:sz w:val="20"/>
            <w:szCs w:val="20"/>
            <w:u w:val="single"/>
            <w:rtl w:val="0"/>
          </w:rPr>
          <w:t xml:space="preserve">https://www.healthline.com/nutrition/functions-of-protein#TOC_TITLE_HDR_3</w:t>
        </w:r>
      </w:hyperlink>
      <w:r w:rsidDel="00000000" w:rsidR="00000000" w:rsidRPr="00000000">
        <w:rPr>
          <w:sz w:val="20"/>
          <w:szCs w:val="20"/>
          <w:rtl w:val="0"/>
        </w:rPr>
        <w:t xml:space="preserve">.</w:t>
      </w:r>
    </w:p>
    <w:p w:rsidR="00000000" w:rsidDel="00000000" w:rsidP="00000000" w:rsidRDefault="00000000" w:rsidRPr="00000000" w14:paraId="00000021">
      <w:pPr>
        <w:spacing w:line="360" w:lineRule="auto"/>
        <w:rPr>
          <w:sz w:val="20"/>
          <w:szCs w:val="20"/>
        </w:rPr>
      </w:pPr>
      <w:r w:rsidDel="00000000" w:rsidR="00000000" w:rsidRPr="00000000">
        <w:rPr>
          <w:rtl w:val="0"/>
        </w:rPr>
      </w:r>
    </w:p>
    <w:p w:rsidR="00000000" w:rsidDel="00000000" w:rsidP="00000000" w:rsidRDefault="00000000" w:rsidRPr="00000000" w14:paraId="00000022">
      <w:pPr>
        <w:spacing w:line="360" w:lineRule="auto"/>
        <w:rPr>
          <w:sz w:val="20"/>
          <w:szCs w:val="20"/>
        </w:rPr>
      </w:pPr>
      <w:r w:rsidDel="00000000" w:rsidR="00000000" w:rsidRPr="00000000">
        <w:rPr>
          <w:sz w:val="20"/>
          <w:szCs w:val="20"/>
          <w:rtl w:val="0"/>
        </w:rPr>
        <w:t xml:space="preserve">Young, I. (2024). </w:t>
      </w:r>
      <w:r w:rsidDel="00000000" w:rsidR="00000000" w:rsidRPr="00000000">
        <w:rPr>
          <w:i w:val="1"/>
          <w:sz w:val="20"/>
          <w:szCs w:val="20"/>
          <w:rtl w:val="0"/>
        </w:rPr>
        <w:t xml:space="preserve">SCIENTIFIC ADVISORY COMMITTEE ON NUTRITION (SACN) - SUPPLEMENTARY WRITTEN EVIDENCE (FDO0142)</w:t>
      </w:r>
      <w:r w:rsidDel="00000000" w:rsidR="00000000" w:rsidRPr="00000000">
        <w:rPr>
          <w:sz w:val="20"/>
          <w:szCs w:val="20"/>
          <w:rtl w:val="0"/>
        </w:rPr>
        <w:t xml:space="preserve">. [online] Parliament.uk. Available at: </w:t>
      </w:r>
      <w:hyperlink r:id="rId11">
        <w:r w:rsidDel="00000000" w:rsidR="00000000" w:rsidRPr="00000000">
          <w:rPr>
            <w:color w:val="1155cc"/>
            <w:sz w:val="20"/>
            <w:szCs w:val="20"/>
            <w:u w:val="single"/>
            <w:rtl w:val="0"/>
          </w:rPr>
          <w:t xml:space="preserve">https://committees.parliament.uk/writtenevidence/130659/html/</w:t>
        </w:r>
      </w:hyperlink>
      <w:r w:rsidDel="00000000" w:rsidR="00000000" w:rsidRPr="00000000">
        <w:rPr>
          <w:sz w:val="20"/>
          <w:szCs w:val="20"/>
          <w:rtl w:val="0"/>
        </w:rPr>
        <w:t xml:space="preserve"> [Accessed 29 Nov. 2024].</w:t>
      </w:r>
    </w:p>
    <w:p w:rsidR="00000000" w:rsidDel="00000000" w:rsidP="00000000" w:rsidRDefault="00000000" w:rsidRPr="00000000" w14:paraId="00000023">
      <w:pPr>
        <w:spacing w:line="360" w:lineRule="auto"/>
        <w:rPr/>
      </w:pPr>
      <w:r w:rsidDel="00000000" w:rsidR="00000000" w:rsidRPr="00000000">
        <w:rPr>
          <w:rtl w:val="0"/>
        </w:rPr>
      </w:r>
    </w:p>
    <w:p w:rsidR="00000000" w:rsidDel="00000000" w:rsidP="00000000" w:rsidRDefault="00000000" w:rsidRPr="00000000" w14:paraId="00000024">
      <w:pPr>
        <w:spacing w:after="240" w:before="240" w:line="360" w:lineRule="auto"/>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committees.parliament.uk/writtenevidence/130659/html/" TargetMode="External"/><Relationship Id="rId10" Type="http://schemas.openxmlformats.org/officeDocument/2006/relationships/hyperlink" Target="https://www.healthline.com/nutrition/functions-of-protein#TOC_TITLE_HDR_3" TargetMode="External"/><Relationship Id="rId9" Type="http://schemas.openxmlformats.org/officeDocument/2006/relationships/hyperlink" Target="https://www.gov.scot/publications/nutritional-guidance-early-years-food-choices-children-aged-1-5-years-early-education-childcare-settings/pages/1/" TargetMode="External"/><Relationship Id="rId5" Type="http://schemas.openxmlformats.org/officeDocument/2006/relationships/styles" Target="styles.xml"/><Relationship Id="rId6" Type="http://schemas.openxmlformats.org/officeDocument/2006/relationships/hyperlink" Target="https://www.nutrition.org.uk/nutrition-for/children/" TargetMode="External"/><Relationship Id="rId7" Type="http://schemas.openxmlformats.org/officeDocument/2006/relationships/hyperlink" Target="https://www.srnutrition.co.uk/2020/07/the-importance-of-protein-for-childrens-growth/" TargetMode="External"/><Relationship Id="rId8" Type="http://schemas.openxmlformats.org/officeDocument/2006/relationships/hyperlink" Target="https://www.physio-pedia.com/Glyco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