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8DA872" w14:textId="2801343C" w:rsidR="00602797" w:rsidRDefault="00602797" w:rsidP="00122478">
      <w:pPr>
        <w:spacing w:line="360" w:lineRule="auto"/>
        <w:jc w:val="both"/>
      </w:pPr>
      <w:r>
        <w:t xml:space="preserve">Connected Worlds </w:t>
      </w:r>
    </w:p>
    <w:p w14:paraId="1783E054" w14:textId="4D57D1A5" w:rsidR="00602797" w:rsidRPr="00B518BA" w:rsidRDefault="00602797" w:rsidP="00122478">
      <w:pPr>
        <w:spacing w:line="360" w:lineRule="auto"/>
        <w:jc w:val="both"/>
        <w:rPr>
          <w:u w:val="single"/>
        </w:rPr>
      </w:pPr>
      <w:proofErr w:type="gramStart"/>
      <w:r w:rsidRPr="00B518BA">
        <w:rPr>
          <w:u w:val="single"/>
        </w:rPr>
        <w:t>Write</w:t>
      </w:r>
      <w:proofErr w:type="gramEnd"/>
      <w:r w:rsidRPr="00B518BA">
        <w:rPr>
          <w:u w:val="single"/>
        </w:rPr>
        <w:t xml:space="preserve"> a report considering the significance of one of the following resources for exploring interconnections in the Bronze Age East Mediterranean: Cedar of Lebanon </w:t>
      </w:r>
      <w:r w:rsidR="00E77008" w:rsidRPr="00B518BA">
        <w:rPr>
          <w:u w:val="single"/>
        </w:rPr>
        <w:t xml:space="preserve">and Cypress </w:t>
      </w:r>
      <w:r w:rsidRPr="00B518BA">
        <w:rPr>
          <w:u w:val="single"/>
        </w:rPr>
        <w:t>Wood</w:t>
      </w:r>
      <w:r w:rsidR="00E77008" w:rsidRPr="00B518BA">
        <w:rPr>
          <w:u w:val="single"/>
        </w:rPr>
        <w:t xml:space="preserve"> using as examples.</w:t>
      </w:r>
    </w:p>
    <w:p w14:paraId="4CBFA663" w14:textId="7E070CA9" w:rsidR="00E77008" w:rsidRDefault="002908CD" w:rsidP="00122478">
      <w:pPr>
        <w:spacing w:line="360" w:lineRule="auto"/>
        <w:ind w:firstLine="720"/>
        <w:jc w:val="both"/>
      </w:pPr>
      <w:r>
        <w:t>This report will focus on the exploration of the interconnections in the Bronze Age Mediterranean</w:t>
      </w:r>
      <w:r w:rsidR="00B518BA">
        <w:t xml:space="preserve">. The focus will be upon </w:t>
      </w:r>
      <w:r>
        <w:t>the ability of Egypt adapting to the lack of raw wooden resources and how that as a result forced the Egyptian</w:t>
      </w:r>
      <w:r w:rsidR="000450F5">
        <w:t>s</w:t>
      </w:r>
      <w:r>
        <w:t xml:space="preserve"> to forge new trade connections with Lebanon. </w:t>
      </w:r>
      <w:r w:rsidR="00E77008">
        <w:t xml:space="preserve">I will be considering the significance of wood, narrowing my parameters to Cedar of Lebanon and </w:t>
      </w:r>
      <w:r w:rsidR="005674D4">
        <w:t>Acacia</w:t>
      </w:r>
      <w:r w:rsidR="00E77008">
        <w:t xml:space="preserve"> wood. Looking </w:t>
      </w:r>
      <w:r w:rsidR="000450F5">
        <w:t xml:space="preserve">into theoretical perspectives in context with the potential of </w:t>
      </w:r>
      <w:r w:rsidR="00E77008">
        <w:t>trade and exchange, materiality, hybridity</w:t>
      </w:r>
      <w:r w:rsidR="00030191">
        <w:t xml:space="preserve">, </w:t>
      </w:r>
      <w:r w:rsidR="000450F5">
        <w:t xml:space="preserve">while </w:t>
      </w:r>
      <w:r w:rsidR="00B86725">
        <w:t xml:space="preserve">using </w:t>
      </w:r>
      <w:r w:rsidR="000450F5">
        <w:t xml:space="preserve">aspects of radiocarbon dating in </w:t>
      </w:r>
      <w:r w:rsidR="00030191">
        <w:t>dendrochronology</w:t>
      </w:r>
      <w:r w:rsidR="00E77008">
        <w:t xml:space="preserve"> </w:t>
      </w:r>
      <w:r w:rsidR="00B86725">
        <w:t xml:space="preserve">as an </w:t>
      </w:r>
      <w:r>
        <w:t xml:space="preserve">accurate </w:t>
      </w:r>
      <w:r w:rsidR="00B86725">
        <w:t xml:space="preserve">archaeological method of dating the wood </w:t>
      </w:r>
      <w:r>
        <w:t>specimens</w:t>
      </w:r>
      <w:r w:rsidR="00B86725">
        <w:t xml:space="preserve"> </w:t>
      </w:r>
      <w:r w:rsidR="00E77008">
        <w:t>and the manipulation upon creation of</w:t>
      </w:r>
      <w:r w:rsidR="0057128B">
        <w:t xml:space="preserve"> this raw material and craft into</w:t>
      </w:r>
      <w:r w:rsidR="00E77008">
        <w:t xml:space="preserve"> these objects.</w:t>
      </w:r>
      <w:r w:rsidR="00D74173">
        <w:t xml:space="preserve"> </w:t>
      </w:r>
    </w:p>
    <w:p w14:paraId="23D8BC61" w14:textId="28437DF2" w:rsidR="00E77008" w:rsidRPr="002047D5" w:rsidRDefault="00E77008" w:rsidP="00122478">
      <w:pPr>
        <w:pStyle w:val="ListParagraph"/>
        <w:numPr>
          <w:ilvl w:val="0"/>
          <w:numId w:val="3"/>
        </w:numPr>
        <w:spacing w:line="360" w:lineRule="auto"/>
        <w:jc w:val="both"/>
      </w:pPr>
      <w:r>
        <w:t>Is there any evidence of the same wood being located elsewhere</w:t>
      </w:r>
      <w:r w:rsidR="00D74173">
        <w:t>? Cedar wood originated from Lebanon but also found in Egypt</w:t>
      </w:r>
      <w:r w:rsidR="00B518BA">
        <w:t>.</w:t>
      </w:r>
    </w:p>
    <w:p w14:paraId="41CD9FA9" w14:textId="77777777" w:rsidR="00602797" w:rsidRPr="00B518BA" w:rsidRDefault="00602797" w:rsidP="00122478">
      <w:pPr>
        <w:spacing w:line="360" w:lineRule="auto"/>
        <w:jc w:val="both"/>
        <w:rPr>
          <w:u w:val="single"/>
        </w:rPr>
      </w:pPr>
      <w:r w:rsidRPr="00B518BA">
        <w:rPr>
          <w:u w:val="single"/>
        </w:rPr>
        <w:t>Theoretical perspectives</w:t>
      </w:r>
    </w:p>
    <w:p w14:paraId="1A9C4FDB" w14:textId="78809D96" w:rsidR="00D74173" w:rsidRDefault="00602797" w:rsidP="00122478">
      <w:pPr>
        <w:numPr>
          <w:ilvl w:val="1"/>
          <w:numId w:val="4"/>
        </w:numPr>
        <w:spacing w:line="360" w:lineRule="auto"/>
        <w:jc w:val="both"/>
      </w:pPr>
      <w:r w:rsidRPr="002047D5">
        <w:t>Outline the theor</w:t>
      </w:r>
      <w:r w:rsidR="003A1B3E">
        <w:t xml:space="preserve">y; </w:t>
      </w:r>
      <w:r w:rsidR="00D74173">
        <w:t xml:space="preserve">trade and exchange, materiality, hybridity, commodities </w:t>
      </w:r>
    </w:p>
    <w:p w14:paraId="32F936B3" w14:textId="777BCAE0" w:rsidR="00602797" w:rsidRPr="002047D5" w:rsidRDefault="00A86ACD" w:rsidP="00122478">
      <w:pPr>
        <w:spacing w:line="360" w:lineRule="auto"/>
        <w:jc w:val="both"/>
      </w:pPr>
      <w:r>
        <w:t xml:space="preserve">Materiality plays a key role in the way </w:t>
      </w:r>
      <w:r w:rsidR="00866722">
        <w:t xml:space="preserve">the material world has an </w:t>
      </w:r>
      <w:r>
        <w:t>affect</w:t>
      </w:r>
      <w:r w:rsidR="00866722">
        <w:t xml:space="preserve"> on the impact o</w:t>
      </w:r>
      <w:r w:rsidR="00B518BA">
        <w:t>n</w:t>
      </w:r>
      <w:r w:rsidR="00866722">
        <w:t xml:space="preserve"> one</w:t>
      </w:r>
      <w:r w:rsidR="00B518BA">
        <w:t>’</w:t>
      </w:r>
      <w:r w:rsidR="00866722">
        <w:t>s lived experiences</w:t>
      </w:r>
      <w:r w:rsidR="00B518BA">
        <w:t>; this theory</w:t>
      </w:r>
      <w:r w:rsidR="00866722">
        <w:t xml:space="preserve"> explains elegantly the connection raw materials are capable of having when introduced and worked with a person</w:t>
      </w:r>
      <w:r w:rsidR="00B518BA">
        <w:t xml:space="preserve"> (Ingold, 2013)</w:t>
      </w:r>
      <w:r w:rsidR="00866722">
        <w:t>. It</w:t>
      </w:r>
      <w:r w:rsidR="00B518BA">
        <w:t xml:space="preserve"> i</w:t>
      </w:r>
      <w:r w:rsidR="00866722">
        <w:t>s all about the entanglement one has with an object and in doing so we open the doors to a deeper recognition of an object having agency</w:t>
      </w:r>
      <w:r w:rsidR="00B518BA">
        <w:t xml:space="preserve"> (ibid)</w:t>
      </w:r>
      <w:r w:rsidR="00866722">
        <w:t>. This relationship one would have with the raw material is completely reciprocal in terms of the objects we create through imagination also has the ability to influence our designs further and our behaviour back (Willis, 2017)</w:t>
      </w:r>
      <w:r w:rsidR="00B518BA">
        <w:t xml:space="preserve">. </w:t>
      </w:r>
      <w:r w:rsidR="00866722">
        <w:t xml:space="preserve">In this scenario </w:t>
      </w:r>
      <w:r w:rsidR="00931C00">
        <w:t>t</w:t>
      </w:r>
      <w:r w:rsidR="00866722">
        <w:rPr>
          <w:rFonts w:cstheme="minorHAnsi"/>
          <w:shd w:val="clear" w:color="auto" w:fill="FFFFFF"/>
        </w:rPr>
        <w:t>he essence of materiality will emphasise the interpretations of the artefacts in a way in which a single human life has an impact on the object and further still, the material world as a whole. This relation</w:t>
      </w:r>
      <w:r w:rsidR="00866722" w:rsidRPr="00FC59D3">
        <w:rPr>
          <w:rFonts w:cstheme="minorHAnsi"/>
          <w:shd w:val="clear" w:color="auto" w:fill="FFFFFF"/>
        </w:rPr>
        <w:t>ship is reciprocal, the things that we design in turn designs us and our behaviour back (Willis</w:t>
      </w:r>
      <w:r w:rsidR="00866722">
        <w:rPr>
          <w:rFonts w:cstheme="minorHAnsi"/>
          <w:shd w:val="clear" w:color="auto" w:fill="FFFFFF"/>
        </w:rPr>
        <w:t>,</w:t>
      </w:r>
      <w:r w:rsidR="00866722" w:rsidRPr="00FC59D3">
        <w:rPr>
          <w:rFonts w:cstheme="minorHAnsi"/>
          <w:shd w:val="clear" w:color="auto" w:fill="FFFFFF"/>
        </w:rPr>
        <w:t xml:space="preserve"> 2017)</w:t>
      </w:r>
      <w:r w:rsidR="00931C00">
        <w:rPr>
          <w:rFonts w:cstheme="minorHAnsi"/>
          <w:shd w:val="clear" w:color="auto" w:fill="FFFFFF"/>
        </w:rPr>
        <w:t>.</w:t>
      </w:r>
    </w:p>
    <w:p w14:paraId="02F3E1B7" w14:textId="524FD0D9" w:rsidR="00C33535" w:rsidRPr="002908CD" w:rsidRDefault="00C33535" w:rsidP="00122478">
      <w:pPr>
        <w:spacing w:line="360" w:lineRule="auto"/>
        <w:jc w:val="both"/>
        <w:rPr>
          <w:b/>
        </w:rPr>
      </w:pPr>
      <w:r w:rsidRPr="002908CD">
        <w:rPr>
          <w:b/>
        </w:rPr>
        <w:t>Significance of wood</w:t>
      </w:r>
    </w:p>
    <w:p w14:paraId="6A022C18" w14:textId="4D017C71" w:rsidR="00C33535" w:rsidRDefault="00180E5E" w:rsidP="00122478">
      <w:pPr>
        <w:spacing w:line="360" w:lineRule="auto"/>
        <w:jc w:val="both"/>
      </w:pPr>
      <w:r w:rsidRPr="00122478">
        <w:t xml:space="preserve">The problem was that the alluvial soil of both areas, </w:t>
      </w:r>
      <w:r w:rsidR="00122478" w:rsidRPr="00122478">
        <w:t>despite</w:t>
      </w:r>
      <w:r w:rsidRPr="00122478">
        <w:t xml:space="preserve"> all its advantages, could not produce this essential material</w:t>
      </w:r>
      <w:r>
        <w:rPr>
          <w:color w:val="FF0000"/>
        </w:rPr>
        <w:t xml:space="preserve">. </w:t>
      </w:r>
      <w:r>
        <w:t xml:space="preserve">Only the sycamore and the acacia trees were an example of hard wood. Later, New Kingdom period, a range of variety of trees were introduced. </w:t>
      </w:r>
      <w:r w:rsidR="00B518BA">
        <w:t xml:space="preserve"> </w:t>
      </w:r>
      <w:r w:rsidR="00C33535">
        <w:t xml:space="preserve">Quality timber had to be imported from abroad </w:t>
      </w:r>
      <w:r w:rsidR="00224F2B">
        <w:t>–</w:t>
      </w:r>
      <w:r w:rsidR="00C33535">
        <w:t xml:space="preserve"> </w:t>
      </w:r>
      <w:r w:rsidR="00224F2B">
        <w:t>Mediterranean, Africa, the near east and possibly India.</w:t>
      </w:r>
    </w:p>
    <w:p w14:paraId="7BE9214B" w14:textId="5AF249FE" w:rsidR="00224F2B" w:rsidRDefault="00180E5E" w:rsidP="00122478">
      <w:pPr>
        <w:spacing w:line="360" w:lineRule="auto"/>
        <w:ind w:firstLine="720"/>
        <w:jc w:val="both"/>
      </w:pPr>
      <w:r>
        <w:lastRenderedPageBreak/>
        <w:t>Wood can be seen to be as the reason for first proper links between Egyp</w:t>
      </w:r>
      <w:r w:rsidR="00B86725">
        <w:t>t</w:t>
      </w:r>
      <w:r>
        <w:t xml:space="preserve"> and Syria</w:t>
      </w:r>
      <w:r w:rsidR="006E1B63">
        <w:t xml:space="preserve">. The flotillas of sailing boats between Byblos and the Nile Delta, or the </w:t>
      </w:r>
      <w:r w:rsidR="00FF0F91">
        <w:t>Syrian</w:t>
      </w:r>
      <w:r w:rsidR="006E1B63">
        <w:t xml:space="preserve"> coast up to northern ports, towing the rafts of </w:t>
      </w:r>
      <w:r w:rsidR="00931C00">
        <w:t>t</w:t>
      </w:r>
      <w:r w:rsidR="006E1B63">
        <w:t xml:space="preserve">imber in their wake which would then be transported across land to the cities of </w:t>
      </w:r>
      <w:r w:rsidR="00931C00">
        <w:t>Mesopotamia</w:t>
      </w:r>
      <w:r w:rsidR="006E1B63">
        <w:t xml:space="preserve"> and Egypt.</w:t>
      </w:r>
      <w:r>
        <w:t xml:space="preserve"> Timber forced a</w:t>
      </w:r>
      <w:r w:rsidR="00931C00">
        <w:t xml:space="preserve">n opening </w:t>
      </w:r>
      <w:r>
        <w:t xml:space="preserve">in Egypt’s economic isolation, and through this breach, many other things would </w:t>
      </w:r>
      <w:r w:rsidR="00931C00">
        <w:t>bleed in and incorporate themselves within the Egyptian culture in the years following.</w:t>
      </w:r>
      <w:r w:rsidR="00FF0F91">
        <w:t xml:space="preserve"> </w:t>
      </w:r>
      <w:r w:rsidR="00931C00">
        <w:t xml:space="preserve">The ancient Egyptians came to diplomatic solutions with Lebanon over the importation of Cedar wood and enables the Egyptians to construct more solid boats for maritime trade and exchange, and only enhances their possibilities to travel further and connect with other trading ports within the Mediterranean. </w:t>
      </w:r>
      <w:r w:rsidR="00FF0F91">
        <w:t xml:space="preserve"> The woods accessible and n</w:t>
      </w:r>
      <w:r w:rsidR="00224F2B">
        <w:t>ative to Egypt, woods include</w:t>
      </w:r>
      <w:r w:rsidR="00FF0F91">
        <w:t>d</w:t>
      </w:r>
      <w:r w:rsidR="00224F2B">
        <w:t xml:space="preserve">; acacia, tamarisk, date and </w:t>
      </w:r>
      <w:proofErr w:type="spellStart"/>
      <w:r w:rsidR="00224F2B">
        <w:t>dom</w:t>
      </w:r>
      <w:proofErr w:type="spellEnd"/>
      <w:r w:rsidR="00224F2B">
        <w:t xml:space="preserve"> palm, </w:t>
      </w:r>
      <w:proofErr w:type="spellStart"/>
      <w:r w:rsidR="00224F2B">
        <w:t>peria</w:t>
      </w:r>
      <w:proofErr w:type="spellEnd"/>
      <w:r w:rsidR="00224F2B">
        <w:t xml:space="preserve"> and sycamore fig (</w:t>
      </w:r>
      <w:proofErr w:type="spellStart"/>
      <w:r w:rsidR="00224F2B">
        <w:t>Ficus</w:t>
      </w:r>
      <w:proofErr w:type="spellEnd"/>
      <w:r w:rsidR="00224F2B">
        <w:t xml:space="preserve"> </w:t>
      </w:r>
      <w:proofErr w:type="spellStart"/>
      <w:r w:rsidR="00224F2B">
        <w:t>Sycamorus</w:t>
      </w:r>
      <w:proofErr w:type="spellEnd"/>
      <w:r w:rsidR="00224F2B">
        <w:t>)</w:t>
      </w:r>
      <w:r w:rsidR="00FF0F91">
        <w:t>. The primary a</w:t>
      </w:r>
      <w:r w:rsidR="00224F2B">
        <w:t>reas of use include</w:t>
      </w:r>
      <w:r w:rsidR="00FF0F91">
        <w:t>d the</w:t>
      </w:r>
      <w:r w:rsidR="00224F2B">
        <w:t xml:space="preserve"> construction of monumental doors, construction and coffins</w:t>
      </w:r>
      <w:r w:rsidR="00FF0F91">
        <w:t xml:space="preserve">. </w:t>
      </w:r>
      <w:r w:rsidR="00224F2B">
        <w:t>Many wooden</w:t>
      </w:r>
      <w:r w:rsidR="00FF0F91">
        <w:t xml:space="preserve"> objects</w:t>
      </w:r>
      <w:r w:rsidR="00224F2B">
        <w:t xml:space="preserve"> were either painted </w:t>
      </w:r>
      <w:r w:rsidR="00CB6D70">
        <w:t xml:space="preserve">or gilded </w:t>
      </w:r>
      <w:r w:rsidR="00FF0F91">
        <w:t xml:space="preserve">for </w:t>
      </w:r>
      <w:proofErr w:type="spellStart"/>
      <w:r w:rsidR="00D47588">
        <w:t>decoratio</w:t>
      </w:r>
      <w:r w:rsidR="00FF0F91">
        <w:t>nal</w:t>
      </w:r>
      <w:proofErr w:type="spellEnd"/>
      <w:r w:rsidR="00FF0F91">
        <w:t xml:space="preserve"> purposes.</w:t>
      </w:r>
    </w:p>
    <w:p w14:paraId="46CF0694" w14:textId="3E782CBE" w:rsidR="00D47588" w:rsidRDefault="00D47588" w:rsidP="00122478">
      <w:pPr>
        <w:spacing w:line="360" w:lineRule="auto"/>
        <w:jc w:val="both"/>
      </w:pPr>
      <w:r>
        <w:t>Ornamental woods were often used as veneers and inlays, sometimes contrasted with Ivory, bone, metals and other materials.</w:t>
      </w:r>
    </w:p>
    <w:p w14:paraId="23594A4B" w14:textId="6E006C04" w:rsidR="00D47588" w:rsidRDefault="00451E53" w:rsidP="00122478">
      <w:pPr>
        <w:spacing w:line="360" w:lineRule="auto"/>
        <w:jc w:val="both"/>
      </w:pPr>
      <w:r>
        <w:t xml:space="preserve">By </w:t>
      </w:r>
      <w:proofErr w:type="spellStart"/>
      <w:r>
        <w:t>mid 4</w:t>
      </w:r>
      <w:r w:rsidRPr="00451E53">
        <w:rPr>
          <w:vertAlign w:val="superscript"/>
        </w:rPr>
        <w:t>th</w:t>
      </w:r>
      <w:proofErr w:type="spellEnd"/>
      <w:r>
        <w:t xml:space="preserve"> millennium BC, carpenters had developed skills and tools to produce planks of regular thickness of 2m long and 2cm thick and began to develop a range of fastening techniques that we consider characteristics of Egyptian woodworking. The methodology of using planks of this stature was a unique way of manufacturing a boa</w:t>
      </w:r>
      <w:r w:rsidR="00B86725">
        <w:t>t. Egyptian built craft are recognisably different from this of other cultures and demonstrate consistency in philosophy and detail over a 2500 year span.</w:t>
      </w:r>
    </w:p>
    <w:p w14:paraId="761AE86E" w14:textId="45FB5D4B" w:rsidR="00B86725" w:rsidRDefault="00B86725" w:rsidP="00122478">
      <w:pPr>
        <w:spacing w:line="360" w:lineRule="auto"/>
        <w:jc w:val="both"/>
      </w:pPr>
      <w:r>
        <w:t>Indirect evidence includes that of representations and epigraphy, full sized river craft were part of monuments or burials at Abydos. Also seen at Giza – disassembled boats.</w:t>
      </w:r>
    </w:p>
    <w:p w14:paraId="2A67BB25" w14:textId="00BC8B82" w:rsidR="00C33535" w:rsidRPr="002908CD" w:rsidRDefault="00D47588" w:rsidP="00122478">
      <w:pPr>
        <w:spacing w:line="360" w:lineRule="auto"/>
        <w:jc w:val="both"/>
        <w:rPr>
          <w:b/>
        </w:rPr>
      </w:pPr>
      <w:r w:rsidRPr="002908CD">
        <w:rPr>
          <w:b/>
        </w:rPr>
        <w:t>Wood found at Tel el Amarna</w:t>
      </w:r>
    </w:p>
    <w:p w14:paraId="5C40BA97" w14:textId="38B3BE9F" w:rsidR="00D47588" w:rsidRDefault="00D47588" w:rsidP="00122478">
      <w:pPr>
        <w:spacing w:line="360" w:lineRule="auto"/>
        <w:jc w:val="both"/>
      </w:pPr>
      <w:r>
        <w:t>Categorised as</w:t>
      </w:r>
      <w:r w:rsidR="00991C62">
        <w:t xml:space="preserve"> </w:t>
      </w:r>
      <w:r>
        <w:t>a long lived sample – no specification of species of the wood</w:t>
      </w:r>
      <w:r w:rsidR="00991C62">
        <w:t xml:space="preserve"> pieces</w:t>
      </w:r>
      <w:r>
        <w:t xml:space="preserve"> and plant remains found</w:t>
      </w:r>
    </w:p>
    <w:p w14:paraId="30B52DCD" w14:textId="65170782" w:rsidR="00D47588" w:rsidRDefault="00D47588" w:rsidP="00122478">
      <w:pPr>
        <w:spacing w:line="360" w:lineRule="auto"/>
        <w:jc w:val="both"/>
      </w:pPr>
      <w:r>
        <w:t xml:space="preserve">Can </w:t>
      </w:r>
      <w:r w:rsidR="00C03081">
        <w:t>also use</w:t>
      </w:r>
      <w:r>
        <w:t xml:space="preserve"> Amarna letters as textual evidence to show interconnection with maritime trade with others from foreign lands</w:t>
      </w:r>
    </w:p>
    <w:p w14:paraId="6F080281" w14:textId="6126D935" w:rsidR="00290601" w:rsidRPr="00AB0177" w:rsidRDefault="00290601" w:rsidP="00122478">
      <w:pPr>
        <w:spacing w:line="360" w:lineRule="auto"/>
        <w:jc w:val="both"/>
        <w:rPr>
          <w:b/>
        </w:rPr>
      </w:pPr>
      <w:r w:rsidRPr="00AB0177">
        <w:rPr>
          <w:b/>
        </w:rPr>
        <w:t xml:space="preserve">Acacia tree </w:t>
      </w:r>
    </w:p>
    <w:p w14:paraId="61CE4BCC" w14:textId="29539183" w:rsidR="00290601" w:rsidRDefault="00290601" w:rsidP="00122478">
      <w:pPr>
        <w:spacing w:line="360" w:lineRule="auto"/>
        <w:jc w:val="both"/>
      </w:pPr>
      <w:r>
        <w:t>Fits into the Dicotyledons family – Broad leafed flowering plants with two seed leaves (cotyledons), providing hard wood timbers</w:t>
      </w:r>
    </w:p>
    <w:p w14:paraId="06020B23" w14:textId="0013DFFD" w:rsidR="00290601" w:rsidRDefault="00290601" w:rsidP="00122478">
      <w:pPr>
        <w:spacing w:line="360" w:lineRule="auto"/>
        <w:jc w:val="both"/>
      </w:pPr>
      <w:r>
        <w:t>Acacia tree found in hot desert, Egypt to Jordon and Iraq. Wides</w:t>
      </w:r>
      <w:r w:rsidR="00B72CA0">
        <w:t>pread in tropical Africa.</w:t>
      </w:r>
    </w:p>
    <w:p w14:paraId="158495D3" w14:textId="072D27BF" w:rsidR="00B72CA0" w:rsidRDefault="00B72CA0" w:rsidP="00122478">
      <w:pPr>
        <w:spacing w:line="360" w:lineRule="auto"/>
        <w:jc w:val="both"/>
      </w:pPr>
      <w:r>
        <w:lastRenderedPageBreak/>
        <w:t>The species in relation to Egypt’s geographical location, there wouldn’t have been common enough to provide much timber to supply the demand of what the people of Egypt require.</w:t>
      </w:r>
    </w:p>
    <w:p w14:paraId="64E7FCC3" w14:textId="71035F91" w:rsidR="00B72CA0" w:rsidRDefault="00B72CA0" w:rsidP="00122478">
      <w:pPr>
        <w:spacing w:line="360" w:lineRule="auto"/>
        <w:jc w:val="both"/>
      </w:pPr>
      <w:r>
        <w:t>Domesticated purposes rather then for more economic values.</w:t>
      </w:r>
      <w:r w:rsidR="00C33535">
        <w:t xml:space="preserve"> Reason for this is because of the limitations by the </w:t>
      </w:r>
      <w:r w:rsidR="004D41EE">
        <w:t>s</w:t>
      </w:r>
      <w:r w:rsidR="00C33535">
        <w:t>mall stature of the timber.</w:t>
      </w:r>
    </w:p>
    <w:p w14:paraId="49F49695" w14:textId="34BE0C1E" w:rsidR="00C33535" w:rsidRDefault="00C33535" w:rsidP="00122478">
      <w:pPr>
        <w:spacing w:line="360" w:lineRule="auto"/>
        <w:jc w:val="both"/>
      </w:pPr>
      <w:r>
        <w:t xml:space="preserve">The acacia tree which grew near Thebes and was used for making the sides of ships. – </w:t>
      </w:r>
      <w:proofErr w:type="spellStart"/>
      <w:r>
        <w:t>Theoprastus</w:t>
      </w:r>
      <w:proofErr w:type="spellEnd"/>
    </w:p>
    <w:p w14:paraId="6F8249FD" w14:textId="4D0FE84C" w:rsidR="00FF0F91" w:rsidRPr="00FF0F91" w:rsidRDefault="00C33535" w:rsidP="00122478">
      <w:pPr>
        <w:spacing w:line="360" w:lineRule="auto"/>
        <w:jc w:val="both"/>
      </w:pPr>
      <w:r>
        <w:t>Textual sources throughout history giving reference to the tree being in Egypt and the</w:t>
      </w:r>
      <w:r w:rsidR="00CC2ADA">
        <w:t xml:space="preserve"> </w:t>
      </w:r>
      <w:r>
        <w:t>purpose in which it was manipulated.</w:t>
      </w:r>
      <w:r w:rsidR="004D41EE">
        <w:t xml:space="preserve"> Herodotus, for example, in the 5</w:t>
      </w:r>
      <w:r w:rsidR="004D41EE" w:rsidRPr="004D41EE">
        <w:rPr>
          <w:vertAlign w:val="superscript"/>
        </w:rPr>
        <w:t>th</w:t>
      </w:r>
      <w:r w:rsidR="004D41EE">
        <w:t xml:space="preserve"> century BC writes about the construction of an Egyptian ship and describes a typically designed construction of an Egyptian ship. </w:t>
      </w:r>
      <w:proofErr w:type="spellStart"/>
      <w:r w:rsidR="004D41EE">
        <w:t>Herodutus</w:t>
      </w:r>
      <w:proofErr w:type="spellEnd"/>
      <w:r w:rsidR="004D41EE">
        <w:t xml:space="preserve"> mentions about the use of acacia wood and how the Egyptians were able to successfully build a ship by creating planks of around 3ft in length and </w:t>
      </w:r>
      <w:r w:rsidR="00FF0F91">
        <w:t>fitting</w:t>
      </w:r>
      <w:r w:rsidR="004D41EE">
        <w:t xml:space="preserve"> the planks together as you would brick. His would then build up the hull and reinforce the structure of the ship. </w:t>
      </w:r>
      <w:r w:rsidR="00CC2ADA">
        <w:t>This would have taken an enormous amount of skill and workmen to complete</w:t>
      </w:r>
      <w:r w:rsidR="00FF0F91">
        <w:t xml:space="preserve">. Other philosophers and historians for example; </w:t>
      </w:r>
      <w:proofErr w:type="spellStart"/>
      <w:r>
        <w:t>Theoprastus</w:t>
      </w:r>
      <w:proofErr w:type="spellEnd"/>
      <w:r w:rsidR="00FF0F91">
        <w:t xml:space="preserve">, </w:t>
      </w:r>
      <w:r>
        <w:t>Strabo</w:t>
      </w:r>
      <w:r w:rsidR="00FF0F91">
        <w:t xml:space="preserve">, </w:t>
      </w:r>
      <w:r>
        <w:t>Pliny</w:t>
      </w:r>
      <w:r w:rsidR="00FF0F91">
        <w:t xml:space="preserve">, </w:t>
      </w:r>
      <w:proofErr w:type="spellStart"/>
      <w:r>
        <w:t>Dioscorides</w:t>
      </w:r>
      <w:proofErr w:type="spellEnd"/>
      <w:r w:rsidR="00FF0F91">
        <w:t xml:space="preserve">. </w:t>
      </w:r>
      <w:r>
        <w:t>All these people</w:t>
      </w:r>
      <w:r w:rsidR="00D47588">
        <w:t xml:space="preserve"> </w:t>
      </w:r>
      <w:r>
        <w:t xml:space="preserve">give reference to the acacia tree to be within </w:t>
      </w:r>
      <w:r w:rsidR="00D47588">
        <w:t>Egypt’s</w:t>
      </w:r>
      <w:r>
        <w:t xml:space="preserve"> borders and also gives the fun</w:t>
      </w:r>
      <w:r w:rsidR="00D47588">
        <w:t>c</w:t>
      </w:r>
      <w:r>
        <w:t xml:space="preserve">tions of the ability to manipulate the raw materials in a way what would eventually be a major development within their trading capabilities. </w:t>
      </w:r>
    </w:p>
    <w:p w14:paraId="7D1020DB" w14:textId="3E3A0A3E" w:rsidR="00602797" w:rsidRDefault="00AB0177" w:rsidP="00122478">
      <w:pPr>
        <w:spacing w:line="360" w:lineRule="auto"/>
        <w:jc w:val="both"/>
        <w:rPr>
          <w:b/>
        </w:rPr>
      </w:pPr>
      <w:r>
        <w:rPr>
          <w:b/>
        </w:rPr>
        <w:t>Cedar of Lebanon Wood</w:t>
      </w:r>
    </w:p>
    <w:p w14:paraId="00192B0F" w14:textId="61F6BCF5" w:rsidR="00AB0177" w:rsidRDefault="00AB0177" w:rsidP="00122478">
      <w:pPr>
        <w:spacing w:line="360" w:lineRule="auto"/>
        <w:jc w:val="both"/>
      </w:pPr>
      <w:r>
        <w:t xml:space="preserve">Fits into </w:t>
      </w:r>
      <w:r w:rsidR="00085C89">
        <w:t>the Gymnosperms family; coniferous (i.e. cone bearing) trees (sometimes with berr</w:t>
      </w:r>
      <w:r w:rsidR="004D41EE">
        <w:t>i</w:t>
      </w:r>
      <w:r w:rsidR="00085C89">
        <w:t>es) providing soft wood timber</w:t>
      </w:r>
      <w:r w:rsidR="008030E2">
        <w:t>.</w:t>
      </w:r>
    </w:p>
    <w:p w14:paraId="4A83B2B7" w14:textId="327D5D4D" w:rsidR="00085C89" w:rsidRDefault="00085C89" w:rsidP="00122478">
      <w:pPr>
        <w:spacing w:line="360" w:lineRule="auto"/>
        <w:jc w:val="both"/>
      </w:pPr>
      <w:r>
        <w:t xml:space="preserve">30-40 meters in height and found at altitudes of 1000-1600m located at Mount Lebanon Range – also known as the mountains of god. </w:t>
      </w:r>
      <w:r w:rsidR="008030E2">
        <w:t xml:space="preserve">Cedar of Lebanon wood was commonly used for everything from </w:t>
      </w:r>
      <w:r w:rsidR="00931C00">
        <w:t>everyday</w:t>
      </w:r>
      <w:r w:rsidR="008030E2">
        <w:t xml:space="preserve"> life to more prestige uses of the wood. Hey vary from construction, monumental doors, boat building, furniture, coffins, pit props and statuary.</w:t>
      </w:r>
    </w:p>
    <w:p w14:paraId="544217AC" w14:textId="1167CF1B" w:rsidR="00085C89" w:rsidRPr="00AB0177" w:rsidRDefault="00085C89" w:rsidP="00122478">
      <w:pPr>
        <w:spacing w:line="360" w:lineRule="auto"/>
        <w:jc w:val="both"/>
      </w:pPr>
      <w:r>
        <w:t>The uses of cedar wood go back to the predynastic period and one can only assume with the archaeological data put forward that there have been consistent trade links between Lebanon and Egypt for wood since the predynastic period.</w:t>
      </w:r>
    </w:p>
    <w:p w14:paraId="12FC875E" w14:textId="77777777" w:rsidR="00602797" w:rsidRPr="002047D5" w:rsidRDefault="00602797" w:rsidP="00122478">
      <w:pPr>
        <w:numPr>
          <w:ilvl w:val="1"/>
          <w:numId w:val="7"/>
        </w:numPr>
        <w:spacing w:line="360" w:lineRule="auto"/>
        <w:jc w:val="both"/>
      </w:pPr>
      <w:r w:rsidRPr="002047D5">
        <w:t>Explain the significance of objects and what these might tell us about the people who crafted, used and exchanged these objects</w:t>
      </w:r>
    </w:p>
    <w:p w14:paraId="7CE1E255" w14:textId="77777777" w:rsidR="00602797" w:rsidRPr="002047D5" w:rsidRDefault="00602797" w:rsidP="00122478">
      <w:pPr>
        <w:numPr>
          <w:ilvl w:val="1"/>
          <w:numId w:val="7"/>
        </w:numPr>
        <w:spacing w:line="360" w:lineRule="auto"/>
        <w:jc w:val="both"/>
      </w:pPr>
      <w:r w:rsidRPr="002047D5">
        <w:t>What relationships are being expressed through these objects?</w:t>
      </w:r>
    </w:p>
    <w:p w14:paraId="759B4B6D" w14:textId="62C82992" w:rsidR="008030E2" w:rsidRPr="002047D5" w:rsidRDefault="00602797" w:rsidP="00122478">
      <w:pPr>
        <w:spacing w:line="360" w:lineRule="auto"/>
        <w:jc w:val="both"/>
      </w:pPr>
      <w:r w:rsidRPr="002047D5">
        <w:t xml:space="preserve"> </w:t>
      </w:r>
      <w:r w:rsidR="002516B8">
        <w:t xml:space="preserve">What would this wood have been used </w:t>
      </w:r>
      <w:r w:rsidR="00FF0F91">
        <w:t>for;</w:t>
      </w:r>
      <w:r w:rsidR="002516B8">
        <w:t xml:space="preserve"> Acacia – charcoal used for smelting, boat building, construction work, furniture, coffins, bows, arrows and dowels. The blossom of the Acacia tree formed part of ancient Egyptian garlands and collars</w:t>
      </w:r>
      <w:r w:rsidR="00B518BA">
        <w:t>.</w:t>
      </w:r>
    </w:p>
    <w:p w14:paraId="34D45091" w14:textId="3EB9880F" w:rsidR="00602797" w:rsidRDefault="00172CF6" w:rsidP="00122478">
      <w:pPr>
        <w:spacing w:line="360" w:lineRule="auto"/>
        <w:jc w:val="both"/>
        <w:rPr>
          <w:b/>
        </w:rPr>
      </w:pPr>
      <w:r w:rsidRPr="00172CF6">
        <w:rPr>
          <w:b/>
        </w:rPr>
        <w:lastRenderedPageBreak/>
        <w:t>Radiocarbon Dating</w:t>
      </w:r>
    </w:p>
    <w:p w14:paraId="6EA57E97" w14:textId="2FFEE573" w:rsidR="00172CF6" w:rsidRDefault="00962FAF" w:rsidP="00122478">
      <w:pPr>
        <w:spacing w:line="360" w:lineRule="auto"/>
        <w:jc w:val="both"/>
      </w:pPr>
      <w:r w:rsidRPr="00B7702B">
        <w:t>The organic sample can be dated back to when the cells of the organic matter were still alive</w:t>
      </w:r>
      <w:r w:rsidR="00B7702B" w:rsidRPr="00B7702B">
        <w:t xml:space="preserve"> and growing. Although, it is important to note that this dating process is only effective when the sample is still living rather than when or if the wood was crafted and manipulated into an object. A problem faced with dendrochronology and the interpretation of the data set is that the ‘old wood’ problem must be addressed and taken into consideration when making an interpretation and linking objects and artefacts to that of an event or context.</w:t>
      </w:r>
      <w:r w:rsidR="005E2246">
        <w:t xml:space="preserve"> Other disadvantages in relation to the ‘old wood’ problem are the reuse and delayed use of the timber. Also, smaller fragments of charcoal and wood have the likeliness of being seasoned before the actual construction of timber. Another example of this is if hardwoods that are more durable and preserve in the arid conditions have the potential to have been reused in grander structures and monuments in later years.</w:t>
      </w:r>
    </w:p>
    <w:p w14:paraId="22AE2C3D" w14:textId="77777777" w:rsidR="00B518BA" w:rsidRPr="00B518BA" w:rsidRDefault="00B518BA" w:rsidP="00B518BA">
      <w:pPr>
        <w:rPr>
          <w:u w:val="single"/>
        </w:rPr>
      </w:pPr>
      <w:r w:rsidRPr="00B518BA">
        <w:rPr>
          <w:u w:val="single"/>
        </w:rPr>
        <w:t>Reference and Bibliography:</w:t>
      </w:r>
      <w:bookmarkStart w:id="0" w:name="_GoBack"/>
      <w:bookmarkEnd w:id="0"/>
    </w:p>
    <w:p w14:paraId="0EE3F548" w14:textId="77777777" w:rsidR="00B518BA" w:rsidRDefault="00B518BA" w:rsidP="00B518BA">
      <w:r>
        <w:t xml:space="preserve">Braudel, F. (2002) </w:t>
      </w:r>
      <w:r w:rsidRPr="006602C5">
        <w:rPr>
          <w:i/>
        </w:rPr>
        <w:t>The Mediterranean in the Ancient World</w:t>
      </w:r>
      <w:r>
        <w:t>, Penguin Books:</w:t>
      </w:r>
      <w:r w:rsidRPr="00C10EC6">
        <w:t xml:space="preserve"> </w:t>
      </w:r>
      <w:r>
        <w:t>London</w:t>
      </w:r>
    </w:p>
    <w:p w14:paraId="5A458BD1" w14:textId="77777777" w:rsidR="00B518BA" w:rsidRDefault="00B518BA" w:rsidP="00B518BA">
      <w:r>
        <w:t xml:space="preserve">Nicholson, P. T. and Shaw, I. (eds), (2000) </w:t>
      </w:r>
      <w:r w:rsidRPr="00252F0A">
        <w:rPr>
          <w:i/>
        </w:rPr>
        <w:t>Ancient Egyptian Materials and Technology</w:t>
      </w:r>
      <w:r>
        <w:t xml:space="preserve">, Cambridge University Press: New York </w:t>
      </w:r>
    </w:p>
    <w:p w14:paraId="3911C7C3" w14:textId="77777777" w:rsidR="00B518BA" w:rsidRDefault="00B518BA" w:rsidP="00B518BA">
      <w:r>
        <w:t>Shortland, A. J. and Ramsey, C. (eds) (2013) Radiocarbon and the Chronologies of Ancient Egypt, Oxford Books: Oxford</w:t>
      </w:r>
    </w:p>
    <w:p w14:paraId="7A2960D3" w14:textId="77777777" w:rsidR="00B518BA" w:rsidRDefault="00B518BA" w:rsidP="00B518BA">
      <w:proofErr w:type="spellStart"/>
      <w:r>
        <w:t>Ransome</w:t>
      </w:r>
      <w:proofErr w:type="spellEnd"/>
      <w:r>
        <w:t xml:space="preserve">, P. (2010) </w:t>
      </w:r>
      <w:r w:rsidRPr="00E279A5">
        <w:rPr>
          <w:i/>
        </w:rPr>
        <w:t>Social Theory for Beginners</w:t>
      </w:r>
      <w:r>
        <w:t>, Policy Press: Bristol</w:t>
      </w:r>
    </w:p>
    <w:p w14:paraId="20746874" w14:textId="77777777" w:rsidR="00B518BA" w:rsidRDefault="00B518BA" w:rsidP="00B518BA">
      <w:r>
        <w:t xml:space="preserve">Ward, C. (2012) Building Pharaoh’s Ships: Cedar, incense and sailing the Great Green, </w:t>
      </w:r>
      <w:r w:rsidRPr="00B04193">
        <w:rPr>
          <w:i/>
        </w:rPr>
        <w:t>British</w:t>
      </w:r>
      <w:r>
        <w:t xml:space="preserve"> </w:t>
      </w:r>
      <w:r w:rsidRPr="00B04193">
        <w:rPr>
          <w:i/>
        </w:rPr>
        <w:t>Museum Studies in Ancient Egypt and Sudan</w:t>
      </w:r>
      <w:r>
        <w:t xml:space="preserve"> Vol. 18, pp. 217-32</w:t>
      </w:r>
    </w:p>
    <w:p w14:paraId="2CD7EFE6" w14:textId="77777777" w:rsidR="00B518BA" w:rsidRDefault="00B518BA" w:rsidP="00B518BA">
      <w:proofErr w:type="spellStart"/>
      <w:r>
        <w:t>Waschmann</w:t>
      </w:r>
      <w:proofErr w:type="spellEnd"/>
      <w:r>
        <w:t xml:space="preserve">, S. (2008) </w:t>
      </w:r>
      <w:r w:rsidRPr="00252F0A">
        <w:rPr>
          <w:i/>
        </w:rPr>
        <w:t>Seagoing Ships and Seamanship in the Bronze Age Levant</w:t>
      </w:r>
      <w:r>
        <w:t xml:space="preserve">, </w:t>
      </w:r>
      <w:proofErr w:type="spellStart"/>
      <w:r>
        <w:t>A&amp;M</w:t>
      </w:r>
      <w:proofErr w:type="spellEnd"/>
      <w:r>
        <w:t xml:space="preserve"> University Press: Texas </w:t>
      </w:r>
    </w:p>
    <w:p w14:paraId="731B2883" w14:textId="77777777" w:rsidR="00B518BA" w:rsidRPr="00B04193" w:rsidRDefault="00B518BA" w:rsidP="00B518BA">
      <w:hyperlink r:id="rId8" w:history="1">
        <w:r w:rsidRPr="00B04193">
          <w:rPr>
            <w:rStyle w:val="Hyperlink"/>
          </w:rPr>
          <w:t>https://www.radiocarbon.com/old-wood-effect.htm</w:t>
        </w:r>
      </w:hyperlink>
      <w:r w:rsidRPr="00B04193">
        <w:t xml:space="preserve"> - Accessed</w:t>
      </w:r>
      <w:r>
        <w:t xml:space="preserve"> April/May 2018</w:t>
      </w:r>
    </w:p>
    <w:p w14:paraId="60B5348F" w14:textId="77777777" w:rsidR="00B518BA" w:rsidRPr="00B7702B" w:rsidRDefault="00B518BA" w:rsidP="00122478">
      <w:pPr>
        <w:spacing w:line="360" w:lineRule="auto"/>
        <w:jc w:val="both"/>
      </w:pPr>
    </w:p>
    <w:p w14:paraId="0FC54558" w14:textId="0E71294B" w:rsidR="00602797" w:rsidRDefault="00602797" w:rsidP="00122478">
      <w:pPr>
        <w:spacing w:line="360" w:lineRule="auto"/>
        <w:jc w:val="both"/>
      </w:pPr>
    </w:p>
    <w:p w14:paraId="2649DF51" w14:textId="77777777" w:rsidR="00931C00" w:rsidRDefault="00931C00" w:rsidP="00122478">
      <w:pPr>
        <w:spacing w:line="360" w:lineRule="auto"/>
        <w:jc w:val="both"/>
      </w:pPr>
    </w:p>
    <w:p w14:paraId="456F5986" w14:textId="77777777" w:rsidR="00FF0F91" w:rsidRDefault="00FF0F91" w:rsidP="00122478">
      <w:pPr>
        <w:spacing w:line="360" w:lineRule="auto"/>
        <w:jc w:val="both"/>
        <w:rPr>
          <w:rFonts w:cstheme="minorHAnsi"/>
          <w:shd w:val="clear" w:color="auto" w:fill="FFFFFF"/>
        </w:rPr>
      </w:pPr>
    </w:p>
    <w:p w14:paraId="7A0E712A" w14:textId="77777777" w:rsidR="00FF0F91" w:rsidRDefault="00FF0F91" w:rsidP="00122478">
      <w:pPr>
        <w:spacing w:line="360" w:lineRule="auto"/>
        <w:jc w:val="both"/>
        <w:rPr>
          <w:rFonts w:cstheme="minorHAnsi"/>
          <w:shd w:val="clear" w:color="auto" w:fill="FFFFFF"/>
        </w:rPr>
      </w:pPr>
    </w:p>
    <w:p w14:paraId="1CE98E79" w14:textId="77777777" w:rsidR="00FF0F91" w:rsidRDefault="00FF0F91" w:rsidP="00122478">
      <w:pPr>
        <w:spacing w:line="360" w:lineRule="auto"/>
        <w:jc w:val="both"/>
        <w:rPr>
          <w:rFonts w:cstheme="minorHAnsi"/>
          <w:shd w:val="clear" w:color="auto" w:fill="FFFFFF"/>
        </w:rPr>
      </w:pPr>
    </w:p>
    <w:p w14:paraId="211EB9B5" w14:textId="77777777" w:rsidR="00FF0F91" w:rsidRDefault="00FF0F91" w:rsidP="00122478">
      <w:pPr>
        <w:spacing w:line="360" w:lineRule="auto"/>
        <w:jc w:val="both"/>
        <w:rPr>
          <w:rFonts w:cstheme="minorHAnsi"/>
          <w:shd w:val="clear" w:color="auto" w:fill="FFFFFF"/>
        </w:rPr>
      </w:pPr>
    </w:p>
    <w:p w14:paraId="1AE0D699" w14:textId="77777777" w:rsidR="00FF0F91" w:rsidRDefault="00FF0F91" w:rsidP="00122478">
      <w:pPr>
        <w:spacing w:line="360" w:lineRule="auto"/>
        <w:jc w:val="both"/>
        <w:rPr>
          <w:rFonts w:cstheme="minorHAnsi"/>
          <w:shd w:val="clear" w:color="auto" w:fill="FFFFFF"/>
        </w:rPr>
      </w:pPr>
    </w:p>
    <w:p w14:paraId="033BB653" w14:textId="77777777" w:rsidR="00FF0F91" w:rsidRDefault="00FF0F91" w:rsidP="00122478">
      <w:pPr>
        <w:spacing w:line="360" w:lineRule="auto"/>
        <w:jc w:val="both"/>
        <w:rPr>
          <w:rFonts w:cstheme="minorHAnsi"/>
          <w:shd w:val="clear" w:color="auto" w:fill="FFFFFF"/>
        </w:rPr>
      </w:pPr>
    </w:p>
    <w:p w14:paraId="16A77B74" w14:textId="77777777" w:rsidR="00FF0F91" w:rsidRDefault="00FF0F91" w:rsidP="00122478">
      <w:pPr>
        <w:spacing w:line="360" w:lineRule="auto"/>
        <w:jc w:val="both"/>
        <w:rPr>
          <w:rFonts w:cstheme="minorHAnsi"/>
          <w:shd w:val="clear" w:color="auto" w:fill="FFFFFF"/>
        </w:rPr>
      </w:pPr>
    </w:p>
    <w:p w14:paraId="1F4E00C8" w14:textId="77777777" w:rsidR="00FF0F91" w:rsidRDefault="00FF0F91" w:rsidP="00122478">
      <w:pPr>
        <w:spacing w:line="360" w:lineRule="auto"/>
        <w:jc w:val="both"/>
        <w:rPr>
          <w:rFonts w:cstheme="minorHAnsi"/>
          <w:shd w:val="clear" w:color="auto" w:fill="FFFFFF"/>
        </w:rPr>
      </w:pPr>
    </w:p>
    <w:p w14:paraId="7B804D31" w14:textId="77777777" w:rsidR="00FF0F91" w:rsidRDefault="00FF0F91" w:rsidP="00122478">
      <w:pPr>
        <w:spacing w:line="360" w:lineRule="auto"/>
        <w:jc w:val="both"/>
        <w:rPr>
          <w:rFonts w:cstheme="minorHAnsi"/>
          <w:shd w:val="clear" w:color="auto" w:fill="FFFFFF"/>
        </w:rPr>
      </w:pPr>
    </w:p>
    <w:p w14:paraId="166D4F46" w14:textId="77777777" w:rsidR="00FF0F91" w:rsidRDefault="00FF0F91" w:rsidP="00122478">
      <w:pPr>
        <w:spacing w:line="360" w:lineRule="auto"/>
        <w:jc w:val="both"/>
        <w:rPr>
          <w:rFonts w:cstheme="minorHAnsi"/>
          <w:shd w:val="clear" w:color="auto" w:fill="FFFFFF"/>
        </w:rPr>
      </w:pPr>
    </w:p>
    <w:p w14:paraId="24F8E069" w14:textId="77777777" w:rsidR="00FF0F91" w:rsidRDefault="00FF0F91" w:rsidP="00122478">
      <w:pPr>
        <w:spacing w:line="360" w:lineRule="auto"/>
        <w:jc w:val="both"/>
        <w:rPr>
          <w:rFonts w:cstheme="minorHAnsi"/>
          <w:shd w:val="clear" w:color="auto" w:fill="FFFFFF"/>
        </w:rPr>
      </w:pPr>
    </w:p>
    <w:p w14:paraId="150232AC" w14:textId="77777777" w:rsidR="00FF0F91" w:rsidRDefault="00FF0F91" w:rsidP="00122478">
      <w:pPr>
        <w:spacing w:line="360" w:lineRule="auto"/>
        <w:jc w:val="both"/>
        <w:rPr>
          <w:rFonts w:cstheme="minorHAnsi"/>
          <w:shd w:val="clear" w:color="auto" w:fill="FFFFFF"/>
        </w:rPr>
      </w:pPr>
    </w:p>
    <w:p w14:paraId="1D5CBCA8" w14:textId="77777777" w:rsidR="00FF0F91" w:rsidRDefault="00FF0F91" w:rsidP="00122478">
      <w:pPr>
        <w:spacing w:line="360" w:lineRule="auto"/>
        <w:jc w:val="both"/>
        <w:rPr>
          <w:rFonts w:cstheme="minorHAnsi"/>
          <w:shd w:val="clear" w:color="auto" w:fill="FFFFFF"/>
        </w:rPr>
      </w:pPr>
    </w:p>
    <w:p w14:paraId="6344E04A" w14:textId="77777777" w:rsidR="00FF0F91" w:rsidRDefault="00FF0F91" w:rsidP="00122478">
      <w:pPr>
        <w:spacing w:line="360" w:lineRule="auto"/>
        <w:jc w:val="both"/>
        <w:rPr>
          <w:rFonts w:cstheme="minorHAnsi"/>
          <w:shd w:val="clear" w:color="auto" w:fill="FFFFFF"/>
        </w:rPr>
      </w:pPr>
    </w:p>
    <w:p w14:paraId="6C6A09CE" w14:textId="77777777" w:rsidR="00FF0F91" w:rsidRDefault="00FF0F91" w:rsidP="00122478">
      <w:pPr>
        <w:spacing w:line="360" w:lineRule="auto"/>
        <w:jc w:val="both"/>
        <w:rPr>
          <w:rFonts w:cstheme="minorHAnsi"/>
          <w:shd w:val="clear" w:color="auto" w:fill="FFFFFF"/>
        </w:rPr>
      </w:pPr>
    </w:p>
    <w:p w14:paraId="1AE4B20E" w14:textId="77777777" w:rsidR="00FF0F91" w:rsidRDefault="00FF0F91" w:rsidP="00122478">
      <w:pPr>
        <w:spacing w:line="360" w:lineRule="auto"/>
        <w:jc w:val="both"/>
        <w:rPr>
          <w:rFonts w:cstheme="minorHAnsi"/>
          <w:shd w:val="clear" w:color="auto" w:fill="FFFFFF"/>
        </w:rPr>
      </w:pPr>
    </w:p>
    <w:p w14:paraId="68C675D0" w14:textId="77777777" w:rsidR="00FF0F91" w:rsidRDefault="00FF0F91" w:rsidP="00122478">
      <w:pPr>
        <w:spacing w:line="360" w:lineRule="auto"/>
        <w:jc w:val="both"/>
        <w:rPr>
          <w:rFonts w:cstheme="minorHAnsi"/>
          <w:shd w:val="clear" w:color="auto" w:fill="FFFFFF"/>
        </w:rPr>
      </w:pPr>
    </w:p>
    <w:p w14:paraId="19B6E4CE" w14:textId="77777777" w:rsidR="00FF0F91" w:rsidRDefault="00FF0F91">
      <w:pPr>
        <w:rPr>
          <w:rFonts w:cstheme="minorHAnsi"/>
          <w:shd w:val="clear" w:color="auto" w:fill="FFFFFF"/>
        </w:rPr>
      </w:pPr>
    </w:p>
    <w:p w14:paraId="09FA69E5" w14:textId="77777777" w:rsidR="00FF0F91" w:rsidRDefault="00FF0F91" w:rsidP="00FF0F91"/>
    <w:p w14:paraId="0530318D" w14:textId="77777777" w:rsidR="00FF0F91" w:rsidRDefault="00FF0F91" w:rsidP="00FF0F91"/>
    <w:p w14:paraId="3237DE56" w14:textId="77777777" w:rsidR="00FF0F91" w:rsidRDefault="00FF0F91" w:rsidP="00FF0F91"/>
    <w:p w14:paraId="5F6F22D8" w14:textId="24E9A3A6" w:rsidR="00FF0F91" w:rsidRDefault="00FF0F91" w:rsidP="00FF0F91">
      <w:r>
        <w:t>Reference and Bibliography:</w:t>
      </w:r>
    </w:p>
    <w:p w14:paraId="4598948E" w14:textId="77777777" w:rsidR="00FF0F91" w:rsidRDefault="00FF0F91" w:rsidP="00FF0F91">
      <w:r>
        <w:t xml:space="preserve">Braudel, F. (2002) </w:t>
      </w:r>
      <w:r>
        <w:rPr>
          <w:i/>
        </w:rPr>
        <w:t>The Mediterranean in the Ancient World</w:t>
      </w:r>
      <w:r>
        <w:t>, Penguin Books: London</w:t>
      </w:r>
    </w:p>
    <w:p w14:paraId="0987EE7F" w14:textId="77777777" w:rsidR="00FF0F91" w:rsidRDefault="00FF0F91" w:rsidP="00FF0F91">
      <w:r>
        <w:t xml:space="preserve">Nicholson, P. T. and Shaw, I. (eds), (2000) </w:t>
      </w:r>
      <w:r>
        <w:rPr>
          <w:i/>
        </w:rPr>
        <w:t>Ancient Egyptian Materials and Technology</w:t>
      </w:r>
      <w:r>
        <w:t xml:space="preserve">, Cambridge University Press: New York </w:t>
      </w:r>
    </w:p>
    <w:p w14:paraId="3ED5289F" w14:textId="77777777" w:rsidR="00FF0F91" w:rsidRDefault="00FF0F91" w:rsidP="00FF0F91">
      <w:r>
        <w:t>Shortland, A. J. and Ramsey, C. (eds) (2013) Radiocarbon and the Chronologies of Ancient Egypt, Oxford Books: Oxford</w:t>
      </w:r>
    </w:p>
    <w:p w14:paraId="1284353B" w14:textId="77777777" w:rsidR="00FF0F91" w:rsidRDefault="00FF0F91" w:rsidP="00FF0F91">
      <w:proofErr w:type="spellStart"/>
      <w:r>
        <w:t>Ransome</w:t>
      </w:r>
      <w:proofErr w:type="spellEnd"/>
      <w:r>
        <w:t xml:space="preserve">, P. (2010) </w:t>
      </w:r>
      <w:r>
        <w:rPr>
          <w:i/>
        </w:rPr>
        <w:t>Social Theory for Beginners</w:t>
      </w:r>
      <w:r>
        <w:t>, Policy Press: Bristol</w:t>
      </w:r>
    </w:p>
    <w:p w14:paraId="74FAC743" w14:textId="77777777" w:rsidR="00FF0F91" w:rsidRDefault="00FF0F91" w:rsidP="00FF0F91">
      <w:r>
        <w:t xml:space="preserve">Ward, C. (2012) Building Pharaoh’s Ships: Cedar, incense and sailing the Great Green, </w:t>
      </w:r>
      <w:r>
        <w:rPr>
          <w:i/>
        </w:rPr>
        <w:t>British</w:t>
      </w:r>
      <w:r>
        <w:t xml:space="preserve"> </w:t>
      </w:r>
      <w:r>
        <w:rPr>
          <w:i/>
        </w:rPr>
        <w:t>Museum Studies in Ancient Egypt and Sudan</w:t>
      </w:r>
      <w:r>
        <w:t xml:space="preserve"> Vol. 18, pp. 217-32</w:t>
      </w:r>
    </w:p>
    <w:p w14:paraId="53BB4355" w14:textId="77777777" w:rsidR="00FF0F91" w:rsidRDefault="00FF0F91" w:rsidP="00FF0F91">
      <w:proofErr w:type="spellStart"/>
      <w:r>
        <w:t>Waschmann</w:t>
      </w:r>
      <w:proofErr w:type="spellEnd"/>
      <w:r>
        <w:t xml:space="preserve">, S. (2008) </w:t>
      </w:r>
      <w:r>
        <w:rPr>
          <w:i/>
        </w:rPr>
        <w:t>Seagoing Ships and Seamanship in the Bronze Age Levant</w:t>
      </w:r>
      <w:r>
        <w:t xml:space="preserve">, A&amp;M University Press: Texas </w:t>
      </w:r>
    </w:p>
    <w:p w14:paraId="1E01F33F" w14:textId="0FE3A384" w:rsidR="00814A0B" w:rsidRDefault="00866722">
      <w:pPr>
        <w:rPr>
          <w:rFonts w:cstheme="minorHAnsi"/>
          <w:shd w:val="clear" w:color="auto" w:fill="FFFFFF"/>
        </w:rPr>
      </w:pPr>
      <w:r w:rsidRPr="002C64F4">
        <w:rPr>
          <w:rFonts w:cstheme="minorHAnsi"/>
          <w:shd w:val="clear" w:color="auto" w:fill="FFFFFF"/>
        </w:rPr>
        <w:t>Willis, A. (2017).</w:t>
      </w:r>
      <w:r w:rsidRPr="002C64F4">
        <w:rPr>
          <w:rStyle w:val="apple-converted-space"/>
          <w:rFonts w:cstheme="minorHAnsi"/>
          <w:shd w:val="clear" w:color="auto" w:fill="FFFFFF"/>
        </w:rPr>
        <w:t> </w:t>
      </w:r>
      <w:r w:rsidRPr="002C64F4">
        <w:rPr>
          <w:rFonts w:cstheme="minorHAnsi"/>
          <w:i/>
          <w:iCs/>
          <w:shd w:val="clear" w:color="auto" w:fill="FFFFFF"/>
        </w:rPr>
        <w:t>Ontological designing</w:t>
      </w:r>
      <w:r w:rsidRPr="002C64F4">
        <w:rPr>
          <w:rFonts w:cstheme="minorHAnsi"/>
          <w:shd w:val="clear" w:color="auto" w:fill="FFFFFF"/>
        </w:rPr>
        <w:t>. [online] Academia.edu. Available at: http://www.academia.edu/888457/Ontological_designing [Accessed 26 Jan. 2017]</w:t>
      </w:r>
    </w:p>
    <w:p w14:paraId="2B04B86D" w14:textId="5052F27E" w:rsidR="00FF0F91" w:rsidRDefault="00FF6734">
      <w:hyperlink r:id="rId9" w:history="1">
        <w:r w:rsidR="00FF0F91">
          <w:rPr>
            <w:rStyle w:val="Hyperlink"/>
          </w:rPr>
          <w:t>https://www.radiocarbon.com/old-wood-effect.htm</w:t>
        </w:r>
      </w:hyperlink>
      <w:r w:rsidR="00FF0F91">
        <w:t xml:space="preserve"> - Accessed April/May 2018</w:t>
      </w:r>
    </w:p>
    <w:sectPr w:rsidR="00FF0F91" w:rsidSect="00B518BA">
      <w:headerReference w:type="default" r:id="rId10"/>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70F8D" w14:textId="77777777" w:rsidR="00FF6734" w:rsidRDefault="00FF6734" w:rsidP="00B518BA">
      <w:pPr>
        <w:spacing w:after="0" w:line="240" w:lineRule="auto"/>
      </w:pPr>
      <w:r>
        <w:separator/>
      </w:r>
    </w:p>
  </w:endnote>
  <w:endnote w:type="continuationSeparator" w:id="0">
    <w:p w14:paraId="638FEA40" w14:textId="77777777" w:rsidR="00FF6734" w:rsidRDefault="00FF6734" w:rsidP="00B5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633DC" w14:textId="77777777" w:rsidR="00FF6734" w:rsidRDefault="00FF6734" w:rsidP="00B518BA">
      <w:pPr>
        <w:spacing w:after="0" w:line="240" w:lineRule="auto"/>
      </w:pPr>
      <w:r>
        <w:separator/>
      </w:r>
    </w:p>
  </w:footnote>
  <w:footnote w:type="continuationSeparator" w:id="0">
    <w:p w14:paraId="59328B7E" w14:textId="77777777" w:rsidR="00FF6734" w:rsidRDefault="00FF6734" w:rsidP="00B51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3296D" w14:textId="4B6CEF22" w:rsidR="00B518BA" w:rsidRDefault="00B518BA">
    <w:pPr>
      <w:pStyle w:val="Header"/>
    </w:pPr>
    <w:r>
      <w:t>1501525 – 2500 Word Report – AHAR5005</w:t>
    </w:r>
  </w:p>
  <w:p w14:paraId="52784076" w14:textId="77777777" w:rsidR="00B518BA" w:rsidRDefault="00B51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523C5"/>
    <w:multiLevelType w:val="hybridMultilevel"/>
    <w:tmpl w:val="E1E22802"/>
    <w:lvl w:ilvl="0" w:tplc="3D44C514">
      <w:start w:val="1"/>
      <w:numFmt w:val="bullet"/>
      <w:lvlText w:val=""/>
      <w:lvlJc w:val="left"/>
      <w:pPr>
        <w:tabs>
          <w:tab w:val="num" w:pos="720"/>
        </w:tabs>
        <w:ind w:left="720" w:hanging="360"/>
      </w:pPr>
      <w:rPr>
        <w:rFonts w:ascii="Wingdings 2" w:hAnsi="Wingdings 2" w:hint="default"/>
      </w:rPr>
    </w:lvl>
    <w:lvl w:ilvl="1" w:tplc="4412F0DE" w:tentative="1">
      <w:start w:val="1"/>
      <w:numFmt w:val="bullet"/>
      <w:lvlText w:val=""/>
      <w:lvlJc w:val="left"/>
      <w:pPr>
        <w:tabs>
          <w:tab w:val="num" w:pos="1440"/>
        </w:tabs>
        <w:ind w:left="1440" w:hanging="360"/>
      </w:pPr>
      <w:rPr>
        <w:rFonts w:ascii="Wingdings 2" w:hAnsi="Wingdings 2" w:hint="default"/>
      </w:rPr>
    </w:lvl>
    <w:lvl w:ilvl="2" w:tplc="1A407ABC" w:tentative="1">
      <w:start w:val="1"/>
      <w:numFmt w:val="bullet"/>
      <w:lvlText w:val=""/>
      <w:lvlJc w:val="left"/>
      <w:pPr>
        <w:tabs>
          <w:tab w:val="num" w:pos="2160"/>
        </w:tabs>
        <w:ind w:left="2160" w:hanging="360"/>
      </w:pPr>
      <w:rPr>
        <w:rFonts w:ascii="Wingdings 2" w:hAnsi="Wingdings 2" w:hint="default"/>
      </w:rPr>
    </w:lvl>
    <w:lvl w:ilvl="3" w:tplc="E41EFBFC" w:tentative="1">
      <w:start w:val="1"/>
      <w:numFmt w:val="bullet"/>
      <w:lvlText w:val=""/>
      <w:lvlJc w:val="left"/>
      <w:pPr>
        <w:tabs>
          <w:tab w:val="num" w:pos="2880"/>
        </w:tabs>
        <w:ind w:left="2880" w:hanging="360"/>
      </w:pPr>
      <w:rPr>
        <w:rFonts w:ascii="Wingdings 2" w:hAnsi="Wingdings 2" w:hint="default"/>
      </w:rPr>
    </w:lvl>
    <w:lvl w:ilvl="4" w:tplc="9D6477DE" w:tentative="1">
      <w:start w:val="1"/>
      <w:numFmt w:val="bullet"/>
      <w:lvlText w:val=""/>
      <w:lvlJc w:val="left"/>
      <w:pPr>
        <w:tabs>
          <w:tab w:val="num" w:pos="3600"/>
        </w:tabs>
        <w:ind w:left="3600" w:hanging="360"/>
      </w:pPr>
      <w:rPr>
        <w:rFonts w:ascii="Wingdings 2" w:hAnsi="Wingdings 2" w:hint="default"/>
      </w:rPr>
    </w:lvl>
    <w:lvl w:ilvl="5" w:tplc="123CCFBC" w:tentative="1">
      <w:start w:val="1"/>
      <w:numFmt w:val="bullet"/>
      <w:lvlText w:val=""/>
      <w:lvlJc w:val="left"/>
      <w:pPr>
        <w:tabs>
          <w:tab w:val="num" w:pos="4320"/>
        </w:tabs>
        <w:ind w:left="4320" w:hanging="360"/>
      </w:pPr>
      <w:rPr>
        <w:rFonts w:ascii="Wingdings 2" w:hAnsi="Wingdings 2" w:hint="default"/>
      </w:rPr>
    </w:lvl>
    <w:lvl w:ilvl="6" w:tplc="08C82F4E" w:tentative="1">
      <w:start w:val="1"/>
      <w:numFmt w:val="bullet"/>
      <w:lvlText w:val=""/>
      <w:lvlJc w:val="left"/>
      <w:pPr>
        <w:tabs>
          <w:tab w:val="num" w:pos="5040"/>
        </w:tabs>
        <w:ind w:left="5040" w:hanging="360"/>
      </w:pPr>
      <w:rPr>
        <w:rFonts w:ascii="Wingdings 2" w:hAnsi="Wingdings 2" w:hint="default"/>
      </w:rPr>
    </w:lvl>
    <w:lvl w:ilvl="7" w:tplc="099C0F4E" w:tentative="1">
      <w:start w:val="1"/>
      <w:numFmt w:val="bullet"/>
      <w:lvlText w:val=""/>
      <w:lvlJc w:val="left"/>
      <w:pPr>
        <w:tabs>
          <w:tab w:val="num" w:pos="5760"/>
        </w:tabs>
        <w:ind w:left="5760" w:hanging="360"/>
      </w:pPr>
      <w:rPr>
        <w:rFonts w:ascii="Wingdings 2" w:hAnsi="Wingdings 2" w:hint="default"/>
      </w:rPr>
    </w:lvl>
    <w:lvl w:ilvl="8" w:tplc="94609FDC"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BE4772"/>
    <w:multiLevelType w:val="hybridMultilevel"/>
    <w:tmpl w:val="30E4FC4C"/>
    <w:lvl w:ilvl="0" w:tplc="A0AEBD6E">
      <w:start w:val="1"/>
      <w:numFmt w:val="bullet"/>
      <w:lvlText w:val=""/>
      <w:lvlJc w:val="left"/>
      <w:pPr>
        <w:tabs>
          <w:tab w:val="num" w:pos="720"/>
        </w:tabs>
        <w:ind w:left="720" w:hanging="360"/>
      </w:pPr>
      <w:rPr>
        <w:rFonts w:ascii="Wingdings" w:hAnsi="Wingdings" w:hint="default"/>
      </w:rPr>
    </w:lvl>
    <w:lvl w:ilvl="1" w:tplc="C8B43F6E">
      <w:start w:val="1"/>
      <w:numFmt w:val="bullet"/>
      <w:lvlText w:val=""/>
      <w:lvlJc w:val="left"/>
      <w:pPr>
        <w:tabs>
          <w:tab w:val="num" w:pos="1440"/>
        </w:tabs>
        <w:ind w:left="1440" w:hanging="360"/>
      </w:pPr>
      <w:rPr>
        <w:rFonts w:ascii="Wingdings" w:hAnsi="Wingdings" w:hint="default"/>
      </w:rPr>
    </w:lvl>
    <w:lvl w:ilvl="2" w:tplc="AAA63730" w:tentative="1">
      <w:start w:val="1"/>
      <w:numFmt w:val="bullet"/>
      <w:lvlText w:val=""/>
      <w:lvlJc w:val="left"/>
      <w:pPr>
        <w:tabs>
          <w:tab w:val="num" w:pos="2160"/>
        </w:tabs>
        <w:ind w:left="2160" w:hanging="360"/>
      </w:pPr>
      <w:rPr>
        <w:rFonts w:ascii="Wingdings" w:hAnsi="Wingdings" w:hint="default"/>
      </w:rPr>
    </w:lvl>
    <w:lvl w:ilvl="3" w:tplc="A9EE7DB0" w:tentative="1">
      <w:start w:val="1"/>
      <w:numFmt w:val="bullet"/>
      <w:lvlText w:val=""/>
      <w:lvlJc w:val="left"/>
      <w:pPr>
        <w:tabs>
          <w:tab w:val="num" w:pos="2880"/>
        </w:tabs>
        <w:ind w:left="2880" w:hanging="360"/>
      </w:pPr>
      <w:rPr>
        <w:rFonts w:ascii="Wingdings" w:hAnsi="Wingdings" w:hint="default"/>
      </w:rPr>
    </w:lvl>
    <w:lvl w:ilvl="4" w:tplc="6512E7AC" w:tentative="1">
      <w:start w:val="1"/>
      <w:numFmt w:val="bullet"/>
      <w:lvlText w:val=""/>
      <w:lvlJc w:val="left"/>
      <w:pPr>
        <w:tabs>
          <w:tab w:val="num" w:pos="3600"/>
        </w:tabs>
        <w:ind w:left="3600" w:hanging="360"/>
      </w:pPr>
      <w:rPr>
        <w:rFonts w:ascii="Wingdings" w:hAnsi="Wingdings" w:hint="default"/>
      </w:rPr>
    </w:lvl>
    <w:lvl w:ilvl="5" w:tplc="463867C8" w:tentative="1">
      <w:start w:val="1"/>
      <w:numFmt w:val="bullet"/>
      <w:lvlText w:val=""/>
      <w:lvlJc w:val="left"/>
      <w:pPr>
        <w:tabs>
          <w:tab w:val="num" w:pos="4320"/>
        </w:tabs>
        <w:ind w:left="4320" w:hanging="360"/>
      </w:pPr>
      <w:rPr>
        <w:rFonts w:ascii="Wingdings" w:hAnsi="Wingdings" w:hint="default"/>
      </w:rPr>
    </w:lvl>
    <w:lvl w:ilvl="6" w:tplc="EF183174" w:tentative="1">
      <w:start w:val="1"/>
      <w:numFmt w:val="bullet"/>
      <w:lvlText w:val=""/>
      <w:lvlJc w:val="left"/>
      <w:pPr>
        <w:tabs>
          <w:tab w:val="num" w:pos="5040"/>
        </w:tabs>
        <w:ind w:left="5040" w:hanging="360"/>
      </w:pPr>
      <w:rPr>
        <w:rFonts w:ascii="Wingdings" w:hAnsi="Wingdings" w:hint="default"/>
      </w:rPr>
    </w:lvl>
    <w:lvl w:ilvl="7" w:tplc="8886E44C" w:tentative="1">
      <w:start w:val="1"/>
      <w:numFmt w:val="bullet"/>
      <w:lvlText w:val=""/>
      <w:lvlJc w:val="left"/>
      <w:pPr>
        <w:tabs>
          <w:tab w:val="num" w:pos="5760"/>
        </w:tabs>
        <w:ind w:left="5760" w:hanging="360"/>
      </w:pPr>
      <w:rPr>
        <w:rFonts w:ascii="Wingdings" w:hAnsi="Wingdings" w:hint="default"/>
      </w:rPr>
    </w:lvl>
    <w:lvl w:ilvl="8" w:tplc="EC98418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353174"/>
    <w:multiLevelType w:val="hybridMultilevel"/>
    <w:tmpl w:val="C67E8636"/>
    <w:lvl w:ilvl="0" w:tplc="3A624692">
      <w:start w:val="1"/>
      <w:numFmt w:val="bullet"/>
      <w:lvlText w:val=""/>
      <w:lvlJc w:val="left"/>
      <w:pPr>
        <w:tabs>
          <w:tab w:val="num" w:pos="720"/>
        </w:tabs>
        <w:ind w:left="720" w:hanging="360"/>
      </w:pPr>
      <w:rPr>
        <w:rFonts w:ascii="Wingdings" w:hAnsi="Wingdings" w:hint="default"/>
      </w:rPr>
    </w:lvl>
    <w:lvl w:ilvl="1" w:tplc="D2408702">
      <w:start w:val="1"/>
      <w:numFmt w:val="bullet"/>
      <w:lvlText w:val=""/>
      <w:lvlJc w:val="left"/>
      <w:pPr>
        <w:tabs>
          <w:tab w:val="num" w:pos="1440"/>
        </w:tabs>
        <w:ind w:left="1440" w:hanging="360"/>
      </w:pPr>
      <w:rPr>
        <w:rFonts w:ascii="Wingdings" w:hAnsi="Wingdings" w:hint="default"/>
      </w:rPr>
    </w:lvl>
    <w:lvl w:ilvl="2" w:tplc="BFDE1C0C" w:tentative="1">
      <w:start w:val="1"/>
      <w:numFmt w:val="bullet"/>
      <w:lvlText w:val=""/>
      <w:lvlJc w:val="left"/>
      <w:pPr>
        <w:tabs>
          <w:tab w:val="num" w:pos="2160"/>
        </w:tabs>
        <w:ind w:left="2160" w:hanging="360"/>
      </w:pPr>
      <w:rPr>
        <w:rFonts w:ascii="Wingdings" w:hAnsi="Wingdings" w:hint="default"/>
      </w:rPr>
    </w:lvl>
    <w:lvl w:ilvl="3" w:tplc="81CE23E8" w:tentative="1">
      <w:start w:val="1"/>
      <w:numFmt w:val="bullet"/>
      <w:lvlText w:val=""/>
      <w:lvlJc w:val="left"/>
      <w:pPr>
        <w:tabs>
          <w:tab w:val="num" w:pos="2880"/>
        </w:tabs>
        <w:ind w:left="2880" w:hanging="360"/>
      </w:pPr>
      <w:rPr>
        <w:rFonts w:ascii="Wingdings" w:hAnsi="Wingdings" w:hint="default"/>
      </w:rPr>
    </w:lvl>
    <w:lvl w:ilvl="4" w:tplc="C0646A0A" w:tentative="1">
      <w:start w:val="1"/>
      <w:numFmt w:val="bullet"/>
      <w:lvlText w:val=""/>
      <w:lvlJc w:val="left"/>
      <w:pPr>
        <w:tabs>
          <w:tab w:val="num" w:pos="3600"/>
        </w:tabs>
        <w:ind w:left="3600" w:hanging="360"/>
      </w:pPr>
      <w:rPr>
        <w:rFonts w:ascii="Wingdings" w:hAnsi="Wingdings" w:hint="default"/>
      </w:rPr>
    </w:lvl>
    <w:lvl w:ilvl="5" w:tplc="6A606690" w:tentative="1">
      <w:start w:val="1"/>
      <w:numFmt w:val="bullet"/>
      <w:lvlText w:val=""/>
      <w:lvlJc w:val="left"/>
      <w:pPr>
        <w:tabs>
          <w:tab w:val="num" w:pos="4320"/>
        </w:tabs>
        <w:ind w:left="4320" w:hanging="360"/>
      </w:pPr>
      <w:rPr>
        <w:rFonts w:ascii="Wingdings" w:hAnsi="Wingdings" w:hint="default"/>
      </w:rPr>
    </w:lvl>
    <w:lvl w:ilvl="6" w:tplc="2F8C88DA" w:tentative="1">
      <w:start w:val="1"/>
      <w:numFmt w:val="bullet"/>
      <w:lvlText w:val=""/>
      <w:lvlJc w:val="left"/>
      <w:pPr>
        <w:tabs>
          <w:tab w:val="num" w:pos="5040"/>
        </w:tabs>
        <w:ind w:left="5040" w:hanging="360"/>
      </w:pPr>
      <w:rPr>
        <w:rFonts w:ascii="Wingdings" w:hAnsi="Wingdings" w:hint="default"/>
      </w:rPr>
    </w:lvl>
    <w:lvl w:ilvl="7" w:tplc="8F485038" w:tentative="1">
      <w:start w:val="1"/>
      <w:numFmt w:val="bullet"/>
      <w:lvlText w:val=""/>
      <w:lvlJc w:val="left"/>
      <w:pPr>
        <w:tabs>
          <w:tab w:val="num" w:pos="5760"/>
        </w:tabs>
        <w:ind w:left="5760" w:hanging="360"/>
      </w:pPr>
      <w:rPr>
        <w:rFonts w:ascii="Wingdings" w:hAnsi="Wingdings" w:hint="default"/>
      </w:rPr>
    </w:lvl>
    <w:lvl w:ilvl="8" w:tplc="DEA634DC"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DB6F10"/>
    <w:multiLevelType w:val="hybridMultilevel"/>
    <w:tmpl w:val="32EA910E"/>
    <w:lvl w:ilvl="0" w:tplc="4DA66A58">
      <w:start w:val="1"/>
      <w:numFmt w:val="bullet"/>
      <w:lvlText w:val=""/>
      <w:lvlJc w:val="left"/>
      <w:pPr>
        <w:tabs>
          <w:tab w:val="num" w:pos="720"/>
        </w:tabs>
        <w:ind w:left="720" w:hanging="360"/>
      </w:pPr>
      <w:rPr>
        <w:rFonts w:ascii="Wingdings 2" w:hAnsi="Wingdings 2" w:hint="default"/>
      </w:rPr>
    </w:lvl>
    <w:lvl w:ilvl="1" w:tplc="471EB108">
      <w:start w:val="206"/>
      <w:numFmt w:val="bullet"/>
      <w:lvlText w:val=""/>
      <w:lvlJc w:val="left"/>
      <w:pPr>
        <w:tabs>
          <w:tab w:val="num" w:pos="1440"/>
        </w:tabs>
        <w:ind w:left="1440" w:hanging="360"/>
      </w:pPr>
      <w:rPr>
        <w:rFonts w:ascii="Wingdings" w:hAnsi="Wingdings" w:hint="default"/>
      </w:rPr>
    </w:lvl>
    <w:lvl w:ilvl="2" w:tplc="236400E0" w:tentative="1">
      <w:start w:val="1"/>
      <w:numFmt w:val="bullet"/>
      <w:lvlText w:val=""/>
      <w:lvlJc w:val="left"/>
      <w:pPr>
        <w:tabs>
          <w:tab w:val="num" w:pos="2160"/>
        </w:tabs>
        <w:ind w:left="2160" w:hanging="360"/>
      </w:pPr>
      <w:rPr>
        <w:rFonts w:ascii="Wingdings 2" w:hAnsi="Wingdings 2" w:hint="default"/>
      </w:rPr>
    </w:lvl>
    <w:lvl w:ilvl="3" w:tplc="F1AA990E" w:tentative="1">
      <w:start w:val="1"/>
      <w:numFmt w:val="bullet"/>
      <w:lvlText w:val=""/>
      <w:lvlJc w:val="left"/>
      <w:pPr>
        <w:tabs>
          <w:tab w:val="num" w:pos="2880"/>
        </w:tabs>
        <w:ind w:left="2880" w:hanging="360"/>
      </w:pPr>
      <w:rPr>
        <w:rFonts w:ascii="Wingdings 2" w:hAnsi="Wingdings 2" w:hint="default"/>
      </w:rPr>
    </w:lvl>
    <w:lvl w:ilvl="4" w:tplc="33E89F9E" w:tentative="1">
      <w:start w:val="1"/>
      <w:numFmt w:val="bullet"/>
      <w:lvlText w:val=""/>
      <w:lvlJc w:val="left"/>
      <w:pPr>
        <w:tabs>
          <w:tab w:val="num" w:pos="3600"/>
        </w:tabs>
        <w:ind w:left="3600" w:hanging="360"/>
      </w:pPr>
      <w:rPr>
        <w:rFonts w:ascii="Wingdings 2" w:hAnsi="Wingdings 2" w:hint="default"/>
      </w:rPr>
    </w:lvl>
    <w:lvl w:ilvl="5" w:tplc="FCE81B60" w:tentative="1">
      <w:start w:val="1"/>
      <w:numFmt w:val="bullet"/>
      <w:lvlText w:val=""/>
      <w:lvlJc w:val="left"/>
      <w:pPr>
        <w:tabs>
          <w:tab w:val="num" w:pos="4320"/>
        </w:tabs>
        <w:ind w:left="4320" w:hanging="360"/>
      </w:pPr>
      <w:rPr>
        <w:rFonts w:ascii="Wingdings 2" w:hAnsi="Wingdings 2" w:hint="default"/>
      </w:rPr>
    </w:lvl>
    <w:lvl w:ilvl="6" w:tplc="A1BC511E" w:tentative="1">
      <w:start w:val="1"/>
      <w:numFmt w:val="bullet"/>
      <w:lvlText w:val=""/>
      <w:lvlJc w:val="left"/>
      <w:pPr>
        <w:tabs>
          <w:tab w:val="num" w:pos="5040"/>
        </w:tabs>
        <w:ind w:left="5040" w:hanging="360"/>
      </w:pPr>
      <w:rPr>
        <w:rFonts w:ascii="Wingdings 2" w:hAnsi="Wingdings 2" w:hint="default"/>
      </w:rPr>
    </w:lvl>
    <w:lvl w:ilvl="7" w:tplc="83862B22" w:tentative="1">
      <w:start w:val="1"/>
      <w:numFmt w:val="bullet"/>
      <w:lvlText w:val=""/>
      <w:lvlJc w:val="left"/>
      <w:pPr>
        <w:tabs>
          <w:tab w:val="num" w:pos="5760"/>
        </w:tabs>
        <w:ind w:left="5760" w:hanging="360"/>
      </w:pPr>
      <w:rPr>
        <w:rFonts w:ascii="Wingdings 2" w:hAnsi="Wingdings 2" w:hint="default"/>
      </w:rPr>
    </w:lvl>
    <w:lvl w:ilvl="8" w:tplc="1C7E9528"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1EC360D"/>
    <w:multiLevelType w:val="hybridMultilevel"/>
    <w:tmpl w:val="3D6EF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4F65873"/>
    <w:multiLevelType w:val="hybridMultilevel"/>
    <w:tmpl w:val="EF6CB760"/>
    <w:lvl w:ilvl="0" w:tplc="72F2529C">
      <w:start w:val="1"/>
      <w:numFmt w:val="bullet"/>
      <w:lvlText w:val=""/>
      <w:lvlJc w:val="left"/>
      <w:pPr>
        <w:tabs>
          <w:tab w:val="num" w:pos="720"/>
        </w:tabs>
        <w:ind w:left="720" w:hanging="360"/>
      </w:pPr>
      <w:rPr>
        <w:rFonts w:ascii="Wingdings 2" w:hAnsi="Wingdings 2" w:hint="default"/>
      </w:rPr>
    </w:lvl>
    <w:lvl w:ilvl="1" w:tplc="817266E4" w:tentative="1">
      <w:start w:val="1"/>
      <w:numFmt w:val="bullet"/>
      <w:lvlText w:val=""/>
      <w:lvlJc w:val="left"/>
      <w:pPr>
        <w:tabs>
          <w:tab w:val="num" w:pos="1440"/>
        </w:tabs>
        <w:ind w:left="1440" w:hanging="360"/>
      </w:pPr>
      <w:rPr>
        <w:rFonts w:ascii="Wingdings 2" w:hAnsi="Wingdings 2" w:hint="default"/>
      </w:rPr>
    </w:lvl>
    <w:lvl w:ilvl="2" w:tplc="D646FCE0" w:tentative="1">
      <w:start w:val="1"/>
      <w:numFmt w:val="bullet"/>
      <w:lvlText w:val=""/>
      <w:lvlJc w:val="left"/>
      <w:pPr>
        <w:tabs>
          <w:tab w:val="num" w:pos="2160"/>
        </w:tabs>
        <w:ind w:left="2160" w:hanging="360"/>
      </w:pPr>
      <w:rPr>
        <w:rFonts w:ascii="Wingdings 2" w:hAnsi="Wingdings 2" w:hint="default"/>
      </w:rPr>
    </w:lvl>
    <w:lvl w:ilvl="3" w:tplc="A120AFC2" w:tentative="1">
      <w:start w:val="1"/>
      <w:numFmt w:val="bullet"/>
      <w:lvlText w:val=""/>
      <w:lvlJc w:val="left"/>
      <w:pPr>
        <w:tabs>
          <w:tab w:val="num" w:pos="2880"/>
        </w:tabs>
        <w:ind w:left="2880" w:hanging="360"/>
      </w:pPr>
      <w:rPr>
        <w:rFonts w:ascii="Wingdings 2" w:hAnsi="Wingdings 2" w:hint="default"/>
      </w:rPr>
    </w:lvl>
    <w:lvl w:ilvl="4" w:tplc="4294A6AE" w:tentative="1">
      <w:start w:val="1"/>
      <w:numFmt w:val="bullet"/>
      <w:lvlText w:val=""/>
      <w:lvlJc w:val="left"/>
      <w:pPr>
        <w:tabs>
          <w:tab w:val="num" w:pos="3600"/>
        </w:tabs>
        <w:ind w:left="3600" w:hanging="360"/>
      </w:pPr>
      <w:rPr>
        <w:rFonts w:ascii="Wingdings 2" w:hAnsi="Wingdings 2" w:hint="default"/>
      </w:rPr>
    </w:lvl>
    <w:lvl w:ilvl="5" w:tplc="E9FAB00A" w:tentative="1">
      <w:start w:val="1"/>
      <w:numFmt w:val="bullet"/>
      <w:lvlText w:val=""/>
      <w:lvlJc w:val="left"/>
      <w:pPr>
        <w:tabs>
          <w:tab w:val="num" w:pos="4320"/>
        </w:tabs>
        <w:ind w:left="4320" w:hanging="360"/>
      </w:pPr>
      <w:rPr>
        <w:rFonts w:ascii="Wingdings 2" w:hAnsi="Wingdings 2" w:hint="default"/>
      </w:rPr>
    </w:lvl>
    <w:lvl w:ilvl="6" w:tplc="FB348648" w:tentative="1">
      <w:start w:val="1"/>
      <w:numFmt w:val="bullet"/>
      <w:lvlText w:val=""/>
      <w:lvlJc w:val="left"/>
      <w:pPr>
        <w:tabs>
          <w:tab w:val="num" w:pos="5040"/>
        </w:tabs>
        <w:ind w:left="5040" w:hanging="360"/>
      </w:pPr>
      <w:rPr>
        <w:rFonts w:ascii="Wingdings 2" w:hAnsi="Wingdings 2" w:hint="default"/>
      </w:rPr>
    </w:lvl>
    <w:lvl w:ilvl="7" w:tplc="10AE3878" w:tentative="1">
      <w:start w:val="1"/>
      <w:numFmt w:val="bullet"/>
      <w:lvlText w:val=""/>
      <w:lvlJc w:val="left"/>
      <w:pPr>
        <w:tabs>
          <w:tab w:val="num" w:pos="5760"/>
        </w:tabs>
        <w:ind w:left="5760" w:hanging="360"/>
      </w:pPr>
      <w:rPr>
        <w:rFonts w:ascii="Wingdings 2" w:hAnsi="Wingdings 2" w:hint="default"/>
      </w:rPr>
    </w:lvl>
    <w:lvl w:ilvl="8" w:tplc="A278519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57371A03"/>
    <w:multiLevelType w:val="hybridMultilevel"/>
    <w:tmpl w:val="45682FC2"/>
    <w:lvl w:ilvl="0" w:tplc="B32E6788">
      <w:start w:val="1"/>
      <w:numFmt w:val="bullet"/>
      <w:lvlText w:val=""/>
      <w:lvlJc w:val="left"/>
      <w:pPr>
        <w:tabs>
          <w:tab w:val="num" w:pos="720"/>
        </w:tabs>
        <w:ind w:left="720" w:hanging="360"/>
      </w:pPr>
      <w:rPr>
        <w:rFonts w:ascii="Wingdings" w:hAnsi="Wingdings" w:hint="default"/>
      </w:rPr>
    </w:lvl>
    <w:lvl w:ilvl="1" w:tplc="5F40A638">
      <w:start w:val="1"/>
      <w:numFmt w:val="bullet"/>
      <w:lvlText w:val=""/>
      <w:lvlJc w:val="left"/>
      <w:pPr>
        <w:tabs>
          <w:tab w:val="num" w:pos="1440"/>
        </w:tabs>
        <w:ind w:left="1440" w:hanging="360"/>
      </w:pPr>
      <w:rPr>
        <w:rFonts w:ascii="Wingdings" w:hAnsi="Wingdings" w:hint="default"/>
      </w:rPr>
    </w:lvl>
    <w:lvl w:ilvl="2" w:tplc="2CC8670E" w:tentative="1">
      <w:start w:val="1"/>
      <w:numFmt w:val="bullet"/>
      <w:lvlText w:val=""/>
      <w:lvlJc w:val="left"/>
      <w:pPr>
        <w:tabs>
          <w:tab w:val="num" w:pos="2160"/>
        </w:tabs>
        <w:ind w:left="2160" w:hanging="360"/>
      </w:pPr>
      <w:rPr>
        <w:rFonts w:ascii="Wingdings" w:hAnsi="Wingdings" w:hint="default"/>
      </w:rPr>
    </w:lvl>
    <w:lvl w:ilvl="3" w:tplc="1832771A" w:tentative="1">
      <w:start w:val="1"/>
      <w:numFmt w:val="bullet"/>
      <w:lvlText w:val=""/>
      <w:lvlJc w:val="left"/>
      <w:pPr>
        <w:tabs>
          <w:tab w:val="num" w:pos="2880"/>
        </w:tabs>
        <w:ind w:left="2880" w:hanging="360"/>
      </w:pPr>
      <w:rPr>
        <w:rFonts w:ascii="Wingdings" w:hAnsi="Wingdings" w:hint="default"/>
      </w:rPr>
    </w:lvl>
    <w:lvl w:ilvl="4" w:tplc="7A66425E" w:tentative="1">
      <w:start w:val="1"/>
      <w:numFmt w:val="bullet"/>
      <w:lvlText w:val=""/>
      <w:lvlJc w:val="left"/>
      <w:pPr>
        <w:tabs>
          <w:tab w:val="num" w:pos="3600"/>
        </w:tabs>
        <w:ind w:left="3600" w:hanging="360"/>
      </w:pPr>
      <w:rPr>
        <w:rFonts w:ascii="Wingdings" w:hAnsi="Wingdings" w:hint="default"/>
      </w:rPr>
    </w:lvl>
    <w:lvl w:ilvl="5" w:tplc="A41C6DAE" w:tentative="1">
      <w:start w:val="1"/>
      <w:numFmt w:val="bullet"/>
      <w:lvlText w:val=""/>
      <w:lvlJc w:val="left"/>
      <w:pPr>
        <w:tabs>
          <w:tab w:val="num" w:pos="4320"/>
        </w:tabs>
        <w:ind w:left="4320" w:hanging="360"/>
      </w:pPr>
      <w:rPr>
        <w:rFonts w:ascii="Wingdings" w:hAnsi="Wingdings" w:hint="default"/>
      </w:rPr>
    </w:lvl>
    <w:lvl w:ilvl="6" w:tplc="05248B5A" w:tentative="1">
      <w:start w:val="1"/>
      <w:numFmt w:val="bullet"/>
      <w:lvlText w:val=""/>
      <w:lvlJc w:val="left"/>
      <w:pPr>
        <w:tabs>
          <w:tab w:val="num" w:pos="5040"/>
        </w:tabs>
        <w:ind w:left="5040" w:hanging="360"/>
      </w:pPr>
      <w:rPr>
        <w:rFonts w:ascii="Wingdings" w:hAnsi="Wingdings" w:hint="default"/>
      </w:rPr>
    </w:lvl>
    <w:lvl w:ilvl="7" w:tplc="658AC374" w:tentative="1">
      <w:start w:val="1"/>
      <w:numFmt w:val="bullet"/>
      <w:lvlText w:val=""/>
      <w:lvlJc w:val="left"/>
      <w:pPr>
        <w:tabs>
          <w:tab w:val="num" w:pos="5760"/>
        </w:tabs>
        <w:ind w:left="5760" w:hanging="360"/>
      </w:pPr>
      <w:rPr>
        <w:rFonts w:ascii="Wingdings" w:hAnsi="Wingdings" w:hint="default"/>
      </w:rPr>
    </w:lvl>
    <w:lvl w:ilvl="8" w:tplc="DA546F0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F67712A"/>
    <w:multiLevelType w:val="hybridMultilevel"/>
    <w:tmpl w:val="5C2A37C6"/>
    <w:lvl w:ilvl="0" w:tplc="0C1AC050">
      <w:start w:val="1"/>
      <w:numFmt w:val="bullet"/>
      <w:lvlText w:val=""/>
      <w:lvlJc w:val="left"/>
      <w:pPr>
        <w:tabs>
          <w:tab w:val="num" w:pos="720"/>
        </w:tabs>
        <w:ind w:left="720" w:hanging="360"/>
      </w:pPr>
      <w:rPr>
        <w:rFonts w:ascii="Wingdings 2" w:hAnsi="Wingdings 2" w:hint="default"/>
      </w:rPr>
    </w:lvl>
    <w:lvl w:ilvl="1" w:tplc="3E4899A4">
      <w:start w:val="206"/>
      <w:numFmt w:val="bullet"/>
      <w:lvlText w:val=""/>
      <w:lvlJc w:val="left"/>
      <w:pPr>
        <w:tabs>
          <w:tab w:val="num" w:pos="1440"/>
        </w:tabs>
        <w:ind w:left="1440" w:hanging="360"/>
      </w:pPr>
      <w:rPr>
        <w:rFonts w:ascii="Wingdings" w:hAnsi="Wingdings" w:hint="default"/>
      </w:rPr>
    </w:lvl>
    <w:lvl w:ilvl="2" w:tplc="8D3A895E" w:tentative="1">
      <w:start w:val="1"/>
      <w:numFmt w:val="bullet"/>
      <w:lvlText w:val=""/>
      <w:lvlJc w:val="left"/>
      <w:pPr>
        <w:tabs>
          <w:tab w:val="num" w:pos="2160"/>
        </w:tabs>
        <w:ind w:left="2160" w:hanging="360"/>
      </w:pPr>
      <w:rPr>
        <w:rFonts w:ascii="Wingdings 2" w:hAnsi="Wingdings 2" w:hint="default"/>
      </w:rPr>
    </w:lvl>
    <w:lvl w:ilvl="3" w:tplc="7BFACA00" w:tentative="1">
      <w:start w:val="1"/>
      <w:numFmt w:val="bullet"/>
      <w:lvlText w:val=""/>
      <w:lvlJc w:val="left"/>
      <w:pPr>
        <w:tabs>
          <w:tab w:val="num" w:pos="2880"/>
        </w:tabs>
        <w:ind w:left="2880" w:hanging="360"/>
      </w:pPr>
      <w:rPr>
        <w:rFonts w:ascii="Wingdings 2" w:hAnsi="Wingdings 2" w:hint="default"/>
      </w:rPr>
    </w:lvl>
    <w:lvl w:ilvl="4" w:tplc="19B6D80A" w:tentative="1">
      <w:start w:val="1"/>
      <w:numFmt w:val="bullet"/>
      <w:lvlText w:val=""/>
      <w:lvlJc w:val="left"/>
      <w:pPr>
        <w:tabs>
          <w:tab w:val="num" w:pos="3600"/>
        </w:tabs>
        <w:ind w:left="3600" w:hanging="360"/>
      </w:pPr>
      <w:rPr>
        <w:rFonts w:ascii="Wingdings 2" w:hAnsi="Wingdings 2" w:hint="default"/>
      </w:rPr>
    </w:lvl>
    <w:lvl w:ilvl="5" w:tplc="716CCDD2" w:tentative="1">
      <w:start w:val="1"/>
      <w:numFmt w:val="bullet"/>
      <w:lvlText w:val=""/>
      <w:lvlJc w:val="left"/>
      <w:pPr>
        <w:tabs>
          <w:tab w:val="num" w:pos="4320"/>
        </w:tabs>
        <w:ind w:left="4320" w:hanging="360"/>
      </w:pPr>
      <w:rPr>
        <w:rFonts w:ascii="Wingdings 2" w:hAnsi="Wingdings 2" w:hint="default"/>
      </w:rPr>
    </w:lvl>
    <w:lvl w:ilvl="6" w:tplc="9348A324" w:tentative="1">
      <w:start w:val="1"/>
      <w:numFmt w:val="bullet"/>
      <w:lvlText w:val=""/>
      <w:lvlJc w:val="left"/>
      <w:pPr>
        <w:tabs>
          <w:tab w:val="num" w:pos="5040"/>
        </w:tabs>
        <w:ind w:left="5040" w:hanging="360"/>
      </w:pPr>
      <w:rPr>
        <w:rFonts w:ascii="Wingdings 2" w:hAnsi="Wingdings 2" w:hint="default"/>
      </w:rPr>
    </w:lvl>
    <w:lvl w:ilvl="7" w:tplc="16DECA56" w:tentative="1">
      <w:start w:val="1"/>
      <w:numFmt w:val="bullet"/>
      <w:lvlText w:val=""/>
      <w:lvlJc w:val="left"/>
      <w:pPr>
        <w:tabs>
          <w:tab w:val="num" w:pos="5760"/>
        </w:tabs>
        <w:ind w:left="5760" w:hanging="360"/>
      </w:pPr>
      <w:rPr>
        <w:rFonts w:ascii="Wingdings 2" w:hAnsi="Wingdings 2" w:hint="default"/>
      </w:rPr>
    </w:lvl>
    <w:lvl w:ilvl="8" w:tplc="D786D68E"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5"/>
  </w:num>
  <w:num w:numId="3">
    <w:abstractNumId w:val="4"/>
  </w:num>
  <w:num w:numId="4">
    <w:abstractNumId w:val="2"/>
  </w:num>
  <w:num w:numId="5">
    <w:abstractNumId w:val="0"/>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797"/>
    <w:rsid w:val="00030191"/>
    <w:rsid w:val="000450F5"/>
    <w:rsid w:val="00085C89"/>
    <w:rsid w:val="00122478"/>
    <w:rsid w:val="00172CF6"/>
    <w:rsid w:val="00180E5E"/>
    <w:rsid w:val="002043BF"/>
    <w:rsid w:val="00224F2B"/>
    <w:rsid w:val="002516B8"/>
    <w:rsid w:val="00255304"/>
    <w:rsid w:val="00290601"/>
    <w:rsid w:val="002908CD"/>
    <w:rsid w:val="003A1B3E"/>
    <w:rsid w:val="003F2B7C"/>
    <w:rsid w:val="00451E53"/>
    <w:rsid w:val="00456BF5"/>
    <w:rsid w:val="004D41EE"/>
    <w:rsid w:val="00555172"/>
    <w:rsid w:val="005674D4"/>
    <w:rsid w:val="0057128B"/>
    <w:rsid w:val="005E2246"/>
    <w:rsid w:val="00602797"/>
    <w:rsid w:val="006E1B63"/>
    <w:rsid w:val="00800F88"/>
    <w:rsid w:val="008030E2"/>
    <w:rsid w:val="00814A0B"/>
    <w:rsid w:val="00866722"/>
    <w:rsid w:val="00931C00"/>
    <w:rsid w:val="00957E25"/>
    <w:rsid w:val="00962FAF"/>
    <w:rsid w:val="00991C62"/>
    <w:rsid w:val="009B662F"/>
    <w:rsid w:val="00A86ACD"/>
    <w:rsid w:val="00AB0177"/>
    <w:rsid w:val="00AE0084"/>
    <w:rsid w:val="00B514C9"/>
    <w:rsid w:val="00B518BA"/>
    <w:rsid w:val="00B72CA0"/>
    <w:rsid w:val="00B7702B"/>
    <w:rsid w:val="00B86725"/>
    <w:rsid w:val="00C00D21"/>
    <w:rsid w:val="00C01518"/>
    <w:rsid w:val="00C03081"/>
    <w:rsid w:val="00C33535"/>
    <w:rsid w:val="00C44077"/>
    <w:rsid w:val="00CB6D70"/>
    <w:rsid w:val="00CC2ADA"/>
    <w:rsid w:val="00D47588"/>
    <w:rsid w:val="00D74173"/>
    <w:rsid w:val="00E37FD3"/>
    <w:rsid w:val="00E77008"/>
    <w:rsid w:val="00E775B3"/>
    <w:rsid w:val="00F17191"/>
    <w:rsid w:val="00FF0F91"/>
    <w:rsid w:val="00FF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78F9B3"/>
  <w15:chartTrackingRefBased/>
  <w15:docId w15:val="{638186E4-ED0D-42D1-B9DE-1B99B34D1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2797"/>
  </w:style>
  <w:style w:type="paragraph" w:styleId="Heading1">
    <w:name w:val="heading 1"/>
    <w:basedOn w:val="Normal"/>
    <w:next w:val="Normal"/>
    <w:link w:val="Heading1Char"/>
    <w:uiPriority w:val="9"/>
    <w:qFormat/>
    <w:rsid w:val="00B514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D41E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D41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797"/>
    <w:pPr>
      <w:ind w:left="720"/>
      <w:contextualSpacing/>
    </w:pPr>
  </w:style>
  <w:style w:type="character" w:customStyle="1" w:styleId="Heading1Char">
    <w:name w:val="Heading 1 Char"/>
    <w:basedOn w:val="DefaultParagraphFont"/>
    <w:link w:val="Heading1"/>
    <w:uiPriority w:val="9"/>
    <w:rsid w:val="00B514C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14C9"/>
    <w:pPr>
      <w:outlineLvl w:val="9"/>
    </w:pPr>
    <w:rPr>
      <w:lang w:val="en-US"/>
    </w:rPr>
  </w:style>
  <w:style w:type="paragraph" w:styleId="TOC2">
    <w:name w:val="toc 2"/>
    <w:basedOn w:val="Normal"/>
    <w:next w:val="Normal"/>
    <w:autoRedefine/>
    <w:uiPriority w:val="39"/>
    <w:unhideWhenUsed/>
    <w:rsid w:val="00B514C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514C9"/>
    <w:pPr>
      <w:spacing w:after="100"/>
    </w:pPr>
    <w:rPr>
      <w:rFonts w:eastAsiaTheme="minorEastAsia" w:cs="Times New Roman"/>
      <w:lang w:val="en-US"/>
    </w:rPr>
  </w:style>
  <w:style w:type="paragraph" w:styleId="TOC3">
    <w:name w:val="toc 3"/>
    <w:basedOn w:val="Normal"/>
    <w:next w:val="Normal"/>
    <w:autoRedefine/>
    <w:uiPriority w:val="39"/>
    <w:unhideWhenUsed/>
    <w:rsid w:val="00B514C9"/>
    <w:pPr>
      <w:spacing w:after="100"/>
      <w:ind w:left="440"/>
    </w:pPr>
    <w:rPr>
      <w:rFonts w:eastAsiaTheme="minorEastAsia" w:cs="Times New Roman"/>
      <w:lang w:val="en-US"/>
    </w:rPr>
  </w:style>
  <w:style w:type="paragraph" w:styleId="NormalWeb">
    <w:name w:val="Normal (Web)"/>
    <w:basedOn w:val="Normal"/>
    <w:uiPriority w:val="99"/>
    <w:unhideWhenUsed/>
    <w:rsid w:val="00172C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72CF6"/>
    <w:rPr>
      <w:b/>
      <w:bCs/>
    </w:rPr>
  </w:style>
  <w:style w:type="character" w:customStyle="1" w:styleId="apple-converted-space">
    <w:name w:val="apple-converted-space"/>
    <w:basedOn w:val="DefaultParagraphFont"/>
    <w:rsid w:val="00866722"/>
  </w:style>
  <w:style w:type="character" w:customStyle="1" w:styleId="Heading2Char">
    <w:name w:val="Heading 2 Char"/>
    <w:basedOn w:val="DefaultParagraphFont"/>
    <w:link w:val="Heading2"/>
    <w:uiPriority w:val="9"/>
    <w:semiHidden/>
    <w:rsid w:val="004D41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4D41EE"/>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FF0F91"/>
    <w:rPr>
      <w:color w:val="0563C1" w:themeColor="hyperlink"/>
      <w:u w:val="single"/>
    </w:rPr>
  </w:style>
  <w:style w:type="paragraph" w:styleId="Header">
    <w:name w:val="header"/>
    <w:basedOn w:val="Normal"/>
    <w:link w:val="HeaderChar"/>
    <w:uiPriority w:val="99"/>
    <w:unhideWhenUsed/>
    <w:rsid w:val="00B518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18BA"/>
  </w:style>
  <w:style w:type="paragraph" w:styleId="Footer">
    <w:name w:val="footer"/>
    <w:basedOn w:val="Normal"/>
    <w:link w:val="FooterChar"/>
    <w:uiPriority w:val="99"/>
    <w:unhideWhenUsed/>
    <w:rsid w:val="00B518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18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862271">
      <w:bodyDiv w:val="1"/>
      <w:marLeft w:val="0"/>
      <w:marRight w:val="0"/>
      <w:marTop w:val="0"/>
      <w:marBottom w:val="0"/>
      <w:divBdr>
        <w:top w:val="none" w:sz="0" w:space="0" w:color="auto"/>
        <w:left w:val="none" w:sz="0" w:space="0" w:color="auto"/>
        <w:bottom w:val="none" w:sz="0" w:space="0" w:color="auto"/>
        <w:right w:val="none" w:sz="0" w:space="0" w:color="auto"/>
      </w:divBdr>
    </w:div>
    <w:div w:id="1426263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diocarbon.com/old-wood-effect.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adiocarbon.com/old-wood-effect.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00A84ED-C1DC-46E4-86C5-7773B987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1532</Words>
  <Characters>8733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Deanna Marie Iris Inkson</cp:lastModifiedBy>
  <cp:revision>2</cp:revision>
  <dcterms:created xsi:type="dcterms:W3CDTF">2018-05-03T22:57:00Z</dcterms:created>
  <dcterms:modified xsi:type="dcterms:W3CDTF">2018-05-03T22:57:00Z</dcterms:modified>
</cp:coreProperties>
</file>