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7DCF622" w:rsidR="00210267" w:rsidRDefault="48A951B9" w:rsidP="79D8372B">
      <w:pPr>
        <w:jc w:val="center"/>
      </w:pPr>
      <w:r>
        <w:rPr>
          <w:noProof/>
        </w:rPr>
        <w:drawing>
          <wp:inline distT="0" distB="0" distL="0" distR="0" wp14:anchorId="40AF2D1B" wp14:editId="5BF0E627">
            <wp:extent cx="3943350" cy="1971675"/>
            <wp:effectExtent l="0" t="0" r="0" b="0"/>
            <wp:docPr id="1567276737" name="Picture 156727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943350" cy="1971675"/>
                    </a:xfrm>
                    <a:prstGeom prst="rect">
                      <a:avLst/>
                    </a:prstGeom>
                  </pic:spPr>
                </pic:pic>
              </a:graphicData>
            </a:graphic>
          </wp:inline>
        </w:drawing>
      </w:r>
    </w:p>
    <w:p w14:paraId="1D2ADFD4" w14:textId="314FA0C9" w:rsidR="2AE947BA" w:rsidRDefault="2AE947BA" w:rsidP="79D8372B">
      <w:pPr>
        <w:jc w:val="center"/>
        <w:rPr>
          <w:b/>
          <w:bCs/>
        </w:rPr>
      </w:pPr>
      <w:r w:rsidRPr="79D8372B">
        <w:rPr>
          <w:b/>
          <w:bCs/>
        </w:rPr>
        <w:t>Module: Health Economics</w:t>
      </w:r>
    </w:p>
    <w:p w14:paraId="0742138E" w14:textId="57AB3873" w:rsidR="2AE947BA" w:rsidRDefault="2AE947BA" w:rsidP="79D8372B">
      <w:pPr>
        <w:jc w:val="center"/>
        <w:rPr>
          <w:b/>
          <w:bCs/>
        </w:rPr>
      </w:pPr>
      <w:r w:rsidRPr="79D8372B">
        <w:rPr>
          <w:b/>
          <w:bCs/>
        </w:rPr>
        <w:t>Module Code: BMHP5022</w:t>
      </w:r>
    </w:p>
    <w:p w14:paraId="32A3C886" w14:textId="3F341DC9" w:rsidR="7DA84A6C" w:rsidRDefault="7DA84A6C" w:rsidP="79D8372B">
      <w:pPr>
        <w:jc w:val="center"/>
        <w:rPr>
          <w:b/>
          <w:bCs/>
        </w:rPr>
      </w:pPr>
      <w:r w:rsidRPr="79D8372B">
        <w:rPr>
          <w:b/>
          <w:bCs/>
        </w:rPr>
        <w:t>Lecture: Simona Ferraraccio</w:t>
      </w:r>
    </w:p>
    <w:p w14:paraId="6D104DE5" w14:textId="6D33871F" w:rsidR="7DA84A6C" w:rsidRDefault="7DA84A6C" w:rsidP="79D8372B">
      <w:pPr>
        <w:jc w:val="center"/>
        <w:rPr>
          <w:b/>
          <w:bCs/>
        </w:rPr>
      </w:pPr>
      <w:r w:rsidRPr="79D8372B">
        <w:rPr>
          <w:b/>
          <w:bCs/>
        </w:rPr>
        <w:t>Student: Stacey King</w:t>
      </w:r>
    </w:p>
    <w:p w14:paraId="148D7789" w14:textId="67816339" w:rsidR="7DA84A6C" w:rsidRDefault="7DA84A6C" w:rsidP="79D8372B">
      <w:pPr>
        <w:jc w:val="center"/>
        <w:rPr>
          <w:b/>
          <w:bCs/>
        </w:rPr>
      </w:pPr>
      <w:r w:rsidRPr="79D8372B">
        <w:rPr>
          <w:b/>
          <w:bCs/>
        </w:rPr>
        <w:t>Student number: 2114341</w:t>
      </w:r>
    </w:p>
    <w:p w14:paraId="42EFD508" w14:textId="792D3309" w:rsidR="7DA84A6C" w:rsidRDefault="7DA84A6C" w:rsidP="79D8372B">
      <w:pPr>
        <w:jc w:val="center"/>
        <w:rPr>
          <w:b/>
          <w:bCs/>
        </w:rPr>
      </w:pPr>
      <w:r w:rsidRPr="79D8372B">
        <w:rPr>
          <w:b/>
          <w:bCs/>
        </w:rPr>
        <w:t>Submission Date: May 9</w:t>
      </w:r>
      <w:r w:rsidRPr="79D8372B">
        <w:rPr>
          <w:b/>
          <w:bCs/>
          <w:vertAlign w:val="superscript"/>
        </w:rPr>
        <w:t>th</w:t>
      </w:r>
      <w:r w:rsidRPr="79D8372B">
        <w:rPr>
          <w:b/>
          <w:bCs/>
        </w:rPr>
        <w:t>, 2025</w:t>
      </w:r>
    </w:p>
    <w:p w14:paraId="6F8715F0" w14:textId="4D9FD74C" w:rsidR="79D8372B" w:rsidRDefault="79D8372B" w:rsidP="79D8372B">
      <w:pPr>
        <w:rPr>
          <w:b/>
          <w:bCs/>
        </w:rPr>
      </w:pPr>
    </w:p>
    <w:p w14:paraId="17890009" w14:textId="72CE2D13" w:rsidR="79D8372B" w:rsidRDefault="79D8372B" w:rsidP="79D8372B">
      <w:pPr>
        <w:rPr>
          <w:b/>
          <w:bCs/>
        </w:rPr>
      </w:pPr>
    </w:p>
    <w:p w14:paraId="1FFC31D5" w14:textId="1FB582A8" w:rsidR="79D8372B" w:rsidRDefault="79D8372B" w:rsidP="79D8372B">
      <w:pPr>
        <w:rPr>
          <w:b/>
          <w:bCs/>
        </w:rPr>
      </w:pPr>
    </w:p>
    <w:p w14:paraId="51C8F3A6" w14:textId="576280F3" w:rsidR="79D8372B" w:rsidRDefault="79D8372B" w:rsidP="79D8372B">
      <w:pPr>
        <w:rPr>
          <w:b/>
          <w:bCs/>
        </w:rPr>
      </w:pPr>
    </w:p>
    <w:p w14:paraId="03882FB0" w14:textId="783DA5B0" w:rsidR="79D8372B" w:rsidRDefault="79D8372B" w:rsidP="79D8372B">
      <w:pPr>
        <w:rPr>
          <w:b/>
          <w:bCs/>
        </w:rPr>
      </w:pPr>
    </w:p>
    <w:p w14:paraId="46463713" w14:textId="442659F3" w:rsidR="79D8372B" w:rsidRDefault="79D8372B" w:rsidP="79D8372B">
      <w:pPr>
        <w:rPr>
          <w:b/>
          <w:bCs/>
        </w:rPr>
      </w:pPr>
    </w:p>
    <w:p w14:paraId="571565F1" w14:textId="430937D0" w:rsidR="79D8372B" w:rsidRDefault="79D8372B" w:rsidP="79D8372B">
      <w:pPr>
        <w:rPr>
          <w:b/>
          <w:bCs/>
        </w:rPr>
      </w:pPr>
    </w:p>
    <w:p w14:paraId="53A5C32B" w14:textId="67D41C4E" w:rsidR="79D8372B" w:rsidRDefault="79D8372B" w:rsidP="79D8372B">
      <w:pPr>
        <w:rPr>
          <w:b/>
          <w:bCs/>
        </w:rPr>
      </w:pPr>
    </w:p>
    <w:p w14:paraId="5A884F26" w14:textId="1EFD6EC8" w:rsidR="79D8372B" w:rsidRDefault="79D8372B" w:rsidP="79D8372B">
      <w:pPr>
        <w:rPr>
          <w:b/>
          <w:bCs/>
        </w:rPr>
      </w:pPr>
    </w:p>
    <w:p w14:paraId="4D9F2A2D" w14:textId="47AE3D24" w:rsidR="79D8372B" w:rsidRDefault="79D8372B" w:rsidP="79D8372B">
      <w:pPr>
        <w:rPr>
          <w:b/>
          <w:bCs/>
        </w:rPr>
      </w:pPr>
    </w:p>
    <w:p w14:paraId="082DDA6D" w14:textId="5885AFDD" w:rsidR="79D8372B" w:rsidRDefault="79D8372B" w:rsidP="79D8372B">
      <w:pPr>
        <w:rPr>
          <w:b/>
          <w:bCs/>
        </w:rPr>
      </w:pPr>
    </w:p>
    <w:p w14:paraId="36354138" w14:textId="60AE958D" w:rsidR="79D8372B" w:rsidRDefault="79D8372B" w:rsidP="79D8372B">
      <w:pPr>
        <w:rPr>
          <w:b/>
          <w:bCs/>
        </w:rPr>
      </w:pPr>
    </w:p>
    <w:p w14:paraId="3C03D3E0" w14:textId="4C58CB18" w:rsidR="79D8372B" w:rsidRDefault="79D8372B" w:rsidP="79D8372B">
      <w:pPr>
        <w:rPr>
          <w:b/>
          <w:bCs/>
        </w:rPr>
      </w:pPr>
    </w:p>
    <w:p w14:paraId="6A615F7D" w14:textId="0604E305" w:rsidR="79D8372B" w:rsidRDefault="79D8372B" w:rsidP="79D8372B">
      <w:pPr>
        <w:rPr>
          <w:b/>
          <w:bCs/>
        </w:rPr>
      </w:pPr>
    </w:p>
    <w:p w14:paraId="4BA0B032" w14:textId="6C5250E3" w:rsidR="79D8372B" w:rsidRDefault="79D8372B" w:rsidP="79D8372B">
      <w:pPr>
        <w:rPr>
          <w:b/>
          <w:bCs/>
        </w:rPr>
      </w:pPr>
    </w:p>
    <w:p w14:paraId="5D22C9C1" w14:textId="7144F7C4" w:rsidR="79D8372B" w:rsidRDefault="79D8372B" w:rsidP="79D8372B">
      <w:pPr>
        <w:rPr>
          <w:b/>
          <w:bCs/>
        </w:rPr>
      </w:pPr>
    </w:p>
    <w:p w14:paraId="141D8B1D" w14:textId="0F655F78" w:rsidR="5C3DFA86" w:rsidRDefault="5C3DFA86" w:rsidP="79D8372B">
      <w:pPr>
        <w:spacing w:line="360" w:lineRule="auto"/>
        <w:rPr>
          <w:rFonts w:ascii="Aptos" w:eastAsia="Aptos" w:hAnsi="Aptos" w:cs="Aptos"/>
        </w:rPr>
      </w:pPr>
      <w:r w:rsidRPr="79D8372B">
        <w:rPr>
          <w:rFonts w:ascii="Aptos" w:eastAsia="Aptos" w:hAnsi="Aptos" w:cs="Aptos"/>
          <w:color w:val="000000" w:themeColor="text1"/>
          <w:u w:val="single"/>
        </w:rPr>
        <w:t>1000 Word Supporting Paper- In- Class debate in favour of mandatory insurance.</w:t>
      </w:r>
    </w:p>
    <w:p w14:paraId="696512CF" w14:textId="0C135B1F"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Introduction</w:t>
      </w:r>
    </w:p>
    <w:p w14:paraId="66D14D57" w14:textId="01DEFE10"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This paper examines the financing of health and social care through social (mandatory) insurance,</w:t>
      </w:r>
      <w:r w:rsidR="00BA0EF3" w:rsidRPr="00BA0EF3">
        <w:t xml:space="preserve"> </w:t>
      </w:r>
      <w:r w:rsidR="00BA0EF3" w:rsidRPr="00BA0EF3">
        <w:rPr>
          <w:rFonts w:ascii="Aptos" w:eastAsia="Aptos" w:hAnsi="Aptos" w:cs="Aptos"/>
          <w:color w:val="000000" w:themeColor="text1"/>
        </w:rPr>
        <w:t>Th</w:t>
      </w:r>
      <w:r w:rsidR="007C2A60">
        <w:rPr>
          <w:rFonts w:ascii="Aptos" w:eastAsia="Aptos" w:hAnsi="Aptos" w:cs="Aptos"/>
          <w:color w:val="000000" w:themeColor="text1"/>
        </w:rPr>
        <w:t>e</w:t>
      </w:r>
      <w:r w:rsidR="00BA0EF3" w:rsidRPr="00BA0EF3">
        <w:rPr>
          <w:rFonts w:ascii="Aptos" w:eastAsia="Aptos" w:hAnsi="Aptos" w:cs="Aptos"/>
          <w:color w:val="000000" w:themeColor="text1"/>
        </w:rPr>
        <w:t xml:space="preserve"> paper will first provide context on health economics and UHC, then compare social insurance and tax-based financing using the USA and UK as case studies, before arguing in favour of mandatory insurance and concluding with key recommendations and reflections.</w:t>
      </w:r>
      <w:r w:rsidRPr="79D8372B">
        <w:rPr>
          <w:rFonts w:ascii="Aptos" w:eastAsia="Aptos" w:hAnsi="Aptos" w:cs="Aptos"/>
          <w:color w:val="000000" w:themeColor="text1"/>
        </w:rPr>
        <w:t xml:space="preserve"> </w:t>
      </w:r>
      <w:r w:rsidR="007C2A60">
        <w:rPr>
          <w:rFonts w:ascii="Aptos" w:eastAsia="Aptos" w:hAnsi="Aptos" w:cs="Aptos"/>
          <w:color w:val="000000" w:themeColor="text1"/>
        </w:rPr>
        <w:t>A</w:t>
      </w:r>
      <w:r w:rsidRPr="79D8372B">
        <w:rPr>
          <w:rFonts w:ascii="Aptos" w:eastAsia="Aptos" w:hAnsi="Aptos" w:cs="Aptos"/>
          <w:color w:val="000000" w:themeColor="text1"/>
        </w:rPr>
        <w:t xml:space="preserve"> system where individuals are legally required to contribute to health coverage, typically via income-based payments. This method plays a key role in progressing towards Universal Health Coverage (UHC)—ensuring all people have access to essential health services without financial hardship (World Health Organisation, 2013). Using the USA as a case study, the paper explores how mandatory insurance is organised and funded, comparing it with tax-based systems like the UK's NHS. It discusses the advantages, disadvantages, barriers, and facilitators of each model, offering recommendations and conclusions on future policy direction.</w:t>
      </w:r>
    </w:p>
    <w:p w14:paraId="5DB0F076" w14:textId="60955702"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Background and Context: Health Economics and Universal Health Coverage (UHC)</w:t>
      </w:r>
    </w:p>
    <w:p w14:paraId="1CA89A8B" w14:textId="57C59162"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Health economics is the study of how scarce resources are allocated within health systems to maximise health outcomes. It informs policy decisions related to cost-effectiveness, efficiency, equity, and resource allocation (GOV.UK, 2017). Universal Health Coverage (UHC), defined by WHO, ensures all individuals receive health services without financial hardship, covering preventive, curative, rehabilitative, and palliative care (WHO, 2024).</w:t>
      </w:r>
    </w:p>
    <w:p w14:paraId="5017826C" w14:textId="7EE3150A"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Globally, half of the world’s population lacks access to essential health services (World Bank &amp; WHO, 2023). Achieving UHC requires sustainable financing, such as taxation or mandatory insurance, alongside robust health infrastructure and workforce (GOV.UK, 2021). Countries must implement risk pooling and cross-subsidisation to ensure low-income and high-risk groups are not excluded (Nuffield, 2019 &amp; UK Parliament, 2009).</w:t>
      </w:r>
    </w:p>
    <w:p w14:paraId="6B8DBCE1" w14:textId="1B8E9CEF"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lastRenderedPageBreak/>
        <w:t>Legislation like the Health and Social Care Act 2022 and international goals like SDG 3.8 highlight commitments to UHC (GOV.UK, 2021). However, low-income countries face challenges, such as limited funding, high out-of-pocket costs, and weak healthcare systems (UK Parliament, 2008). In Sub-Saharan Africa, over 40% of health expenditure comes from out-of-pocket payments (WHO, 2022), which drives inequality and deters care-seeking behaviour (WHO, 2023).</w:t>
      </w:r>
    </w:p>
    <w:p w14:paraId="6B695AE9" w14:textId="3C6473A8"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International support, progressive financing, and policy reform are essential to overcoming these barriers. Health economics provides a framework to evaluate strategies, making UHC achievable, especially for countries struggling with access, affordability, and quality (World Bank Group, 2018).</w:t>
      </w:r>
    </w:p>
    <w:p w14:paraId="627923F1" w14:textId="3574A240"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Financing Healthcare and Universal Health Coverage Through Social Insurance: The USA Example</w:t>
      </w:r>
    </w:p>
    <w:p w14:paraId="174C2DD0" w14:textId="1A8CB678"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Social (mandatory) insurance is a financing model requiring individuals to contribute to health insurance schemes, typically through payroll deductions shared by employers and employees. This approach aims to achieve UHC by pooling risk and ensuring equitable access.</w:t>
      </w:r>
    </w:p>
    <w:p w14:paraId="287946ED" w14:textId="0314F19C"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 xml:space="preserve">In the USA, healthcare is funded through mandatory and voluntary insurance mechanisms. Key programmes like Medicare (for those over 65 or with disabilities) and Medicaid (for low-income individuals) are funded via payroll taxes and federal-state contributions (Tax </w:t>
      </w:r>
      <w:proofErr w:type="spellStart"/>
      <w:r w:rsidRPr="79D8372B">
        <w:rPr>
          <w:rFonts w:ascii="Aptos" w:eastAsia="Aptos" w:hAnsi="Aptos" w:cs="Aptos"/>
          <w:color w:val="000000" w:themeColor="text1"/>
        </w:rPr>
        <w:t>Center</w:t>
      </w:r>
      <w:proofErr w:type="spellEnd"/>
      <w:r w:rsidRPr="79D8372B">
        <w:rPr>
          <w:rFonts w:ascii="Aptos" w:eastAsia="Aptos" w:hAnsi="Aptos" w:cs="Aptos"/>
          <w:color w:val="000000" w:themeColor="text1"/>
        </w:rPr>
        <w:t xml:space="preserve"> Policy, 2024). The Affordable Care Act (2010) expanded access by mandating coverage, offering subsidies for private insurance, and extending Medicaid in many states (U.S. Department of Health and Human Services, 2022).</w:t>
      </w:r>
    </w:p>
    <w:p w14:paraId="7BBD22BE" w14:textId="16FE0227"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Facilitators include income-based subsidies, employer mandates, and expanded Medicaid, which increased access. However, barriers persist—such as high administrative costs, policy variability, and the removal of the individual mandate penalty, weakening enforcement (American Hospital Association, 2024).</w:t>
      </w:r>
    </w:p>
    <w:p w14:paraId="14AD0EE0" w14:textId="430F2526"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 xml:space="preserve">Advantages of mandatory insurance include increased coverage, shared responsibility, and flexibility in provider choice. Disadvantages include fragmented coverage, reliance </w:t>
      </w:r>
      <w:r w:rsidRPr="79D8372B">
        <w:rPr>
          <w:rFonts w:ascii="Aptos" w:eastAsia="Aptos" w:hAnsi="Aptos" w:cs="Aptos"/>
          <w:color w:val="000000" w:themeColor="text1"/>
        </w:rPr>
        <w:lastRenderedPageBreak/>
        <w:t>on employment status, and persistent inequalities in access. Despite these challenges, social insurance remains a scalable route to UHC when supported by regulation and funding (Nuffield Trust, 2022).</w:t>
      </w:r>
    </w:p>
    <w:p w14:paraId="2BF27AAD" w14:textId="12E0B001"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Financing Healthcare and Universal Health Coverage Through Tax-Based Systems: The UK Example</w:t>
      </w:r>
    </w:p>
    <w:p w14:paraId="4C9429CD" w14:textId="6544A99A"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Tax-based healthcare financing is a model where services are funded through general taxation, aiming for UHC that is free at the point of use. This system relies on government allocation to ensure equitable access, regardless of income or employment status (Nuffield Trust, 2022 &amp; Health Foundation, 2024).</w:t>
      </w:r>
    </w:p>
    <w:p w14:paraId="07FFF314" w14:textId="0D98A5E8"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The UK’s NHS, established in 1948, is funded mainly through progressive income taxation, with additional National Insurance contributions. Services are centrally planned and largely free at delivery, ensuring access based on clinical need (GOV.UK, 2024).</w:t>
      </w:r>
    </w:p>
    <w:p w14:paraId="76EC1993" w14:textId="272641C0"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Facilitators include political support, a unified system that enables cost control and planning, and strong regulation. The NHS benefits from low administrative costs and widespread access (Department of Health and Social Care, 2025).</w:t>
      </w:r>
    </w:p>
    <w:p w14:paraId="5E8E8E6A" w14:textId="52E92155"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However, barriers include funding pressures from ageing populations, rising healthcare costs, and long waiting times. Tax-funded systems are vulnerable to economic downturns and political shifts that affect healthcare budgets (Health Foundation, 2023).</w:t>
      </w:r>
    </w:p>
    <w:p w14:paraId="17E9C326" w14:textId="5857E598"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Advantages include simplicity, universality, and equity. Disadvantages involve potential underfunding, limited choice, and service delays. Nonetheless, tax-based systems remain a proven model for delivering UHC (Health Foundation, 2024).</w:t>
      </w:r>
    </w:p>
    <w:p w14:paraId="427D2378" w14:textId="619A7AF1"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Favouring Social (Mandatory) Insurance for Financing Health and Social Care</w:t>
      </w:r>
    </w:p>
    <w:p w14:paraId="194905B0" w14:textId="5799C937"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 xml:space="preserve">Of the two methods for financing health and social care, I favour social (mandatory) insurance due to its potential for sustainability, shared responsibility, and flexibility (World Economic Forum, 2024). This model requires all eligible individuals to contribute </w:t>
      </w:r>
      <w:r w:rsidRPr="79D8372B">
        <w:rPr>
          <w:rFonts w:ascii="Aptos" w:eastAsia="Aptos" w:hAnsi="Aptos" w:cs="Aptos"/>
          <w:color w:val="000000" w:themeColor="text1"/>
        </w:rPr>
        <w:lastRenderedPageBreak/>
        <w:t>through income-based payroll deductions, creating a broad risk pool and ensuring financial protection for the population.</w:t>
      </w:r>
    </w:p>
    <w:p w14:paraId="6DC19045" w14:textId="1AE09176"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Unlike tax-funded systems, which are vulnerable to political shifts and economic fluctuations, social insurance mechanisms are more resilient, especially when embedded in legislation and supported by employer contributions (Foroughi et al., 2025). Systems like Germany’s show how mandatory insurance can provide universal coverage, promote patient choice, and maintain high service quality (Nuffield Trust, 2022). While the U.S. faces challenges in achieving UHC, the Affordable Care Act shows that even partial implementation of social insurance can expand coverage when supported by subsidies and regulation (The Health Foundation, 2021).</w:t>
      </w:r>
    </w:p>
    <w:p w14:paraId="0CD76ED5" w14:textId="6FBCE7C3"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Recommendations:</w:t>
      </w:r>
    </w:p>
    <w:p w14:paraId="78DAE230" w14:textId="44A1AE66" w:rsidR="71986C4A" w:rsidRDefault="71986C4A" w:rsidP="79D8372B">
      <w:pPr>
        <w:pStyle w:val="ListParagraph"/>
        <w:numPr>
          <w:ilvl w:val="0"/>
          <w:numId w:val="1"/>
        </w:num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Strengthen mandates to ensure broad participation.</w:t>
      </w:r>
    </w:p>
    <w:p w14:paraId="2C07C91C" w14:textId="08CE7661" w:rsidR="71986C4A" w:rsidRDefault="71986C4A" w:rsidP="79D8372B">
      <w:pPr>
        <w:pStyle w:val="ListParagraph"/>
        <w:numPr>
          <w:ilvl w:val="0"/>
          <w:numId w:val="1"/>
        </w:num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Implement income-based subsidies for affordability.</w:t>
      </w:r>
    </w:p>
    <w:p w14:paraId="5587E437" w14:textId="66F63F01" w:rsidR="71986C4A" w:rsidRDefault="71986C4A" w:rsidP="79D8372B">
      <w:pPr>
        <w:pStyle w:val="ListParagraph"/>
        <w:numPr>
          <w:ilvl w:val="0"/>
          <w:numId w:val="1"/>
        </w:num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Promote employer-based contributions to share financial burdens.</w:t>
      </w:r>
    </w:p>
    <w:p w14:paraId="64329A2B" w14:textId="183265A0" w:rsidR="71986C4A" w:rsidRDefault="71986C4A" w:rsidP="79D8372B">
      <w:pPr>
        <w:pStyle w:val="ListParagraph"/>
        <w:numPr>
          <w:ilvl w:val="0"/>
          <w:numId w:val="1"/>
        </w:num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Ensure strong regulatory frameworks to control costs and guarantee essential services.</w:t>
      </w:r>
    </w:p>
    <w:p w14:paraId="4F8111FC" w14:textId="4F9C7B6A"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Policymakers benefit from a stable, accountable financing mechanism. Healthcare providers gain predictable funding and are incentivised to improve efficiency and quality. The general population benefits from financial protection, access to timely care, and more options in choosing providers (NHS Confederation, 2024; The Kings Fund, 2023; The Health Foundation, 2007).</w:t>
      </w:r>
    </w:p>
    <w:p w14:paraId="0CE44C83" w14:textId="48015FCB" w:rsidR="00840DA5" w:rsidRDefault="00840DA5" w:rsidP="79D8372B">
      <w:pPr>
        <w:spacing w:before="240" w:after="240" w:line="360" w:lineRule="auto"/>
        <w:rPr>
          <w:rFonts w:ascii="Aptos" w:eastAsia="Aptos" w:hAnsi="Aptos" w:cs="Aptos"/>
          <w:b/>
          <w:bCs/>
          <w:color w:val="000000" w:themeColor="text1"/>
        </w:rPr>
      </w:pPr>
      <w:r>
        <w:rPr>
          <w:rFonts w:ascii="Aptos" w:eastAsia="Aptos" w:hAnsi="Aptos" w:cs="Aptos"/>
          <w:b/>
          <w:bCs/>
          <w:color w:val="000000" w:themeColor="text1"/>
        </w:rPr>
        <w:t>Reflection on in-class debate.</w:t>
      </w:r>
    </w:p>
    <w:p w14:paraId="563592CC" w14:textId="5E80A23D" w:rsidR="00840DA5" w:rsidRPr="00D018C3" w:rsidRDefault="00D018C3" w:rsidP="79D8372B">
      <w:pPr>
        <w:spacing w:before="240" w:after="240" w:line="360" w:lineRule="auto"/>
        <w:rPr>
          <w:rFonts w:ascii="Aptos" w:eastAsia="Aptos" w:hAnsi="Aptos" w:cs="Aptos"/>
          <w:color w:val="000000" w:themeColor="text1"/>
        </w:rPr>
      </w:pPr>
      <w:r w:rsidRPr="00D018C3">
        <w:rPr>
          <w:rFonts w:ascii="Aptos" w:eastAsia="Aptos" w:hAnsi="Aptos" w:cs="Aptos"/>
          <w:color w:val="000000" w:themeColor="text1"/>
        </w:rPr>
        <w:t xml:space="preserve">Using Biggs’ model of reflection, I can say that through this learning experience, I became aware of the </w:t>
      </w:r>
      <w:proofErr w:type="gramStart"/>
      <w:r w:rsidRPr="00D018C3">
        <w:rPr>
          <w:rFonts w:ascii="Aptos" w:eastAsia="Aptos" w:hAnsi="Aptos" w:cs="Aptos"/>
          <w:color w:val="000000" w:themeColor="text1"/>
        </w:rPr>
        <w:t>many different ways</w:t>
      </w:r>
      <w:proofErr w:type="gramEnd"/>
      <w:r w:rsidRPr="00D018C3">
        <w:rPr>
          <w:rFonts w:ascii="Aptos" w:eastAsia="Aptos" w:hAnsi="Aptos" w:cs="Aptos"/>
          <w:color w:val="000000" w:themeColor="text1"/>
        </w:rPr>
        <w:t xml:space="preserve"> healthcare is funded globally. Despite these differences, I realised that the universal goal is achieving health coverage for all. This made me reflect on the UK system, where the NHS is publicly funded. I now believe that introducing mandatory health insurance alongside government subsidies could ease financial pressures. This may help improve staffing levels, which could reduce waiting </w:t>
      </w:r>
      <w:r w:rsidRPr="00D018C3">
        <w:rPr>
          <w:rFonts w:ascii="Aptos" w:eastAsia="Aptos" w:hAnsi="Aptos" w:cs="Aptos"/>
          <w:color w:val="000000" w:themeColor="text1"/>
        </w:rPr>
        <w:lastRenderedPageBreak/>
        <w:t>times and improve service delivery. This reflection has shaped my thinking about possible reforms to enhance the sustainability of UK healthcare.</w:t>
      </w:r>
    </w:p>
    <w:p w14:paraId="333E7CE2" w14:textId="738B4BCC" w:rsidR="79D8372B" w:rsidRDefault="79D8372B" w:rsidP="79D8372B">
      <w:pPr>
        <w:spacing w:before="240" w:after="240" w:line="360" w:lineRule="auto"/>
        <w:rPr>
          <w:rFonts w:ascii="Aptos" w:eastAsia="Aptos" w:hAnsi="Aptos" w:cs="Aptos"/>
          <w:color w:val="000000" w:themeColor="text1"/>
        </w:rPr>
      </w:pPr>
    </w:p>
    <w:p w14:paraId="1D5D638B" w14:textId="5B0F7780" w:rsidR="79D8372B" w:rsidRDefault="79D8372B" w:rsidP="79D8372B">
      <w:pPr>
        <w:spacing w:before="240" w:after="240" w:line="360" w:lineRule="auto"/>
        <w:rPr>
          <w:rFonts w:ascii="Aptos" w:eastAsia="Aptos" w:hAnsi="Aptos" w:cs="Aptos"/>
          <w:color w:val="000000" w:themeColor="text1"/>
        </w:rPr>
      </w:pPr>
    </w:p>
    <w:p w14:paraId="62A5F736" w14:textId="4738F727"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b/>
          <w:bCs/>
          <w:color w:val="000000" w:themeColor="text1"/>
        </w:rPr>
        <w:t>Conclusion</w:t>
      </w:r>
    </w:p>
    <w:p w14:paraId="352D1D42" w14:textId="30951EC6" w:rsidR="71986C4A" w:rsidRDefault="71986C4A" w:rsidP="79D8372B">
      <w:pPr>
        <w:spacing w:before="240" w:after="240" w:line="360" w:lineRule="auto"/>
        <w:rPr>
          <w:rFonts w:ascii="Aptos" w:eastAsia="Aptos" w:hAnsi="Aptos" w:cs="Aptos"/>
          <w:color w:val="000000" w:themeColor="text1"/>
        </w:rPr>
      </w:pPr>
      <w:r w:rsidRPr="79D8372B">
        <w:rPr>
          <w:rFonts w:ascii="Aptos" w:eastAsia="Aptos" w:hAnsi="Aptos" w:cs="Aptos"/>
          <w:color w:val="000000" w:themeColor="text1"/>
        </w:rPr>
        <w:t>This paper explored financing health and social care through social insurance, comparing the USA and UK’s NHS. Key themes included sustainability, equity, and shared responsibility inherent in mandatory insurance models, along with the barriers and facilitators in their implementation. Social insurance offers a resilient, adaptable path to UHC, particularly when supported by regulation and targeted subsidies. As health systems face rising demand and financial pressures, mandatory insurance remains a promising strategy for inclusive, sustainable healthcare.</w:t>
      </w:r>
      <w:r w:rsidR="003E4C17">
        <w:rPr>
          <w:rFonts w:ascii="Aptos" w:eastAsia="Aptos" w:hAnsi="Aptos" w:cs="Aptos"/>
          <w:color w:val="000000" w:themeColor="text1"/>
        </w:rPr>
        <w:t xml:space="preserve"> </w:t>
      </w:r>
      <w:r w:rsidR="003E4C17" w:rsidRPr="003E4C17">
        <w:rPr>
          <w:rFonts w:ascii="Aptos" w:eastAsia="Aptos" w:hAnsi="Aptos" w:cs="Aptos"/>
          <w:color w:val="000000" w:themeColor="text1"/>
        </w:rPr>
        <w:t>Ultimately, how we finance health and social care is not just a policy choice—it shapes who receives care, when, and how, making it vital to reflect on the values and priorities that underpin our health systems.</w:t>
      </w:r>
    </w:p>
    <w:p w14:paraId="0F1E35C2" w14:textId="34F90E38" w:rsidR="79D8372B" w:rsidRDefault="79D8372B" w:rsidP="79D8372B">
      <w:pPr>
        <w:spacing w:line="360" w:lineRule="auto"/>
        <w:rPr>
          <w:rFonts w:ascii="Aptos" w:eastAsia="Aptos" w:hAnsi="Aptos" w:cs="Aptos"/>
          <w:color w:val="000000" w:themeColor="text1"/>
        </w:rPr>
      </w:pPr>
    </w:p>
    <w:p w14:paraId="3B39B076" w14:textId="4E7EE9FB" w:rsidR="79D8372B" w:rsidRDefault="79D8372B" w:rsidP="79D8372B">
      <w:pPr>
        <w:spacing w:line="360" w:lineRule="auto"/>
        <w:rPr>
          <w:rFonts w:ascii="Aptos" w:eastAsia="Aptos" w:hAnsi="Aptos" w:cs="Aptos"/>
          <w:color w:val="000000" w:themeColor="text1"/>
        </w:rPr>
      </w:pPr>
    </w:p>
    <w:p w14:paraId="40DD17EE" w14:textId="4B773F67" w:rsidR="79D8372B" w:rsidRDefault="79D8372B" w:rsidP="79D8372B">
      <w:pPr>
        <w:spacing w:line="360" w:lineRule="auto"/>
        <w:rPr>
          <w:rFonts w:ascii="Aptos" w:eastAsia="Aptos" w:hAnsi="Aptos" w:cs="Aptos"/>
          <w:color w:val="000000" w:themeColor="text1"/>
        </w:rPr>
      </w:pPr>
    </w:p>
    <w:p w14:paraId="47D844E2" w14:textId="5EACC13F" w:rsidR="79D8372B" w:rsidRDefault="79D8372B" w:rsidP="79D8372B">
      <w:pPr>
        <w:spacing w:line="360" w:lineRule="auto"/>
        <w:rPr>
          <w:rFonts w:ascii="Aptos" w:eastAsia="Aptos" w:hAnsi="Aptos" w:cs="Aptos"/>
          <w:color w:val="000000" w:themeColor="text1"/>
        </w:rPr>
      </w:pPr>
    </w:p>
    <w:p w14:paraId="318CB1F6" w14:textId="0F29CEA8" w:rsidR="79D8372B" w:rsidRDefault="79D8372B" w:rsidP="79D8372B">
      <w:pPr>
        <w:spacing w:line="360" w:lineRule="auto"/>
        <w:rPr>
          <w:rFonts w:ascii="Aptos" w:eastAsia="Aptos" w:hAnsi="Aptos" w:cs="Aptos"/>
          <w:color w:val="000000" w:themeColor="text1"/>
        </w:rPr>
      </w:pPr>
    </w:p>
    <w:p w14:paraId="1BE88CC7" w14:textId="743E88C2" w:rsidR="79D8372B" w:rsidRDefault="79D8372B" w:rsidP="79D8372B">
      <w:pPr>
        <w:spacing w:line="360" w:lineRule="auto"/>
        <w:rPr>
          <w:rFonts w:ascii="Aptos" w:eastAsia="Aptos" w:hAnsi="Aptos" w:cs="Aptos"/>
          <w:color w:val="000000" w:themeColor="text1"/>
        </w:rPr>
      </w:pPr>
    </w:p>
    <w:p w14:paraId="18D40886" w14:textId="73A775B0" w:rsidR="79D8372B" w:rsidRDefault="79D8372B" w:rsidP="79D8372B">
      <w:pPr>
        <w:spacing w:line="360" w:lineRule="auto"/>
        <w:rPr>
          <w:rFonts w:ascii="Aptos" w:eastAsia="Aptos" w:hAnsi="Aptos" w:cs="Aptos"/>
          <w:color w:val="000000" w:themeColor="text1"/>
        </w:rPr>
      </w:pPr>
    </w:p>
    <w:p w14:paraId="50BBED64" w14:textId="34A622D1" w:rsidR="79D8372B" w:rsidRDefault="79D8372B" w:rsidP="79D8372B">
      <w:pPr>
        <w:spacing w:line="360" w:lineRule="auto"/>
        <w:rPr>
          <w:rFonts w:ascii="Aptos" w:eastAsia="Aptos" w:hAnsi="Aptos" w:cs="Aptos"/>
          <w:color w:val="000000" w:themeColor="text1"/>
        </w:rPr>
      </w:pPr>
    </w:p>
    <w:p w14:paraId="627DD306" w14:textId="08FD68E0" w:rsidR="79D8372B" w:rsidRDefault="79D8372B" w:rsidP="79D8372B">
      <w:pPr>
        <w:spacing w:line="360" w:lineRule="auto"/>
        <w:rPr>
          <w:rFonts w:ascii="Aptos" w:eastAsia="Aptos" w:hAnsi="Aptos" w:cs="Aptos"/>
          <w:color w:val="000000" w:themeColor="text1"/>
        </w:rPr>
      </w:pPr>
    </w:p>
    <w:p w14:paraId="15ACBD6E" w14:textId="24771744" w:rsidR="79D8372B" w:rsidRDefault="79D8372B" w:rsidP="79D8372B">
      <w:pPr>
        <w:spacing w:line="360" w:lineRule="auto"/>
        <w:rPr>
          <w:rFonts w:ascii="Aptos" w:eastAsia="Aptos" w:hAnsi="Aptos" w:cs="Aptos"/>
          <w:color w:val="000000" w:themeColor="text1"/>
        </w:rPr>
      </w:pPr>
    </w:p>
    <w:p w14:paraId="08ADD251" w14:textId="179A332A" w:rsidR="79D8372B" w:rsidRDefault="79D8372B" w:rsidP="79D8372B">
      <w:pPr>
        <w:spacing w:line="360" w:lineRule="auto"/>
        <w:rPr>
          <w:rFonts w:ascii="Aptos" w:eastAsia="Aptos" w:hAnsi="Aptos" w:cs="Aptos"/>
          <w:color w:val="000000" w:themeColor="text1"/>
        </w:rPr>
      </w:pPr>
    </w:p>
    <w:p w14:paraId="64C91126" w14:textId="5ED3CD5A" w:rsidR="79D8372B" w:rsidRDefault="79D8372B" w:rsidP="79D8372B">
      <w:pPr>
        <w:spacing w:line="360" w:lineRule="auto"/>
        <w:rPr>
          <w:rFonts w:ascii="Aptos" w:eastAsia="Aptos" w:hAnsi="Aptos" w:cs="Aptos"/>
          <w:color w:val="000000" w:themeColor="text1"/>
        </w:rPr>
      </w:pPr>
    </w:p>
    <w:p w14:paraId="39596030" w14:textId="14E049AC" w:rsidR="79D8372B" w:rsidRDefault="79D8372B" w:rsidP="79D8372B">
      <w:pPr>
        <w:spacing w:line="360" w:lineRule="auto"/>
        <w:rPr>
          <w:rFonts w:ascii="Aptos" w:eastAsia="Aptos" w:hAnsi="Aptos" w:cs="Aptos"/>
          <w:color w:val="000000" w:themeColor="text1"/>
        </w:rPr>
      </w:pPr>
    </w:p>
    <w:p w14:paraId="0EE35C85" w14:textId="19D4F022" w:rsidR="79D8372B" w:rsidRDefault="79D8372B" w:rsidP="79D8372B">
      <w:pPr>
        <w:spacing w:line="360" w:lineRule="auto"/>
        <w:rPr>
          <w:rFonts w:ascii="Aptos" w:eastAsia="Aptos" w:hAnsi="Aptos" w:cs="Aptos"/>
          <w:color w:val="000000" w:themeColor="text1"/>
        </w:rPr>
      </w:pPr>
    </w:p>
    <w:p w14:paraId="2A2B8B22" w14:textId="4C6EDF78" w:rsidR="79D8372B" w:rsidRDefault="79D8372B" w:rsidP="79D8372B">
      <w:pPr>
        <w:spacing w:line="360" w:lineRule="auto"/>
        <w:rPr>
          <w:rFonts w:ascii="Aptos" w:eastAsia="Aptos" w:hAnsi="Aptos" w:cs="Aptos"/>
          <w:color w:val="000000" w:themeColor="text1"/>
        </w:rPr>
      </w:pPr>
    </w:p>
    <w:p w14:paraId="12D3D04F" w14:textId="2894CF29" w:rsidR="79D8372B" w:rsidRDefault="79D8372B" w:rsidP="79D8372B">
      <w:pPr>
        <w:spacing w:line="360" w:lineRule="auto"/>
        <w:rPr>
          <w:rFonts w:ascii="Aptos" w:eastAsia="Aptos" w:hAnsi="Aptos" w:cs="Aptos"/>
          <w:color w:val="000000" w:themeColor="text1"/>
        </w:rPr>
      </w:pPr>
    </w:p>
    <w:p w14:paraId="092C30E8" w14:textId="14B708BD" w:rsidR="79D8372B" w:rsidRDefault="79D8372B" w:rsidP="79D8372B">
      <w:pPr>
        <w:spacing w:line="360" w:lineRule="auto"/>
        <w:rPr>
          <w:rFonts w:ascii="Aptos" w:eastAsia="Aptos" w:hAnsi="Aptos" w:cs="Aptos"/>
          <w:color w:val="000000" w:themeColor="text1"/>
        </w:rPr>
      </w:pPr>
    </w:p>
    <w:p w14:paraId="108D31B5" w14:textId="0A87FB2A" w:rsidR="71986C4A" w:rsidRDefault="71986C4A" w:rsidP="79D8372B">
      <w:pPr>
        <w:pStyle w:val="Heading1"/>
        <w:spacing w:line="257" w:lineRule="auto"/>
        <w:rPr>
          <w:rFonts w:ascii="Aptos Display" w:eastAsia="Aptos Display" w:hAnsi="Aptos Display" w:cs="Aptos Display"/>
        </w:rPr>
      </w:pPr>
      <w:r w:rsidRPr="79D8372B">
        <w:rPr>
          <w:rFonts w:ascii="Aptos Display" w:eastAsia="Aptos Display" w:hAnsi="Aptos Display" w:cs="Aptos Display"/>
        </w:rPr>
        <w:t>References</w:t>
      </w:r>
    </w:p>
    <w:p w14:paraId="72E6420D" w14:textId="72690876"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(WHO), W. B. G. &amp;. W. H. o., 2023. </w:t>
      </w:r>
      <w:r w:rsidRPr="79D8372B">
        <w:rPr>
          <w:rFonts w:ascii="Aptos" w:eastAsia="Aptos" w:hAnsi="Aptos" w:cs="Aptos"/>
          <w:i/>
          <w:iCs/>
          <w:color w:val="000000" w:themeColor="text1"/>
          <w:sz w:val="22"/>
          <w:szCs w:val="22"/>
        </w:rPr>
        <w:t xml:space="preserve">Publication: Tracking Universal Health Coverage: 2023 Global Monitoring report.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6">
        <w:r w:rsidRPr="79D8372B">
          <w:rPr>
            <w:rStyle w:val="Hyperlink"/>
            <w:rFonts w:ascii="Aptos" w:eastAsia="Aptos" w:hAnsi="Aptos" w:cs="Aptos"/>
            <w:sz w:val="22"/>
            <w:szCs w:val="22"/>
          </w:rPr>
          <w:t>https://openknowledge.worldbank.org/entities/publication/1ced1b12-896e-49f1-ab6f-f1a95325f39b</w:t>
        </w:r>
        <w:r>
          <w:br/>
        </w:r>
      </w:hyperlink>
      <w:r w:rsidRPr="79D8372B">
        <w:rPr>
          <w:rFonts w:ascii="Aptos" w:eastAsia="Aptos" w:hAnsi="Aptos" w:cs="Aptos"/>
          <w:color w:val="000000" w:themeColor="text1"/>
          <w:sz w:val="22"/>
          <w:szCs w:val="22"/>
        </w:rPr>
        <w:t xml:space="preserve"> [Accessed 19th April 2025].</w:t>
      </w:r>
    </w:p>
    <w:p w14:paraId="4526F8C7" w14:textId="685CCFC8"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(WHO), W. H. O., 2023. [Online] </w:t>
      </w:r>
      <w:r>
        <w:br/>
      </w:r>
      <w:r w:rsidRPr="79D8372B">
        <w:rPr>
          <w:rFonts w:ascii="Aptos" w:eastAsia="Aptos" w:hAnsi="Aptos" w:cs="Aptos"/>
          <w:color w:val="000000" w:themeColor="text1"/>
          <w:sz w:val="22"/>
          <w:szCs w:val="22"/>
        </w:rPr>
        <w:t xml:space="preserve">Available at: </w:t>
      </w:r>
      <w:hyperlink r:id="rId7">
        <w:r w:rsidRPr="79D8372B">
          <w:rPr>
            <w:rStyle w:val="Hyperlink"/>
            <w:rFonts w:ascii="Aptos" w:eastAsia="Aptos" w:hAnsi="Aptos" w:cs="Aptos"/>
            <w:sz w:val="22"/>
            <w:szCs w:val="22"/>
          </w:rPr>
          <w:t>https://www.afro.who.int/pt/node/19801</w:t>
        </w:r>
        <w:r>
          <w:br/>
        </w:r>
      </w:hyperlink>
      <w:r w:rsidRPr="79D8372B">
        <w:rPr>
          <w:rFonts w:ascii="Aptos" w:eastAsia="Aptos" w:hAnsi="Aptos" w:cs="Aptos"/>
          <w:color w:val="000000" w:themeColor="text1"/>
          <w:sz w:val="22"/>
          <w:szCs w:val="22"/>
        </w:rPr>
        <w:t xml:space="preserve"> [Accessed 19th April 2025].</w:t>
      </w:r>
    </w:p>
    <w:p w14:paraId="2D35E26C" w14:textId="3DC987CA"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(WHO), W. H. o., 2024. </w:t>
      </w:r>
      <w:r w:rsidRPr="79D8372B">
        <w:rPr>
          <w:rFonts w:ascii="Aptos" w:eastAsia="Aptos" w:hAnsi="Aptos" w:cs="Aptos"/>
          <w:i/>
          <w:iCs/>
          <w:color w:val="000000" w:themeColor="text1"/>
          <w:sz w:val="22"/>
          <w:szCs w:val="22"/>
        </w:rPr>
        <w:t xml:space="preserve">Universal Health coverage day.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8">
        <w:r w:rsidRPr="79D8372B">
          <w:rPr>
            <w:rStyle w:val="Hyperlink"/>
            <w:rFonts w:ascii="Aptos" w:eastAsia="Aptos" w:hAnsi="Aptos" w:cs="Aptos"/>
            <w:sz w:val="22"/>
            <w:szCs w:val="22"/>
          </w:rPr>
          <w:t>https://www.who.int/nepal/news/events/uhc-nepal</w:t>
        </w:r>
        <w:r>
          <w:br/>
        </w:r>
      </w:hyperlink>
      <w:r w:rsidRPr="79D8372B">
        <w:rPr>
          <w:rFonts w:ascii="Aptos" w:eastAsia="Aptos" w:hAnsi="Aptos" w:cs="Aptos"/>
          <w:color w:val="000000" w:themeColor="text1"/>
          <w:sz w:val="22"/>
          <w:szCs w:val="22"/>
        </w:rPr>
        <w:t xml:space="preserve"> [Accessed 19th April 2025].</w:t>
      </w:r>
    </w:p>
    <w:p w14:paraId="19B0FE4F" w14:textId="3B0EEC59"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Association, A. H., 2024. </w:t>
      </w:r>
      <w:r w:rsidRPr="79D8372B">
        <w:rPr>
          <w:rFonts w:ascii="Aptos" w:eastAsia="Aptos" w:hAnsi="Aptos" w:cs="Aptos"/>
          <w:i/>
          <w:iCs/>
          <w:color w:val="000000" w:themeColor="text1"/>
          <w:sz w:val="22"/>
          <w:szCs w:val="22"/>
        </w:rPr>
        <w:t xml:space="preserve">Report: Skyrocketing hospital administrative costs, burdensome commercial insurer policies affecting patient care.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9">
        <w:r w:rsidRPr="79D8372B">
          <w:rPr>
            <w:rStyle w:val="Hyperlink"/>
            <w:rFonts w:ascii="Aptos" w:eastAsia="Aptos" w:hAnsi="Aptos" w:cs="Aptos"/>
            <w:sz w:val="22"/>
            <w:szCs w:val="22"/>
          </w:rPr>
          <w:t>https://www.aha.org/news/headline/2024-09-10-report-skyrocketing-hospital-administrative-costs-burdensome-commercial-insurer-policies-affecting</w:t>
        </w:r>
        <w:r>
          <w:br/>
        </w:r>
      </w:hyperlink>
      <w:r w:rsidRPr="79D8372B">
        <w:rPr>
          <w:rFonts w:ascii="Aptos" w:eastAsia="Aptos" w:hAnsi="Aptos" w:cs="Aptos"/>
          <w:color w:val="000000" w:themeColor="text1"/>
          <w:sz w:val="22"/>
          <w:szCs w:val="22"/>
        </w:rPr>
        <w:t xml:space="preserve"> [Accessed 19th April 2025].</w:t>
      </w:r>
    </w:p>
    <w:p w14:paraId="3818AAFD" w14:textId="4CF02180"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Care, D. o. H. a. S., 2025. </w:t>
      </w:r>
      <w:r w:rsidRPr="79D8372B">
        <w:rPr>
          <w:rFonts w:ascii="Aptos" w:eastAsia="Aptos" w:hAnsi="Aptos" w:cs="Aptos"/>
          <w:i/>
          <w:iCs/>
          <w:color w:val="000000" w:themeColor="text1"/>
          <w:sz w:val="22"/>
          <w:szCs w:val="22"/>
        </w:rPr>
        <w:t xml:space="preserve">Health and Care Act (HCA) 2022 Section 95 Open Information Standards and Private.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0">
        <w:r w:rsidRPr="79D8372B">
          <w:rPr>
            <w:rStyle w:val="Hyperlink"/>
            <w:rFonts w:ascii="Aptos" w:eastAsia="Aptos" w:hAnsi="Aptos" w:cs="Aptos"/>
            <w:sz w:val="22"/>
            <w:szCs w:val="22"/>
          </w:rPr>
          <w:t>https://assets.publishing.service.gov.uk/media/67e13b8a0114b0b86e59f4b7/health-and-care-act-section-95-information-standards-impact-assessment.pdf</w:t>
        </w:r>
        <w:r>
          <w:br/>
        </w:r>
      </w:hyperlink>
      <w:r w:rsidRPr="79D8372B">
        <w:rPr>
          <w:rFonts w:ascii="Aptos" w:eastAsia="Aptos" w:hAnsi="Aptos" w:cs="Aptos"/>
          <w:color w:val="000000" w:themeColor="text1"/>
          <w:sz w:val="22"/>
          <w:szCs w:val="22"/>
        </w:rPr>
        <w:t xml:space="preserve"> [Accessed 19th April 2025].</w:t>
      </w:r>
    </w:p>
    <w:p w14:paraId="2321FACD" w14:textId="5FF5E996" w:rsidR="71986C4A" w:rsidRDefault="71986C4A" w:rsidP="79D8372B">
      <w:pPr>
        <w:spacing w:line="257" w:lineRule="auto"/>
        <w:rPr>
          <w:rFonts w:ascii="Aptos" w:eastAsia="Aptos" w:hAnsi="Aptos" w:cs="Aptos"/>
          <w:color w:val="000000" w:themeColor="text1"/>
          <w:sz w:val="22"/>
          <w:szCs w:val="22"/>
        </w:rPr>
      </w:pPr>
      <w:proofErr w:type="spellStart"/>
      <w:r w:rsidRPr="79D8372B">
        <w:rPr>
          <w:rFonts w:ascii="Aptos" w:eastAsia="Aptos" w:hAnsi="Aptos" w:cs="Aptos"/>
          <w:color w:val="000000" w:themeColor="text1"/>
          <w:sz w:val="22"/>
          <w:szCs w:val="22"/>
        </w:rPr>
        <w:t>Center</w:t>
      </w:r>
      <w:proofErr w:type="spellEnd"/>
      <w:r w:rsidRPr="79D8372B">
        <w:rPr>
          <w:rFonts w:ascii="Aptos" w:eastAsia="Aptos" w:hAnsi="Aptos" w:cs="Aptos"/>
          <w:color w:val="000000" w:themeColor="text1"/>
          <w:sz w:val="22"/>
          <w:szCs w:val="22"/>
        </w:rPr>
        <w:t xml:space="preserve">, T. P., 2024. </w:t>
      </w:r>
      <w:r w:rsidRPr="79D8372B">
        <w:rPr>
          <w:rFonts w:ascii="Aptos" w:eastAsia="Aptos" w:hAnsi="Aptos" w:cs="Aptos"/>
          <w:i/>
          <w:iCs/>
          <w:color w:val="000000" w:themeColor="text1"/>
          <w:sz w:val="22"/>
          <w:szCs w:val="22"/>
        </w:rPr>
        <w:t xml:space="preserve">What is the Medicare trust fund, and how is it </w:t>
      </w:r>
      <w:proofErr w:type="gramStart"/>
      <w:r w:rsidRPr="79D8372B">
        <w:rPr>
          <w:rFonts w:ascii="Aptos" w:eastAsia="Aptos" w:hAnsi="Aptos" w:cs="Aptos"/>
          <w:i/>
          <w:iCs/>
          <w:color w:val="000000" w:themeColor="text1"/>
          <w:sz w:val="22"/>
          <w:szCs w:val="22"/>
        </w:rPr>
        <w:t>financed?.</w:t>
      </w:r>
      <w:proofErr w:type="gramEnd"/>
      <w:r w:rsidRPr="79D8372B">
        <w:rPr>
          <w:rFonts w:ascii="Aptos" w:eastAsia="Aptos" w:hAnsi="Aptos" w:cs="Aptos"/>
          <w:i/>
          <w:iCs/>
          <w:color w:val="000000" w:themeColor="text1"/>
          <w:sz w:val="22"/>
          <w:szCs w:val="22"/>
        </w:rPr>
        <w:t xml:space="preserv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1">
        <w:r w:rsidRPr="79D8372B">
          <w:rPr>
            <w:rStyle w:val="Hyperlink"/>
            <w:rFonts w:ascii="Aptos" w:eastAsia="Aptos" w:hAnsi="Aptos" w:cs="Aptos"/>
            <w:sz w:val="22"/>
            <w:szCs w:val="22"/>
          </w:rPr>
          <w:t>https://taxpolicycenter.org/briefing-book/what-medicare-trust-fund-and-how-it-financed</w:t>
        </w:r>
        <w:r>
          <w:br/>
        </w:r>
      </w:hyperlink>
      <w:r w:rsidRPr="79D8372B">
        <w:rPr>
          <w:rFonts w:ascii="Aptos" w:eastAsia="Aptos" w:hAnsi="Aptos" w:cs="Aptos"/>
          <w:color w:val="000000" w:themeColor="text1"/>
          <w:sz w:val="22"/>
          <w:szCs w:val="22"/>
        </w:rPr>
        <w:t xml:space="preserve"> [Accessed 19th April 2025].</w:t>
      </w:r>
    </w:p>
    <w:p w14:paraId="329BEDF3" w14:textId="5C333B44"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lastRenderedPageBreak/>
        <w:t xml:space="preserve">Confederation, N., 2024. </w:t>
      </w:r>
      <w:r w:rsidRPr="79D8372B">
        <w:rPr>
          <w:rFonts w:ascii="Aptos" w:eastAsia="Aptos" w:hAnsi="Aptos" w:cs="Aptos"/>
          <w:i/>
          <w:iCs/>
          <w:color w:val="000000" w:themeColor="text1"/>
          <w:sz w:val="22"/>
          <w:szCs w:val="22"/>
        </w:rPr>
        <w:t xml:space="preserve">Unlocking reform and financial sustainability: NHS payment mechanisms for the integrated care age.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2">
        <w:r w:rsidRPr="79D8372B">
          <w:rPr>
            <w:rStyle w:val="Hyperlink"/>
            <w:rFonts w:ascii="Aptos" w:eastAsia="Aptos" w:hAnsi="Aptos" w:cs="Aptos"/>
            <w:sz w:val="22"/>
            <w:szCs w:val="22"/>
          </w:rPr>
          <w:t>https://www.nhsconfed.org/publications/unlocking-reform-and-financial-sustainability</w:t>
        </w:r>
        <w:r>
          <w:br/>
        </w:r>
      </w:hyperlink>
      <w:r w:rsidRPr="79D8372B">
        <w:rPr>
          <w:rFonts w:ascii="Aptos" w:eastAsia="Aptos" w:hAnsi="Aptos" w:cs="Aptos"/>
          <w:color w:val="000000" w:themeColor="text1"/>
          <w:sz w:val="22"/>
          <w:szCs w:val="22"/>
        </w:rPr>
        <w:t xml:space="preserve"> [Accessed 19th April 2025].</w:t>
      </w:r>
    </w:p>
    <w:p w14:paraId="276417B0" w14:textId="289123ED"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Foroughi, Z. E. P. Y. S. A. A. H. M. &amp;. M. M., 2025. Analysis for health system resilience against the economic crisis: a best-fit framework synthesis. </w:t>
      </w:r>
      <w:r w:rsidRPr="79D8372B">
        <w:rPr>
          <w:rFonts w:ascii="Aptos" w:eastAsia="Aptos" w:hAnsi="Aptos" w:cs="Aptos"/>
          <w:i/>
          <w:iCs/>
          <w:color w:val="000000" w:themeColor="text1"/>
          <w:sz w:val="22"/>
          <w:szCs w:val="22"/>
        </w:rPr>
        <w:t xml:space="preserve">Health research policy and systems, </w:t>
      </w:r>
      <w:r w:rsidRPr="79D8372B">
        <w:rPr>
          <w:rFonts w:ascii="Aptos" w:eastAsia="Aptos" w:hAnsi="Aptos" w:cs="Aptos"/>
          <w:color w:val="000000" w:themeColor="text1"/>
          <w:sz w:val="22"/>
          <w:szCs w:val="22"/>
        </w:rPr>
        <w:t>23(1).</w:t>
      </w:r>
    </w:p>
    <w:p w14:paraId="18C074EE" w14:textId="544E16B9"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Forum, W. E., 2024. </w:t>
      </w:r>
      <w:r w:rsidRPr="79D8372B">
        <w:rPr>
          <w:rFonts w:ascii="Aptos" w:eastAsia="Aptos" w:hAnsi="Aptos" w:cs="Aptos"/>
          <w:i/>
          <w:iCs/>
          <w:color w:val="000000" w:themeColor="text1"/>
          <w:sz w:val="22"/>
          <w:szCs w:val="22"/>
        </w:rPr>
        <w:t xml:space="preserve">Insurance, wellbeing and social purpose: paving the way for a healthier future.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3">
        <w:r w:rsidRPr="79D8372B">
          <w:rPr>
            <w:rStyle w:val="Hyperlink"/>
            <w:rFonts w:ascii="Aptos" w:eastAsia="Aptos" w:hAnsi="Aptos" w:cs="Aptos"/>
            <w:sz w:val="22"/>
            <w:szCs w:val="22"/>
          </w:rPr>
          <w:t>https://www.weforum.org/stories/2024/01/insurance-wellbeing-and-social-purpose-paving-the-way-for-a-healthier-future/</w:t>
        </w:r>
        <w:r>
          <w:br/>
        </w:r>
      </w:hyperlink>
      <w:r w:rsidRPr="79D8372B">
        <w:rPr>
          <w:rFonts w:ascii="Aptos" w:eastAsia="Aptos" w:hAnsi="Aptos" w:cs="Aptos"/>
          <w:color w:val="000000" w:themeColor="text1"/>
          <w:sz w:val="22"/>
          <w:szCs w:val="22"/>
        </w:rPr>
        <w:t xml:space="preserve"> [Accessed 19th April 2025].</w:t>
      </w:r>
    </w:p>
    <w:p w14:paraId="0D69F57E" w14:textId="2A17A15C"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foundation, T. h., 2007. </w:t>
      </w:r>
      <w:r w:rsidRPr="79D8372B">
        <w:rPr>
          <w:rFonts w:ascii="Aptos" w:eastAsia="Aptos" w:hAnsi="Aptos" w:cs="Aptos"/>
          <w:i/>
          <w:iCs/>
          <w:color w:val="000000" w:themeColor="text1"/>
          <w:sz w:val="22"/>
          <w:szCs w:val="22"/>
        </w:rPr>
        <w:t xml:space="preserve">Financial incentives, healthcare providers and quality </w:t>
      </w:r>
      <w:proofErr w:type="spellStart"/>
      <w:r w:rsidRPr="79D8372B">
        <w:rPr>
          <w:rFonts w:ascii="Aptos" w:eastAsia="Aptos" w:hAnsi="Aptos" w:cs="Aptos"/>
          <w:i/>
          <w:iCs/>
          <w:color w:val="000000" w:themeColor="text1"/>
          <w:sz w:val="22"/>
          <w:szCs w:val="22"/>
        </w:rPr>
        <w:t>improvments</w:t>
      </w:r>
      <w:proofErr w:type="spellEnd"/>
      <w:r w:rsidRPr="79D8372B">
        <w:rPr>
          <w:rFonts w:ascii="Aptos" w:eastAsia="Aptos" w:hAnsi="Aptos" w:cs="Aptos"/>
          <w:i/>
          <w:iCs/>
          <w:color w:val="000000" w:themeColor="text1"/>
          <w:sz w:val="22"/>
          <w:szCs w:val="22"/>
        </w:rPr>
        <w:t xml:space="preserv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4">
        <w:r w:rsidRPr="79D8372B">
          <w:rPr>
            <w:rStyle w:val="Hyperlink"/>
            <w:rFonts w:ascii="Aptos" w:eastAsia="Aptos" w:hAnsi="Aptos" w:cs="Aptos"/>
            <w:sz w:val="22"/>
            <w:szCs w:val="22"/>
          </w:rPr>
          <w:t>https://www.health.org.uk/sites/default/files/FinancialIncentivesHealthcarePRovidersAndQualityImprovements.pdf</w:t>
        </w:r>
        <w:r>
          <w:br/>
        </w:r>
      </w:hyperlink>
      <w:r w:rsidRPr="79D8372B">
        <w:rPr>
          <w:rFonts w:ascii="Aptos" w:eastAsia="Aptos" w:hAnsi="Aptos" w:cs="Aptos"/>
          <w:color w:val="000000" w:themeColor="text1"/>
          <w:sz w:val="22"/>
          <w:szCs w:val="22"/>
        </w:rPr>
        <w:t xml:space="preserve"> [Accessed 19th April 2025].</w:t>
      </w:r>
    </w:p>
    <w:p w14:paraId="7FB3F64B" w14:textId="6F8D565C"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Foundation, T. H., 2021. </w:t>
      </w:r>
      <w:r w:rsidRPr="79D8372B">
        <w:rPr>
          <w:rFonts w:ascii="Aptos" w:eastAsia="Aptos" w:hAnsi="Aptos" w:cs="Aptos"/>
          <w:i/>
          <w:iCs/>
          <w:color w:val="000000" w:themeColor="text1"/>
          <w:sz w:val="22"/>
          <w:szCs w:val="22"/>
        </w:rPr>
        <w:t xml:space="preserve">If not now, when? The long overdue promise of social care reform.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5">
        <w:r w:rsidRPr="79D8372B">
          <w:rPr>
            <w:rStyle w:val="Hyperlink"/>
            <w:rFonts w:ascii="Aptos" w:eastAsia="Aptos" w:hAnsi="Aptos" w:cs="Aptos"/>
            <w:sz w:val="22"/>
            <w:szCs w:val="22"/>
          </w:rPr>
          <w:t>https://www.health.org.uk/features-and-opinion/blogs/if-not-now-when-the-long-overdue-promise-of-social-care-reform</w:t>
        </w:r>
        <w:r>
          <w:br/>
        </w:r>
      </w:hyperlink>
      <w:r w:rsidRPr="79D8372B">
        <w:rPr>
          <w:rFonts w:ascii="Aptos" w:eastAsia="Aptos" w:hAnsi="Aptos" w:cs="Aptos"/>
          <w:color w:val="000000" w:themeColor="text1"/>
          <w:sz w:val="22"/>
          <w:szCs w:val="22"/>
        </w:rPr>
        <w:t xml:space="preserve"> [Accessed 19th April 2025].</w:t>
      </w:r>
    </w:p>
    <w:p w14:paraId="1BEC168A" w14:textId="66F3A5B3"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Foundation, T. H., 2023. </w:t>
      </w:r>
      <w:r w:rsidRPr="79D8372B">
        <w:rPr>
          <w:rFonts w:ascii="Aptos" w:eastAsia="Aptos" w:hAnsi="Aptos" w:cs="Aptos"/>
          <w:i/>
          <w:iCs/>
          <w:color w:val="000000" w:themeColor="text1"/>
          <w:sz w:val="22"/>
          <w:szCs w:val="22"/>
        </w:rPr>
        <w:t xml:space="preserve">Nine major challenges facing health and care in England.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6">
        <w:r w:rsidRPr="79D8372B">
          <w:rPr>
            <w:rStyle w:val="Hyperlink"/>
            <w:rFonts w:ascii="Aptos" w:eastAsia="Aptos" w:hAnsi="Aptos" w:cs="Aptos"/>
            <w:sz w:val="22"/>
            <w:szCs w:val="22"/>
          </w:rPr>
          <w:t>https://www.health.org.uk/reports-and-analysis/briefings/nine-major-challenges-facing-health-and-care-in-england</w:t>
        </w:r>
        <w:r>
          <w:br/>
        </w:r>
      </w:hyperlink>
      <w:r w:rsidRPr="79D8372B">
        <w:rPr>
          <w:rFonts w:ascii="Aptos" w:eastAsia="Aptos" w:hAnsi="Aptos" w:cs="Aptos"/>
          <w:color w:val="000000" w:themeColor="text1"/>
          <w:sz w:val="22"/>
          <w:szCs w:val="22"/>
        </w:rPr>
        <w:t xml:space="preserve"> [Accessed 19th April 2025].</w:t>
      </w:r>
    </w:p>
    <w:p w14:paraId="5B96498E" w14:textId="7DF80E08"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Foundation, T. H., 2024. </w:t>
      </w:r>
      <w:r w:rsidRPr="79D8372B">
        <w:rPr>
          <w:rFonts w:ascii="Aptos" w:eastAsia="Aptos" w:hAnsi="Aptos" w:cs="Aptos"/>
          <w:i/>
          <w:iCs/>
          <w:color w:val="000000" w:themeColor="text1"/>
          <w:sz w:val="22"/>
          <w:szCs w:val="22"/>
        </w:rPr>
        <w:t xml:space="preserve">How employment status affects our health.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7">
        <w:r w:rsidRPr="79D8372B">
          <w:rPr>
            <w:rStyle w:val="Hyperlink"/>
            <w:rFonts w:ascii="Aptos" w:eastAsia="Aptos" w:hAnsi="Aptos" w:cs="Aptos"/>
            <w:sz w:val="22"/>
            <w:szCs w:val="22"/>
          </w:rPr>
          <w:t>https://www.health.org.uk/evidence-hub/work/employment-and-unemployment/how-employment-status-affects-our-health</w:t>
        </w:r>
        <w:r>
          <w:br/>
        </w:r>
      </w:hyperlink>
      <w:r w:rsidRPr="79D8372B">
        <w:rPr>
          <w:rFonts w:ascii="Aptos" w:eastAsia="Aptos" w:hAnsi="Aptos" w:cs="Aptos"/>
          <w:color w:val="000000" w:themeColor="text1"/>
          <w:sz w:val="22"/>
          <w:szCs w:val="22"/>
        </w:rPr>
        <w:t xml:space="preserve"> [Accessed 19th April 2025].</w:t>
      </w:r>
    </w:p>
    <w:p w14:paraId="795DC97B" w14:textId="04861BEA"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Foundation, T. H., 2024. </w:t>
      </w:r>
      <w:r w:rsidRPr="79D8372B">
        <w:rPr>
          <w:rFonts w:ascii="Aptos" w:eastAsia="Aptos" w:hAnsi="Aptos" w:cs="Aptos"/>
          <w:i/>
          <w:iCs/>
          <w:color w:val="000000" w:themeColor="text1"/>
          <w:sz w:val="22"/>
          <w:szCs w:val="22"/>
        </w:rPr>
        <w:t xml:space="preserve">Is the grass </w:t>
      </w:r>
      <w:proofErr w:type="gramStart"/>
      <w:r w:rsidRPr="79D8372B">
        <w:rPr>
          <w:rFonts w:ascii="Aptos" w:eastAsia="Aptos" w:hAnsi="Aptos" w:cs="Aptos"/>
          <w:i/>
          <w:iCs/>
          <w:color w:val="000000" w:themeColor="text1"/>
          <w:sz w:val="22"/>
          <w:szCs w:val="22"/>
        </w:rPr>
        <w:t>really greener</w:t>
      </w:r>
      <w:proofErr w:type="gramEnd"/>
      <w:r w:rsidRPr="79D8372B">
        <w:rPr>
          <w:rFonts w:ascii="Aptos" w:eastAsia="Aptos" w:hAnsi="Aptos" w:cs="Aptos"/>
          <w:i/>
          <w:iCs/>
          <w:color w:val="000000" w:themeColor="text1"/>
          <w:sz w:val="22"/>
          <w:szCs w:val="22"/>
        </w:rPr>
        <w:t xml:space="preserve">? Comparing how social insurance and tax-funded systems raise revenue.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8">
        <w:r w:rsidRPr="79D8372B">
          <w:rPr>
            <w:rStyle w:val="Hyperlink"/>
            <w:rFonts w:ascii="Aptos" w:eastAsia="Aptos" w:hAnsi="Aptos" w:cs="Aptos"/>
            <w:sz w:val="22"/>
            <w:szCs w:val="22"/>
          </w:rPr>
          <w:t>https://www.health.org.uk/sites/default/files/upload/publications/2024/Is%20the%20grass%20really%20greener_WEB.pdf</w:t>
        </w:r>
        <w:r>
          <w:br/>
        </w:r>
      </w:hyperlink>
      <w:r w:rsidRPr="79D8372B">
        <w:rPr>
          <w:rFonts w:ascii="Aptos" w:eastAsia="Aptos" w:hAnsi="Aptos" w:cs="Aptos"/>
          <w:color w:val="000000" w:themeColor="text1"/>
          <w:sz w:val="22"/>
          <w:szCs w:val="22"/>
        </w:rPr>
        <w:t xml:space="preserve"> [Accessed 19th April 2025].</w:t>
      </w:r>
    </w:p>
    <w:p w14:paraId="7602677A" w14:textId="6BE5F928"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fund, T. K., 2023. </w:t>
      </w:r>
      <w:r w:rsidRPr="79D8372B">
        <w:rPr>
          <w:rFonts w:ascii="Aptos" w:eastAsia="Aptos" w:hAnsi="Aptos" w:cs="Aptos"/>
          <w:i/>
          <w:iCs/>
          <w:color w:val="000000" w:themeColor="text1"/>
          <w:sz w:val="22"/>
          <w:szCs w:val="22"/>
        </w:rPr>
        <w:t xml:space="preserve">How does the NHS compare to the health care systems in other </w:t>
      </w:r>
      <w:proofErr w:type="gramStart"/>
      <w:r w:rsidRPr="79D8372B">
        <w:rPr>
          <w:rFonts w:ascii="Aptos" w:eastAsia="Aptos" w:hAnsi="Aptos" w:cs="Aptos"/>
          <w:i/>
          <w:iCs/>
          <w:color w:val="000000" w:themeColor="text1"/>
          <w:sz w:val="22"/>
          <w:szCs w:val="22"/>
        </w:rPr>
        <w:t>countries?.</w:t>
      </w:r>
      <w:proofErr w:type="gramEnd"/>
      <w:r w:rsidRPr="79D8372B">
        <w:rPr>
          <w:rFonts w:ascii="Aptos" w:eastAsia="Aptos" w:hAnsi="Aptos" w:cs="Aptos"/>
          <w:i/>
          <w:iCs/>
          <w:color w:val="000000" w:themeColor="text1"/>
          <w:sz w:val="22"/>
          <w:szCs w:val="22"/>
        </w:rPr>
        <w:t xml:space="preserv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19">
        <w:r w:rsidRPr="79D8372B">
          <w:rPr>
            <w:rStyle w:val="Hyperlink"/>
            <w:rFonts w:ascii="Aptos" w:eastAsia="Aptos" w:hAnsi="Aptos" w:cs="Aptos"/>
            <w:sz w:val="22"/>
            <w:szCs w:val="22"/>
          </w:rPr>
          <w:t>https://assets.kingsfund.org.uk/f/256914/x/7cdf5ad1de/how_nhs_compares_other_countries_abpi_2023.pdf</w:t>
        </w:r>
        <w:r>
          <w:br/>
        </w:r>
      </w:hyperlink>
      <w:r w:rsidRPr="79D8372B">
        <w:rPr>
          <w:rFonts w:ascii="Aptos" w:eastAsia="Aptos" w:hAnsi="Aptos" w:cs="Aptos"/>
          <w:color w:val="000000" w:themeColor="text1"/>
          <w:sz w:val="22"/>
          <w:szCs w:val="22"/>
        </w:rPr>
        <w:t xml:space="preserve"> [Accessed 19th April 2025].</w:t>
      </w:r>
    </w:p>
    <w:p w14:paraId="01762F02" w14:textId="4496F49E" w:rsidR="71986C4A" w:rsidRDefault="71986C4A" w:rsidP="79D8372B">
      <w:pPr>
        <w:spacing w:line="257" w:lineRule="auto"/>
        <w:rPr>
          <w:rFonts w:ascii="Aptos" w:eastAsia="Aptos" w:hAnsi="Aptos" w:cs="Aptos"/>
          <w:color w:val="000000" w:themeColor="text1"/>
          <w:sz w:val="22"/>
          <w:szCs w:val="22"/>
        </w:rPr>
      </w:pPr>
      <w:proofErr w:type="spellStart"/>
      <w:r w:rsidRPr="79D8372B">
        <w:rPr>
          <w:rFonts w:ascii="Aptos" w:eastAsia="Aptos" w:hAnsi="Aptos" w:cs="Aptos"/>
          <w:color w:val="000000" w:themeColor="text1"/>
          <w:sz w:val="22"/>
          <w:szCs w:val="22"/>
        </w:rPr>
        <w:lastRenderedPageBreak/>
        <w:t>goup</w:t>
      </w:r>
      <w:proofErr w:type="spellEnd"/>
      <w:r w:rsidRPr="79D8372B">
        <w:rPr>
          <w:rFonts w:ascii="Aptos" w:eastAsia="Aptos" w:hAnsi="Aptos" w:cs="Aptos"/>
          <w:color w:val="000000" w:themeColor="text1"/>
          <w:sz w:val="22"/>
          <w:szCs w:val="22"/>
        </w:rPr>
        <w:t xml:space="preserve">, W. B., 2018. </w:t>
      </w:r>
      <w:r w:rsidRPr="79D8372B">
        <w:rPr>
          <w:rFonts w:ascii="Aptos" w:eastAsia="Aptos" w:hAnsi="Aptos" w:cs="Aptos"/>
          <w:i/>
          <w:iCs/>
          <w:color w:val="000000" w:themeColor="text1"/>
          <w:sz w:val="22"/>
          <w:szCs w:val="22"/>
        </w:rPr>
        <w:t xml:space="preserve">Third Annual UHC Financing Forum Greater Equity for Better Health and Financial Protection.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0">
        <w:r w:rsidRPr="79D8372B">
          <w:rPr>
            <w:rStyle w:val="Hyperlink"/>
            <w:rFonts w:ascii="Aptos" w:eastAsia="Aptos" w:hAnsi="Aptos" w:cs="Aptos"/>
            <w:sz w:val="22"/>
            <w:szCs w:val="22"/>
          </w:rPr>
          <w:t>https://thedocs.worldbank.org/en/doc/870381524235352323-0090022018/original/HealthfinancingandequityframeworkFINAL201804171750.pdf</w:t>
        </w:r>
        <w:r>
          <w:br/>
        </w:r>
      </w:hyperlink>
      <w:r w:rsidRPr="79D8372B">
        <w:rPr>
          <w:rFonts w:ascii="Aptos" w:eastAsia="Aptos" w:hAnsi="Aptos" w:cs="Aptos"/>
          <w:color w:val="000000" w:themeColor="text1"/>
          <w:sz w:val="22"/>
          <w:szCs w:val="22"/>
        </w:rPr>
        <w:t xml:space="preserve"> [Accessed 19th April 2025].</w:t>
      </w:r>
    </w:p>
    <w:p w14:paraId="40D0E393" w14:textId="7063C9AD"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GOV.UK, 2017. </w:t>
      </w:r>
      <w:r w:rsidRPr="79D8372B">
        <w:rPr>
          <w:rFonts w:ascii="Aptos" w:eastAsia="Aptos" w:hAnsi="Aptos" w:cs="Aptos"/>
          <w:i/>
          <w:iCs/>
          <w:color w:val="000000" w:themeColor="text1"/>
          <w:sz w:val="22"/>
          <w:szCs w:val="22"/>
        </w:rPr>
        <w:t xml:space="preserve">Health Economics: a guide for public health terms.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1">
        <w:r w:rsidRPr="79D8372B">
          <w:rPr>
            <w:rStyle w:val="Hyperlink"/>
            <w:rFonts w:ascii="Aptos" w:eastAsia="Aptos" w:hAnsi="Aptos" w:cs="Aptos"/>
            <w:sz w:val="22"/>
            <w:szCs w:val="22"/>
          </w:rPr>
          <w:t>https://www.gov.uk/guidance/health-economics-a-guide-for-public-health-teams</w:t>
        </w:r>
        <w:r>
          <w:br/>
        </w:r>
      </w:hyperlink>
      <w:r w:rsidRPr="79D8372B">
        <w:rPr>
          <w:rFonts w:ascii="Aptos" w:eastAsia="Aptos" w:hAnsi="Aptos" w:cs="Aptos"/>
          <w:color w:val="000000" w:themeColor="text1"/>
          <w:sz w:val="22"/>
          <w:szCs w:val="22"/>
        </w:rPr>
        <w:t xml:space="preserve"> [Accessed 19th April 2025].</w:t>
      </w:r>
    </w:p>
    <w:p w14:paraId="5F662EB3" w14:textId="01D5C6AD"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GOV.UK, 2021. </w:t>
      </w:r>
      <w:r w:rsidRPr="79D8372B">
        <w:rPr>
          <w:rFonts w:ascii="Aptos" w:eastAsia="Aptos" w:hAnsi="Aptos" w:cs="Aptos"/>
          <w:i/>
          <w:iCs/>
          <w:color w:val="000000" w:themeColor="text1"/>
          <w:sz w:val="22"/>
          <w:szCs w:val="22"/>
        </w:rPr>
        <w:t xml:space="preserve">Health systems strengthening for global health security and universal health coverage: FCDO position paper.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2">
        <w:r w:rsidRPr="79D8372B">
          <w:rPr>
            <w:rStyle w:val="Hyperlink"/>
            <w:rFonts w:ascii="Aptos" w:eastAsia="Aptos" w:hAnsi="Aptos" w:cs="Aptos"/>
            <w:sz w:val="22"/>
            <w:szCs w:val="22"/>
          </w:rPr>
          <w:t>https://www.gov.uk/government/publications/health-systems-strengthening-for-global-health-security-and-universal-health-coverage/health-systems-strengthening-for-global-health-security-and-universal-health-coverage-fcdo-position-paper</w:t>
        </w:r>
        <w:r>
          <w:br/>
        </w:r>
      </w:hyperlink>
      <w:r w:rsidRPr="79D8372B">
        <w:rPr>
          <w:rFonts w:ascii="Aptos" w:eastAsia="Aptos" w:hAnsi="Aptos" w:cs="Aptos"/>
          <w:color w:val="000000" w:themeColor="text1"/>
          <w:sz w:val="22"/>
          <w:szCs w:val="22"/>
        </w:rPr>
        <w:t xml:space="preserve"> [Accessed 19th April 2025].</w:t>
      </w:r>
    </w:p>
    <w:p w14:paraId="550C082E" w14:textId="34D38BDA"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GOV.UK, 2024. </w:t>
      </w:r>
      <w:r w:rsidRPr="79D8372B">
        <w:rPr>
          <w:rFonts w:ascii="Aptos" w:eastAsia="Aptos" w:hAnsi="Aptos" w:cs="Aptos"/>
          <w:i/>
          <w:iCs/>
          <w:color w:val="000000" w:themeColor="text1"/>
          <w:sz w:val="22"/>
          <w:szCs w:val="22"/>
        </w:rPr>
        <w:t xml:space="preserve">Build Back Better: Our Plan for Health and Social Care.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3">
        <w:r w:rsidRPr="79D8372B">
          <w:rPr>
            <w:rStyle w:val="Hyperlink"/>
            <w:rFonts w:ascii="Aptos" w:eastAsia="Aptos" w:hAnsi="Aptos" w:cs="Aptos"/>
            <w:sz w:val="22"/>
            <w:szCs w:val="22"/>
          </w:rPr>
          <w:t>https://www.gov.uk/government/publications/build-back-better-our-plan-for-health-and-social-care/build-back-better-our-plan-for-health-and-social-care</w:t>
        </w:r>
        <w:r>
          <w:br/>
        </w:r>
      </w:hyperlink>
      <w:r w:rsidRPr="79D8372B">
        <w:rPr>
          <w:rFonts w:ascii="Aptos" w:eastAsia="Aptos" w:hAnsi="Aptos" w:cs="Aptos"/>
          <w:color w:val="000000" w:themeColor="text1"/>
          <w:sz w:val="22"/>
          <w:szCs w:val="22"/>
        </w:rPr>
        <w:t xml:space="preserve"> [Accessed 19th April 2025].</w:t>
      </w:r>
    </w:p>
    <w:p w14:paraId="52572D40" w14:textId="0DC63386"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Parliament, U., 2008. </w:t>
      </w:r>
      <w:r w:rsidRPr="79D8372B">
        <w:rPr>
          <w:rFonts w:ascii="Aptos" w:eastAsia="Aptos" w:hAnsi="Aptos" w:cs="Aptos"/>
          <w:i/>
          <w:iCs/>
          <w:color w:val="000000" w:themeColor="text1"/>
          <w:sz w:val="22"/>
          <w:szCs w:val="22"/>
        </w:rPr>
        <w:t xml:space="preserve">MORE THAN A MEDICAL PROBLEM: MATERNAL HEALTH AS A DEVELOPMENT issue.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4">
        <w:r w:rsidRPr="79D8372B">
          <w:rPr>
            <w:rStyle w:val="Hyperlink"/>
            <w:rFonts w:ascii="Aptos" w:eastAsia="Aptos" w:hAnsi="Aptos" w:cs="Aptos"/>
            <w:sz w:val="22"/>
            <w:szCs w:val="22"/>
          </w:rPr>
          <w:t>https://publications.parliament.uk/pa/cm200708/cmselect/cmintdev/66/6606.htm</w:t>
        </w:r>
        <w:r>
          <w:br/>
        </w:r>
      </w:hyperlink>
      <w:r w:rsidRPr="79D8372B">
        <w:rPr>
          <w:rFonts w:ascii="Aptos" w:eastAsia="Aptos" w:hAnsi="Aptos" w:cs="Aptos"/>
          <w:color w:val="000000" w:themeColor="text1"/>
          <w:sz w:val="22"/>
          <w:szCs w:val="22"/>
        </w:rPr>
        <w:t xml:space="preserve"> [Accessed 19th April 2025].</w:t>
      </w:r>
    </w:p>
    <w:p w14:paraId="749E1310" w14:textId="4EAF2F71"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Parliament, U., 2009. </w:t>
      </w:r>
      <w:r w:rsidRPr="79D8372B">
        <w:rPr>
          <w:rFonts w:ascii="Aptos" w:eastAsia="Aptos" w:hAnsi="Aptos" w:cs="Aptos"/>
          <w:i/>
          <w:iCs/>
          <w:color w:val="000000" w:themeColor="text1"/>
          <w:sz w:val="22"/>
          <w:szCs w:val="22"/>
        </w:rPr>
        <w:t xml:space="preserve">Funding for health inequalities.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5">
        <w:r w:rsidRPr="79D8372B">
          <w:rPr>
            <w:rStyle w:val="Hyperlink"/>
            <w:rFonts w:ascii="Aptos" w:eastAsia="Aptos" w:hAnsi="Aptos" w:cs="Aptos"/>
            <w:sz w:val="22"/>
            <w:szCs w:val="22"/>
          </w:rPr>
          <w:t>https://publications.parliament.uk/pa/cm200809/cmselect/cmhealth/286/28607.htm</w:t>
        </w:r>
        <w:r>
          <w:br/>
        </w:r>
      </w:hyperlink>
      <w:r w:rsidRPr="79D8372B">
        <w:rPr>
          <w:rFonts w:ascii="Aptos" w:eastAsia="Aptos" w:hAnsi="Aptos" w:cs="Aptos"/>
          <w:color w:val="000000" w:themeColor="text1"/>
          <w:sz w:val="22"/>
          <w:szCs w:val="22"/>
        </w:rPr>
        <w:t xml:space="preserve"> [Accessed 19th April 2025].</w:t>
      </w:r>
    </w:p>
    <w:p w14:paraId="04ACF361" w14:textId="669EF1D3"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services, U. D. o. H. a. H., 2022. </w:t>
      </w:r>
      <w:r w:rsidRPr="79D8372B">
        <w:rPr>
          <w:rFonts w:ascii="Aptos" w:eastAsia="Aptos" w:hAnsi="Aptos" w:cs="Aptos"/>
          <w:i/>
          <w:iCs/>
          <w:color w:val="000000" w:themeColor="text1"/>
          <w:sz w:val="22"/>
          <w:szCs w:val="22"/>
        </w:rPr>
        <w:t xml:space="preserve">About the Affordable Care Act.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6">
        <w:r w:rsidRPr="79D8372B">
          <w:rPr>
            <w:rStyle w:val="Hyperlink"/>
            <w:rFonts w:ascii="Aptos" w:eastAsia="Aptos" w:hAnsi="Aptos" w:cs="Aptos"/>
            <w:sz w:val="22"/>
            <w:szCs w:val="22"/>
          </w:rPr>
          <w:t>https://www.hhs.gov/healthcare/about-the-aca/index.html</w:t>
        </w:r>
        <w:r>
          <w:br/>
        </w:r>
      </w:hyperlink>
      <w:r w:rsidRPr="79D8372B">
        <w:rPr>
          <w:rFonts w:ascii="Aptos" w:eastAsia="Aptos" w:hAnsi="Aptos" w:cs="Aptos"/>
          <w:color w:val="000000" w:themeColor="text1"/>
          <w:sz w:val="22"/>
          <w:szCs w:val="22"/>
        </w:rPr>
        <w:t xml:space="preserve"> [Accessed 19th April 2025].</w:t>
      </w:r>
    </w:p>
    <w:p w14:paraId="36FCFCBE" w14:textId="45EC0170"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Trust, N., 2019. </w:t>
      </w:r>
      <w:r w:rsidRPr="79D8372B">
        <w:rPr>
          <w:rFonts w:ascii="Aptos" w:eastAsia="Aptos" w:hAnsi="Aptos" w:cs="Aptos"/>
          <w:i/>
          <w:iCs/>
          <w:color w:val="000000" w:themeColor="text1"/>
          <w:sz w:val="22"/>
          <w:szCs w:val="22"/>
        </w:rPr>
        <w:t xml:space="preserve">What principles should underpin the funding system for social </w:t>
      </w:r>
      <w:proofErr w:type="gramStart"/>
      <w:r w:rsidRPr="79D8372B">
        <w:rPr>
          <w:rFonts w:ascii="Aptos" w:eastAsia="Aptos" w:hAnsi="Aptos" w:cs="Aptos"/>
          <w:i/>
          <w:iCs/>
          <w:color w:val="000000" w:themeColor="text1"/>
          <w:sz w:val="22"/>
          <w:szCs w:val="22"/>
        </w:rPr>
        <w:t>care?.</w:t>
      </w:r>
      <w:proofErr w:type="gramEnd"/>
      <w:r w:rsidRPr="79D8372B">
        <w:rPr>
          <w:rFonts w:ascii="Aptos" w:eastAsia="Aptos" w:hAnsi="Aptos" w:cs="Aptos"/>
          <w:i/>
          <w:iCs/>
          <w:color w:val="000000" w:themeColor="text1"/>
          <w:sz w:val="22"/>
          <w:szCs w:val="22"/>
        </w:rPr>
        <w:t xml:space="preserv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7">
        <w:r w:rsidRPr="79D8372B">
          <w:rPr>
            <w:rStyle w:val="Hyperlink"/>
            <w:rFonts w:ascii="Aptos" w:eastAsia="Aptos" w:hAnsi="Aptos" w:cs="Aptos"/>
            <w:sz w:val="22"/>
            <w:szCs w:val="22"/>
          </w:rPr>
          <w:t>https://www.nuffieldtrust.org.uk/news-item/what-principles-should-underpin-the-funding-system-for-social-care</w:t>
        </w:r>
        <w:r>
          <w:br/>
        </w:r>
      </w:hyperlink>
      <w:r w:rsidRPr="79D8372B">
        <w:rPr>
          <w:rFonts w:ascii="Aptos" w:eastAsia="Aptos" w:hAnsi="Aptos" w:cs="Aptos"/>
          <w:color w:val="000000" w:themeColor="text1"/>
          <w:sz w:val="22"/>
          <w:szCs w:val="22"/>
        </w:rPr>
        <w:t xml:space="preserve"> [Accessed 19th April 2025].</w:t>
      </w:r>
    </w:p>
    <w:p w14:paraId="4F689FC0" w14:textId="4A112BA4"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Trust, N., 2022. </w:t>
      </w:r>
      <w:r w:rsidRPr="79D8372B">
        <w:rPr>
          <w:rFonts w:ascii="Aptos" w:eastAsia="Aptos" w:hAnsi="Aptos" w:cs="Aptos"/>
          <w:i/>
          <w:iCs/>
          <w:color w:val="000000" w:themeColor="text1"/>
          <w:sz w:val="22"/>
          <w:szCs w:val="22"/>
        </w:rPr>
        <w:t xml:space="preserve">Myth #3: “We should copy other countries and adopt a social insurance model.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8">
        <w:r w:rsidRPr="79D8372B">
          <w:rPr>
            <w:rStyle w:val="Hyperlink"/>
            <w:rFonts w:ascii="Aptos" w:eastAsia="Aptos" w:hAnsi="Aptos" w:cs="Aptos"/>
            <w:sz w:val="22"/>
            <w:szCs w:val="22"/>
          </w:rPr>
          <w:t>https://www.nuffieldtrust.org.uk/news-item/myth-3-we-should-copy-other-countries-and-adopt-a-social-insurance-model</w:t>
        </w:r>
        <w:r>
          <w:br/>
        </w:r>
      </w:hyperlink>
      <w:r w:rsidRPr="79D8372B">
        <w:rPr>
          <w:rFonts w:ascii="Aptos" w:eastAsia="Aptos" w:hAnsi="Aptos" w:cs="Aptos"/>
          <w:color w:val="000000" w:themeColor="text1"/>
          <w:sz w:val="22"/>
          <w:szCs w:val="22"/>
        </w:rPr>
        <w:t xml:space="preserve"> [Accessed 19th April 2025].</w:t>
      </w:r>
    </w:p>
    <w:p w14:paraId="2230970B" w14:textId="4DAFB5AA"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t xml:space="preserve">World Health </w:t>
      </w:r>
      <w:proofErr w:type="spellStart"/>
      <w:r w:rsidRPr="79D8372B">
        <w:rPr>
          <w:rFonts w:ascii="Aptos" w:eastAsia="Aptos" w:hAnsi="Aptos" w:cs="Aptos"/>
          <w:color w:val="000000" w:themeColor="text1"/>
          <w:sz w:val="22"/>
          <w:szCs w:val="22"/>
        </w:rPr>
        <w:t>Oraganisation</w:t>
      </w:r>
      <w:proofErr w:type="spellEnd"/>
      <w:r w:rsidRPr="79D8372B">
        <w:rPr>
          <w:rFonts w:ascii="Aptos" w:eastAsia="Aptos" w:hAnsi="Aptos" w:cs="Aptos"/>
          <w:color w:val="000000" w:themeColor="text1"/>
          <w:sz w:val="22"/>
          <w:szCs w:val="22"/>
        </w:rPr>
        <w:t xml:space="preserve">, (., 2013. </w:t>
      </w:r>
      <w:r w:rsidRPr="79D8372B">
        <w:rPr>
          <w:rFonts w:ascii="Aptos" w:eastAsia="Aptos" w:hAnsi="Aptos" w:cs="Aptos"/>
          <w:i/>
          <w:iCs/>
          <w:color w:val="000000" w:themeColor="text1"/>
          <w:sz w:val="22"/>
          <w:szCs w:val="22"/>
        </w:rPr>
        <w:t xml:space="preserve">Universal Health coverage.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29">
        <w:r w:rsidRPr="79D8372B">
          <w:rPr>
            <w:rStyle w:val="Hyperlink"/>
            <w:rFonts w:ascii="Aptos" w:eastAsia="Aptos" w:hAnsi="Aptos" w:cs="Aptos"/>
            <w:sz w:val="22"/>
            <w:szCs w:val="22"/>
          </w:rPr>
          <w:t>https://www.who.int/news-room/questions-and-answers/item/q-a-universal-health-coverage</w:t>
        </w:r>
        <w:r>
          <w:br/>
        </w:r>
      </w:hyperlink>
      <w:r w:rsidRPr="79D8372B">
        <w:rPr>
          <w:rFonts w:ascii="Aptos" w:eastAsia="Aptos" w:hAnsi="Aptos" w:cs="Aptos"/>
          <w:color w:val="000000" w:themeColor="text1"/>
          <w:sz w:val="22"/>
          <w:szCs w:val="22"/>
        </w:rPr>
        <w:t xml:space="preserve"> [Accessed 19th April 2025].</w:t>
      </w:r>
    </w:p>
    <w:p w14:paraId="3C0DD788" w14:textId="16DB50BB" w:rsidR="71986C4A" w:rsidRDefault="71986C4A" w:rsidP="79D8372B">
      <w:pPr>
        <w:spacing w:line="257" w:lineRule="auto"/>
        <w:rPr>
          <w:rFonts w:ascii="Aptos" w:eastAsia="Aptos" w:hAnsi="Aptos" w:cs="Aptos"/>
          <w:color w:val="000000" w:themeColor="text1"/>
          <w:sz w:val="22"/>
          <w:szCs w:val="22"/>
        </w:rPr>
      </w:pPr>
      <w:r w:rsidRPr="79D8372B">
        <w:rPr>
          <w:rFonts w:ascii="Aptos" w:eastAsia="Aptos" w:hAnsi="Aptos" w:cs="Aptos"/>
          <w:color w:val="000000" w:themeColor="text1"/>
          <w:sz w:val="22"/>
          <w:szCs w:val="22"/>
        </w:rPr>
        <w:lastRenderedPageBreak/>
        <w:t xml:space="preserve">World health organisation, (., 2014. </w:t>
      </w:r>
      <w:r w:rsidRPr="79D8372B">
        <w:rPr>
          <w:rFonts w:ascii="Aptos" w:eastAsia="Aptos" w:hAnsi="Aptos" w:cs="Aptos"/>
          <w:i/>
          <w:iCs/>
          <w:color w:val="000000" w:themeColor="text1"/>
          <w:sz w:val="22"/>
          <w:szCs w:val="22"/>
        </w:rPr>
        <w:t xml:space="preserve">Editorial: Benefits and pitfalls of social health insurance in pursuit of universal health coverage: lessons for the Eastern Mediterranean. </w:t>
      </w:r>
      <w:r w:rsidRPr="79D8372B">
        <w:rPr>
          <w:rFonts w:ascii="Aptos" w:eastAsia="Aptos" w:hAnsi="Aptos" w:cs="Aptos"/>
          <w:color w:val="000000" w:themeColor="text1"/>
          <w:sz w:val="22"/>
          <w:szCs w:val="22"/>
        </w:rPr>
        <w:t xml:space="preserve">[Online] </w:t>
      </w:r>
      <w:r>
        <w:br/>
      </w:r>
      <w:r w:rsidRPr="79D8372B">
        <w:rPr>
          <w:rFonts w:ascii="Aptos" w:eastAsia="Aptos" w:hAnsi="Aptos" w:cs="Aptos"/>
          <w:color w:val="000000" w:themeColor="text1"/>
          <w:sz w:val="22"/>
          <w:szCs w:val="22"/>
        </w:rPr>
        <w:t xml:space="preserve">Available at: </w:t>
      </w:r>
      <w:hyperlink r:id="rId30">
        <w:r w:rsidRPr="79D8372B">
          <w:rPr>
            <w:rStyle w:val="Hyperlink"/>
            <w:rFonts w:ascii="Aptos" w:eastAsia="Aptos" w:hAnsi="Aptos" w:cs="Aptos"/>
            <w:sz w:val="22"/>
            <w:szCs w:val="22"/>
          </w:rPr>
          <w:t>https://www.emro.who.int/emhj-vol-20-2014/volume-20-9/editorial-benefits-and-pitfalls-of-social-health-insurance-in-pursuit-of-universal-health-coverage-lessons-for-the-eastern-mediterranean.html</w:t>
        </w:r>
        <w:r>
          <w:br/>
        </w:r>
      </w:hyperlink>
      <w:r w:rsidRPr="79D8372B">
        <w:rPr>
          <w:rFonts w:ascii="Aptos" w:eastAsia="Aptos" w:hAnsi="Aptos" w:cs="Aptos"/>
          <w:color w:val="000000" w:themeColor="text1"/>
          <w:sz w:val="22"/>
          <w:szCs w:val="22"/>
        </w:rPr>
        <w:t xml:space="preserve"> [Accessed 19th April 2025].</w:t>
      </w:r>
    </w:p>
    <w:p w14:paraId="3F2CB4A8" w14:textId="71F4DC97" w:rsidR="79D8372B" w:rsidRDefault="79D8372B" w:rsidP="79D8372B">
      <w:pPr>
        <w:spacing w:line="257" w:lineRule="auto"/>
        <w:rPr>
          <w:rFonts w:ascii="Aptos" w:eastAsia="Aptos" w:hAnsi="Aptos" w:cs="Aptos"/>
          <w:color w:val="000000" w:themeColor="text1"/>
          <w:sz w:val="22"/>
          <w:szCs w:val="22"/>
        </w:rPr>
      </w:pPr>
    </w:p>
    <w:p w14:paraId="55C2A18A" w14:textId="2393DEE5" w:rsidR="79D8372B" w:rsidRDefault="79D8372B" w:rsidP="79D8372B">
      <w:pPr>
        <w:spacing w:line="360" w:lineRule="auto"/>
        <w:rPr>
          <w:rFonts w:ascii="Aptos" w:eastAsia="Aptos" w:hAnsi="Aptos" w:cs="Aptos"/>
          <w:color w:val="000000" w:themeColor="text1"/>
        </w:rPr>
      </w:pPr>
    </w:p>
    <w:sectPr w:rsidR="79D837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71747"/>
    <w:multiLevelType w:val="hybridMultilevel"/>
    <w:tmpl w:val="9DC0351E"/>
    <w:lvl w:ilvl="0" w:tplc="0890CEE2">
      <w:start w:val="1"/>
      <w:numFmt w:val="bullet"/>
      <w:lvlText w:val=""/>
      <w:lvlJc w:val="left"/>
      <w:pPr>
        <w:ind w:left="720" w:hanging="360"/>
      </w:pPr>
      <w:rPr>
        <w:rFonts w:ascii="Symbol" w:hAnsi="Symbol" w:hint="default"/>
      </w:rPr>
    </w:lvl>
    <w:lvl w:ilvl="1" w:tplc="5DDAD90A">
      <w:start w:val="1"/>
      <w:numFmt w:val="bullet"/>
      <w:lvlText w:val="o"/>
      <w:lvlJc w:val="left"/>
      <w:pPr>
        <w:ind w:left="1440" w:hanging="360"/>
      </w:pPr>
      <w:rPr>
        <w:rFonts w:ascii="Courier New" w:hAnsi="Courier New" w:hint="default"/>
      </w:rPr>
    </w:lvl>
    <w:lvl w:ilvl="2" w:tplc="CFFA43AA">
      <w:start w:val="1"/>
      <w:numFmt w:val="bullet"/>
      <w:lvlText w:val=""/>
      <w:lvlJc w:val="left"/>
      <w:pPr>
        <w:ind w:left="2160" w:hanging="360"/>
      </w:pPr>
      <w:rPr>
        <w:rFonts w:ascii="Wingdings" w:hAnsi="Wingdings" w:hint="default"/>
      </w:rPr>
    </w:lvl>
    <w:lvl w:ilvl="3" w:tplc="49D272A0">
      <w:start w:val="1"/>
      <w:numFmt w:val="bullet"/>
      <w:lvlText w:val=""/>
      <w:lvlJc w:val="left"/>
      <w:pPr>
        <w:ind w:left="2880" w:hanging="360"/>
      </w:pPr>
      <w:rPr>
        <w:rFonts w:ascii="Symbol" w:hAnsi="Symbol" w:hint="default"/>
      </w:rPr>
    </w:lvl>
    <w:lvl w:ilvl="4" w:tplc="D852588A">
      <w:start w:val="1"/>
      <w:numFmt w:val="bullet"/>
      <w:lvlText w:val="o"/>
      <w:lvlJc w:val="left"/>
      <w:pPr>
        <w:ind w:left="3600" w:hanging="360"/>
      </w:pPr>
      <w:rPr>
        <w:rFonts w:ascii="Courier New" w:hAnsi="Courier New" w:hint="default"/>
      </w:rPr>
    </w:lvl>
    <w:lvl w:ilvl="5" w:tplc="30D824EC">
      <w:start w:val="1"/>
      <w:numFmt w:val="bullet"/>
      <w:lvlText w:val=""/>
      <w:lvlJc w:val="left"/>
      <w:pPr>
        <w:ind w:left="4320" w:hanging="360"/>
      </w:pPr>
      <w:rPr>
        <w:rFonts w:ascii="Wingdings" w:hAnsi="Wingdings" w:hint="default"/>
      </w:rPr>
    </w:lvl>
    <w:lvl w:ilvl="6" w:tplc="E97CB64C">
      <w:start w:val="1"/>
      <w:numFmt w:val="bullet"/>
      <w:lvlText w:val=""/>
      <w:lvlJc w:val="left"/>
      <w:pPr>
        <w:ind w:left="5040" w:hanging="360"/>
      </w:pPr>
      <w:rPr>
        <w:rFonts w:ascii="Symbol" w:hAnsi="Symbol" w:hint="default"/>
      </w:rPr>
    </w:lvl>
    <w:lvl w:ilvl="7" w:tplc="F0F21C32">
      <w:start w:val="1"/>
      <w:numFmt w:val="bullet"/>
      <w:lvlText w:val="o"/>
      <w:lvlJc w:val="left"/>
      <w:pPr>
        <w:ind w:left="5760" w:hanging="360"/>
      </w:pPr>
      <w:rPr>
        <w:rFonts w:ascii="Courier New" w:hAnsi="Courier New" w:hint="default"/>
      </w:rPr>
    </w:lvl>
    <w:lvl w:ilvl="8" w:tplc="FF26E0FC">
      <w:start w:val="1"/>
      <w:numFmt w:val="bullet"/>
      <w:lvlText w:val=""/>
      <w:lvlJc w:val="left"/>
      <w:pPr>
        <w:ind w:left="6480" w:hanging="360"/>
      </w:pPr>
      <w:rPr>
        <w:rFonts w:ascii="Wingdings" w:hAnsi="Wingdings" w:hint="default"/>
      </w:rPr>
    </w:lvl>
  </w:abstractNum>
  <w:num w:numId="1" w16cid:durableId="672682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7270A8"/>
    <w:rsid w:val="00210267"/>
    <w:rsid w:val="003E4C17"/>
    <w:rsid w:val="005A4E48"/>
    <w:rsid w:val="00724E89"/>
    <w:rsid w:val="007C2A60"/>
    <w:rsid w:val="00840DA5"/>
    <w:rsid w:val="00BA0EF3"/>
    <w:rsid w:val="00D018C3"/>
    <w:rsid w:val="02C71EE8"/>
    <w:rsid w:val="04B65267"/>
    <w:rsid w:val="087270A8"/>
    <w:rsid w:val="122395B0"/>
    <w:rsid w:val="14C573E8"/>
    <w:rsid w:val="1638AD5E"/>
    <w:rsid w:val="2AE947BA"/>
    <w:rsid w:val="2BCB8197"/>
    <w:rsid w:val="3F9C3F8A"/>
    <w:rsid w:val="48A951B9"/>
    <w:rsid w:val="4D009F44"/>
    <w:rsid w:val="5175602C"/>
    <w:rsid w:val="5C3DFA86"/>
    <w:rsid w:val="5CAFAC50"/>
    <w:rsid w:val="71986C4A"/>
    <w:rsid w:val="79D8372B"/>
    <w:rsid w:val="7B5B90B3"/>
    <w:rsid w:val="7DA84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70A8"/>
  <w15:chartTrackingRefBased/>
  <w15:docId w15:val="{8AE9FCFA-E07C-4ACE-B136-B8DEA4AB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9D8372B"/>
    <w:pPr>
      <w:ind w:left="720"/>
      <w:contextualSpacing/>
    </w:pPr>
  </w:style>
  <w:style w:type="character" w:styleId="Hyperlink">
    <w:name w:val="Hyperlink"/>
    <w:basedOn w:val="DefaultParagraphFont"/>
    <w:uiPriority w:val="99"/>
    <w:unhideWhenUsed/>
    <w:rsid w:val="79D837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pal/news/events/uhc-nepal" TargetMode="External"/><Relationship Id="rId13" Type="http://schemas.openxmlformats.org/officeDocument/2006/relationships/hyperlink" Target="https://www.weforum.org/stories/2024/01/insurance-wellbeing-and-social-purpose-paving-the-way-for-a-healthier-future/" TargetMode="External"/><Relationship Id="rId18" Type="http://schemas.openxmlformats.org/officeDocument/2006/relationships/hyperlink" Target="https://www.health.org.uk/sites/default/files/upload/publications/2024/Is%20the%20grass%20really%20greener_WEB.pdf" TargetMode="External"/><Relationship Id="rId26" Type="http://schemas.openxmlformats.org/officeDocument/2006/relationships/hyperlink" Target="https://www.hhs.gov/healthcare/about-the-aca/index.html" TargetMode="External"/><Relationship Id="rId3" Type="http://schemas.openxmlformats.org/officeDocument/2006/relationships/settings" Target="settings.xml"/><Relationship Id="rId21" Type="http://schemas.openxmlformats.org/officeDocument/2006/relationships/hyperlink" Target="https://www.gov.uk/guidance/health-economics-a-guide-for-public-health-teams" TargetMode="External"/><Relationship Id="rId7" Type="http://schemas.openxmlformats.org/officeDocument/2006/relationships/hyperlink" Target="https://www.afro.who.int/pt/node/19801" TargetMode="External"/><Relationship Id="rId12" Type="http://schemas.openxmlformats.org/officeDocument/2006/relationships/hyperlink" Target="https://www.nhsconfed.org/publications/unlocking-reform-and-financial-sustainability" TargetMode="External"/><Relationship Id="rId17" Type="http://schemas.openxmlformats.org/officeDocument/2006/relationships/hyperlink" Target="https://www.health.org.uk/evidence-hub/work/employment-and-unemployment/how-employment-status-affects-our-health" TargetMode="External"/><Relationship Id="rId25" Type="http://schemas.openxmlformats.org/officeDocument/2006/relationships/hyperlink" Target="https://publications.parliament.uk/pa/cm200809/cmselect/cmhealth/286/28607.htm" TargetMode="External"/><Relationship Id="rId2" Type="http://schemas.openxmlformats.org/officeDocument/2006/relationships/styles" Target="styles.xml"/><Relationship Id="rId16" Type="http://schemas.openxmlformats.org/officeDocument/2006/relationships/hyperlink" Target="https://www.health.org.uk/reports-and-analysis/briefings/nine-major-challenges-facing-health-and-care-in-england" TargetMode="External"/><Relationship Id="rId20" Type="http://schemas.openxmlformats.org/officeDocument/2006/relationships/hyperlink" Target="https://thedocs.worldbank.org/en/doc/870381524235352323-0090022018/original/HealthfinancingandequityframeworkFINAL201804171750.pdf" TargetMode="External"/><Relationship Id="rId29" Type="http://schemas.openxmlformats.org/officeDocument/2006/relationships/hyperlink" Target="https://www.who.int/news-room/questions-and-answers/item/q-a-universal-health-coverage" TargetMode="External"/><Relationship Id="rId1" Type="http://schemas.openxmlformats.org/officeDocument/2006/relationships/numbering" Target="numbering.xml"/><Relationship Id="rId6" Type="http://schemas.openxmlformats.org/officeDocument/2006/relationships/hyperlink" Target="https://openknowledge.worldbank.org/entities/publication/1ced1b12-896e-49f1-ab6f-f1a95325f39b" TargetMode="External"/><Relationship Id="rId11" Type="http://schemas.openxmlformats.org/officeDocument/2006/relationships/hyperlink" Target="https://taxpolicycenter.org/briefing-book/what-medicare-trust-fund-and-how-it-financed" TargetMode="External"/><Relationship Id="rId24" Type="http://schemas.openxmlformats.org/officeDocument/2006/relationships/hyperlink" Target="https://publications.parliament.uk/pa/cm200708/cmselect/cmintdev/66/6606.htm"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health.org.uk/features-and-opinion/blogs/if-not-now-when-the-long-overdue-promise-of-social-care-reform" TargetMode="External"/><Relationship Id="rId23" Type="http://schemas.openxmlformats.org/officeDocument/2006/relationships/hyperlink" Target="https://www.gov.uk/government/publications/build-back-better-our-plan-for-health-and-social-care/build-back-better-our-plan-for-health-and-social-care" TargetMode="External"/><Relationship Id="rId28" Type="http://schemas.openxmlformats.org/officeDocument/2006/relationships/hyperlink" Target="https://www.nuffieldtrust.org.uk/news-item/myth-3-we-should-copy-other-countries-and-adopt-a-social-insurance-model" TargetMode="External"/><Relationship Id="rId10" Type="http://schemas.openxmlformats.org/officeDocument/2006/relationships/hyperlink" Target="https://assets.publishing.service.gov.uk/media/67e13b8a0114b0b86e59f4b7/health-and-care-act-section-95-information-standards-impact-assessment.pdf" TargetMode="External"/><Relationship Id="rId19" Type="http://schemas.openxmlformats.org/officeDocument/2006/relationships/hyperlink" Target="https://assets.kingsfund.org.uk/f/256914/x/7cdf5ad1de/how_nhs_compares_other_countries_abpi_2023.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ha.org/news/headline/2024-09-10-report-skyrocketing-hospital-administrative-costs-burdensome-commercial-insurer-policies-affecting" TargetMode="External"/><Relationship Id="rId14" Type="http://schemas.openxmlformats.org/officeDocument/2006/relationships/hyperlink" Target="https://www.health.org.uk/sites/default/files/FinancialIncentivesHealthcarePRovidersAndQualityImprovements.pdf" TargetMode="External"/><Relationship Id="rId22" Type="http://schemas.openxmlformats.org/officeDocument/2006/relationships/hyperlink" Target="https://www.gov.uk/government/publications/health-systems-strengthening-for-global-health-security-and-universal-health-coverage/health-systems-strengthening-for-global-health-security-and-universal-health-coverage-fcdo-position-paper" TargetMode="External"/><Relationship Id="rId27" Type="http://schemas.openxmlformats.org/officeDocument/2006/relationships/hyperlink" Target="https://www.nuffieldtrust.org.uk/news-item/what-principles-should-underpin-the-funding-system-for-social-care" TargetMode="External"/><Relationship Id="rId30" Type="http://schemas.openxmlformats.org/officeDocument/2006/relationships/hyperlink" Target="https://www.emro.who.int/emhj-vol-20-2014/volume-20-9/editorial-benefits-and-pitfalls-of-social-health-insurance-in-pursuit-of-universal-health-coverage-lessons-for-the-eastern-mediterrane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2817</Words>
  <Characters>16062</Characters>
  <Application>Microsoft Office Word</Application>
  <DocSecurity>0</DocSecurity>
  <Lines>133</Lines>
  <Paragraphs>37</Paragraphs>
  <ScaleCrop>false</ScaleCrop>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King (2114341)</dc:creator>
  <cp:keywords/>
  <dc:description/>
  <cp:lastModifiedBy>Stacey King (2114341)</cp:lastModifiedBy>
  <cp:revision>2</cp:revision>
  <dcterms:created xsi:type="dcterms:W3CDTF">2025-05-01T21:53:00Z</dcterms:created>
  <dcterms:modified xsi:type="dcterms:W3CDTF">2025-05-01T21:53:00Z</dcterms:modified>
</cp:coreProperties>
</file>