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EA5089" w14:textId="77777777" w:rsidR="00BD0FE4" w:rsidRPr="00877DCC" w:rsidRDefault="00BD0FE4" w:rsidP="00BD0FE4">
      <w:pPr>
        <w:shd w:val="clear" w:color="auto" w:fill="FFFFFF"/>
        <w:spacing w:after="0" w:line="360" w:lineRule="auto"/>
        <w:jc w:val="both"/>
        <w:rPr>
          <w:rFonts w:ascii="Times New Roman" w:eastAsia="Times New Roman" w:hAnsi="Times New Roman" w:cs="Times New Roman"/>
          <w:lang w:eastAsia="en-GB"/>
        </w:rPr>
      </w:pPr>
    </w:p>
    <w:p w14:paraId="2C205CC8" w14:textId="77777777" w:rsidR="00BD0FE4" w:rsidRPr="00877DCC" w:rsidRDefault="00BD0FE4" w:rsidP="00BD0FE4">
      <w:pPr>
        <w:shd w:val="clear" w:color="auto" w:fill="FFFFFF"/>
        <w:spacing w:after="0" w:line="360" w:lineRule="auto"/>
        <w:jc w:val="both"/>
        <w:rPr>
          <w:rFonts w:ascii="Times New Roman" w:eastAsia="Times New Roman" w:hAnsi="Times New Roman" w:cs="Times New Roman"/>
          <w:lang w:eastAsia="en-GB"/>
        </w:rPr>
      </w:pPr>
      <w:r w:rsidRPr="00877DCC">
        <w:rPr>
          <w:rFonts w:ascii="Times New Roman" w:hAnsi="Times New Roman" w:cs="Times New Roman"/>
          <w:noProof/>
        </w:rPr>
        <w:drawing>
          <wp:inline distT="0" distB="0" distL="0" distR="0" wp14:anchorId="346E32FD" wp14:editId="4919331A">
            <wp:extent cx="3634740" cy="1821180"/>
            <wp:effectExtent l="0" t="0" r="3810" b="7620"/>
            <wp:docPr id="1455486747" name="Картина 1" descr="Картина, която съдържа текст&#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Картина 1" descr="Картина, която съдържа текст&#10;&#10;Описанието е генерирано автоматично"/>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634740" cy="1821180"/>
                    </a:xfrm>
                    <a:prstGeom prst="rect">
                      <a:avLst/>
                    </a:prstGeom>
                    <a:noFill/>
                    <a:ln>
                      <a:noFill/>
                    </a:ln>
                  </pic:spPr>
                </pic:pic>
              </a:graphicData>
            </a:graphic>
          </wp:inline>
        </w:drawing>
      </w:r>
    </w:p>
    <w:p w14:paraId="7094234B" w14:textId="77777777" w:rsidR="00BD0FE4" w:rsidRPr="00877DCC" w:rsidRDefault="00BD0FE4" w:rsidP="00BD0FE4">
      <w:pPr>
        <w:spacing w:line="360" w:lineRule="auto"/>
        <w:jc w:val="both"/>
        <w:rPr>
          <w:rStyle w:val="Hyperlink"/>
          <w:rFonts w:ascii="Times New Roman" w:hAnsi="Times New Roman" w:cs="Times New Roman"/>
          <w:color w:val="auto"/>
        </w:rPr>
      </w:pPr>
      <w:r w:rsidRPr="00877DCC">
        <w:rPr>
          <w:rFonts w:ascii="Times New Roman" w:hAnsi="Times New Roman" w:cs="Times New Roman"/>
        </w:rPr>
        <w:fldChar w:fldCharType="begin"/>
      </w:r>
      <w:r w:rsidRPr="00877DCC">
        <w:rPr>
          <w:rFonts w:ascii="Times New Roman" w:hAnsi="Times New Roman" w:cs="Times New Roman"/>
        </w:rPr>
        <w:instrText xml:space="preserve"> HYPERLINK "https://moodle.uwtsd.ac.uk/course/view.php?id=3811" </w:instrText>
      </w:r>
      <w:r w:rsidRPr="00877DCC">
        <w:rPr>
          <w:rFonts w:ascii="Times New Roman" w:hAnsi="Times New Roman" w:cs="Times New Roman"/>
        </w:rPr>
      </w:r>
      <w:r w:rsidRPr="00877DCC">
        <w:rPr>
          <w:rFonts w:ascii="Times New Roman" w:hAnsi="Times New Roman" w:cs="Times New Roman"/>
        </w:rPr>
        <w:fldChar w:fldCharType="separate"/>
      </w:r>
    </w:p>
    <w:p w14:paraId="7E1AEEC0" w14:textId="5583FFC5" w:rsidR="00BD0FE4" w:rsidRPr="00877DCC" w:rsidRDefault="00BD0FE4" w:rsidP="00BD0FE4">
      <w:pPr>
        <w:spacing w:line="360" w:lineRule="auto"/>
        <w:jc w:val="center"/>
        <w:rPr>
          <w:rFonts w:ascii="Times New Roman" w:hAnsi="Times New Roman" w:cs="Times New Roman"/>
          <w:b/>
          <w:bCs/>
          <w:sz w:val="40"/>
          <w:szCs w:val="40"/>
        </w:rPr>
      </w:pPr>
      <w:r w:rsidRPr="00877DCC">
        <w:rPr>
          <w:rFonts w:ascii="Times New Roman" w:hAnsi="Times New Roman" w:cs="Times New Roman"/>
          <w:b/>
          <w:bCs/>
          <w:sz w:val="40"/>
          <w:szCs w:val="40"/>
        </w:rPr>
        <w:t>International Business Communications (LCBB6001)</w:t>
      </w:r>
    </w:p>
    <w:p w14:paraId="6A463B5A" w14:textId="77777777" w:rsidR="00BD0FE4" w:rsidRPr="00877DCC" w:rsidRDefault="00BD0FE4" w:rsidP="00BD0FE4">
      <w:pPr>
        <w:spacing w:line="360" w:lineRule="auto"/>
        <w:jc w:val="both"/>
        <w:rPr>
          <w:rFonts w:ascii="Times New Roman" w:hAnsi="Times New Roman" w:cs="Times New Roman"/>
          <w:b/>
          <w:bCs/>
        </w:rPr>
      </w:pPr>
      <w:r w:rsidRPr="00877DCC">
        <w:rPr>
          <w:rFonts w:ascii="Times New Roman" w:hAnsi="Times New Roman" w:cs="Times New Roman"/>
        </w:rPr>
        <w:fldChar w:fldCharType="end"/>
      </w:r>
    </w:p>
    <w:p w14:paraId="235FD26D" w14:textId="77777777" w:rsidR="00BD0FE4" w:rsidRPr="00877DCC" w:rsidRDefault="00BD0FE4" w:rsidP="00BD0FE4">
      <w:pPr>
        <w:spacing w:line="360" w:lineRule="auto"/>
        <w:jc w:val="both"/>
        <w:rPr>
          <w:rFonts w:ascii="Times New Roman" w:hAnsi="Times New Roman" w:cs="Times New Roman"/>
          <w:b/>
          <w:bCs/>
        </w:rPr>
      </w:pPr>
    </w:p>
    <w:p w14:paraId="76D7D773" w14:textId="77777777" w:rsidR="00BD0FE4" w:rsidRPr="00877DCC" w:rsidRDefault="00BD0FE4" w:rsidP="00BD0FE4">
      <w:pPr>
        <w:spacing w:line="360" w:lineRule="auto"/>
        <w:jc w:val="both"/>
        <w:rPr>
          <w:rFonts w:ascii="Times New Roman" w:hAnsi="Times New Roman" w:cs="Times New Roman"/>
          <w:b/>
          <w:bCs/>
          <w:sz w:val="32"/>
          <w:szCs w:val="32"/>
        </w:rPr>
      </w:pPr>
      <w:r w:rsidRPr="00877DCC">
        <w:rPr>
          <w:rFonts w:ascii="Times New Roman" w:hAnsi="Times New Roman" w:cs="Times New Roman"/>
          <w:b/>
          <w:bCs/>
          <w:sz w:val="32"/>
          <w:szCs w:val="32"/>
        </w:rPr>
        <w:t xml:space="preserve">Component 1: </w:t>
      </w:r>
    </w:p>
    <w:p w14:paraId="2E185433" w14:textId="127A3F37" w:rsidR="00BD0FE4" w:rsidRPr="00877DCC" w:rsidRDefault="00BD0FE4" w:rsidP="00BD0FE4">
      <w:pPr>
        <w:spacing w:line="360" w:lineRule="auto"/>
        <w:jc w:val="both"/>
        <w:rPr>
          <w:rFonts w:ascii="Times New Roman" w:hAnsi="Times New Roman" w:cs="Times New Roman"/>
          <w:sz w:val="32"/>
          <w:szCs w:val="32"/>
        </w:rPr>
      </w:pPr>
      <w:r w:rsidRPr="00877DCC">
        <w:rPr>
          <w:rFonts w:ascii="Times New Roman" w:hAnsi="Times New Roman" w:cs="Times New Roman"/>
          <w:b/>
          <w:bCs/>
          <w:sz w:val="32"/>
          <w:szCs w:val="32"/>
        </w:rPr>
        <w:t>Coursework: Individual Essay.</w:t>
      </w:r>
    </w:p>
    <w:p w14:paraId="7662EFA2" w14:textId="77777777" w:rsidR="00BD0FE4" w:rsidRPr="00877DCC" w:rsidRDefault="00BD0FE4" w:rsidP="00BD0FE4">
      <w:pPr>
        <w:spacing w:line="360" w:lineRule="auto"/>
        <w:jc w:val="both"/>
        <w:rPr>
          <w:rFonts w:ascii="Times New Roman" w:hAnsi="Times New Roman" w:cs="Times New Roman"/>
        </w:rPr>
      </w:pPr>
    </w:p>
    <w:p w14:paraId="4C900227" w14:textId="77777777" w:rsidR="00BD0FE4" w:rsidRPr="00877DCC" w:rsidRDefault="00BD0FE4" w:rsidP="00BD0FE4">
      <w:pPr>
        <w:spacing w:line="360" w:lineRule="auto"/>
        <w:jc w:val="both"/>
        <w:rPr>
          <w:rFonts w:ascii="Times New Roman" w:hAnsi="Times New Roman" w:cs="Times New Roman"/>
        </w:rPr>
      </w:pPr>
    </w:p>
    <w:p w14:paraId="4BAF6603" w14:textId="77777777" w:rsidR="00BD0FE4" w:rsidRPr="00877DCC" w:rsidRDefault="00BD0FE4" w:rsidP="00BD0FE4">
      <w:pPr>
        <w:spacing w:line="360" w:lineRule="auto"/>
        <w:jc w:val="both"/>
        <w:rPr>
          <w:rFonts w:ascii="Times New Roman" w:hAnsi="Times New Roman" w:cs="Times New Roman"/>
        </w:rPr>
      </w:pPr>
    </w:p>
    <w:p w14:paraId="22E964BF" w14:textId="77777777" w:rsidR="00BD0FE4" w:rsidRPr="00877DCC" w:rsidRDefault="00BD0FE4" w:rsidP="00BD0FE4">
      <w:pPr>
        <w:spacing w:line="360" w:lineRule="auto"/>
        <w:jc w:val="both"/>
        <w:rPr>
          <w:rFonts w:ascii="Times New Roman" w:hAnsi="Times New Roman" w:cs="Times New Roman"/>
        </w:rPr>
      </w:pPr>
    </w:p>
    <w:p w14:paraId="6ECABD30" w14:textId="77777777" w:rsidR="00BD0FE4" w:rsidRPr="00877DCC" w:rsidRDefault="00BD0FE4" w:rsidP="00BD0FE4">
      <w:pPr>
        <w:spacing w:line="360" w:lineRule="auto"/>
        <w:jc w:val="both"/>
        <w:rPr>
          <w:rFonts w:ascii="Times New Roman" w:hAnsi="Times New Roman" w:cs="Times New Roman"/>
        </w:rPr>
      </w:pPr>
    </w:p>
    <w:p w14:paraId="72C8D76A" w14:textId="70F63298" w:rsidR="00BD0FE4" w:rsidRPr="00877DCC" w:rsidRDefault="00BD0FE4" w:rsidP="00BD0FE4">
      <w:pPr>
        <w:spacing w:line="360" w:lineRule="auto"/>
        <w:jc w:val="both"/>
        <w:rPr>
          <w:rFonts w:ascii="Times New Roman" w:hAnsi="Times New Roman" w:cs="Times New Roman"/>
        </w:rPr>
      </w:pPr>
      <w:r w:rsidRPr="00877DCC">
        <w:rPr>
          <w:rFonts w:ascii="Times New Roman" w:hAnsi="Times New Roman" w:cs="Times New Roman"/>
        </w:rPr>
        <w:t>Submission Date: 2</w:t>
      </w:r>
      <w:r w:rsidR="00077F54">
        <w:rPr>
          <w:rFonts w:ascii="Times New Roman" w:hAnsi="Times New Roman" w:cs="Times New Roman"/>
        </w:rPr>
        <w:t>4</w:t>
      </w:r>
      <w:r w:rsidRPr="00877DCC">
        <w:rPr>
          <w:rFonts w:ascii="Times New Roman" w:hAnsi="Times New Roman" w:cs="Times New Roman"/>
        </w:rPr>
        <w:t>/03/25</w:t>
      </w:r>
    </w:p>
    <w:p w14:paraId="1DFCFCD0" w14:textId="091E3152" w:rsidR="00BD0FE4" w:rsidRPr="00877DCC" w:rsidRDefault="00BD0FE4" w:rsidP="00BD0FE4">
      <w:pPr>
        <w:spacing w:line="360" w:lineRule="auto"/>
        <w:jc w:val="both"/>
        <w:rPr>
          <w:rFonts w:ascii="Times New Roman" w:hAnsi="Times New Roman" w:cs="Times New Roman"/>
        </w:rPr>
      </w:pPr>
      <w:r w:rsidRPr="00877DCC">
        <w:rPr>
          <w:rFonts w:ascii="Times New Roman" w:hAnsi="Times New Roman" w:cs="Times New Roman"/>
        </w:rPr>
        <w:t xml:space="preserve">Name of the Lecture: Dr </w:t>
      </w:r>
      <w:proofErr w:type="spellStart"/>
      <w:r w:rsidRPr="00877DCC">
        <w:rPr>
          <w:rFonts w:ascii="Times New Roman" w:hAnsi="Times New Roman" w:cs="Times New Roman"/>
        </w:rPr>
        <w:t>Rexon</w:t>
      </w:r>
      <w:proofErr w:type="spellEnd"/>
      <w:r w:rsidRPr="00877DCC">
        <w:rPr>
          <w:rFonts w:ascii="Times New Roman" w:hAnsi="Times New Roman" w:cs="Times New Roman"/>
        </w:rPr>
        <w:t xml:space="preserve"> </w:t>
      </w:r>
      <w:proofErr w:type="spellStart"/>
      <w:r w:rsidRPr="00877DCC">
        <w:rPr>
          <w:rFonts w:ascii="Times New Roman" w:hAnsi="Times New Roman" w:cs="Times New Roman"/>
        </w:rPr>
        <w:t>Nting</w:t>
      </w:r>
      <w:proofErr w:type="spellEnd"/>
    </w:p>
    <w:p w14:paraId="0D7B826B" w14:textId="77777777" w:rsidR="00BD0FE4" w:rsidRPr="00877DCC" w:rsidRDefault="00BD0FE4" w:rsidP="00BD0FE4">
      <w:pPr>
        <w:spacing w:line="360" w:lineRule="auto"/>
        <w:jc w:val="both"/>
        <w:rPr>
          <w:rFonts w:ascii="Times New Roman" w:hAnsi="Times New Roman" w:cs="Times New Roman"/>
        </w:rPr>
      </w:pPr>
      <w:r w:rsidRPr="00877DCC">
        <w:rPr>
          <w:rFonts w:ascii="Times New Roman" w:hAnsi="Times New Roman" w:cs="Times New Roman"/>
        </w:rPr>
        <w:t>Student ID: 2236845</w:t>
      </w:r>
    </w:p>
    <w:p w14:paraId="564707F4" w14:textId="77777777" w:rsidR="00BD0FE4" w:rsidRPr="00877DCC" w:rsidRDefault="00BD0FE4" w:rsidP="00BD0FE4">
      <w:pPr>
        <w:spacing w:line="360" w:lineRule="auto"/>
        <w:jc w:val="both"/>
        <w:rPr>
          <w:rFonts w:ascii="Times New Roman" w:hAnsi="Times New Roman" w:cs="Times New Roman"/>
        </w:rPr>
      </w:pPr>
      <w:r w:rsidRPr="00877DCC">
        <w:rPr>
          <w:rFonts w:ascii="Times New Roman" w:hAnsi="Times New Roman" w:cs="Times New Roman"/>
        </w:rPr>
        <w:t>Student name: Slavi Sinapov</w:t>
      </w:r>
    </w:p>
    <w:p w14:paraId="4C54299C" w14:textId="684DC8CF" w:rsidR="00BD0FE4" w:rsidRPr="00877DCC" w:rsidRDefault="00BD0FE4">
      <w:pPr>
        <w:rPr>
          <w:rFonts w:ascii="Times New Roman" w:hAnsi="Times New Roman" w:cs="Times New Roman"/>
        </w:rPr>
      </w:pPr>
    </w:p>
    <w:sdt>
      <w:sdtPr>
        <w:id w:val="-1755127356"/>
        <w:docPartObj>
          <w:docPartGallery w:val="Table of Contents"/>
          <w:docPartUnique/>
        </w:docPartObj>
      </w:sdtPr>
      <w:sdtEndPr>
        <w:rPr>
          <w:rFonts w:asciiTheme="minorHAnsi" w:eastAsiaTheme="minorHAnsi" w:hAnsiTheme="minorHAnsi" w:cstheme="minorBidi"/>
          <w:b/>
          <w:bCs/>
          <w:color w:val="auto"/>
          <w:kern w:val="2"/>
          <w:sz w:val="24"/>
          <w:szCs w:val="24"/>
          <w:lang w:val="en-US" w:eastAsia="en-US"/>
          <w14:ligatures w14:val="standardContextual"/>
        </w:rPr>
      </w:sdtEndPr>
      <w:sdtContent>
        <w:p w14:paraId="21514234" w14:textId="68E642AB" w:rsidR="00077F54" w:rsidRPr="00077F54" w:rsidRDefault="00077F54">
          <w:pPr>
            <w:pStyle w:val="TOCHeading"/>
            <w:rPr>
              <w:rFonts w:ascii="Times New Roman" w:hAnsi="Times New Roman" w:cs="Times New Roman"/>
              <w:b/>
              <w:bCs/>
              <w:color w:val="auto"/>
              <w:sz w:val="44"/>
              <w:szCs w:val="44"/>
            </w:rPr>
          </w:pPr>
          <w:r w:rsidRPr="00077F54">
            <w:rPr>
              <w:rFonts w:ascii="Times New Roman" w:hAnsi="Times New Roman" w:cs="Times New Roman"/>
              <w:b/>
              <w:bCs/>
              <w:color w:val="auto"/>
              <w:sz w:val="44"/>
              <w:szCs w:val="44"/>
            </w:rPr>
            <w:t>Table of Contents</w:t>
          </w:r>
        </w:p>
        <w:p w14:paraId="488B35CD" w14:textId="75C68E62" w:rsidR="00077F54" w:rsidRPr="00077F54" w:rsidRDefault="00077F54" w:rsidP="00077F54">
          <w:pPr>
            <w:pStyle w:val="TOC2"/>
            <w:tabs>
              <w:tab w:val="right" w:leader="dot" w:pos="9016"/>
            </w:tabs>
            <w:ind w:left="0"/>
            <w:rPr>
              <w:rFonts w:ascii="Times New Roman" w:eastAsiaTheme="minorEastAsia" w:hAnsi="Times New Roman" w:cs="Times New Roman"/>
              <w:noProof/>
              <w:sz w:val="36"/>
              <w:szCs w:val="36"/>
              <w:lang w:val="en-GB" w:eastAsia="en-GB"/>
            </w:rPr>
          </w:pPr>
          <w:r w:rsidRPr="00077F54">
            <w:rPr>
              <w:rFonts w:ascii="Times New Roman" w:hAnsi="Times New Roman" w:cs="Times New Roman"/>
              <w:sz w:val="36"/>
              <w:szCs w:val="36"/>
            </w:rPr>
            <w:fldChar w:fldCharType="begin"/>
          </w:r>
          <w:r w:rsidRPr="00077F54">
            <w:rPr>
              <w:rFonts w:ascii="Times New Roman" w:hAnsi="Times New Roman" w:cs="Times New Roman"/>
              <w:sz w:val="36"/>
              <w:szCs w:val="36"/>
            </w:rPr>
            <w:instrText xml:space="preserve"> TOC \o "1-3" \h \z \u </w:instrText>
          </w:r>
          <w:r w:rsidRPr="00077F54">
            <w:rPr>
              <w:rFonts w:ascii="Times New Roman" w:hAnsi="Times New Roman" w:cs="Times New Roman"/>
              <w:sz w:val="36"/>
              <w:szCs w:val="36"/>
            </w:rPr>
            <w:fldChar w:fldCharType="separate"/>
          </w:r>
          <w:hyperlink w:anchor="_Toc193699622" w:history="1">
            <w:r w:rsidRPr="00077F54">
              <w:rPr>
                <w:rStyle w:val="Hyperlink"/>
                <w:rFonts w:ascii="Times New Roman" w:hAnsi="Times New Roman" w:cs="Times New Roman"/>
                <w:b/>
                <w:bCs/>
                <w:noProof/>
                <w:sz w:val="36"/>
                <w:szCs w:val="36"/>
              </w:rPr>
              <w:t>1.Introduction</w:t>
            </w:r>
            <w:r w:rsidRPr="00077F54">
              <w:rPr>
                <w:rFonts w:ascii="Times New Roman" w:hAnsi="Times New Roman" w:cs="Times New Roman"/>
                <w:noProof/>
                <w:webHidden/>
                <w:sz w:val="36"/>
                <w:szCs w:val="36"/>
              </w:rPr>
              <w:tab/>
            </w:r>
            <w:r w:rsidRPr="00077F54">
              <w:rPr>
                <w:rFonts w:ascii="Times New Roman" w:hAnsi="Times New Roman" w:cs="Times New Roman"/>
                <w:noProof/>
                <w:webHidden/>
                <w:sz w:val="36"/>
                <w:szCs w:val="36"/>
              </w:rPr>
              <w:fldChar w:fldCharType="begin"/>
            </w:r>
            <w:r w:rsidRPr="00077F54">
              <w:rPr>
                <w:rFonts w:ascii="Times New Roman" w:hAnsi="Times New Roman" w:cs="Times New Roman"/>
                <w:noProof/>
                <w:webHidden/>
                <w:sz w:val="36"/>
                <w:szCs w:val="36"/>
              </w:rPr>
              <w:instrText xml:space="preserve"> PAGEREF _Toc193699622 \h </w:instrText>
            </w:r>
            <w:r w:rsidRPr="00077F54">
              <w:rPr>
                <w:rFonts w:ascii="Times New Roman" w:hAnsi="Times New Roman" w:cs="Times New Roman"/>
                <w:noProof/>
                <w:webHidden/>
                <w:sz w:val="36"/>
                <w:szCs w:val="36"/>
              </w:rPr>
            </w:r>
            <w:r w:rsidRPr="00077F54">
              <w:rPr>
                <w:rFonts w:ascii="Times New Roman" w:hAnsi="Times New Roman" w:cs="Times New Roman"/>
                <w:noProof/>
                <w:webHidden/>
                <w:sz w:val="36"/>
                <w:szCs w:val="36"/>
              </w:rPr>
              <w:fldChar w:fldCharType="separate"/>
            </w:r>
            <w:r w:rsidRPr="00077F54">
              <w:rPr>
                <w:rFonts w:ascii="Times New Roman" w:hAnsi="Times New Roman" w:cs="Times New Roman"/>
                <w:noProof/>
                <w:webHidden/>
                <w:sz w:val="36"/>
                <w:szCs w:val="36"/>
              </w:rPr>
              <w:t>3</w:t>
            </w:r>
            <w:r w:rsidRPr="00077F54">
              <w:rPr>
                <w:rFonts w:ascii="Times New Roman" w:hAnsi="Times New Roman" w:cs="Times New Roman"/>
                <w:noProof/>
                <w:webHidden/>
                <w:sz w:val="36"/>
                <w:szCs w:val="36"/>
              </w:rPr>
              <w:fldChar w:fldCharType="end"/>
            </w:r>
          </w:hyperlink>
        </w:p>
        <w:p w14:paraId="1F9BDABB" w14:textId="105A73E5" w:rsidR="00077F54" w:rsidRPr="00077F54" w:rsidRDefault="00077F54">
          <w:pPr>
            <w:pStyle w:val="TOC1"/>
            <w:tabs>
              <w:tab w:val="right" w:leader="dot" w:pos="9016"/>
            </w:tabs>
            <w:rPr>
              <w:rFonts w:ascii="Times New Roman" w:eastAsiaTheme="minorEastAsia" w:hAnsi="Times New Roman" w:cs="Times New Roman"/>
              <w:noProof/>
              <w:sz w:val="36"/>
              <w:szCs w:val="36"/>
              <w:lang w:val="en-GB" w:eastAsia="en-GB"/>
            </w:rPr>
          </w:pPr>
          <w:hyperlink w:anchor="_Toc193699623" w:history="1">
            <w:r w:rsidRPr="00077F54">
              <w:rPr>
                <w:rStyle w:val="Hyperlink"/>
                <w:rFonts w:ascii="Times New Roman" w:hAnsi="Times New Roman" w:cs="Times New Roman"/>
                <w:b/>
                <w:bCs/>
                <w:noProof/>
                <w:sz w:val="36"/>
                <w:szCs w:val="36"/>
                <w:lang w:val="en-GB"/>
              </w:rPr>
              <w:t>2. Background of the Companies</w:t>
            </w:r>
            <w:r w:rsidRPr="00077F54">
              <w:rPr>
                <w:rStyle w:val="Hyperlink"/>
                <w:rFonts w:ascii="Times New Roman" w:eastAsia="Times New Roman" w:hAnsi="Times New Roman" w:cs="Times New Roman"/>
                <w:b/>
                <w:bCs/>
                <w:noProof/>
                <w:kern w:val="0"/>
                <w:sz w:val="36"/>
                <w:szCs w:val="36"/>
                <w14:ligatures w14:val="none"/>
              </w:rPr>
              <w:t>.</w:t>
            </w:r>
            <w:r w:rsidRPr="00077F54">
              <w:rPr>
                <w:rFonts w:ascii="Times New Roman" w:hAnsi="Times New Roman" w:cs="Times New Roman"/>
                <w:noProof/>
                <w:webHidden/>
                <w:sz w:val="36"/>
                <w:szCs w:val="36"/>
              </w:rPr>
              <w:tab/>
            </w:r>
            <w:r w:rsidRPr="00077F54">
              <w:rPr>
                <w:rFonts w:ascii="Times New Roman" w:hAnsi="Times New Roman" w:cs="Times New Roman"/>
                <w:noProof/>
                <w:webHidden/>
                <w:sz w:val="36"/>
                <w:szCs w:val="36"/>
              </w:rPr>
              <w:fldChar w:fldCharType="begin"/>
            </w:r>
            <w:r w:rsidRPr="00077F54">
              <w:rPr>
                <w:rFonts w:ascii="Times New Roman" w:hAnsi="Times New Roman" w:cs="Times New Roman"/>
                <w:noProof/>
                <w:webHidden/>
                <w:sz w:val="36"/>
                <w:szCs w:val="36"/>
              </w:rPr>
              <w:instrText xml:space="preserve"> PAGEREF _Toc193699623 \h </w:instrText>
            </w:r>
            <w:r w:rsidRPr="00077F54">
              <w:rPr>
                <w:rFonts w:ascii="Times New Roman" w:hAnsi="Times New Roman" w:cs="Times New Roman"/>
                <w:noProof/>
                <w:webHidden/>
                <w:sz w:val="36"/>
                <w:szCs w:val="36"/>
              </w:rPr>
            </w:r>
            <w:r w:rsidRPr="00077F54">
              <w:rPr>
                <w:rFonts w:ascii="Times New Roman" w:hAnsi="Times New Roman" w:cs="Times New Roman"/>
                <w:noProof/>
                <w:webHidden/>
                <w:sz w:val="36"/>
                <w:szCs w:val="36"/>
              </w:rPr>
              <w:fldChar w:fldCharType="separate"/>
            </w:r>
            <w:r w:rsidRPr="00077F54">
              <w:rPr>
                <w:rFonts w:ascii="Times New Roman" w:hAnsi="Times New Roman" w:cs="Times New Roman"/>
                <w:noProof/>
                <w:webHidden/>
                <w:sz w:val="36"/>
                <w:szCs w:val="36"/>
              </w:rPr>
              <w:t>3</w:t>
            </w:r>
            <w:r w:rsidRPr="00077F54">
              <w:rPr>
                <w:rFonts w:ascii="Times New Roman" w:hAnsi="Times New Roman" w:cs="Times New Roman"/>
                <w:noProof/>
                <w:webHidden/>
                <w:sz w:val="36"/>
                <w:szCs w:val="36"/>
              </w:rPr>
              <w:fldChar w:fldCharType="end"/>
            </w:r>
          </w:hyperlink>
        </w:p>
        <w:p w14:paraId="392308EF" w14:textId="62AC954B" w:rsidR="00077F54" w:rsidRPr="00077F54" w:rsidRDefault="00077F54">
          <w:pPr>
            <w:pStyle w:val="TOC1"/>
            <w:tabs>
              <w:tab w:val="right" w:leader="dot" w:pos="9016"/>
            </w:tabs>
            <w:rPr>
              <w:rFonts w:ascii="Times New Roman" w:eastAsiaTheme="minorEastAsia" w:hAnsi="Times New Roman" w:cs="Times New Roman"/>
              <w:noProof/>
              <w:sz w:val="36"/>
              <w:szCs w:val="36"/>
              <w:lang w:val="en-GB" w:eastAsia="en-GB"/>
            </w:rPr>
          </w:pPr>
          <w:hyperlink w:anchor="_Toc193699624" w:history="1">
            <w:r w:rsidRPr="00077F54">
              <w:rPr>
                <w:rStyle w:val="Hyperlink"/>
                <w:rFonts w:ascii="Times New Roman" w:hAnsi="Times New Roman" w:cs="Times New Roman"/>
                <w:b/>
                <w:bCs/>
                <w:noProof/>
                <w:sz w:val="36"/>
                <w:szCs w:val="36"/>
              </w:rPr>
              <w:t>3.Theoretical Framework.</w:t>
            </w:r>
            <w:r w:rsidRPr="00077F54">
              <w:rPr>
                <w:rFonts w:ascii="Times New Roman" w:hAnsi="Times New Roman" w:cs="Times New Roman"/>
                <w:noProof/>
                <w:webHidden/>
                <w:sz w:val="36"/>
                <w:szCs w:val="36"/>
              </w:rPr>
              <w:tab/>
              <w:t>4</w:t>
            </w:r>
          </w:hyperlink>
        </w:p>
        <w:p w14:paraId="101A79DD" w14:textId="5DD29184" w:rsidR="00077F54" w:rsidRPr="00077F54" w:rsidRDefault="00077F54">
          <w:pPr>
            <w:pStyle w:val="TOC1"/>
            <w:tabs>
              <w:tab w:val="right" w:leader="dot" w:pos="9016"/>
            </w:tabs>
            <w:rPr>
              <w:rFonts w:ascii="Times New Roman" w:eastAsiaTheme="minorEastAsia" w:hAnsi="Times New Roman" w:cs="Times New Roman"/>
              <w:noProof/>
              <w:sz w:val="36"/>
              <w:szCs w:val="36"/>
              <w:lang w:val="en-GB" w:eastAsia="en-GB"/>
            </w:rPr>
          </w:pPr>
          <w:hyperlink w:anchor="_Toc193699625" w:history="1">
            <w:r w:rsidRPr="00077F54">
              <w:rPr>
                <w:rStyle w:val="Hyperlink"/>
                <w:rFonts w:ascii="Times New Roman" w:hAnsi="Times New Roman" w:cs="Times New Roman"/>
                <w:b/>
                <w:bCs/>
                <w:noProof/>
                <w:sz w:val="36"/>
                <w:szCs w:val="36"/>
              </w:rPr>
              <w:t>4. Cultural Communication Analysis</w:t>
            </w:r>
            <w:r w:rsidRPr="00077F54">
              <w:rPr>
                <w:rFonts w:ascii="Times New Roman" w:hAnsi="Times New Roman" w:cs="Times New Roman"/>
                <w:noProof/>
                <w:webHidden/>
                <w:sz w:val="36"/>
                <w:szCs w:val="36"/>
              </w:rPr>
              <w:tab/>
            </w:r>
            <w:r w:rsidRPr="00077F54">
              <w:rPr>
                <w:rFonts w:ascii="Times New Roman" w:hAnsi="Times New Roman" w:cs="Times New Roman"/>
                <w:noProof/>
                <w:webHidden/>
                <w:sz w:val="36"/>
                <w:szCs w:val="36"/>
              </w:rPr>
              <w:fldChar w:fldCharType="begin"/>
            </w:r>
            <w:r w:rsidRPr="00077F54">
              <w:rPr>
                <w:rFonts w:ascii="Times New Roman" w:hAnsi="Times New Roman" w:cs="Times New Roman"/>
                <w:noProof/>
                <w:webHidden/>
                <w:sz w:val="36"/>
                <w:szCs w:val="36"/>
              </w:rPr>
              <w:instrText xml:space="preserve"> PAGEREF _Toc193699625 \h </w:instrText>
            </w:r>
            <w:r w:rsidRPr="00077F54">
              <w:rPr>
                <w:rFonts w:ascii="Times New Roman" w:hAnsi="Times New Roman" w:cs="Times New Roman"/>
                <w:noProof/>
                <w:webHidden/>
                <w:sz w:val="36"/>
                <w:szCs w:val="36"/>
              </w:rPr>
            </w:r>
            <w:r w:rsidRPr="00077F54">
              <w:rPr>
                <w:rFonts w:ascii="Times New Roman" w:hAnsi="Times New Roman" w:cs="Times New Roman"/>
                <w:noProof/>
                <w:webHidden/>
                <w:sz w:val="36"/>
                <w:szCs w:val="36"/>
              </w:rPr>
              <w:fldChar w:fldCharType="separate"/>
            </w:r>
            <w:r w:rsidRPr="00077F54">
              <w:rPr>
                <w:rFonts w:ascii="Times New Roman" w:hAnsi="Times New Roman" w:cs="Times New Roman"/>
                <w:noProof/>
                <w:webHidden/>
                <w:sz w:val="36"/>
                <w:szCs w:val="36"/>
              </w:rPr>
              <w:t>6</w:t>
            </w:r>
            <w:r w:rsidRPr="00077F54">
              <w:rPr>
                <w:rFonts w:ascii="Times New Roman" w:hAnsi="Times New Roman" w:cs="Times New Roman"/>
                <w:noProof/>
                <w:webHidden/>
                <w:sz w:val="36"/>
                <w:szCs w:val="36"/>
              </w:rPr>
              <w:fldChar w:fldCharType="end"/>
            </w:r>
          </w:hyperlink>
        </w:p>
        <w:p w14:paraId="62C1E03C" w14:textId="1CF90BA9" w:rsidR="00077F54" w:rsidRPr="00077F54" w:rsidRDefault="00077F54">
          <w:pPr>
            <w:pStyle w:val="TOC1"/>
            <w:tabs>
              <w:tab w:val="right" w:leader="dot" w:pos="9016"/>
            </w:tabs>
            <w:rPr>
              <w:rFonts w:ascii="Times New Roman" w:eastAsiaTheme="minorEastAsia" w:hAnsi="Times New Roman" w:cs="Times New Roman"/>
              <w:noProof/>
              <w:sz w:val="36"/>
              <w:szCs w:val="36"/>
              <w:lang w:val="en-GB" w:eastAsia="en-GB"/>
            </w:rPr>
          </w:pPr>
          <w:hyperlink w:anchor="_Toc193699626" w:history="1">
            <w:r w:rsidRPr="00077F54">
              <w:rPr>
                <w:rStyle w:val="Hyperlink"/>
                <w:rFonts w:ascii="Times New Roman" w:eastAsia="Times New Roman" w:hAnsi="Times New Roman" w:cs="Times New Roman"/>
                <w:b/>
                <w:bCs/>
                <w:noProof/>
                <w:sz w:val="36"/>
                <w:szCs w:val="36"/>
              </w:rPr>
              <w:t>5.Communication Difficulties and Interpretations</w:t>
            </w:r>
            <w:r w:rsidRPr="00077F54">
              <w:rPr>
                <w:rFonts w:ascii="Times New Roman" w:hAnsi="Times New Roman" w:cs="Times New Roman"/>
                <w:noProof/>
                <w:webHidden/>
                <w:sz w:val="36"/>
                <w:szCs w:val="36"/>
              </w:rPr>
              <w:tab/>
            </w:r>
            <w:r w:rsidRPr="00077F54">
              <w:rPr>
                <w:rFonts w:ascii="Times New Roman" w:hAnsi="Times New Roman" w:cs="Times New Roman"/>
                <w:noProof/>
                <w:webHidden/>
                <w:sz w:val="36"/>
                <w:szCs w:val="36"/>
              </w:rPr>
              <w:fldChar w:fldCharType="begin"/>
            </w:r>
            <w:r w:rsidRPr="00077F54">
              <w:rPr>
                <w:rFonts w:ascii="Times New Roman" w:hAnsi="Times New Roman" w:cs="Times New Roman"/>
                <w:noProof/>
                <w:webHidden/>
                <w:sz w:val="36"/>
                <w:szCs w:val="36"/>
              </w:rPr>
              <w:instrText xml:space="preserve"> PAGEREF _Toc193699626 \h </w:instrText>
            </w:r>
            <w:r w:rsidRPr="00077F54">
              <w:rPr>
                <w:rFonts w:ascii="Times New Roman" w:hAnsi="Times New Roman" w:cs="Times New Roman"/>
                <w:noProof/>
                <w:webHidden/>
                <w:sz w:val="36"/>
                <w:szCs w:val="36"/>
              </w:rPr>
            </w:r>
            <w:r w:rsidRPr="00077F54">
              <w:rPr>
                <w:rFonts w:ascii="Times New Roman" w:hAnsi="Times New Roman" w:cs="Times New Roman"/>
                <w:noProof/>
                <w:webHidden/>
                <w:sz w:val="36"/>
                <w:szCs w:val="36"/>
              </w:rPr>
              <w:fldChar w:fldCharType="separate"/>
            </w:r>
            <w:r w:rsidRPr="00077F54">
              <w:rPr>
                <w:rFonts w:ascii="Times New Roman" w:hAnsi="Times New Roman" w:cs="Times New Roman"/>
                <w:noProof/>
                <w:webHidden/>
                <w:sz w:val="36"/>
                <w:szCs w:val="36"/>
              </w:rPr>
              <w:t>7</w:t>
            </w:r>
            <w:r w:rsidRPr="00077F54">
              <w:rPr>
                <w:rFonts w:ascii="Times New Roman" w:hAnsi="Times New Roman" w:cs="Times New Roman"/>
                <w:noProof/>
                <w:webHidden/>
                <w:sz w:val="36"/>
                <w:szCs w:val="36"/>
              </w:rPr>
              <w:fldChar w:fldCharType="end"/>
            </w:r>
          </w:hyperlink>
        </w:p>
        <w:p w14:paraId="42C44C8B" w14:textId="71AFE978" w:rsidR="00077F54" w:rsidRPr="00077F54" w:rsidRDefault="00077F54">
          <w:pPr>
            <w:pStyle w:val="TOC1"/>
            <w:tabs>
              <w:tab w:val="right" w:leader="dot" w:pos="9016"/>
            </w:tabs>
            <w:rPr>
              <w:rFonts w:ascii="Times New Roman" w:eastAsiaTheme="minorEastAsia" w:hAnsi="Times New Roman" w:cs="Times New Roman"/>
              <w:noProof/>
              <w:sz w:val="36"/>
              <w:szCs w:val="36"/>
              <w:lang w:val="en-GB" w:eastAsia="en-GB"/>
            </w:rPr>
          </w:pPr>
          <w:hyperlink w:anchor="_Toc193699627" w:history="1">
            <w:r w:rsidRPr="00077F54">
              <w:rPr>
                <w:rStyle w:val="Hyperlink"/>
                <w:rFonts w:ascii="Times New Roman" w:eastAsia="Times New Roman" w:hAnsi="Times New Roman" w:cs="Times New Roman"/>
                <w:b/>
                <w:bCs/>
                <w:noProof/>
                <w:kern w:val="0"/>
                <w:sz w:val="36"/>
                <w:szCs w:val="36"/>
                <w14:ligatures w14:val="none"/>
              </w:rPr>
              <w:t>6. Methods for good Cross-Cultural Communication.</w:t>
            </w:r>
            <w:r w:rsidRPr="00077F54">
              <w:rPr>
                <w:rFonts w:ascii="Times New Roman" w:hAnsi="Times New Roman" w:cs="Times New Roman"/>
                <w:noProof/>
                <w:webHidden/>
                <w:sz w:val="36"/>
                <w:szCs w:val="36"/>
              </w:rPr>
              <w:tab/>
            </w:r>
            <w:r w:rsidRPr="00077F54">
              <w:rPr>
                <w:rFonts w:ascii="Times New Roman" w:hAnsi="Times New Roman" w:cs="Times New Roman"/>
                <w:noProof/>
                <w:webHidden/>
                <w:sz w:val="36"/>
                <w:szCs w:val="36"/>
              </w:rPr>
              <w:fldChar w:fldCharType="begin"/>
            </w:r>
            <w:r w:rsidRPr="00077F54">
              <w:rPr>
                <w:rFonts w:ascii="Times New Roman" w:hAnsi="Times New Roman" w:cs="Times New Roman"/>
                <w:noProof/>
                <w:webHidden/>
                <w:sz w:val="36"/>
                <w:szCs w:val="36"/>
              </w:rPr>
              <w:instrText xml:space="preserve"> PAGEREF _Toc193699627 \h </w:instrText>
            </w:r>
            <w:r w:rsidRPr="00077F54">
              <w:rPr>
                <w:rFonts w:ascii="Times New Roman" w:hAnsi="Times New Roman" w:cs="Times New Roman"/>
                <w:noProof/>
                <w:webHidden/>
                <w:sz w:val="36"/>
                <w:szCs w:val="36"/>
              </w:rPr>
            </w:r>
            <w:r w:rsidRPr="00077F54">
              <w:rPr>
                <w:rFonts w:ascii="Times New Roman" w:hAnsi="Times New Roman" w:cs="Times New Roman"/>
                <w:noProof/>
                <w:webHidden/>
                <w:sz w:val="36"/>
                <w:szCs w:val="36"/>
              </w:rPr>
              <w:fldChar w:fldCharType="separate"/>
            </w:r>
            <w:r w:rsidRPr="00077F54">
              <w:rPr>
                <w:rFonts w:ascii="Times New Roman" w:hAnsi="Times New Roman" w:cs="Times New Roman"/>
                <w:noProof/>
                <w:webHidden/>
                <w:sz w:val="36"/>
                <w:szCs w:val="36"/>
              </w:rPr>
              <w:t>9</w:t>
            </w:r>
            <w:r w:rsidRPr="00077F54">
              <w:rPr>
                <w:rFonts w:ascii="Times New Roman" w:hAnsi="Times New Roman" w:cs="Times New Roman"/>
                <w:noProof/>
                <w:webHidden/>
                <w:sz w:val="36"/>
                <w:szCs w:val="36"/>
              </w:rPr>
              <w:fldChar w:fldCharType="end"/>
            </w:r>
          </w:hyperlink>
        </w:p>
        <w:p w14:paraId="7FB935CD" w14:textId="074D49CF" w:rsidR="00077F54" w:rsidRPr="00077F54" w:rsidRDefault="00077F54">
          <w:pPr>
            <w:pStyle w:val="TOC1"/>
            <w:tabs>
              <w:tab w:val="right" w:leader="dot" w:pos="9016"/>
            </w:tabs>
            <w:rPr>
              <w:rFonts w:ascii="Times New Roman" w:eastAsiaTheme="minorEastAsia" w:hAnsi="Times New Roman" w:cs="Times New Roman"/>
              <w:noProof/>
              <w:sz w:val="36"/>
              <w:szCs w:val="36"/>
              <w:lang w:val="en-GB" w:eastAsia="en-GB"/>
            </w:rPr>
          </w:pPr>
          <w:hyperlink w:anchor="_Toc193699628" w:history="1">
            <w:r w:rsidRPr="00077F54">
              <w:rPr>
                <w:rStyle w:val="Hyperlink"/>
                <w:rFonts w:ascii="Times New Roman" w:hAnsi="Times New Roman" w:cs="Times New Roman"/>
                <w:b/>
                <w:bCs/>
                <w:noProof/>
                <w:sz w:val="36"/>
                <w:szCs w:val="36"/>
              </w:rPr>
              <w:t>7.The Joint Team’s Implementation Strategy</w:t>
            </w:r>
            <w:r w:rsidRPr="00077F54">
              <w:rPr>
                <w:rFonts w:ascii="Times New Roman" w:hAnsi="Times New Roman" w:cs="Times New Roman"/>
                <w:noProof/>
                <w:webHidden/>
                <w:sz w:val="36"/>
                <w:szCs w:val="36"/>
              </w:rPr>
              <w:tab/>
            </w:r>
            <w:r w:rsidRPr="00077F54">
              <w:rPr>
                <w:rFonts w:ascii="Times New Roman" w:hAnsi="Times New Roman" w:cs="Times New Roman"/>
                <w:noProof/>
                <w:webHidden/>
                <w:sz w:val="36"/>
                <w:szCs w:val="36"/>
              </w:rPr>
              <w:fldChar w:fldCharType="begin"/>
            </w:r>
            <w:r w:rsidRPr="00077F54">
              <w:rPr>
                <w:rFonts w:ascii="Times New Roman" w:hAnsi="Times New Roman" w:cs="Times New Roman"/>
                <w:noProof/>
                <w:webHidden/>
                <w:sz w:val="36"/>
                <w:szCs w:val="36"/>
              </w:rPr>
              <w:instrText xml:space="preserve"> PAGEREF _Toc193699628 \h </w:instrText>
            </w:r>
            <w:r w:rsidRPr="00077F54">
              <w:rPr>
                <w:rFonts w:ascii="Times New Roman" w:hAnsi="Times New Roman" w:cs="Times New Roman"/>
                <w:noProof/>
                <w:webHidden/>
                <w:sz w:val="36"/>
                <w:szCs w:val="36"/>
              </w:rPr>
            </w:r>
            <w:r w:rsidRPr="00077F54">
              <w:rPr>
                <w:rFonts w:ascii="Times New Roman" w:hAnsi="Times New Roman" w:cs="Times New Roman"/>
                <w:noProof/>
                <w:webHidden/>
                <w:sz w:val="36"/>
                <w:szCs w:val="36"/>
              </w:rPr>
              <w:fldChar w:fldCharType="separate"/>
            </w:r>
            <w:r w:rsidRPr="00077F54">
              <w:rPr>
                <w:rFonts w:ascii="Times New Roman" w:hAnsi="Times New Roman" w:cs="Times New Roman"/>
                <w:noProof/>
                <w:webHidden/>
                <w:sz w:val="36"/>
                <w:szCs w:val="36"/>
              </w:rPr>
              <w:t>10</w:t>
            </w:r>
            <w:r w:rsidRPr="00077F54">
              <w:rPr>
                <w:rFonts w:ascii="Times New Roman" w:hAnsi="Times New Roman" w:cs="Times New Roman"/>
                <w:noProof/>
                <w:webHidden/>
                <w:sz w:val="36"/>
                <w:szCs w:val="36"/>
              </w:rPr>
              <w:fldChar w:fldCharType="end"/>
            </w:r>
          </w:hyperlink>
        </w:p>
        <w:p w14:paraId="7F51FA59" w14:textId="398FC026" w:rsidR="00077F54" w:rsidRPr="00077F54" w:rsidRDefault="00077F54">
          <w:pPr>
            <w:pStyle w:val="TOC1"/>
            <w:tabs>
              <w:tab w:val="right" w:leader="dot" w:pos="9016"/>
            </w:tabs>
            <w:rPr>
              <w:rFonts w:ascii="Times New Roman" w:eastAsiaTheme="minorEastAsia" w:hAnsi="Times New Roman" w:cs="Times New Roman"/>
              <w:noProof/>
              <w:sz w:val="36"/>
              <w:szCs w:val="36"/>
              <w:lang w:val="en-GB" w:eastAsia="en-GB"/>
            </w:rPr>
          </w:pPr>
          <w:hyperlink w:anchor="_Toc193699629" w:history="1">
            <w:r w:rsidRPr="00077F54">
              <w:rPr>
                <w:rStyle w:val="Hyperlink"/>
                <w:rFonts w:ascii="Times New Roman" w:hAnsi="Times New Roman" w:cs="Times New Roman"/>
                <w:b/>
                <w:bCs/>
                <w:noProof/>
                <w:sz w:val="36"/>
                <w:szCs w:val="36"/>
                <w:lang w:val="en-GB"/>
              </w:rPr>
              <w:t>8. Conclusion</w:t>
            </w:r>
            <w:r w:rsidRPr="00077F54">
              <w:rPr>
                <w:rFonts w:ascii="Times New Roman" w:hAnsi="Times New Roman" w:cs="Times New Roman"/>
                <w:noProof/>
                <w:webHidden/>
                <w:sz w:val="36"/>
                <w:szCs w:val="36"/>
              </w:rPr>
              <w:tab/>
            </w:r>
            <w:r w:rsidRPr="00077F54">
              <w:rPr>
                <w:rFonts w:ascii="Times New Roman" w:hAnsi="Times New Roman" w:cs="Times New Roman"/>
                <w:noProof/>
                <w:webHidden/>
                <w:sz w:val="36"/>
                <w:szCs w:val="36"/>
              </w:rPr>
              <w:fldChar w:fldCharType="begin"/>
            </w:r>
            <w:r w:rsidRPr="00077F54">
              <w:rPr>
                <w:rFonts w:ascii="Times New Roman" w:hAnsi="Times New Roman" w:cs="Times New Roman"/>
                <w:noProof/>
                <w:webHidden/>
                <w:sz w:val="36"/>
                <w:szCs w:val="36"/>
              </w:rPr>
              <w:instrText xml:space="preserve"> PAGEREF _Toc193699629 \h </w:instrText>
            </w:r>
            <w:r w:rsidRPr="00077F54">
              <w:rPr>
                <w:rFonts w:ascii="Times New Roman" w:hAnsi="Times New Roman" w:cs="Times New Roman"/>
                <w:noProof/>
                <w:webHidden/>
                <w:sz w:val="36"/>
                <w:szCs w:val="36"/>
              </w:rPr>
            </w:r>
            <w:r w:rsidRPr="00077F54">
              <w:rPr>
                <w:rFonts w:ascii="Times New Roman" w:hAnsi="Times New Roman" w:cs="Times New Roman"/>
                <w:noProof/>
                <w:webHidden/>
                <w:sz w:val="36"/>
                <w:szCs w:val="36"/>
              </w:rPr>
              <w:fldChar w:fldCharType="separate"/>
            </w:r>
            <w:r w:rsidRPr="00077F54">
              <w:rPr>
                <w:rFonts w:ascii="Times New Roman" w:hAnsi="Times New Roman" w:cs="Times New Roman"/>
                <w:noProof/>
                <w:webHidden/>
                <w:sz w:val="36"/>
                <w:szCs w:val="36"/>
              </w:rPr>
              <w:t>11</w:t>
            </w:r>
            <w:r w:rsidRPr="00077F54">
              <w:rPr>
                <w:rFonts w:ascii="Times New Roman" w:hAnsi="Times New Roman" w:cs="Times New Roman"/>
                <w:noProof/>
                <w:webHidden/>
                <w:sz w:val="36"/>
                <w:szCs w:val="36"/>
              </w:rPr>
              <w:fldChar w:fldCharType="end"/>
            </w:r>
          </w:hyperlink>
        </w:p>
        <w:p w14:paraId="06FE125C" w14:textId="435B7389" w:rsidR="00077F54" w:rsidRPr="00077F54" w:rsidRDefault="00077F54">
          <w:pPr>
            <w:pStyle w:val="TOC1"/>
            <w:tabs>
              <w:tab w:val="right" w:leader="dot" w:pos="9016"/>
            </w:tabs>
            <w:rPr>
              <w:rFonts w:ascii="Times New Roman" w:eastAsiaTheme="minorEastAsia" w:hAnsi="Times New Roman" w:cs="Times New Roman"/>
              <w:noProof/>
              <w:sz w:val="36"/>
              <w:szCs w:val="36"/>
              <w:lang w:val="en-GB" w:eastAsia="en-GB"/>
            </w:rPr>
          </w:pPr>
          <w:hyperlink w:anchor="_Toc193699630" w:history="1">
            <w:r w:rsidRPr="00077F54">
              <w:rPr>
                <w:rStyle w:val="Hyperlink"/>
                <w:rFonts w:ascii="Times New Roman" w:hAnsi="Times New Roman" w:cs="Times New Roman"/>
                <w:b/>
                <w:bCs/>
                <w:noProof/>
                <w:sz w:val="36"/>
                <w:szCs w:val="36"/>
                <w:lang w:val="en-GB"/>
              </w:rPr>
              <w:t>References:</w:t>
            </w:r>
            <w:r w:rsidRPr="00077F54">
              <w:rPr>
                <w:rFonts w:ascii="Times New Roman" w:hAnsi="Times New Roman" w:cs="Times New Roman"/>
                <w:noProof/>
                <w:webHidden/>
                <w:sz w:val="36"/>
                <w:szCs w:val="36"/>
              </w:rPr>
              <w:tab/>
            </w:r>
            <w:r w:rsidRPr="00077F54">
              <w:rPr>
                <w:rFonts w:ascii="Times New Roman" w:hAnsi="Times New Roman" w:cs="Times New Roman"/>
                <w:noProof/>
                <w:webHidden/>
                <w:sz w:val="36"/>
                <w:szCs w:val="36"/>
              </w:rPr>
              <w:fldChar w:fldCharType="begin"/>
            </w:r>
            <w:r w:rsidRPr="00077F54">
              <w:rPr>
                <w:rFonts w:ascii="Times New Roman" w:hAnsi="Times New Roman" w:cs="Times New Roman"/>
                <w:noProof/>
                <w:webHidden/>
                <w:sz w:val="36"/>
                <w:szCs w:val="36"/>
              </w:rPr>
              <w:instrText xml:space="preserve"> PAGEREF _Toc193699630 \h </w:instrText>
            </w:r>
            <w:r w:rsidRPr="00077F54">
              <w:rPr>
                <w:rFonts w:ascii="Times New Roman" w:hAnsi="Times New Roman" w:cs="Times New Roman"/>
                <w:noProof/>
                <w:webHidden/>
                <w:sz w:val="36"/>
                <w:szCs w:val="36"/>
              </w:rPr>
            </w:r>
            <w:r w:rsidRPr="00077F54">
              <w:rPr>
                <w:rFonts w:ascii="Times New Roman" w:hAnsi="Times New Roman" w:cs="Times New Roman"/>
                <w:noProof/>
                <w:webHidden/>
                <w:sz w:val="36"/>
                <w:szCs w:val="36"/>
              </w:rPr>
              <w:fldChar w:fldCharType="separate"/>
            </w:r>
            <w:r w:rsidRPr="00077F54">
              <w:rPr>
                <w:rFonts w:ascii="Times New Roman" w:hAnsi="Times New Roman" w:cs="Times New Roman"/>
                <w:noProof/>
                <w:webHidden/>
                <w:sz w:val="36"/>
                <w:szCs w:val="36"/>
              </w:rPr>
              <w:t>12</w:t>
            </w:r>
            <w:r w:rsidRPr="00077F54">
              <w:rPr>
                <w:rFonts w:ascii="Times New Roman" w:hAnsi="Times New Roman" w:cs="Times New Roman"/>
                <w:noProof/>
                <w:webHidden/>
                <w:sz w:val="36"/>
                <w:szCs w:val="36"/>
              </w:rPr>
              <w:fldChar w:fldCharType="end"/>
            </w:r>
          </w:hyperlink>
        </w:p>
        <w:p w14:paraId="456596CA" w14:textId="5C1307CC" w:rsidR="00077F54" w:rsidRDefault="00077F54">
          <w:r w:rsidRPr="00077F54">
            <w:rPr>
              <w:rFonts w:ascii="Times New Roman" w:hAnsi="Times New Roman" w:cs="Times New Roman"/>
              <w:b/>
              <w:bCs/>
              <w:sz w:val="36"/>
              <w:szCs w:val="36"/>
            </w:rPr>
            <w:fldChar w:fldCharType="end"/>
          </w:r>
        </w:p>
      </w:sdtContent>
    </w:sdt>
    <w:p w14:paraId="0DA29684" w14:textId="77777777" w:rsidR="00077F54" w:rsidRDefault="00077F54" w:rsidP="00077F54">
      <w:pPr>
        <w:spacing w:line="360" w:lineRule="auto"/>
        <w:jc w:val="both"/>
        <w:rPr>
          <w:rFonts w:ascii="Times New Roman" w:hAnsi="Times New Roman" w:cs="Times New Roman"/>
          <w:b/>
          <w:bCs/>
          <w:lang w:val="en-GB"/>
        </w:rPr>
      </w:pPr>
    </w:p>
    <w:p w14:paraId="55266B58" w14:textId="77777777" w:rsidR="00077F54" w:rsidRDefault="00077F54" w:rsidP="00077F54">
      <w:pPr>
        <w:spacing w:line="360" w:lineRule="auto"/>
        <w:jc w:val="both"/>
        <w:rPr>
          <w:rFonts w:ascii="Times New Roman" w:hAnsi="Times New Roman" w:cs="Times New Roman"/>
          <w:b/>
          <w:bCs/>
          <w:lang w:val="en-GB"/>
        </w:rPr>
      </w:pPr>
    </w:p>
    <w:p w14:paraId="5F8A4E93" w14:textId="77777777" w:rsidR="00077F54" w:rsidRDefault="00077F54" w:rsidP="00077F54">
      <w:pPr>
        <w:spacing w:line="360" w:lineRule="auto"/>
        <w:jc w:val="both"/>
        <w:rPr>
          <w:rFonts w:ascii="Times New Roman" w:hAnsi="Times New Roman" w:cs="Times New Roman"/>
          <w:b/>
          <w:bCs/>
          <w:lang w:val="en-GB"/>
        </w:rPr>
      </w:pPr>
    </w:p>
    <w:p w14:paraId="77EFF930" w14:textId="77777777" w:rsidR="00077F54" w:rsidRDefault="00077F54" w:rsidP="00077F54">
      <w:pPr>
        <w:spacing w:line="360" w:lineRule="auto"/>
        <w:jc w:val="both"/>
        <w:rPr>
          <w:rFonts w:ascii="Times New Roman" w:hAnsi="Times New Roman" w:cs="Times New Roman"/>
          <w:b/>
          <w:bCs/>
          <w:lang w:val="en-GB"/>
        </w:rPr>
      </w:pPr>
    </w:p>
    <w:p w14:paraId="0E626EEE" w14:textId="77777777" w:rsidR="00077F54" w:rsidRDefault="00077F54" w:rsidP="00077F54">
      <w:pPr>
        <w:spacing w:line="360" w:lineRule="auto"/>
        <w:jc w:val="both"/>
        <w:rPr>
          <w:rFonts w:ascii="Times New Roman" w:hAnsi="Times New Roman" w:cs="Times New Roman"/>
          <w:b/>
          <w:bCs/>
          <w:lang w:val="en-GB"/>
        </w:rPr>
      </w:pPr>
    </w:p>
    <w:p w14:paraId="3508AD97" w14:textId="77777777" w:rsidR="00077F54" w:rsidRDefault="00077F54" w:rsidP="00077F54">
      <w:pPr>
        <w:spacing w:line="360" w:lineRule="auto"/>
        <w:jc w:val="both"/>
        <w:rPr>
          <w:rFonts w:ascii="Times New Roman" w:hAnsi="Times New Roman" w:cs="Times New Roman"/>
          <w:b/>
          <w:bCs/>
          <w:lang w:val="en-GB"/>
        </w:rPr>
      </w:pPr>
    </w:p>
    <w:p w14:paraId="56F244E4" w14:textId="77777777" w:rsidR="00077F54" w:rsidRDefault="00077F54" w:rsidP="00077F54">
      <w:pPr>
        <w:spacing w:line="360" w:lineRule="auto"/>
        <w:jc w:val="both"/>
        <w:rPr>
          <w:rFonts w:ascii="Times New Roman" w:hAnsi="Times New Roman" w:cs="Times New Roman"/>
          <w:b/>
          <w:bCs/>
          <w:lang w:val="en-GB"/>
        </w:rPr>
      </w:pPr>
    </w:p>
    <w:p w14:paraId="53637C9A" w14:textId="77777777" w:rsidR="00077F54" w:rsidRDefault="00077F54" w:rsidP="00077F54">
      <w:pPr>
        <w:spacing w:line="360" w:lineRule="auto"/>
        <w:jc w:val="both"/>
        <w:rPr>
          <w:rFonts w:ascii="Times New Roman" w:hAnsi="Times New Roman" w:cs="Times New Roman"/>
          <w:b/>
          <w:bCs/>
          <w:lang w:val="en-GB"/>
        </w:rPr>
      </w:pPr>
    </w:p>
    <w:p w14:paraId="3C3C639F" w14:textId="77777777" w:rsidR="00077F54" w:rsidRDefault="00077F54" w:rsidP="00077F54">
      <w:pPr>
        <w:spacing w:line="360" w:lineRule="auto"/>
        <w:jc w:val="both"/>
        <w:rPr>
          <w:rFonts w:ascii="Times New Roman" w:hAnsi="Times New Roman" w:cs="Times New Roman"/>
          <w:b/>
          <w:bCs/>
          <w:lang w:val="en-GB"/>
        </w:rPr>
      </w:pPr>
    </w:p>
    <w:p w14:paraId="283227C6" w14:textId="77777777" w:rsidR="00077F54" w:rsidRDefault="00077F54" w:rsidP="00077F54">
      <w:pPr>
        <w:spacing w:line="360" w:lineRule="auto"/>
        <w:jc w:val="both"/>
        <w:rPr>
          <w:rFonts w:ascii="Times New Roman" w:hAnsi="Times New Roman" w:cs="Times New Roman"/>
          <w:b/>
          <w:bCs/>
          <w:lang w:val="en-GB"/>
        </w:rPr>
      </w:pPr>
    </w:p>
    <w:p w14:paraId="73B7FE96" w14:textId="77777777" w:rsidR="00077F54" w:rsidRDefault="00077F54" w:rsidP="00077F54">
      <w:pPr>
        <w:spacing w:line="360" w:lineRule="auto"/>
        <w:jc w:val="both"/>
        <w:rPr>
          <w:rFonts w:ascii="Times New Roman" w:hAnsi="Times New Roman" w:cs="Times New Roman"/>
          <w:b/>
          <w:bCs/>
          <w:lang w:val="en-GB"/>
        </w:rPr>
      </w:pPr>
    </w:p>
    <w:p w14:paraId="6EEF80BC" w14:textId="77777777" w:rsidR="00077F54" w:rsidRDefault="00077F54" w:rsidP="00077F54">
      <w:pPr>
        <w:spacing w:line="360" w:lineRule="auto"/>
        <w:jc w:val="both"/>
        <w:rPr>
          <w:rFonts w:ascii="Times New Roman" w:hAnsi="Times New Roman" w:cs="Times New Roman"/>
          <w:b/>
          <w:bCs/>
          <w:lang w:val="en-GB"/>
        </w:rPr>
      </w:pPr>
    </w:p>
    <w:p w14:paraId="5E963683" w14:textId="0942A216" w:rsidR="00077F54" w:rsidRPr="00077F54" w:rsidRDefault="00BE2FCD" w:rsidP="00077F54">
      <w:pPr>
        <w:pStyle w:val="Heading2"/>
        <w:rPr>
          <w:rStyle w:val="Heading2Char"/>
          <w:rFonts w:ascii="Times New Roman" w:eastAsiaTheme="minorHAnsi" w:hAnsi="Times New Roman" w:cs="Times New Roman"/>
          <w:b/>
          <w:bCs/>
          <w:color w:val="auto"/>
          <w:sz w:val="24"/>
          <w:szCs w:val="24"/>
          <w:lang w:val="bg-BG"/>
        </w:rPr>
      </w:pPr>
      <w:bookmarkStart w:id="0" w:name="_Toc193699622"/>
      <w:r>
        <w:rPr>
          <w:rStyle w:val="Heading2Char"/>
          <w:rFonts w:ascii="Times New Roman" w:hAnsi="Times New Roman" w:cs="Times New Roman"/>
          <w:b/>
          <w:bCs/>
          <w:color w:val="auto"/>
          <w:sz w:val="24"/>
          <w:szCs w:val="24"/>
        </w:rPr>
        <w:lastRenderedPageBreak/>
        <w:t xml:space="preserve">           </w:t>
      </w:r>
      <w:r w:rsidR="00077F54">
        <w:rPr>
          <w:rStyle w:val="Heading2Char"/>
          <w:rFonts w:ascii="Times New Roman" w:hAnsi="Times New Roman" w:cs="Times New Roman"/>
          <w:b/>
          <w:bCs/>
          <w:color w:val="auto"/>
          <w:sz w:val="24"/>
          <w:szCs w:val="24"/>
        </w:rPr>
        <w:t>1.</w:t>
      </w:r>
      <w:r w:rsidR="007B1555" w:rsidRPr="00077F54">
        <w:rPr>
          <w:rStyle w:val="Heading2Char"/>
          <w:rFonts w:ascii="Times New Roman" w:hAnsi="Times New Roman" w:cs="Times New Roman"/>
          <w:b/>
          <w:bCs/>
          <w:color w:val="auto"/>
          <w:sz w:val="24"/>
          <w:szCs w:val="24"/>
        </w:rPr>
        <w:t>Introduction</w:t>
      </w:r>
      <w:bookmarkEnd w:id="0"/>
    </w:p>
    <w:p w14:paraId="08D652C9" w14:textId="6E2D655B" w:rsidR="007B1555" w:rsidRPr="00077F54" w:rsidRDefault="007B1555" w:rsidP="00077F54">
      <w:pPr>
        <w:pStyle w:val="ListParagraph"/>
        <w:spacing w:line="360" w:lineRule="auto"/>
        <w:rPr>
          <w:rFonts w:ascii="Times New Roman" w:hAnsi="Times New Roman" w:cs="Times New Roman"/>
          <w:b/>
          <w:bCs/>
          <w:lang w:val="bg-BG"/>
        </w:rPr>
      </w:pPr>
      <w:r w:rsidRPr="00077F54">
        <w:rPr>
          <w:rFonts w:ascii="Times New Roman" w:eastAsia="Times New Roman" w:hAnsi="Times New Roman" w:cs="Times New Roman"/>
          <w:kern w:val="0"/>
          <w14:ligatures w14:val="none"/>
        </w:rPr>
        <w:br/>
        <w:t xml:space="preserve">Globalization of corporate activities has made great awareness of cross-cultural communication dynamics among multinational companies necessary. Managing our relationship with Tokyo Gas as the Country Director of Octopus Energy's Japanese operations, I am charged with negotiating the challenging terrain of British and Japanese corporate cultures. This paper assesses the basic variations in communication methods between our UK and Japanese teams that can cause misinterpretation during joint project to create renewable energy solutions. </w:t>
      </w:r>
      <w:r w:rsidRPr="00077F54">
        <w:rPr>
          <w:rFonts w:ascii="Times New Roman" w:eastAsia="Times New Roman" w:hAnsi="Times New Roman" w:cs="Times New Roman"/>
          <w:kern w:val="0"/>
          <w14:ligatures w14:val="none"/>
        </w:rPr>
        <w:br/>
      </w:r>
      <w:r w:rsidRPr="00077F54">
        <w:rPr>
          <w:rFonts w:ascii="Times New Roman" w:eastAsia="Times New Roman" w:hAnsi="Times New Roman" w:cs="Times New Roman"/>
          <w:kern w:val="0"/>
          <w14:ligatures w14:val="none"/>
        </w:rPr>
        <w:br/>
        <w:t xml:space="preserve">In the scene of the global energy transition, the cooperation between Octopus Energy and Tokyo Gas stands for a major strategic alliance. Still, its effectiveness mostly depends on good cross-cultural communication amongst team members from somewhat varied backgrounds. As Barmeyer and Franklin (2016) observe, "Cultural differences in business communication can create friction that impedes collaboration, innovation, and finally, commercial success in international partnerships". </w:t>
      </w:r>
      <w:r w:rsidRPr="00077F54">
        <w:rPr>
          <w:rFonts w:ascii="Times New Roman" w:eastAsia="Times New Roman" w:hAnsi="Times New Roman" w:cs="Times New Roman"/>
          <w:kern w:val="0"/>
          <w14:ligatures w14:val="none"/>
        </w:rPr>
        <w:br/>
        <w:t xml:space="preserve">Using Hofstede's cultural dimensions, Hall's high-context and low-context communication theory, and Trompenaars' seven dimensions of culture, this essay examines the </w:t>
      </w:r>
      <w:proofErr w:type="gramStart"/>
      <w:r w:rsidRPr="00077F54">
        <w:rPr>
          <w:rFonts w:ascii="Times New Roman" w:eastAsia="Times New Roman" w:hAnsi="Times New Roman" w:cs="Times New Roman"/>
          <w:kern w:val="0"/>
          <w14:ligatures w14:val="none"/>
        </w:rPr>
        <w:t>particular communication</w:t>
      </w:r>
      <w:proofErr w:type="gramEnd"/>
      <w:r w:rsidRPr="00077F54">
        <w:rPr>
          <w:rFonts w:ascii="Times New Roman" w:eastAsia="Times New Roman" w:hAnsi="Times New Roman" w:cs="Times New Roman"/>
          <w:kern w:val="0"/>
          <w14:ligatures w14:val="none"/>
        </w:rPr>
        <w:t xml:space="preserve"> difficulties our UK-Japan relationship faces from a cultural perspective. Moreover, I will suggest evidence-based remedies to improve cross-cultural communication performance inside our shared venture team. </w:t>
      </w:r>
    </w:p>
    <w:p w14:paraId="0546D64E" w14:textId="1EF579C1" w:rsidR="00077F54" w:rsidRDefault="007B1555" w:rsidP="00077F54">
      <w:pPr>
        <w:spacing w:line="360" w:lineRule="auto"/>
        <w:ind w:left="360"/>
        <w:rPr>
          <w:rFonts w:ascii="Times New Roman" w:eastAsia="Times New Roman" w:hAnsi="Times New Roman" w:cs="Times New Roman"/>
          <w:kern w:val="0"/>
          <w14:ligatures w14:val="none"/>
        </w:rPr>
      </w:pPr>
      <w:r w:rsidRPr="00077F54">
        <w:rPr>
          <w:rFonts w:ascii="Times New Roman" w:eastAsia="Times New Roman" w:hAnsi="Times New Roman" w:cs="Times New Roman"/>
          <w:kern w:val="0"/>
          <w14:ligatures w14:val="none"/>
        </w:rPr>
        <w:br/>
      </w:r>
    </w:p>
    <w:p w14:paraId="64A4B41B" w14:textId="5196123F" w:rsidR="009B676B" w:rsidRPr="00077F54" w:rsidRDefault="007B1555" w:rsidP="00077F54">
      <w:pPr>
        <w:pStyle w:val="Heading1"/>
        <w:rPr>
          <w:rFonts w:ascii="Times New Roman" w:eastAsia="Times New Roman" w:hAnsi="Times New Roman" w:cs="Times New Roman"/>
          <w:b/>
          <w:bCs/>
          <w:color w:val="auto"/>
          <w:kern w:val="0"/>
          <w:sz w:val="24"/>
          <w:szCs w:val="24"/>
          <w14:ligatures w14:val="none"/>
        </w:rPr>
      </w:pPr>
      <w:r w:rsidRPr="00077F54">
        <w:rPr>
          <w:rFonts w:ascii="Times New Roman" w:eastAsia="Times New Roman" w:hAnsi="Times New Roman" w:cs="Times New Roman"/>
          <w:b/>
          <w:bCs/>
          <w:color w:val="auto"/>
          <w:kern w:val="0"/>
          <w:sz w:val="24"/>
          <w:szCs w:val="24"/>
          <w14:ligatures w14:val="none"/>
        </w:rPr>
        <w:t xml:space="preserve"> </w:t>
      </w:r>
      <w:bookmarkStart w:id="1" w:name="_Toc193699623"/>
      <w:r w:rsidRPr="00077F54">
        <w:rPr>
          <w:rFonts w:ascii="Times New Roman" w:hAnsi="Times New Roman" w:cs="Times New Roman"/>
          <w:b/>
          <w:bCs/>
          <w:color w:val="auto"/>
          <w:sz w:val="24"/>
          <w:szCs w:val="24"/>
          <w:lang w:val="en-GB"/>
        </w:rPr>
        <w:t>2. Background of the Companies</w:t>
      </w:r>
      <w:r w:rsidRPr="00077F54">
        <w:rPr>
          <w:rFonts w:ascii="Times New Roman" w:eastAsia="Times New Roman" w:hAnsi="Times New Roman" w:cs="Times New Roman"/>
          <w:b/>
          <w:bCs/>
          <w:color w:val="auto"/>
          <w:kern w:val="0"/>
          <w:sz w:val="24"/>
          <w:szCs w:val="24"/>
          <w14:ligatures w14:val="none"/>
        </w:rPr>
        <w:br/>
        <w:t xml:space="preserve">2.1 </w:t>
      </w:r>
      <w:r w:rsidR="009B676B" w:rsidRPr="00077F54">
        <w:rPr>
          <w:rFonts w:ascii="Times New Roman" w:eastAsia="Times New Roman" w:hAnsi="Times New Roman" w:cs="Times New Roman"/>
          <w:b/>
          <w:bCs/>
          <w:color w:val="auto"/>
          <w:kern w:val="0"/>
          <w:sz w:val="24"/>
          <w:szCs w:val="24"/>
          <w14:ligatures w14:val="none"/>
        </w:rPr>
        <w:t>Octopus Energy Ltd.</w:t>
      </w:r>
      <w:bookmarkEnd w:id="1"/>
    </w:p>
    <w:p w14:paraId="5FD0B33D" w14:textId="49CF81C7" w:rsidR="002507E9" w:rsidRPr="00077F54" w:rsidRDefault="009B676B" w:rsidP="00077F54">
      <w:pPr>
        <w:spacing w:line="360" w:lineRule="auto"/>
        <w:ind w:left="360"/>
        <w:rPr>
          <w:rFonts w:ascii="Times New Roman" w:eastAsia="Times New Roman" w:hAnsi="Times New Roman" w:cs="Times New Roman"/>
          <w:kern w:val="0"/>
          <w:lang w:val="en-GB"/>
          <w14:ligatures w14:val="none"/>
        </w:rPr>
      </w:pPr>
      <w:r w:rsidRPr="00077F54">
        <w:rPr>
          <w:rFonts w:ascii="Times New Roman" w:eastAsia="Times New Roman" w:hAnsi="Times New Roman" w:cs="Times New Roman"/>
          <w:kern w:val="0"/>
          <w:lang w:val="en-GB"/>
          <w14:ligatures w14:val="none"/>
        </w:rPr>
        <w:t xml:space="preserve">Renewable energy provider Octopus Energy Ltd (OEL) is a division of Octopus Energy Group Ltd. OEL provides services such smart meter installation, smart energy hardware installation, heat pump installation, and electronic car charger installation. Additionally, the business makes investments in renewable energy. It oversees renewable energy sources, such as solar and wind farms. It provides electric vehicle charging services at home. Among other places, the business provides its services in the US, UK, Germany, Japan, Spain, and Italy. The UK's London is home to Octopus Energy's </w:t>
      </w:r>
      <w:r w:rsidR="002507E9" w:rsidRPr="00077F54">
        <w:rPr>
          <w:rFonts w:ascii="Times New Roman" w:eastAsia="Times New Roman" w:hAnsi="Times New Roman" w:cs="Times New Roman"/>
          <w:kern w:val="0"/>
          <w:lang w:val="en-GB"/>
          <w14:ligatures w14:val="none"/>
        </w:rPr>
        <w:t>headquarters (Market</w:t>
      </w:r>
      <w:r w:rsidRPr="00077F54">
        <w:rPr>
          <w:rFonts w:ascii="Times New Roman" w:eastAsia="Times New Roman" w:hAnsi="Times New Roman" w:cs="Times New Roman"/>
          <w:kern w:val="0"/>
          <w:lang w:val="en-GB"/>
          <w14:ligatures w14:val="none"/>
        </w:rPr>
        <w:t xml:space="preserve"> Line Advantage,2025).</w:t>
      </w:r>
      <w:r w:rsidR="007B1555" w:rsidRPr="00077F54">
        <w:rPr>
          <w:rFonts w:ascii="Times New Roman" w:eastAsia="Times New Roman" w:hAnsi="Times New Roman" w:cs="Times New Roman"/>
          <w:kern w:val="0"/>
          <w14:ligatures w14:val="none"/>
        </w:rPr>
        <w:br/>
      </w:r>
      <w:r w:rsidR="007B1555" w:rsidRPr="00077F54">
        <w:rPr>
          <w:rStyle w:val="Heading1Char"/>
          <w:rFonts w:ascii="Times New Roman" w:hAnsi="Times New Roman" w:cs="Times New Roman"/>
          <w:b/>
          <w:bCs/>
          <w:color w:val="auto"/>
          <w:sz w:val="24"/>
          <w:szCs w:val="24"/>
        </w:rPr>
        <w:lastRenderedPageBreak/>
        <w:t>2.2 Tokyo Gas</w:t>
      </w:r>
      <w:r w:rsidR="002507E9" w:rsidRPr="00077F54">
        <w:rPr>
          <w:rStyle w:val="Heading1Char"/>
          <w:rFonts w:ascii="Times New Roman" w:hAnsi="Times New Roman" w:cs="Times New Roman"/>
          <w:b/>
          <w:bCs/>
          <w:color w:val="auto"/>
          <w:sz w:val="24"/>
          <w:szCs w:val="24"/>
        </w:rPr>
        <w:t xml:space="preserve"> Co., Ltd.</w:t>
      </w:r>
      <w:r w:rsidR="007B1555" w:rsidRPr="00077F54">
        <w:rPr>
          <w:rFonts w:ascii="Times New Roman" w:eastAsia="Times New Roman" w:hAnsi="Times New Roman" w:cs="Times New Roman"/>
          <w:kern w:val="0"/>
          <w14:ligatures w14:val="none"/>
        </w:rPr>
        <w:br/>
      </w:r>
      <w:r w:rsidR="002507E9" w:rsidRPr="00077F54">
        <w:rPr>
          <w:rFonts w:ascii="Times New Roman" w:eastAsia="Times New Roman" w:hAnsi="Times New Roman" w:cs="Times New Roman"/>
          <w:kern w:val="0"/>
          <w:lang w:val="en-GB"/>
          <w14:ligatures w14:val="none"/>
        </w:rPr>
        <w:t>Tokyo Gas Co., Ltd. (Tokyo Gas or "the company") is a natural gas producer, generator, and transportation corporation that also supplies LPG. Along with offering technical solutions and gas installation services, the company also produces, supplies, and sells energy. Its operations encompass engineering services, construction, land and building leasing, management, and gas pipeline services. The business provides goods and services to other gas firms as well as the public, commercial, industrial, residential, and medical sectors. Tokyo, Ibaraki, Tochigi, Kanagawa, Saitama, Chiba, and Gunma are among the cities it serves with gas. Japan's Kanto region is where Tokyo Gas mainly conducts business. Tokyo, Japan, is home to the company's headquarters (Market Line Advantage,2025).</w:t>
      </w:r>
    </w:p>
    <w:p w14:paraId="2D08EA97" w14:textId="77777777" w:rsidR="001F12D2" w:rsidRPr="00077F54" w:rsidRDefault="007B1555" w:rsidP="00077F54">
      <w:pPr>
        <w:rPr>
          <w:rFonts w:ascii="Times New Roman" w:hAnsi="Times New Roman" w:cs="Times New Roman"/>
          <w:b/>
          <w:bCs/>
        </w:rPr>
      </w:pPr>
      <w:r w:rsidRPr="00077F54">
        <w:br/>
      </w:r>
      <w:r w:rsidRPr="00077F54">
        <w:rPr>
          <w:rFonts w:ascii="Times New Roman" w:hAnsi="Times New Roman" w:cs="Times New Roman"/>
          <w:b/>
          <w:bCs/>
        </w:rPr>
        <w:t xml:space="preserve">2.3 Character of the Team </w:t>
      </w:r>
    </w:p>
    <w:p w14:paraId="007254C2" w14:textId="27BE2037" w:rsidR="001F12D2" w:rsidRPr="00077F54" w:rsidRDefault="001F12D2" w:rsidP="00077F54">
      <w:pPr>
        <w:spacing w:line="360" w:lineRule="auto"/>
        <w:rPr>
          <w:rFonts w:ascii="Times New Roman" w:eastAsia="Times New Roman" w:hAnsi="Times New Roman" w:cs="Times New Roman"/>
          <w:kern w:val="0"/>
          <w:lang w:val="en-GB"/>
          <w14:ligatures w14:val="none"/>
        </w:rPr>
      </w:pPr>
      <w:r w:rsidRPr="00077F54">
        <w:rPr>
          <w:rFonts w:ascii="Times New Roman" w:eastAsia="Times New Roman" w:hAnsi="Times New Roman" w:cs="Times New Roman"/>
          <w:kern w:val="0"/>
          <w:lang w:val="en-GB"/>
          <w14:ligatures w14:val="none"/>
        </w:rPr>
        <w:t>In 2021, Octopus Energy entered the Asian market by forming a strategic alliance with Tokyo Gas. As a result, Octopus Energy Japan was established, of which Octopus owns 30%. With 170,000 retail clients by year's end and the strongest organic growth outside of the UK, the company has expanded quickly, making it Octopus' second-largest market after the UK.</w:t>
      </w:r>
      <w:r w:rsidRPr="00077F54">
        <w:rPr>
          <w:rFonts w:ascii="Times New Roman" w:eastAsia="Times New Roman" w:hAnsi="Times New Roman" w:cs="Times New Roman"/>
          <w:kern w:val="0"/>
          <w:lang w:val="en-GB" w:eastAsia="en-GB"/>
          <w14:ligatures w14:val="none"/>
        </w:rPr>
        <w:t xml:space="preserve"> </w:t>
      </w:r>
      <w:r w:rsidRPr="00077F54">
        <w:rPr>
          <w:rFonts w:ascii="Times New Roman" w:eastAsia="Times New Roman" w:hAnsi="Times New Roman" w:cs="Times New Roman"/>
          <w:kern w:val="0"/>
          <w:lang w:val="en-GB"/>
          <w14:ligatures w14:val="none"/>
        </w:rPr>
        <w:t xml:space="preserve">With a 45-person team stationed in Tokyo, the collaboration also made it possible to localize Kraken technology in Japan. Solar, electric vehicles, and license deals with Tokyo Gas for Kraken and </w:t>
      </w:r>
      <w:r w:rsidR="00DD3AE8" w:rsidRPr="00077F54">
        <w:rPr>
          <w:rFonts w:ascii="Times New Roman" w:eastAsia="Times New Roman" w:hAnsi="Times New Roman" w:cs="Times New Roman"/>
          <w:kern w:val="0"/>
          <w:lang w:val="en-GB"/>
          <w14:ligatures w14:val="none"/>
        </w:rPr>
        <w:t>Kraken Flex</w:t>
      </w:r>
      <w:r w:rsidRPr="00077F54">
        <w:rPr>
          <w:rFonts w:ascii="Times New Roman" w:eastAsia="Times New Roman" w:hAnsi="Times New Roman" w:cs="Times New Roman"/>
          <w:kern w:val="0"/>
          <w:lang w:val="en-GB"/>
          <w14:ligatures w14:val="none"/>
        </w:rPr>
        <w:t xml:space="preserve"> are examples of expansion initiatives. Octopus pledged in May 2023 to invest £1.5 billion in the Asia-Pacific area by 2027, of which £300 million would go towards growing the Tokyo hub and adding up to 1,000 jobs. Half of the remaining £1.2 billion will go to Japan and be used for renewable energy, namely solar and wind.</w:t>
      </w:r>
      <w:r w:rsidRPr="00077F54">
        <w:rPr>
          <w:rFonts w:ascii="Times New Roman" w:eastAsia="Times New Roman" w:hAnsi="Times New Roman" w:cs="Times New Roman"/>
          <w:kern w:val="0"/>
          <w:lang w:val="en-GB" w:eastAsia="en-GB"/>
          <w14:ligatures w14:val="none"/>
        </w:rPr>
        <w:t xml:space="preserve"> </w:t>
      </w:r>
      <w:r w:rsidRPr="00077F54">
        <w:rPr>
          <w:rFonts w:ascii="Times New Roman" w:eastAsia="Times New Roman" w:hAnsi="Times New Roman" w:cs="Times New Roman"/>
          <w:kern w:val="0"/>
          <w:lang w:val="en-GB"/>
          <w14:ligatures w14:val="none"/>
        </w:rPr>
        <w:t xml:space="preserve">With barely 20% coming from renewable sources, Japan's energy market is largely dependent on fossil fuels, however it hopes to increase to 38% by 2030. Tokyo Gas and Octopus are collaborating to facilitate this shift and assist Japan in reaching its 2050 net-zero goal </w:t>
      </w:r>
      <w:r w:rsidRPr="00077F54">
        <w:rPr>
          <w:rFonts w:ascii="Times New Roman" w:eastAsia="Times New Roman" w:hAnsi="Times New Roman" w:cs="Times New Roman"/>
          <w:kern w:val="0"/>
          <w14:ligatures w14:val="none"/>
        </w:rPr>
        <w:t>(Octopus Energy Group Limited Annual Report and Financial Statements 2023).</w:t>
      </w:r>
    </w:p>
    <w:p w14:paraId="2E769CA1" w14:textId="04BE3A85" w:rsidR="007B1555" w:rsidRPr="00077F54" w:rsidRDefault="00077F54" w:rsidP="00077F54">
      <w:pPr>
        <w:pStyle w:val="Heading1"/>
        <w:spacing w:line="360" w:lineRule="auto"/>
        <w:rPr>
          <w:rFonts w:ascii="Times New Roman" w:hAnsi="Times New Roman" w:cs="Times New Roman"/>
          <w:lang w:val="bg-BG"/>
        </w:rPr>
      </w:pPr>
      <w:bookmarkStart w:id="2" w:name="_Toc193699624"/>
      <w:r>
        <w:rPr>
          <w:rStyle w:val="Heading2Char"/>
          <w:rFonts w:ascii="Times New Roman" w:hAnsi="Times New Roman" w:cs="Times New Roman"/>
          <w:b/>
          <w:bCs/>
          <w:color w:val="auto"/>
          <w:sz w:val="24"/>
          <w:szCs w:val="24"/>
        </w:rPr>
        <w:t>3.</w:t>
      </w:r>
      <w:r w:rsidR="007B1555" w:rsidRPr="00077F54">
        <w:rPr>
          <w:rStyle w:val="Heading2Char"/>
          <w:rFonts w:ascii="Times New Roman" w:hAnsi="Times New Roman" w:cs="Times New Roman"/>
          <w:b/>
          <w:bCs/>
          <w:color w:val="auto"/>
          <w:sz w:val="24"/>
          <w:szCs w:val="24"/>
        </w:rPr>
        <w:t>Theoretical Framework</w:t>
      </w:r>
      <w:r w:rsidR="007B1555" w:rsidRPr="00077F54">
        <w:rPr>
          <w:rFonts w:ascii="Times New Roman" w:eastAsia="Times New Roman" w:hAnsi="Times New Roman" w:cs="Times New Roman"/>
          <w:kern w:val="0"/>
          <w14:ligatures w14:val="none"/>
        </w:rPr>
        <w:br/>
      </w:r>
      <w:r w:rsidR="007B1555" w:rsidRPr="00077F54">
        <w:rPr>
          <w:rFonts w:ascii="Times New Roman" w:hAnsi="Times New Roman" w:cs="Times New Roman"/>
          <w:b/>
          <w:bCs/>
          <w:color w:val="auto"/>
          <w:sz w:val="24"/>
          <w:szCs w:val="24"/>
        </w:rPr>
        <w:t>3.1 Hofstede's Cultural Dimensions.</w:t>
      </w:r>
      <w:bookmarkEnd w:id="2"/>
    </w:p>
    <w:p w14:paraId="17638DD4" w14:textId="797E136C" w:rsidR="007B1555" w:rsidRPr="00077F54" w:rsidRDefault="007B1555" w:rsidP="00077F54">
      <w:pPr>
        <w:spacing w:after="240" w:line="360" w:lineRule="auto"/>
        <w:ind w:left="360"/>
        <w:rPr>
          <w:rFonts w:ascii="Times New Roman" w:eastAsia="Times New Roman" w:hAnsi="Times New Roman" w:cs="Times New Roman"/>
          <w:kern w:val="0"/>
          <w:lang w:val="bg-BG"/>
          <w14:ligatures w14:val="none"/>
        </w:rPr>
      </w:pPr>
      <w:r w:rsidRPr="00077F54">
        <w:rPr>
          <w:rFonts w:ascii="Times New Roman" w:eastAsia="Times New Roman" w:hAnsi="Times New Roman" w:cs="Times New Roman"/>
          <w:kern w:val="0"/>
          <w14:ligatures w14:val="none"/>
        </w:rPr>
        <w:t xml:space="preserve">The cultural dimensions theory of Geert Hofstede offers a methodical framework for examining how national cultures shape beliefs and behavior in business environments. Hofstede et al. (2010) claim that national cultures vary along six main lines: power </w:t>
      </w:r>
      <w:r w:rsidRPr="00077F54">
        <w:rPr>
          <w:rFonts w:ascii="Times New Roman" w:eastAsia="Times New Roman" w:hAnsi="Times New Roman" w:cs="Times New Roman"/>
          <w:kern w:val="0"/>
          <w14:ligatures w14:val="none"/>
        </w:rPr>
        <w:lastRenderedPageBreak/>
        <w:t xml:space="preserve">distance, individualism against collectivism, masculinity versus femininity, uncertainty avoidance, long-term versus short-term orientation, and indulgence versus constraint. These aspects provide insightful analysis of the fundamental ideals influencing corporate behavior and communication patterns in many cultural settings. </w:t>
      </w:r>
      <w:r w:rsidRPr="00077F54">
        <w:rPr>
          <w:rFonts w:ascii="Times New Roman" w:eastAsia="Times New Roman" w:hAnsi="Times New Roman" w:cs="Times New Roman"/>
          <w:kern w:val="0"/>
          <w14:ligatures w14:val="none"/>
        </w:rPr>
        <w:br/>
        <w:t>Within the framework of UK-Japan relationships, there are notable differences in several spheres. While rating lower on individualism (Hofstede Insights, 2023), Japan scores far higher on power distance and uncertainty avoidance than the UK. These variations show in communication styles; Japanese business communication usually reflects more respect to authority, preference for established protocols, and group-oriented decision-making processes than the more individualistic and less hierarchical British approach.</w:t>
      </w:r>
      <w:r w:rsidRPr="00077F54">
        <w:rPr>
          <w:rFonts w:ascii="Times New Roman" w:eastAsia="Times New Roman" w:hAnsi="Times New Roman" w:cs="Times New Roman"/>
          <w:kern w:val="0"/>
          <w14:ligatures w14:val="none"/>
        </w:rPr>
        <w:br/>
        <w:t>Since Hofstede's approach offers objective measures for cultural comparison, it is especially pertinent for examining issues of corporate communication. "Hofstede's dimensions remain the most empirically validated and widely applied framework for understanding cross-cultural business interactions, despite critiques regarding cultural dynamism and inside-country variations," Kirkman et al. (20</w:t>
      </w:r>
      <w:r w:rsidR="000F52B8" w:rsidRPr="00077F54">
        <w:rPr>
          <w:rFonts w:ascii="Times New Roman" w:eastAsia="Times New Roman" w:hAnsi="Times New Roman" w:cs="Times New Roman"/>
          <w:kern w:val="0"/>
          <w:lang w:val="bg-BG"/>
          <w14:ligatures w14:val="none"/>
        </w:rPr>
        <w:t>06</w:t>
      </w:r>
      <w:r w:rsidRPr="00077F54">
        <w:rPr>
          <w:rFonts w:ascii="Times New Roman" w:eastAsia="Times New Roman" w:hAnsi="Times New Roman" w:cs="Times New Roman"/>
          <w:kern w:val="0"/>
          <w14:ligatures w14:val="none"/>
        </w:rPr>
        <w:t>)</w:t>
      </w:r>
      <w:r w:rsidRPr="00077F54">
        <w:rPr>
          <w:rFonts w:ascii="Times New Roman" w:eastAsia="Times New Roman" w:hAnsi="Times New Roman" w:cs="Times New Roman"/>
          <w:kern w:val="0"/>
          <w:lang w:val="bg-BG"/>
          <w14:ligatures w14:val="none"/>
        </w:rPr>
        <w:t>.</w:t>
      </w:r>
    </w:p>
    <w:p w14:paraId="26D30640" w14:textId="77777777" w:rsidR="000F52B8" w:rsidRPr="00077F54" w:rsidRDefault="000F52B8" w:rsidP="00077F54">
      <w:pPr>
        <w:spacing w:after="240" w:line="360" w:lineRule="auto"/>
        <w:ind w:left="360"/>
        <w:rPr>
          <w:rFonts w:ascii="Times New Roman" w:eastAsia="Times New Roman" w:hAnsi="Times New Roman" w:cs="Times New Roman"/>
          <w:kern w:val="0"/>
          <w:lang w:val="bg-BG"/>
          <w14:ligatures w14:val="none"/>
        </w:rPr>
      </w:pPr>
    </w:p>
    <w:p w14:paraId="2813958B" w14:textId="498D6044" w:rsidR="007E6833" w:rsidRPr="00077F54" w:rsidRDefault="007B1555" w:rsidP="00077F54">
      <w:pPr>
        <w:spacing w:line="360" w:lineRule="auto"/>
        <w:rPr>
          <w:rFonts w:ascii="Times New Roman" w:hAnsi="Times New Roman" w:cs="Times New Roman"/>
          <w:color w:val="FF0000"/>
          <w:lang w:val="bg-BG"/>
        </w:rPr>
      </w:pPr>
      <w:r w:rsidRPr="00077F54">
        <w:rPr>
          <w:rFonts w:ascii="Times New Roman" w:eastAsia="Times New Roman" w:hAnsi="Times New Roman" w:cs="Times New Roman"/>
          <w:kern w:val="0"/>
          <w14:ligatures w14:val="none"/>
        </w:rPr>
        <w:br/>
      </w:r>
      <w:r w:rsidR="007E6833" w:rsidRPr="00077F54">
        <w:rPr>
          <w:rFonts w:ascii="Times New Roman" w:hAnsi="Times New Roman" w:cs="Times New Roman"/>
          <w:b/>
          <w:bCs/>
        </w:rPr>
        <w:t>3.2 Hall's Low-Context and High-Context Communication Theory.</w:t>
      </w:r>
      <w:r w:rsidR="007E6833" w:rsidRPr="00077F54">
        <w:rPr>
          <w:rFonts w:ascii="Times New Roman" w:hAnsi="Times New Roman" w:cs="Times New Roman"/>
        </w:rPr>
        <w:t xml:space="preserve"> </w:t>
      </w:r>
      <w:r w:rsidR="007E6833" w:rsidRPr="00077F54">
        <w:rPr>
          <w:rFonts w:ascii="Times New Roman" w:hAnsi="Times New Roman" w:cs="Times New Roman"/>
        </w:rPr>
        <w:br/>
        <w:t xml:space="preserve">The notion of high-context and low-context communication proposed by Edward T. Hall provides still another insightful viewpoint for analyzing the variations in British and Japanese corporate cultures. Hall (1976) claimed that there are low-context (explicit, direct, linguistically exact) and high-context (implicit, indirect, depending on shared knowledge and nonverbal indicators) communication styles on a scale. </w:t>
      </w:r>
      <w:r w:rsidR="007E6833" w:rsidRPr="00077F54">
        <w:rPr>
          <w:rFonts w:ascii="Times New Roman" w:hAnsi="Times New Roman" w:cs="Times New Roman"/>
        </w:rPr>
        <w:br/>
        <w:t xml:space="preserve">One of the most high-context communication cultures in the world, Japan uses contextual components, nonverbal cues, and implicit comprehension rather than clear spoken statements to often transmit </w:t>
      </w:r>
      <w:proofErr w:type="gramStart"/>
      <w:r w:rsidR="007E6833" w:rsidRPr="00077F54">
        <w:rPr>
          <w:rFonts w:ascii="Times New Roman" w:hAnsi="Times New Roman" w:cs="Times New Roman"/>
        </w:rPr>
        <w:t>meaning</w:t>
      </w:r>
      <w:r w:rsidR="000F52B8" w:rsidRPr="00077F54">
        <w:rPr>
          <w:rFonts w:ascii="Times New Roman" w:hAnsi="Times New Roman" w:cs="Times New Roman"/>
          <w:lang w:val="bg-BG"/>
        </w:rPr>
        <w:t xml:space="preserve"> </w:t>
      </w:r>
      <w:r w:rsidR="007E6833" w:rsidRPr="00077F54">
        <w:rPr>
          <w:rFonts w:ascii="Times New Roman" w:hAnsi="Times New Roman" w:cs="Times New Roman"/>
        </w:rPr>
        <w:t>.</w:t>
      </w:r>
      <w:proofErr w:type="gramEnd"/>
      <w:r w:rsidR="007E6833" w:rsidRPr="00077F54">
        <w:rPr>
          <w:rFonts w:ascii="Times New Roman" w:hAnsi="Times New Roman" w:cs="Times New Roman"/>
        </w:rPr>
        <w:t xml:space="preserve"> Though not as strong as nations like Germany or the United States, the UK shows a quite low-context communication style. Though moderated by etiquette rules and understatement that can sometimes provide its own kind of indirect communication, British communication usually values clarity and directness (Fox, 2014). </w:t>
      </w:r>
      <w:r w:rsidR="007E6833" w:rsidRPr="00077F54">
        <w:rPr>
          <w:rFonts w:ascii="Times New Roman" w:hAnsi="Times New Roman" w:cs="Times New Roman"/>
        </w:rPr>
        <w:br/>
        <w:t xml:space="preserve">Analyzing miscommunications in daily contacts between Octopus Energy and Tokyo Gas team members calls especially for this theoretical perspective. </w:t>
      </w:r>
    </w:p>
    <w:p w14:paraId="125CC3E0" w14:textId="77777777" w:rsidR="007E6833" w:rsidRPr="00077F54" w:rsidRDefault="007E6833" w:rsidP="00077F54">
      <w:pPr>
        <w:spacing w:line="360" w:lineRule="auto"/>
        <w:jc w:val="both"/>
        <w:rPr>
          <w:rFonts w:ascii="Times New Roman" w:hAnsi="Times New Roman" w:cs="Times New Roman"/>
          <w:b/>
          <w:bCs/>
          <w:lang w:val="en-GB"/>
        </w:rPr>
      </w:pPr>
      <w:r w:rsidRPr="00077F54">
        <w:rPr>
          <w:rFonts w:ascii="Times New Roman" w:hAnsi="Times New Roman" w:cs="Times New Roman"/>
        </w:rPr>
        <w:lastRenderedPageBreak/>
        <w:br/>
      </w:r>
      <w:r w:rsidRPr="00077F54">
        <w:rPr>
          <w:rFonts w:ascii="Times New Roman" w:hAnsi="Times New Roman" w:cs="Times New Roman"/>
          <w:b/>
          <w:bCs/>
          <w:lang w:val="en-GB"/>
        </w:rPr>
        <w:t>3.3 Trompenaars' Seven Dimensions of Culture</w:t>
      </w:r>
    </w:p>
    <w:p w14:paraId="0BD31BB4" w14:textId="20DF42DA" w:rsidR="007E6833" w:rsidRDefault="007E6833" w:rsidP="00077F54">
      <w:pPr>
        <w:spacing w:line="360" w:lineRule="auto"/>
        <w:rPr>
          <w:rFonts w:ascii="Times New Roman" w:hAnsi="Times New Roman" w:cs="Times New Roman"/>
        </w:rPr>
      </w:pPr>
      <w:r w:rsidRPr="00077F54">
        <w:rPr>
          <w:rFonts w:ascii="Times New Roman" w:hAnsi="Times New Roman" w:cs="Times New Roman"/>
        </w:rPr>
        <w:t xml:space="preserve">The Seven Dimensions of Culture by Trompenaars Fons The model of Trompenaars and Charles Hampden-Turner points out seven aspects in which societies differ in their methods of handling conflicts and problem-solving. The dimensions—universalism vs. particularism, individualism vs. communitarianism, specific vs. diffuse relationships, neutral vs. emotional, achievement vs. ascription, sequential vs. synchronic time, internal vs. external control—offer subtle insights into corporate communication patterns (Trompenaars &amp; Hampden-Turner, </w:t>
      </w:r>
      <w:r w:rsidR="00646218" w:rsidRPr="00077F54">
        <w:rPr>
          <w:rFonts w:ascii="Times New Roman" w:hAnsi="Times New Roman" w:cs="Times New Roman"/>
        </w:rPr>
        <w:t>2011</w:t>
      </w:r>
      <w:r w:rsidRPr="00077F54">
        <w:rPr>
          <w:rFonts w:ascii="Times New Roman" w:hAnsi="Times New Roman" w:cs="Times New Roman"/>
        </w:rPr>
        <w:t xml:space="preserve">). </w:t>
      </w:r>
      <w:r w:rsidRPr="00077F54">
        <w:rPr>
          <w:rFonts w:ascii="Times New Roman" w:hAnsi="Times New Roman" w:cs="Times New Roman"/>
          <w:color w:val="FF0000"/>
        </w:rPr>
        <w:br/>
      </w:r>
      <w:r w:rsidRPr="00077F54">
        <w:rPr>
          <w:rFonts w:ascii="Times New Roman" w:hAnsi="Times New Roman" w:cs="Times New Roman"/>
        </w:rPr>
        <w:t xml:space="preserve">For the Octopus Energy-Tokyo Gas alliance, several of these aspects are especially important. British universalism contrasts with Japan's predisposition towards particularism—emphasizing relationships and situations over universal rules. Comparatively, the UK's more explicit compartmentalization of work and personal life contrasts with Japan's diffuse attitude to business connections, whereby personal and professional worlds mix more </w:t>
      </w:r>
      <w:r w:rsidR="00646218" w:rsidRPr="00077F54">
        <w:rPr>
          <w:rFonts w:ascii="Times New Roman" w:hAnsi="Times New Roman" w:cs="Times New Roman"/>
        </w:rPr>
        <w:t>strongly. With</w:t>
      </w:r>
      <w:r w:rsidRPr="00077F54">
        <w:rPr>
          <w:rFonts w:ascii="Times New Roman" w:hAnsi="Times New Roman" w:cs="Times New Roman"/>
        </w:rPr>
        <w:t xml:space="preserve"> British business culture typically following a more sequential (linear) approach to time management, while Japanese business culture often shows a more synchronic (circular) orientation that allows for multiple activities and relationship-building simultaneously with task completion, the dimension of time orientation also reveals important differences (Hampden-Turner &amp; Trompenaars, 20</w:t>
      </w:r>
      <w:r w:rsidR="00646218" w:rsidRPr="00077F54">
        <w:rPr>
          <w:rFonts w:ascii="Times New Roman" w:hAnsi="Times New Roman" w:cs="Times New Roman"/>
        </w:rPr>
        <w:t>11</w:t>
      </w:r>
      <w:r w:rsidRPr="00077F54">
        <w:rPr>
          <w:rFonts w:ascii="Times New Roman" w:hAnsi="Times New Roman" w:cs="Times New Roman"/>
        </w:rPr>
        <w:t xml:space="preserve">). </w:t>
      </w:r>
    </w:p>
    <w:p w14:paraId="60711B54" w14:textId="77777777" w:rsidR="00077F54" w:rsidRDefault="00077F54" w:rsidP="00077F54">
      <w:pPr>
        <w:spacing w:line="360" w:lineRule="auto"/>
        <w:rPr>
          <w:rFonts w:ascii="Times New Roman" w:hAnsi="Times New Roman" w:cs="Times New Roman"/>
        </w:rPr>
      </w:pPr>
    </w:p>
    <w:p w14:paraId="1ACEDF8D" w14:textId="77777777" w:rsidR="00077F54" w:rsidRDefault="00077F54" w:rsidP="00077F54">
      <w:pPr>
        <w:spacing w:line="360" w:lineRule="auto"/>
        <w:rPr>
          <w:rFonts w:ascii="Times New Roman" w:hAnsi="Times New Roman" w:cs="Times New Roman"/>
        </w:rPr>
      </w:pPr>
    </w:p>
    <w:p w14:paraId="0796B7E5" w14:textId="3E56A16F" w:rsidR="00077F54" w:rsidRPr="00077F54" w:rsidRDefault="00077F54" w:rsidP="00077F54">
      <w:pPr>
        <w:pStyle w:val="Heading1"/>
        <w:rPr>
          <w:rFonts w:ascii="Times New Roman" w:hAnsi="Times New Roman" w:cs="Times New Roman"/>
          <w:b/>
          <w:bCs/>
          <w:color w:val="auto"/>
          <w:sz w:val="24"/>
          <w:szCs w:val="24"/>
        </w:rPr>
      </w:pPr>
      <w:bookmarkStart w:id="3" w:name="_Toc193699625"/>
      <w:r w:rsidRPr="00077F54">
        <w:rPr>
          <w:rFonts w:ascii="Times New Roman" w:hAnsi="Times New Roman" w:cs="Times New Roman"/>
          <w:b/>
          <w:bCs/>
          <w:color w:val="auto"/>
          <w:sz w:val="24"/>
          <w:szCs w:val="24"/>
        </w:rPr>
        <w:t>4. Cultural Communication Analysis</w:t>
      </w:r>
      <w:bookmarkEnd w:id="3"/>
    </w:p>
    <w:p w14:paraId="59ED3A26" w14:textId="71DA00D7" w:rsidR="007B1555" w:rsidRPr="00077F54" w:rsidRDefault="007B1555" w:rsidP="00077F54">
      <w:pPr>
        <w:spacing w:line="360" w:lineRule="auto"/>
        <w:rPr>
          <w:rFonts w:ascii="Times New Roman" w:eastAsia="Times New Roman" w:hAnsi="Times New Roman" w:cs="Times New Roman"/>
          <w:b/>
          <w:bCs/>
          <w:kern w:val="0"/>
          <w14:ligatures w14:val="none"/>
        </w:rPr>
      </w:pPr>
      <w:r w:rsidRPr="00077F54">
        <w:rPr>
          <w:rFonts w:ascii="Times New Roman" w:eastAsia="Times New Roman" w:hAnsi="Times New Roman" w:cs="Times New Roman"/>
          <w:b/>
          <w:bCs/>
          <w:kern w:val="0"/>
          <w14:ligatures w14:val="none"/>
        </w:rPr>
        <w:t>4.1 Hierarchy and power distance</w:t>
      </w:r>
      <w:r w:rsidRPr="00077F54">
        <w:rPr>
          <w:rFonts w:ascii="Times New Roman" w:eastAsia="Times New Roman" w:hAnsi="Times New Roman" w:cs="Times New Roman"/>
          <w:kern w:val="0"/>
          <w14:ligatures w14:val="none"/>
        </w:rPr>
        <w:t xml:space="preserve"> </w:t>
      </w:r>
      <w:r w:rsidRPr="00077F54">
        <w:rPr>
          <w:rFonts w:ascii="Times New Roman" w:eastAsia="Times New Roman" w:hAnsi="Times New Roman" w:cs="Times New Roman"/>
          <w:kern w:val="0"/>
          <w14:ligatures w14:val="none"/>
        </w:rPr>
        <w:br/>
        <w:t xml:space="preserve">Japan ranks 54 on the power distance index out of the UK's 35 Hofstede Insights (2023). At Tokyo Gas, junior employees usually follow hierarchical channels and show respect to seniors using nonverbal actions and language indicators. On the other hand, at Octopus Energy, the flatter organizational structure promotes more direct contact across hierarchical levels with more focus on idea merit than on the position of the individual presenting it. </w:t>
      </w:r>
      <w:r w:rsidRPr="00077F54">
        <w:rPr>
          <w:rFonts w:ascii="Times New Roman" w:eastAsia="Times New Roman" w:hAnsi="Times New Roman" w:cs="Times New Roman"/>
          <w:kern w:val="0"/>
          <w14:ligatures w14:val="none"/>
        </w:rPr>
        <w:br/>
      </w:r>
      <w:r w:rsidRPr="00077F54">
        <w:rPr>
          <w:rFonts w:ascii="Times New Roman" w:eastAsia="Times New Roman" w:hAnsi="Times New Roman" w:cs="Times New Roman"/>
          <w:b/>
          <w:bCs/>
          <w:kern w:val="0"/>
          <w14:ligatures w14:val="none"/>
        </w:rPr>
        <w:t>4.2 Collectivism vs. Individualism</w:t>
      </w:r>
      <w:r w:rsidRPr="00077F54">
        <w:rPr>
          <w:rFonts w:ascii="Times New Roman" w:eastAsia="Times New Roman" w:hAnsi="Times New Roman" w:cs="Times New Roman"/>
          <w:kern w:val="0"/>
          <w14:ligatures w14:val="none"/>
        </w:rPr>
        <w:t xml:space="preserve"> </w:t>
      </w:r>
      <w:r w:rsidRPr="00077F54">
        <w:rPr>
          <w:rFonts w:ascii="Times New Roman" w:eastAsia="Times New Roman" w:hAnsi="Times New Roman" w:cs="Times New Roman"/>
          <w:kern w:val="0"/>
          <w14:ligatures w14:val="none"/>
        </w:rPr>
        <w:br/>
        <w:t xml:space="preserve">On Hofstede's individuality dimension, the UK gets 89 whereas Japan gets 46. Usually, British team members express their own ideas straight forwardly and demand personal appreciation for their contributions. With more frequent use of "we" language and assigning </w:t>
      </w:r>
      <w:r w:rsidRPr="00077F54">
        <w:rPr>
          <w:rFonts w:ascii="Times New Roman" w:eastAsia="Times New Roman" w:hAnsi="Times New Roman" w:cs="Times New Roman"/>
          <w:kern w:val="0"/>
          <w14:ligatures w14:val="none"/>
        </w:rPr>
        <w:lastRenderedPageBreak/>
        <w:t xml:space="preserve">choices to departments rather than individuals, Tokyo Gas team members show more attention for group consensus, harmonic </w:t>
      </w:r>
      <w:r w:rsidR="007E6833" w:rsidRPr="00077F54">
        <w:rPr>
          <w:rFonts w:ascii="Times New Roman" w:eastAsia="Times New Roman" w:hAnsi="Times New Roman" w:cs="Times New Roman"/>
          <w:kern w:val="0"/>
          <w14:ligatures w14:val="none"/>
        </w:rPr>
        <w:t>relationships,</w:t>
      </w:r>
      <w:r w:rsidRPr="00077F54">
        <w:rPr>
          <w:rFonts w:ascii="Times New Roman" w:eastAsia="Times New Roman" w:hAnsi="Times New Roman" w:cs="Times New Roman"/>
          <w:kern w:val="0"/>
          <w14:ligatures w14:val="none"/>
        </w:rPr>
        <w:t xml:space="preserve"> and collective accountability. </w:t>
      </w:r>
      <w:r w:rsidRPr="00077F54">
        <w:rPr>
          <w:rFonts w:ascii="Times New Roman" w:eastAsia="Times New Roman" w:hAnsi="Times New Roman" w:cs="Times New Roman"/>
          <w:kern w:val="0"/>
          <w14:ligatures w14:val="none"/>
        </w:rPr>
        <w:br/>
      </w:r>
      <w:r w:rsidRPr="00077F54">
        <w:rPr>
          <w:rFonts w:ascii="Times New Roman" w:eastAsia="Times New Roman" w:hAnsi="Times New Roman" w:cs="Times New Roman"/>
          <w:b/>
          <w:bCs/>
          <w:kern w:val="0"/>
          <w14:ligatures w14:val="none"/>
        </w:rPr>
        <w:t>4.3 Neglect of Uncertainty</w:t>
      </w:r>
      <w:r w:rsidRPr="00077F54">
        <w:rPr>
          <w:rFonts w:ascii="Times New Roman" w:eastAsia="Times New Roman" w:hAnsi="Times New Roman" w:cs="Times New Roman"/>
          <w:kern w:val="0"/>
          <w14:ligatures w14:val="none"/>
        </w:rPr>
        <w:t xml:space="preserve"> </w:t>
      </w:r>
      <w:r w:rsidRPr="00077F54">
        <w:rPr>
          <w:rFonts w:ascii="Times New Roman" w:eastAsia="Times New Roman" w:hAnsi="Times New Roman" w:cs="Times New Roman"/>
          <w:kern w:val="0"/>
          <w14:ligatures w14:val="none"/>
        </w:rPr>
        <w:br/>
        <w:t xml:space="preserve">Japan achieves 92 on uncertainty avoidance vs the 35 of the UK. This difference shows up in communication when Japanese people value thorough risk analysis, careful documentation, and extensive planning before a project starts. </w:t>
      </w:r>
      <w:r w:rsidR="003233D4" w:rsidRPr="00077F54">
        <w:rPr>
          <w:rFonts w:ascii="Times New Roman" w:eastAsia="Times New Roman" w:hAnsi="Times New Roman" w:cs="Times New Roman"/>
          <w:kern w:val="0"/>
          <w14:ligatures w14:val="none"/>
        </w:rPr>
        <w:t>Focusing</w:t>
      </w:r>
      <w:r w:rsidRPr="00077F54">
        <w:rPr>
          <w:rFonts w:ascii="Times New Roman" w:eastAsia="Times New Roman" w:hAnsi="Times New Roman" w:cs="Times New Roman"/>
          <w:kern w:val="0"/>
          <w14:ligatures w14:val="none"/>
        </w:rPr>
        <w:t xml:space="preserve"> on basic values rather than complete contingency planning, Octopus Energy's communication approach demonstrates greater comfort with uncertainty and adaptation</w:t>
      </w:r>
      <w:r w:rsidR="003233D4" w:rsidRPr="00077F54">
        <w:rPr>
          <w:rFonts w:ascii="Times New Roman" w:eastAsia="Times New Roman" w:hAnsi="Times New Roman" w:cs="Times New Roman"/>
          <w:kern w:val="0"/>
          <w14:ligatures w14:val="none"/>
        </w:rPr>
        <w:t xml:space="preserve"> (</w:t>
      </w:r>
      <w:r w:rsidR="003233D4" w:rsidRPr="00077F54">
        <w:rPr>
          <w:rFonts w:ascii="Times New Roman" w:hAnsi="Times New Roman" w:cs="Times New Roman"/>
          <w:lang w:val="en-GB"/>
        </w:rPr>
        <w:t>Hofstede Insights2023).</w:t>
      </w:r>
      <w:r w:rsidRPr="00077F54">
        <w:rPr>
          <w:rFonts w:ascii="Times New Roman" w:eastAsia="Times New Roman" w:hAnsi="Times New Roman" w:cs="Times New Roman"/>
          <w:kern w:val="0"/>
          <w14:ligatures w14:val="none"/>
        </w:rPr>
        <w:br/>
      </w:r>
      <w:r w:rsidRPr="00077F54">
        <w:rPr>
          <w:rFonts w:ascii="Times New Roman" w:eastAsia="Times New Roman" w:hAnsi="Times New Roman" w:cs="Times New Roman"/>
          <w:b/>
          <w:bCs/>
          <w:kern w:val="0"/>
          <w14:ligatures w14:val="none"/>
        </w:rPr>
        <w:t xml:space="preserve">4.4 </w:t>
      </w:r>
      <w:r w:rsidR="003233D4" w:rsidRPr="00077F54">
        <w:rPr>
          <w:rFonts w:ascii="Times New Roman" w:eastAsia="Times New Roman" w:hAnsi="Times New Roman" w:cs="Times New Roman"/>
          <w:b/>
          <w:bCs/>
          <w:kern w:val="0"/>
          <w14:ligatures w14:val="none"/>
        </w:rPr>
        <w:t>Long term vs. short term Orientation.</w:t>
      </w:r>
    </w:p>
    <w:p w14:paraId="3E6486DA" w14:textId="629D029B" w:rsidR="003233D4" w:rsidRPr="00077F54" w:rsidRDefault="003233D4" w:rsidP="00077F54">
      <w:pPr>
        <w:spacing w:line="360" w:lineRule="auto"/>
        <w:rPr>
          <w:rFonts w:ascii="Times New Roman" w:eastAsia="Times New Roman" w:hAnsi="Times New Roman" w:cs="Times New Roman"/>
          <w:kern w:val="0"/>
          <w:lang w:val="en-GB"/>
          <w14:ligatures w14:val="none"/>
        </w:rPr>
      </w:pPr>
      <w:r w:rsidRPr="00077F54">
        <w:rPr>
          <w:rFonts w:ascii="Times New Roman" w:eastAsia="Times New Roman" w:hAnsi="Times New Roman" w:cs="Times New Roman"/>
          <w:kern w:val="0"/>
          <w:lang w:val="en-GB"/>
          <w14:ligatures w14:val="none"/>
        </w:rPr>
        <w:t>The long-term orientation component (Hofstede Insights, 2023) shows notable disparities in the temporal framing of corporate communication, with Japan scoring 88 and the UK 51. In line with Japan's long-standing emphasis on company longevity and intergenerational thinking, Tokyo Gas regularly highlights sustainability, multi-year strategic objectives, and progressive development (kaizen) in its communications.</w:t>
      </w:r>
      <w:r w:rsidRPr="00077F54">
        <w:rPr>
          <w:rFonts w:ascii="Times New Roman" w:eastAsia="Times New Roman" w:hAnsi="Times New Roman" w:cs="Times New Roman"/>
          <w:kern w:val="0"/>
          <w:lang w:val="en-GB"/>
          <w14:ligatures w14:val="none"/>
        </w:rPr>
        <w:br/>
        <w:t xml:space="preserve">Japanese companies prefer to convey project schedules with longer development phases, but they also expect extended product lifecycles and customer relationships, according to research on Japanese-Western business collaborations conducted by </w:t>
      </w:r>
      <w:r w:rsidR="007E1A16" w:rsidRPr="00077F54">
        <w:rPr>
          <w:rFonts w:ascii="Times New Roman" w:hAnsi="Times New Roman" w:cs="Times New Roman"/>
          <w:lang w:val="en-GB"/>
        </w:rPr>
        <w:t>Meyer (2014)</w:t>
      </w:r>
      <w:r w:rsidR="007E1A16" w:rsidRPr="00077F54">
        <w:rPr>
          <w:rFonts w:ascii="Times New Roman" w:eastAsia="Times New Roman" w:hAnsi="Times New Roman" w:cs="Times New Roman"/>
          <w:kern w:val="0"/>
          <w:lang w:val="en-GB"/>
          <w14:ligatures w14:val="none"/>
        </w:rPr>
        <w:t>.</w:t>
      </w:r>
      <w:r w:rsidRPr="00077F54">
        <w:rPr>
          <w:rFonts w:ascii="Times New Roman" w:eastAsia="Times New Roman" w:hAnsi="Times New Roman" w:cs="Times New Roman"/>
          <w:kern w:val="0"/>
          <w:lang w:val="en-GB"/>
          <w14:ligatures w14:val="none"/>
        </w:rPr>
        <w:t>In contrast, Octopus Energy prioritizes speed and first-mover advantage in its communication, which reflects its more rapid invention cycles and concentration on quick market entry.</w:t>
      </w:r>
    </w:p>
    <w:p w14:paraId="40A60C00" w14:textId="7B608E7E" w:rsidR="00077F54" w:rsidRPr="00077F54" w:rsidRDefault="00077F54" w:rsidP="00077F54">
      <w:pPr>
        <w:pStyle w:val="Heading1"/>
        <w:rPr>
          <w:rFonts w:ascii="Times New Roman" w:eastAsia="Times New Roman" w:hAnsi="Times New Roman" w:cs="Times New Roman"/>
          <w:b/>
          <w:bCs/>
          <w:color w:val="auto"/>
          <w:sz w:val="24"/>
          <w:szCs w:val="24"/>
        </w:rPr>
      </w:pPr>
      <w:bookmarkStart w:id="4" w:name="_Toc193699626"/>
      <w:r w:rsidRPr="00077F54">
        <w:rPr>
          <w:rFonts w:ascii="Times New Roman" w:eastAsia="Times New Roman" w:hAnsi="Times New Roman" w:cs="Times New Roman"/>
          <w:b/>
          <w:bCs/>
          <w:color w:val="auto"/>
          <w:sz w:val="24"/>
          <w:szCs w:val="24"/>
        </w:rPr>
        <w:t>5.Communication Difficulties and Interpretations</w:t>
      </w:r>
      <w:bookmarkEnd w:id="4"/>
    </w:p>
    <w:p w14:paraId="0FA2D291" w14:textId="786497E8" w:rsidR="00077F54" w:rsidRDefault="007B1555" w:rsidP="00077F54">
      <w:pPr>
        <w:spacing w:line="360" w:lineRule="auto"/>
        <w:rPr>
          <w:rFonts w:ascii="Times New Roman" w:eastAsia="Times New Roman" w:hAnsi="Times New Roman" w:cs="Times New Roman"/>
          <w:kern w:val="0"/>
          <w14:ligatures w14:val="none"/>
        </w:rPr>
      </w:pPr>
      <w:r w:rsidRPr="00077F54">
        <w:rPr>
          <w:rFonts w:ascii="Times New Roman" w:eastAsia="Times New Roman" w:hAnsi="Times New Roman" w:cs="Times New Roman"/>
          <w:b/>
          <w:bCs/>
          <w:kern w:val="0"/>
          <w14:ligatures w14:val="none"/>
        </w:rPr>
        <w:t>5.1</w:t>
      </w:r>
      <w:r w:rsidR="007E1A16" w:rsidRPr="00077F54">
        <w:rPr>
          <w:rFonts w:ascii="Times New Roman" w:eastAsia="Times New Roman" w:hAnsi="Times New Roman" w:cs="Times New Roman"/>
          <w:b/>
          <w:bCs/>
          <w:kern w:val="0"/>
          <w14:ligatures w14:val="none"/>
        </w:rPr>
        <w:t xml:space="preserve"> </w:t>
      </w:r>
      <w:r w:rsidRPr="00077F54">
        <w:rPr>
          <w:rFonts w:ascii="Times New Roman" w:eastAsia="Times New Roman" w:hAnsi="Times New Roman" w:cs="Times New Roman"/>
          <w:b/>
          <w:bCs/>
          <w:kern w:val="0"/>
          <w14:ligatures w14:val="none"/>
        </w:rPr>
        <w:t xml:space="preserve">Decision-Making </w:t>
      </w:r>
      <w:r w:rsidR="007E1A16" w:rsidRPr="00077F54">
        <w:rPr>
          <w:rFonts w:ascii="Times New Roman" w:eastAsia="Times New Roman" w:hAnsi="Times New Roman" w:cs="Times New Roman"/>
          <w:b/>
          <w:bCs/>
          <w:kern w:val="0"/>
          <w14:ligatures w14:val="none"/>
        </w:rPr>
        <w:t>processes</w:t>
      </w:r>
      <w:r w:rsidRPr="00077F54">
        <w:rPr>
          <w:rFonts w:ascii="Times New Roman" w:eastAsia="Times New Roman" w:hAnsi="Times New Roman" w:cs="Times New Roman"/>
          <w:kern w:val="0"/>
          <w14:ligatures w14:val="none"/>
        </w:rPr>
        <w:br/>
        <w:t>Usually using a "hub-and-spoke" approach, British decision-making involves important decision-makers compiling input but maintaining clear power to render decisions. This is not the case with the Japanese "ringi" system at Tokyo Gas, where ideas are discussed among all interested parties for clearance before execution. While Tokyo Gas staff members may view British colleagues' more speedy decision announcements as insufficiently thought, these various methods generate communication friction with Octopus Energy team members often interpreting the protracted Japanese consultation as unduly delayed</w:t>
      </w:r>
      <w:r w:rsidR="00350E48" w:rsidRPr="00077F54">
        <w:rPr>
          <w:rFonts w:ascii="Times New Roman" w:eastAsia="Times New Roman" w:hAnsi="Times New Roman" w:cs="Times New Roman"/>
          <w:kern w:val="0"/>
          <w14:ligatures w14:val="none"/>
        </w:rPr>
        <w:t>( Gilsby,2018).</w:t>
      </w:r>
      <w:r w:rsidRPr="00077F54">
        <w:rPr>
          <w:rFonts w:ascii="Times New Roman" w:eastAsia="Times New Roman" w:hAnsi="Times New Roman" w:cs="Times New Roman"/>
          <w:kern w:val="0"/>
          <w14:ligatures w14:val="none"/>
        </w:rPr>
        <w:br/>
      </w:r>
      <w:r w:rsidRPr="00077F54">
        <w:rPr>
          <w:rFonts w:ascii="Times New Roman" w:eastAsia="Times New Roman" w:hAnsi="Times New Roman" w:cs="Times New Roman"/>
          <w:b/>
          <w:bCs/>
          <w:kern w:val="0"/>
          <w14:ligatures w14:val="none"/>
        </w:rPr>
        <w:t>5.2 Meeting Policies and Expectations</w:t>
      </w:r>
      <w:r w:rsidRPr="00077F54">
        <w:rPr>
          <w:rFonts w:ascii="Times New Roman" w:eastAsia="Times New Roman" w:hAnsi="Times New Roman" w:cs="Times New Roman"/>
          <w:kern w:val="0"/>
          <w14:ligatures w14:val="none"/>
        </w:rPr>
        <w:t xml:space="preserve"> </w:t>
      </w:r>
      <w:r w:rsidRPr="00077F54">
        <w:rPr>
          <w:rFonts w:ascii="Times New Roman" w:eastAsia="Times New Roman" w:hAnsi="Times New Roman" w:cs="Times New Roman"/>
          <w:kern w:val="0"/>
          <w14:ligatures w14:val="none"/>
        </w:rPr>
        <w:br/>
        <w:t>Whereas British meetings more commonly provide venues for active discussion and decision-making, Japanese gatherings generally formalize conclusions already taken by informal consultation (</w:t>
      </w:r>
      <w:proofErr w:type="spellStart"/>
      <w:r w:rsidRPr="00077F54">
        <w:rPr>
          <w:rFonts w:ascii="Times New Roman" w:eastAsia="Times New Roman" w:hAnsi="Times New Roman" w:cs="Times New Roman"/>
          <w:kern w:val="0"/>
          <w14:ligatures w14:val="none"/>
        </w:rPr>
        <w:t>nemawashi</w:t>
      </w:r>
      <w:proofErr w:type="spellEnd"/>
      <w:r w:rsidRPr="00077F54">
        <w:rPr>
          <w:rFonts w:ascii="Times New Roman" w:eastAsia="Times New Roman" w:hAnsi="Times New Roman" w:cs="Times New Roman"/>
          <w:kern w:val="0"/>
          <w14:ligatures w14:val="none"/>
        </w:rPr>
        <w:t xml:space="preserve">). This results in mismatched expectations regarding participation; </w:t>
      </w:r>
      <w:r w:rsidRPr="00077F54">
        <w:rPr>
          <w:rFonts w:ascii="Times New Roman" w:eastAsia="Times New Roman" w:hAnsi="Times New Roman" w:cs="Times New Roman"/>
          <w:kern w:val="0"/>
          <w14:ligatures w14:val="none"/>
        </w:rPr>
        <w:lastRenderedPageBreak/>
        <w:t>Octopus Energy team members may view Tokyo Gas colleagues' minimal meeting attendance as disengagement, ignorant of the fact that meaningful dialogues have already taken place through unofficial channels</w:t>
      </w:r>
      <w:r w:rsidR="00350E48" w:rsidRPr="00077F54">
        <w:rPr>
          <w:rFonts w:ascii="Times New Roman" w:eastAsia="Times New Roman" w:hAnsi="Times New Roman" w:cs="Times New Roman"/>
          <w:kern w:val="0"/>
          <w14:ligatures w14:val="none"/>
        </w:rPr>
        <w:t xml:space="preserve"> (Gilsby,2018).</w:t>
      </w:r>
      <w:r w:rsidRPr="00077F54">
        <w:rPr>
          <w:rFonts w:ascii="Times New Roman" w:eastAsia="Times New Roman" w:hAnsi="Times New Roman" w:cs="Times New Roman"/>
          <w:kern w:val="0"/>
          <w14:ligatures w14:val="none"/>
        </w:rPr>
        <w:br/>
      </w:r>
      <w:r w:rsidRPr="00077F54">
        <w:rPr>
          <w:rFonts w:ascii="Times New Roman" w:eastAsia="Times New Roman" w:hAnsi="Times New Roman" w:cs="Times New Roman"/>
          <w:b/>
          <w:bCs/>
          <w:kern w:val="0"/>
          <w14:ligatures w14:val="none"/>
        </w:rPr>
        <w:t>5.3 Written Communication and Email</w:t>
      </w:r>
      <w:r w:rsidRPr="00077F54">
        <w:rPr>
          <w:rFonts w:ascii="Times New Roman" w:eastAsia="Times New Roman" w:hAnsi="Times New Roman" w:cs="Times New Roman"/>
          <w:kern w:val="0"/>
          <w14:ligatures w14:val="none"/>
        </w:rPr>
        <w:t xml:space="preserve"> </w:t>
      </w:r>
      <w:r w:rsidRPr="00077F54">
        <w:rPr>
          <w:rFonts w:ascii="Times New Roman" w:eastAsia="Times New Roman" w:hAnsi="Times New Roman" w:cs="Times New Roman"/>
          <w:kern w:val="0"/>
          <w14:ligatures w14:val="none"/>
        </w:rPr>
        <w:br/>
        <w:t>Usually concentrating on particular action items or questions, British team members send shorter, more direct emails. Longer letters with more formal norms and substantial contextual information are sent by Japanese team members sometimes. Email correspondence also causes conflict since British team members want quick responses targeted especially on topics addressed, while Japanese colleagues might take more time to respond but offer more thorough contextual background</w:t>
      </w:r>
      <w:r w:rsidR="00350E48" w:rsidRPr="00077F54">
        <w:rPr>
          <w:rFonts w:ascii="Times New Roman" w:eastAsia="Times New Roman" w:hAnsi="Times New Roman" w:cs="Times New Roman"/>
          <w:kern w:val="0"/>
          <w14:ligatures w14:val="none"/>
        </w:rPr>
        <w:t>( Gilsby,2018).</w:t>
      </w:r>
      <w:r w:rsidRPr="00077F54">
        <w:rPr>
          <w:rFonts w:ascii="Times New Roman" w:eastAsia="Times New Roman" w:hAnsi="Times New Roman" w:cs="Times New Roman"/>
          <w:kern w:val="0"/>
          <w14:ligatures w14:val="none"/>
        </w:rPr>
        <w:br/>
      </w:r>
      <w:r w:rsidRPr="00077F54">
        <w:rPr>
          <w:rFonts w:ascii="Times New Roman" w:eastAsia="Times New Roman" w:hAnsi="Times New Roman" w:cs="Times New Roman"/>
          <w:b/>
          <w:bCs/>
          <w:kern w:val="0"/>
          <w14:ligatures w14:val="none"/>
        </w:rPr>
        <w:t>5.4 Comment and Conflict Management</w:t>
      </w:r>
      <w:r w:rsidRPr="00077F54">
        <w:rPr>
          <w:rFonts w:ascii="Times New Roman" w:eastAsia="Times New Roman" w:hAnsi="Times New Roman" w:cs="Times New Roman"/>
          <w:kern w:val="0"/>
          <w14:ligatures w14:val="none"/>
        </w:rPr>
        <w:t xml:space="preserve"> </w:t>
      </w:r>
      <w:r w:rsidRPr="00077F54">
        <w:rPr>
          <w:rFonts w:ascii="Times New Roman" w:eastAsia="Times New Roman" w:hAnsi="Times New Roman" w:cs="Times New Roman"/>
          <w:kern w:val="0"/>
          <w14:ligatures w14:val="none"/>
        </w:rPr>
        <w:br/>
        <w:t>Whereas Japanese feedback is generally expressed by what is not stated rather than through clear assertions, British feedback style is "diplomatic indirect". While Tokyo Gas staff members generally convey significant misgivings through subdued signals including lack of passionate agreement, team members of Octopus Energy usually demand forthright articulation of issues. While Japanese team members usually prefer handling conflicts through third-party intermediaries or letting tensions fade through temporary avoidance, British team members usually value "clearing the air" by direct discussion of problems</w:t>
      </w:r>
      <w:r w:rsidR="00350E48" w:rsidRPr="00077F54">
        <w:rPr>
          <w:rFonts w:ascii="Times New Roman" w:eastAsia="Times New Roman" w:hAnsi="Times New Roman" w:cs="Times New Roman"/>
          <w:kern w:val="0"/>
          <w14:ligatures w14:val="none"/>
        </w:rPr>
        <w:t xml:space="preserve"> </w:t>
      </w:r>
      <w:r w:rsidR="00350E48" w:rsidRPr="00077F54">
        <w:rPr>
          <w:rFonts w:ascii="Times New Roman" w:hAnsi="Times New Roman" w:cs="Times New Roman"/>
        </w:rPr>
        <w:t>(Hampden-Turner &amp; Trompenaars, 2011).</w:t>
      </w:r>
      <w:r w:rsidRPr="00077F54">
        <w:rPr>
          <w:rFonts w:ascii="Times New Roman" w:eastAsia="Times New Roman" w:hAnsi="Times New Roman" w:cs="Times New Roman"/>
          <w:kern w:val="0"/>
          <w14:ligatures w14:val="none"/>
        </w:rPr>
        <w:br/>
      </w:r>
      <w:r w:rsidRPr="00077F54">
        <w:rPr>
          <w:rFonts w:ascii="Times New Roman" w:eastAsia="Times New Roman" w:hAnsi="Times New Roman" w:cs="Times New Roman"/>
          <w:b/>
          <w:bCs/>
          <w:kern w:val="0"/>
          <w14:ligatures w14:val="none"/>
        </w:rPr>
        <w:t>5.5 Strategies of Negotiating</w:t>
      </w:r>
      <w:r w:rsidRPr="00077F54">
        <w:rPr>
          <w:rFonts w:ascii="Times New Roman" w:eastAsia="Times New Roman" w:hAnsi="Times New Roman" w:cs="Times New Roman"/>
          <w:kern w:val="0"/>
          <w14:ligatures w14:val="none"/>
        </w:rPr>
        <w:t xml:space="preserve"> </w:t>
      </w:r>
      <w:r w:rsidRPr="00077F54">
        <w:rPr>
          <w:rFonts w:ascii="Times New Roman" w:eastAsia="Times New Roman" w:hAnsi="Times New Roman" w:cs="Times New Roman"/>
          <w:kern w:val="0"/>
          <w14:ligatures w14:val="none"/>
        </w:rPr>
        <w:br/>
        <w:t>Contextual negotiations help to highlight variations in cultural communication between the partner companies. According to research by Brett and Okumura (</w:t>
      </w:r>
      <w:r w:rsidR="00350E48" w:rsidRPr="00077F54">
        <w:rPr>
          <w:rFonts w:ascii="Times New Roman" w:eastAsia="Times New Roman" w:hAnsi="Times New Roman" w:cs="Times New Roman"/>
          <w:kern w:val="0"/>
          <w14:ligatures w14:val="none"/>
        </w:rPr>
        <w:t>1998</w:t>
      </w:r>
      <w:r w:rsidRPr="00077F54">
        <w:rPr>
          <w:rFonts w:ascii="Times New Roman" w:eastAsia="Times New Roman" w:hAnsi="Times New Roman" w:cs="Times New Roman"/>
          <w:kern w:val="0"/>
          <w14:ligatures w14:val="none"/>
        </w:rPr>
        <w:t xml:space="preserve">) British negotiators usually use more direct persuasion strategies targeted on objective benefits whereas Japanese negotiators stress connection development and contextual elements. </w:t>
      </w:r>
      <w:r w:rsidRPr="00077F54">
        <w:rPr>
          <w:rFonts w:ascii="Times New Roman" w:eastAsia="Times New Roman" w:hAnsi="Times New Roman" w:cs="Times New Roman"/>
          <w:kern w:val="0"/>
          <w14:ligatures w14:val="none"/>
        </w:rPr>
        <w:br/>
        <w:t xml:space="preserve">This variation shows up in the way arguments and counteroffers are delivered. Members of British teams often express differences clearly and suggest different solutions straight forwardly. </w:t>
      </w:r>
      <w:proofErr w:type="gramStart"/>
      <w:r w:rsidRPr="00077F54">
        <w:rPr>
          <w:rFonts w:ascii="Times New Roman" w:eastAsia="Times New Roman" w:hAnsi="Times New Roman" w:cs="Times New Roman"/>
          <w:kern w:val="0"/>
          <w14:ligatures w14:val="none"/>
        </w:rPr>
        <w:t>More often than not</w:t>
      </w:r>
      <w:proofErr w:type="gramEnd"/>
      <w:r w:rsidRPr="00077F54">
        <w:rPr>
          <w:rFonts w:ascii="Times New Roman" w:eastAsia="Times New Roman" w:hAnsi="Times New Roman" w:cs="Times New Roman"/>
          <w:kern w:val="0"/>
          <w14:ligatures w14:val="none"/>
        </w:rPr>
        <w:t>, Japanese team members employ indirect indications of concern—that is, questions concerning particular elements of plans or mention of possible problems without clearly rejecting proposals</w:t>
      </w:r>
      <w:r w:rsidR="004E22D5" w:rsidRPr="00077F54">
        <w:rPr>
          <w:rFonts w:ascii="Times New Roman" w:eastAsia="Times New Roman" w:hAnsi="Times New Roman" w:cs="Times New Roman"/>
          <w:kern w:val="0"/>
          <w14:ligatures w14:val="none"/>
        </w:rPr>
        <w:t xml:space="preserve">. </w:t>
      </w:r>
      <w:r w:rsidRPr="00077F54">
        <w:rPr>
          <w:rFonts w:ascii="Times New Roman" w:eastAsia="Times New Roman" w:hAnsi="Times New Roman" w:cs="Times New Roman"/>
          <w:kern w:val="0"/>
          <w14:ligatures w14:val="none"/>
        </w:rPr>
        <w:t xml:space="preserve">The negotiating challenge also relates to the way compromise is expressed. British negotiators usually see ideal results as ones whereby both sides make reasonable, obvious sacrifices. Japanese negotiators sometimes </w:t>
      </w:r>
      <w:proofErr w:type="spellStart"/>
      <w:r w:rsidRPr="00077F54">
        <w:rPr>
          <w:rFonts w:ascii="Times New Roman" w:eastAsia="Times New Roman" w:hAnsi="Times New Roman" w:cs="Times New Roman"/>
          <w:kern w:val="0"/>
          <w14:ligatures w14:val="none"/>
        </w:rPr>
        <w:t>favour</w:t>
      </w:r>
      <w:proofErr w:type="spellEnd"/>
      <w:r w:rsidRPr="00077F54">
        <w:rPr>
          <w:rFonts w:ascii="Times New Roman" w:eastAsia="Times New Roman" w:hAnsi="Times New Roman" w:cs="Times New Roman"/>
          <w:kern w:val="0"/>
          <w14:ligatures w14:val="none"/>
        </w:rPr>
        <w:t xml:space="preserve"> solutions that preserve harmony rather than clear admission of concessions. This gives British team members the possibility to perceive the harmonic approach of Japanese colleagues as </w:t>
      </w:r>
      <w:r w:rsidRPr="00077F54">
        <w:rPr>
          <w:rFonts w:ascii="Times New Roman" w:eastAsia="Times New Roman" w:hAnsi="Times New Roman" w:cs="Times New Roman"/>
          <w:kern w:val="0"/>
          <w14:ligatures w14:val="none"/>
        </w:rPr>
        <w:lastRenderedPageBreak/>
        <w:t>refusal to compromise, while Japanese team members could see British explicit negotiating as unduly aggressive</w:t>
      </w:r>
      <w:r w:rsidR="004E22D5" w:rsidRPr="00077F54">
        <w:rPr>
          <w:rFonts w:ascii="Times New Roman" w:eastAsia="Times New Roman" w:hAnsi="Times New Roman" w:cs="Times New Roman"/>
          <w:kern w:val="0"/>
          <w14:ligatures w14:val="none"/>
        </w:rPr>
        <w:t xml:space="preserve"> (Adair &amp; Brett, 2005).</w:t>
      </w:r>
    </w:p>
    <w:p w14:paraId="1C055CD3" w14:textId="0C551F0D" w:rsidR="00077F54" w:rsidRPr="00077F54" w:rsidRDefault="00077F54" w:rsidP="00077F54">
      <w:pPr>
        <w:pStyle w:val="Heading1"/>
        <w:rPr>
          <w:rFonts w:ascii="Times New Roman" w:eastAsia="Times New Roman" w:hAnsi="Times New Roman" w:cs="Times New Roman"/>
          <w:b/>
          <w:bCs/>
          <w:kern w:val="0"/>
          <w:sz w:val="24"/>
          <w:szCs w:val="24"/>
          <w14:ligatures w14:val="none"/>
        </w:rPr>
      </w:pPr>
      <w:bookmarkStart w:id="5" w:name="_Toc193699627"/>
      <w:r w:rsidRPr="00077F54">
        <w:rPr>
          <w:rFonts w:ascii="Times New Roman" w:eastAsia="Times New Roman" w:hAnsi="Times New Roman" w:cs="Times New Roman"/>
          <w:b/>
          <w:bCs/>
          <w:color w:val="auto"/>
          <w:kern w:val="0"/>
          <w:sz w:val="24"/>
          <w:szCs w:val="24"/>
          <w14:ligatures w14:val="none"/>
        </w:rPr>
        <w:t>6. Methods for good Cross-Cultural Communication.</w:t>
      </w:r>
      <w:bookmarkEnd w:id="5"/>
      <w:r w:rsidR="007B1555" w:rsidRPr="00077F54">
        <w:rPr>
          <w:rFonts w:ascii="Times New Roman" w:eastAsia="Times New Roman" w:hAnsi="Times New Roman" w:cs="Times New Roman"/>
          <w:b/>
          <w:bCs/>
          <w:kern w:val="0"/>
          <w:sz w:val="24"/>
          <w:szCs w:val="24"/>
          <w14:ligatures w14:val="none"/>
        </w:rPr>
        <w:br/>
      </w:r>
    </w:p>
    <w:p w14:paraId="20AEE00E" w14:textId="3B343413" w:rsidR="009A6E33" w:rsidRDefault="007B1555" w:rsidP="00077F54">
      <w:pPr>
        <w:spacing w:line="360" w:lineRule="auto"/>
        <w:rPr>
          <w:rFonts w:ascii="Times New Roman" w:hAnsi="Times New Roman" w:cs="Times New Roman"/>
          <w:lang w:val="en-GB"/>
        </w:rPr>
      </w:pPr>
      <w:r w:rsidRPr="00077F54">
        <w:rPr>
          <w:rFonts w:ascii="Times New Roman" w:eastAsia="Times New Roman" w:hAnsi="Times New Roman" w:cs="Times New Roman"/>
          <w:b/>
          <w:bCs/>
          <w:kern w:val="0"/>
          <w14:ligatures w14:val="none"/>
        </w:rPr>
        <w:t xml:space="preserve">6.1 Development of Cultural Intelligence </w:t>
      </w:r>
      <w:r w:rsidRPr="00077F54">
        <w:rPr>
          <w:rFonts w:ascii="Times New Roman" w:eastAsia="Times New Roman" w:hAnsi="Times New Roman" w:cs="Times New Roman"/>
          <w:kern w:val="0"/>
          <w14:ligatures w14:val="none"/>
        </w:rPr>
        <w:br/>
        <w:t xml:space="preserve">Improving cross-cultural communication efficacy starts with team members developing cultural intelligence (CQ). Implementing structured CQ development for our relationship entails cultural self-awareness testing, targeted education on particular Japanese-British business communication differences, experiential learning through planned cross-cultural simulations, and frequent reflective practice sessions. "The greatest predictor of cross-cultural communication effectiveness is not knowledge of the other culture but metacognitive awareness of how one's own cultural lens shapes communication expectations," says Livermore (2015). </w:t>
      </w:r>
      <w:r w:rsidRPr="00077F54">
        <w:rPr>
          <w:rFonts w:ascii="Times New Roman" w:eastAsia="Times New Roman" w:hAnsi="Times New Roman" w:cs="Times New Roman"/>
          <w:kern w:val="0"/>
          <w14:ligatures w14:val="none"/>
        </w:rPr>
        <w:br/>
      </w:r>
      <w:r w:rsidRPr="00077F54">
        <w:rPr>
          <w:rFonts w:ascii="Times New Roman" w:eastAsia="Times New Roman" w:hAnsi="Times New Roman" w:cs="Times New Roman"/>
          <w:b/>
          <w:bCs/>
          <w:kern w:val="0"/>
          <w14:ligatures w14:val="none"/>
        </w:rPr>
        <w:t>6.2 Creating Guidelines for Communication</w:t>
      </w:r>
      <w:r w:rsidRPr="00077F54">
        <w:rPr>
          <w:rFonts w:ascii="Times New Roman" w:eastAsia="Times New Roman" w:hAnsi="Times New Roman" w:cs="Times New Roman"/>
          <w:kern w:val="0"/>
          <w14:ligatures w14:val="none"/>
        </w:rPr>
        <w:t xml:space="preserve"> </w:t>
      </w:r>
      <w:r w:rsidRPr="00077F54">
        <w:rPr>
          <w:rFonts w:ascii="Times New Roman" w:eastAsia="Times New Roman" w:hAnsi="Times New Roman" w:cs="Times New Roman"/>
          <w:kern w:val="0"/>
          <w14:ligatures w14:val="none"/>
        </w:rPr>
        <w:br/>
        <w:t>Reducing misunderstandings requires clearly defined communication rules that allow for cultural preferences as well. Effective protocols include meeting frameworks that incorporate both cultures' preferences, decision documentation procedures clearly separating information-sharing from decision phases, many channels of expression for expressing concerns, and digital communication guidelines defining expected response times and formality levels</w:t>
      </w:r>
      <w:r w:rsidR="004E22D5" w:rsidRPr="00077F54">
        <w:rPr>
          <w:rFonts w:ascii="Times New Roman" w:eastAsia="Times New Roman" w:hAnsi="Times New Roman" w:cs="Times New Roman"/>
          <w:kern w:val="0"/>
          <w14:ligatures w14:val="none"/>
        </w:rPr>
        <w:t xml:space="preserve"> (</w:t>
      </w:r>
      <w:r w:rsidR="004E22D5" w:rsidRPr="00077F54">
        <w:rPr>
          <w:rFonts w:ascii="Times New Roman" w:hAnsi="Times New Roman" w:cs="Times New Roman"/>
          <w:lang w:val="en-GB"/>
        </w:rPr>
        <w:t>Sharma et. al,2018).</w:t>
      </w:r>
      <w:r w:rsidRPr="00077F54">
        <w:rPr>
          <w:rFonts w:ascii="Times New Roman" w:eastAsia="Times New Roman" w:hAnsi="Times New Roman" w:cs="Times New Roman"/>
          <w:kern w:val="0"/>
          <w14:ligatures w14:val="none"/>
        </w:rPr>
        <w:br/>
      </w:r>
      <w:r w:rsidRPr="00077F54">
        <w:rPr>
          <w:rFonts w:ascii="Times New Roman" w:eastAsia="Times New Roman" w:hAnsi="Times New Roman" w:cs="Times New Roman"/>
          <w:b/>
          <w:bCs/>
          <w:kern w:val="0"/>
          <w14:ligatures w14:val="none"/>
        </w:rPr>
        <w:t>6.3 Using Cultural Linkages</w:t>
      </w:r>
      <w:r w:rsidRPr="00077F54">
        <w:rPr>
          <w:rFonts w:ascii="Times New Roman" w:eastAsia="Times New Roman" w:hAnsi="Times New Roman" w:cs="Times New Roman"/>
          <w:kern w:val="0"/>
          <w14:ligatures w14:val="none"/>
        </w:rPr>
        <w:t xml:space="preserve"> </w:t>
      </w:r>
      <w:r w:rsidRPr="00077F54">
        <w:rPr>
          <w:rFonts w:ascii="Times New Roman" w:eastAsia="Times New Roman" w:hAnsi="Times New Roman" w:cs="Times New Roman"/>
          <w:kern w:val="0"/>
          <w14:ligatures w14:val="none"/>
        </w:rPr>
        <w:br/>
      </w:r>
      <w:r w:rsidR="004E22D5" w:rsidRPr="00077F54">
        <w:rPr>
          <w:rFonts w:ascii="Times New Roman" w:eastAsia="Times New Roman" w:hAnsi="Times New Roman" w:cs="Times New Roman"/>
          <w:kern w:val="0"/>
          <w14:ligatures w14:val="none"/>
        </w:rPr>
        <w:t>A</w:t>
      </w:r>
      <w:r w:rsidRPr="00077F54">
        <w:rPr>
          <w:rFonts w:ascii="Times New Roman" w:eastAsia="Times New Roman" w:hAnsi="Times New Roman" w:cs="Times New Roman"/>
          <w:kern w:val="0"/>
          <w14:ligatures w14:val="none"/>
        </w:rPr>
        <w:t>ppointing cultural liaisons with extensive knowledge in both British and Japanese corporate environments might help to greatly avoid misunderstandings. These liaisons fulfil several purposes: process design consulting on communication systems that successfully integrate both cultural preferences; communication facilitation during important meetings; document review to identify possible misinterpretations; conflict mediation when communication breakdowns arise</w:t>
      </w:r>
      <w:r w:rsidR="004E22D5" w:rsidRPr="00077F54">
        <w:rPr>
          <w:rFonts w:ascii="Times New Roman" w:eastAsia="Times New Roman" w:hAnsi="Times New Roman" w:cs="Times New Roman"/>
          <w:kern w:val="0"/>
          <w14:ligatures w14:val="none"/>
        </w:rPr>
        <w:t xml:space="preserve"> (</w:t>
      </w:r>
      <w:r w:rsidR="004E22D5" w:rsidRPr="00077F54">
        <w:rPr>
          <w:rFonts w:ascii="Times New Roman" w:hAnsi="Times New Roman" w:cs="Times New Roman"/>
          <w:lang w:val="en-GB"/>
        </w:rPr>
        <w:t>Sharma et. al,2018).</w:t>
      </w:r>
      <w:r w:rsidRPr="00077F54">
        <w:rPr>
          <w:rFonts w:ascii="Times New Roman" w:eastAsia="Times New Roman" w:hAnsi="Times New Roman" w:cs="Times New Roman"/>
          <w:kern w:val="0"/>
          <w14:ligatures w14:val="none"/>
        </w:rPr>
        <w:br/>
      </w:r>
      <w:r w:rsidRPr="00077F54">
        <w:rPr>
          <w:rFonts w:ascii="Times New Roman" w:eastAsia="Times New Roman" w:hAnsi="Times New Roman" w:cs="Times New Roman"/>
          <w:b/>
          <w:bCs/>
          <w:kern w:val="0"/>
          <w14:ligatures w14:val="none"/>
        </w:rPr>
        <w:t>6.4 Establishing Trust by means of Relationship Development</w:t>
      </w:r>
      <w:r w:rsidRPr="00077F54">
        <w:rPr>
          <w:rFonts w:ascii="Times New Roman" w:eastAsia="Times New Roman" w:hAnsi="Times New Roman" w:cs="Times New Roman"/>
          <w:kern w:val="0"/>
          <w14:ligatures w14:val="none"/>
        </w:rPr>
        <w:t xml:space="preserve"> </w:t>
      </w:r>
      <w:r w:rsidRPr="00077F54">
        <w:rPr>
          <w:rFonts w:ascii="Times New Roman" w:eastAsia="Times New Roman" w:hAnsi="Times New Roman" w:cs="Times New Roman"/>
          <w:kern w:val="0"/>
          <w14:ligatures w14:val="none"/>
        </w:rPr>
        <w:br/>
        <w:t xml:space="preserve">Improving cross-cultural communication efficacy mostly depends on investing in relationship development outside of immediate job needs. Relationship development for our project consists in committed social gatherings, long-standing site visits, honoring of personal and cultural anniversaries, and matched mentoring connections linking team members across cultural borders. Such intentional connection development produces "communication </w:t>
      </w:r>
      <w:r w:rsidRPr="00077F54">
        <w:rPr>
          <w:rFonts w:ascii="Times New Roman" w:eastAsia="Times New Roman" w:hAnsi="Times New Roman" w:cs="Times New Roman"/>
          <w:kern w:val="0"/>
          <w14:ligatures w14:val="none"/>
        </w:rPr>
        <w:lastRenderedPageBreak/>
        <w:t>resilience" that helps one to recover from unavoidable misunderstandings</w:t>
      </w:r>
      <w:r w:rsidR="004E22D5" w:rsidRPr="00077F54">
        <w:rPr>
          <w:rFonts w:ascii="Times New Roman" w:eastAsia="Times New Roman" w:hAnsi="Times New Roman" w:cs="Times New Roman"/>
          <w:kern w:val="0"/>
          <w14:ligatures w14:val="none"/>
        </w:rPr>
        <w:t xml:space="preserve"> (</w:t>
      </w:r>
      <w:r w:rsidR="004E22D5" w:rsidRPr="00077F54">
        <w:rPr>
          <w:rFonts w:ascii="Times New Roman" w:hAnsi="Times New Roman" w:cs="Times New Roman"/>
          <w:lang w:val="en-GB"/>
        </w:rPr>
        <w:t>Sharma et. al,2018).</w:t>
      </w:r>
    </w:p>
    <w:p w14:paraId="4B1C4FF1" w14:textId="288123FC" w:rsidR="00077F54" w:rsidRPr="00077F54" w:rsidRDefault="00077F54" w:rsidP="00077F54">
      <w:pPr>
        <w:pStyle w:val="Heading1"/>
        <w:rPr>
          <w:rFonts w:ascii="Times New Roman" w:hAnsi="Times New Roman" w:cs="Times New Roman"/>
          <w:b/>
          <w:bCs/>
          <w:color w:val="auto"/>
          <w:sz w:val="24"/>
          <w:szCs w:val="24"/>
        </w:rPr>
      </w:pPr>
      <w:bookmarkStart w:id="6" w:name="_Toc193699628"/>
      <w:r w:rsidRPr="00077F54">
        <w:rPr>
          <w:rFonts w:ascii="Times New Roman" w:hAnsi="Times New Roman" w:cs="Times New Roman"/>
          <w:b/>
          <w:bCs/>
          <w:color w:val="auto"/>
          <w:sz w:val="24"/>
          <w:szCs w:val="24"/>
        </w:rPr>
        <w:t>7.The Joint Team’s Implementation Strategy</w:t>
      </w:r>
      <w:bookmarkEnd w:id="6"/>
    </w:p>
    <w:p w14:paraId="62AFD8C6" w14:textId="490AE021" w:rsidR="009A6E33" w:rsidRPr="00077F54" w:rsidRDefault="007B1555" w:rsidP="00077F54">
      <w:pPr>
        <w:spacing w:line="360" w:lineRule="auto"/>
        <w:ind w:left="360"/>
        <w:rPr>
          <w:rFonts w:ascii="Times New Roman" w:hAnsi="Times New Roman" w:cs="Times New Roman"/>
          <w:lang w:val="en-GB"/>
        </w:rPr>
      </w:pPr>
      <w:r w:rsidRPr="00077F54">
        <w:rPr>
          <w:rFonts w:ascii="Times New Roman" w:eastAsia="Times New Roman" w:hAnsi="Times New Roman" w:cs="Times New Roman"/>
          <w:kern w:val="0"/>
          <w14:ligatures w14:val="none"/>
        </w:rPr>
        <w:br/>
      </w:r>
      <w:r w:rsidRPr="00077F54">
        <w:rPr>
          <w:rFonts w:ascii="Times New Roman" w:eastAsia="Times New Roman" w:hAnsi="Times New Roman" w:cs="Times New Roman"/>
          <w:b/>
          <w:bCs/>
          <w:kern w:val="0"/>
          <w14:ligatures w14:val="none"/>
        </w:rPr>
        <w:t>7.1 Team Structure and Control</w:t>
      </w:r>
      <w:r w:rsidRPr="00077F54">
        <w:rPr>
          <w:rFonts w:ascii="Times New Roman" w:eastAsia="Times New Roman" w:hAnsi="Times New Roman" w:cs="Times New Roman"/>
          <w:kern w:val="0"/>
          <w14:ligatures w14:val="none"/>
        </w:rPr>
        <w:t xml:space="preserve"> </w:t>
      </w:r>
      <w:r w:rsidRPr="00077F54">
        <w:rPr>
          <w:rFonts w:ascii="Times New Roman" w:eastAsia="Times New Roman" w:hAnsi="Times New Roman" w:cs="Times New Roman"/>
          <w:kern w:val="0"/>
          <w14:ligatures w14:val="none"/>
        </w:rPr>
        <w:br/>
        <w:t>An efficient team structure consists in a dual leadership model with co-leaders from every organizational culture, mixed cultural composition of sub teams, explicit decision rights matrices clarifying which decisions need consensus, and formal communication roles including designated integrators responsible for ensuring information flows effectively across cultural boundaries</w:t>
      </w:r>
      <w:r w:rsidR="009A6E33" w:rsidRPr="00077F54">
        <w:rPr>
          <w:rFonts w:ascii="Times New Roman" w:eastAsia="Times New Roman" w:hAnsi="Times New Roman" w:cs="Times New Roman"/>
          <w:kern w:val="0"/>
          <w14:ligatures w14:val="none"/>
        </w:rPr>
        <w:t xml:space="preserve"> (Fox,2014).</w:t>
      </w:r>
      <w:r w:rsidRPr="00077F54">
        <w:rPr>
          <w:rFonts w:ascii="Times New Roman" w:eastAsia="Times New Roman" w:hAnsi="Times New Roman" w:cs="Times New Roman"/>
          <w:kern w:val="0"/>
          <w14:ligatures w14:val="none"/>
        </w:rPr>
        <w:br/>
      </w:r>
    </w:p>
    <w:p w14:paraId="78D054CC" w14:textId="4B3E7F4E" w:rsidR="007B1555" w:rsidRPr="00077F54" w:rsidRDefault="009A6E33" w:rsidP="00077F54">
      <w:pPr>
        <w:spacing w:line="360" w:lineRule="auto"/>
        <w:rPr>
          <w:rFonts w:ascii="Times New Roman" w:eastAsia="Times New Roman" w:hAnsi="Times New Roman" w:cs="Times New Roman"/>
          <w:kern w:val="0"/>
          <w:lang w:val="en-GB"/>
          <w14:ligatures w14:val="none"/>
        </w:rPr>
      </w:pPr>
      <w:r w:rsidRPr="00077F54">
        <w:rPr>
          <w:rFonts w:ascii="Times New Roman" w:eastAsia="Times New Roman" w:hAnsi="Times New Roman" w:cs="Times New Roman"/>
          <w:b/>
          <w:bCs/>
          <w:kern w:val="0"/>
          <w14:ligatures w14:val="none"/>
        </w:rPr>
        <w:t>7.2 Effective communication frameworks for the Octopus Energy and Tokyo Gas partnership:</w:t>
      </w:r>
      <w:r w:rsidR="007B1555" w:rsidRPr="00077F54">
        <w:rPr>
          <w:rFonts w:ascii="Times New Roman" w:eastAsia="Times New Roman" w:hAnsi="Times New Roman" w:cs="Times New Roman"/>
          <w:kern w:val="0"/>
          <w14:ligatures w14:val="none"/>
        </w:rPr>
        <w:br/>
      </w:r>
      <w:r w:rsidRPr="00077F54">
        <w:rPr>
          <w:rFonts w:ascii="Times New Roman" w:eastAsia="Times New Roman" w:hAnsi="Times New Roman" w:cs="Times New Roman"/>
          <w:kern w:val="0"/>
          <w:lang w:val="en-GB"/>
          <w14:ligatures w14:val="none"/>
        </w:rPr>
        <w:t xml:space="preserve">A documentation procedure that outlines the appropriate times and methods for documenting various kinds of information, </w:t>
      </w:r>
      <w:proofErr w:type="gramStart"/>
      <w:r w:rsidRPr="00077F54">
        <w:rPr>
          <w:rFonts w:ascii="Times New Roman" w:eastAsia="Times New Roman" w:hAnsi="Times New Roman" w:cs="Times New Roman"/>
          <w:kern w:val="0"/>
          <w:lang w:val="en-GB"/>
          <w14:ligatures w14:val="none"/>
        </w:rPr>
        <w:t>taking into account</w:t>
      </w:r>
      <w:proofErr w:type="gramEnd"/>
      <w:r w:rsidRPr="00077F54">
        <w:rPr>
          <w:rFonts w:ascii="Times New Roman" w:eastAsia="Times New Roman" w:hAnsi="Times New Roman" w:cs="Times New Roman"/>
          <w:kern w:val="0"/>
          <w:lang w:val="en-GB"/>
          <w14:ligatures w14:val="none"/>
        </w:rPr>
        <w:t xml:space="preserve"> the Japanese penchant for thorough documentation while preserving the efficiency that the British team values. </w:t>
      </w:r>
      <w:r w:rsidRPr="00077F54">
        <w:rPr>
          <w:rFonts w:ascii="Times New Roman" w:eastAsia="Times New Roman" w:hAnsi="Times New Roman" w:cs="Times New Roman"/>
          <w:kern w:val="0"/>
          <w:lang w:val="en-GB"/>
          <w14:ligatures w14:val="none"/>
        </w:rPr>
        <w:br/>
        <w:t>Meeting typology that differentiates between several meeting goals (decision-making, information-sharing, consultation, and relationship-building) and provides suitable forms for each type that integrate aspects of both cultural traditions.</w:t>
      </w:r>
      <w:r w:rsidRPr="00077F54">
        <w:rPr>
          <w:rFonts w:ascii="Times New Roman" w:eastAsia="Times New Roman" w:hAnsi="Times New Roman" w:cs="Times New Roman"/>
          <w:kern w:val="0"/>
          <w:lang w:val="en-GB"/>
          <w14:ligatures w14:val="none"/>
        </w:rPr>
        <w:br/>
        <w:t xml:space="preserve">Feedback channels that offer a variety of ways to voice issues, including the more indirect methods that Japanese coworkers find more comfortable as well as the straightforward methods that British team members prefer. </w:t>
      </w:r>
      <w:r w:rsidRPr="00077F54">
        <w:rPr>
          <w:rFonts w:ascii="Times New Roman" w:eastAsia="Times New Roman" w:hAnsi="Times New Roman" w:cs="Times New Roman"/>
          <w:kern w:val="0"/>
          <w:lang w:val="en-GB"/>
          <w14:ligatures w14:val="none"/>
        </w:rPr>
        <w:br/>
        <w:t xml:space="preserve">Guidelines for digital communication that cover expectations for message structure, response time, and formality levels on various platforms (email, messaging apps, project management systems). </w:t>
      </w:r>
      <w:r w:rsidRPr="00077F54">
        <w:rPr>
          <w:rFonts w:ascii="Times New Roman" w:eastAsia="Times New Roman" w:hAnsi="Times New Roman" w:cs="Times New Roman"/>
          <w:kern w:val="0"/>
          <w:lang w:val="en-GB"/>
          <w14:ligatures w14:val="none"/>
        </w:rPr>
        <w:br/>
        <w:t xml:space="preserve">Support for crucial communications through translation and interpretation, acknowledging that even proficient non-native English speakers could overlook nuances in intricate conversations. </w:t>
      </w:r>
    </w:p>
    <w:p w14:paraId="2DA7CB9E" w14:textId="77777777" w:rsidR="007B1555" w:rsidRPr="00077F54" w:rsidRDefault="007B1555" w:rsidP="00077F54">
      <w:pPr>
        <w:pStyle w:val="Heading1"/>
        <w:rPr>
          <w:rFonts w:ascii="Times New Roman" w:hAnsi="Times New Roman" w:cs="Times New Roman"/>
          <w:b/>
          <w:bCs/>
          <w:color w:val="auto"/>
          <w:sz w:val="24"/>
          <w:szCs w:val="24"/>
          <w:lang w:val="en-GB"/>
        </w:rPr>
      </w:pPr>
      <w:bookmarkStart w:id="7" w:name="_Toc193699629"/>
      <w:r w:rsidRPr="00077F54">
        <w:rPr>
          <w:rFonts w:ascii="Times New Roman" w:hAnsi="Times New Roman" w:cs="Times New Roman"/>
          <w:b/>
          <w:bCs/>
          <w:color w:val="auto"/>
          <w:sz w:val="24"/>
          <w:szCs w:val="24"/>
          <w:lang w:val="en-GB"/>
        </w:rPr>
        <w:t>8. Conclusion</w:t>
      </w:r>
      <w:bookmarkEnd w:id="7"/>
    </w:p>
    <w:p w14:paraId="193B2A5E" w14:textId="77777777" w:rsidR="007B1555" w:rsidRPr="00077F54" w:rsidRDefault="007B1555" w:rsidP="00077F54">
      <w:pPr>
        <w:spacing w:line="360" w:lineRule="auto"/>
        <w:jc w:val="both"/>
        <w:rPr>
          <w:rFonts w:ascii="Times New Roman" w:hAnsi="Times New Roman" w:cs="Times New Roman"/>
          <w:lang w:val="en-GB"/>
        </w:rPr>
      </w:pPr>
      <w:r w:rsidRPr="00077F54">
        <w:rPr>
          <w:rFonts w:ascii="Times New Roman" w:hAnsi="Times New Roman" w:cs="Times New Roman"/>
          <w:lang w:val="en-GB"/>
        </w:rPr>
        <w:t xml:space="preserve">The strategic partnership between Octopus Energy and Tokyo Gas represents both a significant opportunity and a complex cross-cultural communication challenge. Fundamental differences </w:t>
      </w:r>
      <w:r w:rsidRPr="00077F54">
        <w:rPr>
          <w:rFonts w:ascii="Times New Roman" w:hAnsi="Times New Roman" w:cs="Times New Roman"/>
          <w:lang w:val="en-GB"/>
        </w:rPr>
        <w:lastRenderedPageBreak/>
        <w:t>in cultural dimensions create potential for misunderstanding that could undermine the partnership's objectives if not proactively addressed.</w:t>
      </w:r>
    </w:p>
    <w:p w14:paraId="0DD513F2" w14:textId="77777777" w:rsidR="007B1555" w:rsidRPr="00077F54" w:rsidRDefault="007B1555" w:rsidP="00077F54">
      <w:pPr>
        <w:spacing w:line="360" w:lineRule="auto"/>
        <w:jc w:val="both"/>
        <w:rPr>
          <w:rFonts w:ascii="Times New Roman" w:hAnsi="Times New Roman" w:cs="Times New Roman"/>
          <w:lang w:val="en-GB"/>
        </w:rPr>
      </w:pPr>
      <w:r w:rsidRPr="00077F54">
        <w:rPr>
          <w:rFonts w:ascii="Times New Roman" w:hAnsi="Times New Roman" w:cs="Times New Roman"/>
          <w:lang w:val="en-GB"/>
        </w:rPr>
        <w:t>The implementation plan outlined provides a practical roadmap for maximizing the complementary strengths of both organisational cultures—Octopus Energy's innovation and agility alongside Tokyo Gas's technical expertise and long-term orientation. By addressing communication challenges directly rather than hoping they will resolve themselves, the partnership can create a "third culture" that leverages the best elements of both traditions while mitigating potential misunderstandings.</w:t>
      </w:r>
    </w:p>
    <w:p w14:paraId="1FC5B586" w14:textId="0531C36F" w:rsidR="0076328B" w:rsidRPr="00077F54" w:rsidRDefault="007B1555" w:rsidP="00077F54">
      <w:pPr>
        <w:spacing w:line="360" w:lineRule="auto"/>
        <w:jc w:val="both"/>
        <w:rPr>
          <w:rFonts w:ascii="Times New Roman" w:hAnsi="Times New Roman" w:cs="Times New Roman"/>
          <w:lang w:val="en-GB"/>
        </w:rPr>
      </w:pPr>
      <w:r w:rsidRPr="00077F54">
        <w:rPr>
          <w:rFonts w:ascii="Times New Roman" w:hAnsi="Times New Roman" w:cs="Times New Roman"/>
          <w:lang w:val="en-GB"/>
        </w:rPr>
        <w:t>As Country Director for Octopus Energy's Japanese operations, I recognize that effective implementation of these recommendations requires ongoing commitment and resource allocation. By investing in this critical capability, the Octopus Energy-Tokyo Gas partnership can fulfil its potential to accelerate the clean energy transition in both markets while establishing a model for effective UK-Japan business collaboration.</w:t>
      </w:r>
    </w:p>
    <w:p w14:paraId="1FD06B3F" w14:textId="77777777" w:rsidR="00DD3AE8" w:rsidRDefault="00DD3AE8" w:rsidP="00077F54">
      <w:pPr>
        <w:spacing w:line="360" w:lineRule="auto"/>
        <w:jc w:val="both"/>
        <w:rPr>
          <w:rFonts w:ascii="Times New Roman" w:hAnsi="Times New Roman" w:cs="Times New Roman"/>
          <w:lang w:val="en-GB"/>
        </w:rPr>
      </w:pPr>
    </w:p>
    <w:p w14:paraId="5541272E" w14:textId="77777777" w:rsidR="00077F54" w:rsidRDefault="00077F54" w:rsidP="00077F54">
      <w:pPr>
        <w:spacing w:line="360" w:lineRule="auto"/>
        <w:jc w:val="both"/>
        <w:rPr>
          <w:rFonts w:ascii="Times New Roman" w:hAnsi="Times New Roman" w:cs="Times New Roman"/>
          <w:lang w:val="en-GB"/>
        </w:rPr>
      </w:pPr>
    </w:p>
    <w:p w14:paraId="067C8978" w14:textId="77777777" w:rsidR="00077F54" w:rsidRDefault="00077F54" w:rsidP="00077F54">
      <w:pPr>
        <w:spacing w:line="360" w:lineRule="auto"/>
        <w:jc w:val="both"/>
        <w:rPr>
          <w:rFonts w:ascii="Times New Roman" w:hAnsi="Times New Roman" w:cs="Times New Roman"/>
          <w:lang w:val="en-GB"/>
        </w:rPr>
      </w:pPr>
    </w:p>
    <w:p w14:paraId="458B6C26" w14:textId="77777777" w:rsidR="00077F54" w:rsidRDefault="00077F54" w:rsidP="00077F54">
      <w:pPr>
        <w:spacing w:line="360" w:lineRule="auto"/>
        <w:jc w:val="both"/>
        <w:rPr>
          <w:rFonts w:ascii="Times New Roman" w:hAnsi="Times New Roman" w:cs="Times New Roman"/>
          <w:lang w:val="en-GB"/>
        </w:rPr>
      </w:pPr>
    </w:p>
    <w:p w14:paraId="4CE06BD2" w14:textId="77777777" w:rsidR="00077F54" w:rsidRDefault="00077F54" w:rsidP="00077F54">
      <w:pPr>
        <w:spacing w:line="360" w:lineRule="auto"/>
        <w:jc w:val="both"/>
        <w:rPr>
          <w:rFonts w:ascii="Times New Roman" w:hAnsi="Times New Roman" w:cs="Times New Roman"/>
          <w:lang w:val="en-GB"/>
        </w:rPr>
      </w:pPr>
    </w:p>
    <w:p w14:paraId="7205A891" w14:textId="77777777" w:rsidR="00077F54" w:rsidRDefault="00077F54" w:rsidP="00077F54">
      <w:pPr>
        <w:spacing w:line="360" w:lineRule="auto"/>
        <w:jc w:val="both"/>
        <w:rPr>
          <w:rFonts w:ascii="Times New Roman" w:hAnsi="Times New Roman" w:cs="Times New Roman"/>
          <w:lang w:val="en-GB"/>
        </w:rPr>
      </w:pPr>
    </w:p>
    <w:p w14:paraId="79AD76D7" w14:textId="77777777" w:rsidR="00077F54" w:rsidRDefault="00077F54" w:rsidP="00077F54">
      <w:pPr>
        <w:spacing w:line="360" w:lineRule="auto"/>
        <w:jc w:val="both"/>
        <w:rPr>
          <w:rFonts w:ascii="Times New Roman" w:hAnsi="Times New Roman" w:cs="Times New Roman"/>
          <w:lang w:val="en-GB"/>
        </w:rPr>
      </w:pPr>
    </w:p>
    <w:p w14:paraId="2815182E" w14:textId="77777777" w:rsidR="00077F54" w:rsidRDefault="00077F54" w:rsidP="00077F54">
      <w:pPr>
        <w:spacing w:line="360" w:lineRule="auto"/>
        <w:jc w:val="both"/>
        <w:rPr>
          <w:rFonts w:ascii="Times New Roman" w:hAnsi="Times New Roman" w:cs="Times New Roman"/>
          <w:lang w:val="en-GB"/>
        </w:rPr>
      </w:pPr>
    </w:p>
    <w:p w14:paraId="4F181B71" w14:textId="77777777" w:rsidR="00077F54" w:rsidRDefault="00077F54" w:rsidP="00077F54">
      <w:pPr>
        <w:spacing w:line="360" w:lineRule="auto"/>
        <w:jc w:val="both"/>
        <w:rPr>
          <w:rFonts w:ascii="Times New Roman" w:hAnsi="Times New Roman" w:cs="Times New Roman"/>
          <w:lang w:val="en-GB"/>
        </w:rPr>
      </w:pPr>
    </w:p>
    <w:p w14:paraId="37AF429D" w14:textId="77777777" w:rsidR="00077F54" w:rsidRDefault="00077F54" w:rsidP="00077F54">
      <w:pPr>
        <w:spacing w:line="360" w:lineRule="auto"/>
        <w:jc w:val="both"/>
        <w:rPr>
          <w:rFonts w:ascii="Times New Roman" w:hAnsi="Times New Roman" w:cs="Times New Roman"/>
          <w:lang w:val="en-GB"/>
        </w:rPr>
      </w:pPr>
    </w:p>
    <w:p w14:paraId="267F8D93" w14:textId="77777777" w:rsidR="00BE2FCD" w:rsidRDefault="00BE2FCD" w:rsidP="00077F54">
      <w:pPr>
        <w:spacing w:line="360" w:lineRule="auto"/>
        <w:jc w:val="both"/>
        <w:rPr>
          <w:rFonts w:ascii="Times New Roman" w:hAnsi="Times New Roman" w:cs="Times New Roman"/>
          <w:lang w:val="en-GB"/>
        </w:rPr>
      </w:pPr>
    </w:p>
    <w:p w14:paraId="68B9DDAD" w14:textId="77777777" w:rsidR="00BE2FCD" w:rsidRDefault="00BE2FCD" w:rsidP="00077F54">
      <w:pPr>
        <w:spacing w:line="360" w:lineRule="auto"/>
        <w:jc w:val="both"/>
        <w:rPr>
          <w:rFonts w:ascii="Times New Roman" w:hAnsi="Times New Roman" w:cs="Times New Roman"/>
          <w:lang w:val="en-GB"/>
        </w:rPr>
      </w:pPr>
    </w:p>
    <w:p w14:paraId="36DD81DA" w14:textId="77777777" w:rsidR="00077F54" w:rsidRDefault="00077F54" w:rsidP="00077F54">
      <w:pPr>
        <w:spacing w:line="360" w:lineRule="auto"/>
        <w:jc w:val="both"/>
        <w:rPr>
          <w:rFonts w:ascii="Times New Roman" w:hAnsi="Times New Roman" w:cs="Times New Roman"/>
          <w:lang w:val="en-GB"/>
        </w:rPr>
      </w:pPr>
    </w:p>
    <w:p w14:paraId="1551FDE7" w14:textId="637CFE67" w:rsidR="00077F54" w:rsidRPr="00077F54" w:rsidRDefault="00077F54" w:rsidP="00077F54">
      <w:pPr>
        <w:pStyle w:val="Heading1"/>
        <w:rPr>
          <w:rFonts w:ascii="Times New Roman" w:hAnsi="Times New Roman" w:cs="Times New Roman"/>
          <w:b/>
          <w:bCs/>
          <w:color w:val="auto"/>
          <w:lang w:val="en-GB"/>
        </w:rPr>
      </w:pPr>
      <w:bookmarkStart w:id="8" w:name="_Toc193699630"/>
      <w:r w:rsidRPr="00077F54">
        <w:rPr>
          <w:rFonts w:ascii="Times New Roman" w:hAnsi="Times New Roman" w:cs="Times New Roman"/>
          <w:b/>
          <w:bCs/>
          <w:color w:val="auto"/>
          <w:lang w:val="en-GB"/>
        </w:rPr>
        <w:lastRenderedPageBreak/>
        <w:t>References:</w:t>
      </w:r>
      <w:bookmarkEnd w:id="8"/>
    </w:p>
    <w:p w14:paraId="1897B75D" w14:textId="735A28D1" w:rsidR="007B1555" w:rsidRPr="00077F54" w:rsidRDefault="007B1555" w:rsidP="00077F54">
      <w:pPr>
        <w:spacing w:line="360" w:lineRule="auto"/>
        <w:jc w:val="both"/>
        <w:rPr>
          <w:rFonts w:ascii="Times New Roman" w:hAnsi="Times New Roman" w:cs="Times New Roman"/>
          <w:b/>
          <w:bCs/>
          <w:lang w:val="en-GB"/>
        </w:rPr>
      </w:pPr>
    </w:p>
    <w:p w14:paraId="76A7D049" w14:textId="5F605FC1" w:rsidR="00350E48" w:rsidRPr="00077F54" w:rsidRDefault="00350E48" w:rsidP="00077F54">
      <w:pPr>
        <w:spacing w:line="360" w:lineRule="auto"/>
        <w:rPr>
          <w:rFonts w:ascii="Times New Roman" w:hAnsi="Times New Roman" w:cs="Times New Roman"/>
          <w:lang w:val="en-GB"/>
        </w:rPr>
      </w:pPr>
      <w:r w:rsidRPr="00077F54">
        <w:rPr>
          <w:rFonts w:ascii="Times New Roman" w:hAnsi="Times New Roman" w:cs="Times New Roman"/>
          <w:lang w:val="en-GB"/>
        </w:rPr>
        <w:t xml:space="preserve">Adair, W. L., &amp; Brett, J. M. (2005). The negotiation dance: Time, culture, and </w:t>
      </w:r>
      <w:r w:rsidR="00893CE6" w:rsidRPr="00077F54">
        <w:rPr>
          <w:rFonts w:ascii="Times New Roman" w:hAnsi="Times New Roman" w:cs="Times New Roman"/>
          <w:lang w:val="en-GB"/>
        </w:rPr>
        <w:t>behavioural</w:t>
      </w:r>
      <w:r w:rsidRPr="00077F54">
        <w:rPr>
          <w:rFonts w:ascii="Times New Roman" w:hAnsi="Times New Roman" w:cs="Times New Roman"/>
          <w:lang w:val="en-GB"/>
        </w:rPr>
        <w:t xml:space="preserve"> sequences in negotiation. </w:t>
      </w:r>
      <w:r w:rsidRPr="00077F54">
        <w:rPr>
          <w:rFonts w:ascii="Times New Roman" w:hAnsi="Times New Roman" w:cs="Times New Roman"/>
          <w:i/>
          <w:iCs/>
          <w:lang w:val="en-GB"/>
        </w:rPr>
        <w:t>Organization Science</w:t>
      </w:r>
      <w:r w:rsidRPr="00077F54">
        <w:rPr>
          <w:rFonts w:ascii="Times New Roman" w:hAnsi="Times New Roman" w:cs="Times New Roman"/>
          <w:lang w:val="en-GB"/>
        </w:rPr>
        <w:t xml:space="preserve">, 16(1), 33-51. Available at: </w:t>
      </w:r>
      <w:hyperlink r:id="rId8" w:history="1">
        <w:r w:rsidRPr="00077F54">
          <w:rPr>
            <w:rStyle w:val="Hyperlink"/>
            <w:rFonts w:ascii="Times New Roman" w:hAnsi="Times New Roman" w:cs="Times New Roman"/>
            <w:lang w:val="en-GB"/>
          </w:rPr>
          <w:t>https://www.researchgate.net/publication/228682263_The_Negotiation_Dance_Time_Culture_and_Behavioral_Sequences_in_Negotiation</w:t>
        </w:r>
      </w:hyperlink>
      <w:r w:rsidRPr="00077F54">
        <w:rPr>
          <w:rFonts w:ascii="Times New Roman" w:hAnsi="Times New Roman" w:cs="Times New Roman"/>
          <w:lang w:val="en-GB"/>
        </w:rPr>
        <w:t xml:space="preserve">  [Accessed on 22/03/2025]</w:t>
      </w:r>
    </w:p>
    <w:p w14:paraId="0F623C3C" w14:textId="0C0A2AA0" w:rsidR="007B1555" w:rsidRPr="00077F54" w:rsidRDefault="007B1555" w:rsidP="00077F54">
      <w:pPr>
        <w:spacing w:line="360" w:lineRule="auto"/>
        <w:jc w:val="both"/>
        <w:rPr>
          <w:rFonts w:ascii="Times New Roman" w:hAnsi="Times New Roman" w:cs="Times New Roman"/>
          <w:color w:val="FF0000"/>
          <w:lang w:val="en-GB"/>
        </w:rPr>
      </w:pPr>
      <w:r w:rsidRPr="00077F54">
        <w:rPr>
          <w:rFonts w:ascii="Times New Roman" w:hAnsi="Times New Roman" w:cs="Times New Roman"/>
          <w:lang w:val="en-GB"/>
        </w:rPr>
        <w:t xml:space="preserve">Barmeyer, C., &amp; Franklin, P. (2016). </w:t>
      </w:r>
      <w:r w:rsidRPr="00077F54">
        <w:rPr>
          <w:rFonts w:ascii="Times New Roman" w:hAnsi="Times New Roman" w:cs="Times New Roman"/>
          <w:i/>
          <w:iCs/>
          <w:lang w:val="en-GB"/>
        </w:rPr>
        <w:t>Intercultural management: A case-based approach to achieving complementarity and synergy</w:t>
      </w:r>
      <w:r w:rsidRPr="00077F54">
        <w:rPr>
          <w:rFonts w:ascii="Times New Roman" w:hAnsi="Times New Roman" w:cs="Times New Roman"/>
          <w:lang w:val="en-GB"/>
        </w:rPr>
        <w:t>. Palgrave Macmillan.</w:t>
      </w:r>
      <w:r w:rsidR="00DD3AE8" w:rsidRPr="00077F54">
        <w:rPr>
          <w:rFonts w:ascii="Times New Roman" w:hAnsi="Times New Roman" w:cs="Times New Roman"/>
          <w:lang w:val="en-GB"/>
        </w:rPr>
        <w:t xml:space="preserve"> </w:t>
      </w:r>
    </w:p>
    <w:p w14:paraId="7342DEA6" w14:textId="7D2A8950" w:rsidR="00350E48" w:rsidRPr="00077F54" w:rsidRDefault="00350E48" w:rsidP="00077F54">
      <w:pPr>
        <w:spacing w:line="360" w:lineRule="auto"/>
        <w:rPr>
          <w:rFonts w:ascii="Times New Roman" w:hAnsi="Times New Roman" w:cs="Times New Roman"/>
          <w:lang w:val="en-GB"/>
        </w:rPr>
      </w:pPr>
      <w:r w:rsidRPr="00077F54">
        <w:rPr>
          <w:rFonts w:ascii="Times New Roman" w:hAnsi="Times New Roman" w:cs="Times New Roman"/>
          <w:lang w:val="en-GB"/>
        </w:rPr>
        <w:t xml:space="preserve">Brett, J. M., &amp; Okumura, T. (1998). Inter- and intracultural negotiation: U.S. and Japanese negotiators. </w:t>
      </w:r>
      <w:r w:rsidRPr="00077F54">
        <w:rPr>
          <w:rFonts w:ascii="Times New Roman" w:hAnsi="Times New Roman" w:cs="Times New Roman"/>
          <w:i/>
          <w:iCs/>
          <w:lang w:val="en-GB"/>
        </w:rPr>
        <w:t>Academy of Management Journal</w:t>
      </w:r>
      <w:r w:rsidRPr="00077F54">
        <w:rPr>
          <w:rFonts w:ascii="Times New Roman" w:hAnsi="Times New Roman" w:cs="Times New Roman"/>
          <w:lang w:val="en-GB"/>
        </w:rPr>
        <w:t xml:space="preserve">, 41(5), 495-510. Available at: </w:t>
      </w:r>
      <w:hyperlink r:id="rId9" w:anchor="fullTextFileContent" w:history="1">
        <w:r w:rsidRPr="00077F54">
          <w:rPr>
            <w:rStyle w:val="Hyperlink"/>
            <w:rFonts w:ascii="Times New Roman" w:hAnsi="Times New Roman" w:cs="Times New Roman"/>
            <w:lang w:val="en-GB"/>
          </w:rPr>
          <w:t>https://www.researchgate.net/publication/275699988_Inter-_and_Intracultural_Negotiation_US_and_Japanese_Negotiators#fullTextFileContent</w:t>
        </w:r>
      </w:hyperlink>
      <w:r w:rsidRPr="00077F54">
        <w:rPr>
          <w:rFonts w:ascii="Times New Roman" w:hAnsi="Times New Roman" w:cs="Times New Roman"/>
          <w:lang w:val="en-GB"/>
        </w:rPr>
        <w:t xml:space="preserve"> [Accessed on 22/03/2025]. </w:t>
      </w:r>
    </w:p>
    <w:p w14:paraId="18FD5D56" w14:textId="38B9E8A8" w:rsidR="000F52B8" w:rsidRPr="00077F54" w:rsidRDefault="000F52B8" w:rsidP="00077F54">
      <w:pPr>
        <w:spacing w:line="360" w:lineRule="auto"/>
        <w:rPr>
          <w:rFonts w:ascii="Times New Roman" w:hAnsi="Times New Roman" w:cs="Times New Roman"/>
          <w:color w:val="FF0000"/>
          <w:lang w:val="en-GB"/>
        </w:rPr>
      </w:pPr>
      <w:r w:rsidRPr="00077F54">
        <w:rPr>
          <w:rFonts w:ascii="Times New Roman" w:hAnsi="Times New Roman" w:cs="Times New Roman"/>
          <w:lang w:val="en-GB"/>
        </w:rPr>
        <w:t xml:space="preserve">Fox, K. (2014). </w:t>
      </w:r>
      <w:r w:rsidRPr="00077F54">
        <w:rPr>
          <w:rFonts w:ascii="Times New Roman" w:hAnsi="Times New Roman" w:cs="Times New Roman"/>
          <w:i/>
          <w:iCs/>
          <w:lang w:val="en-GB"/>
        </w:rPr>
        <w:t>Watching the English: The hidden rules of English behaviour</w:t>
      </w:r>
      <w:r w:rsidRPr="00077F54">
        <w:rPr>
          <w:rFonts w:ascii="Times New Roman" w:hAnsi="Times New Roman" w:cs="Times New Roman"/>
          <w:lang w:val="en-GB"/>
        </w:rPr>
        <w:t xml:space="preserve"> (Revised edition). Hodder &amp; Stoughton.</w:t>
      </w:r>
      <w:r w:rsidRPr="00077F54">
        <w:rPr>
          <w:rFonts w:ascii="Times New Roman" w:hAnsi="Times New Roman" w:cs="Times New Roman"/>
          <w:lang w:val="bg-BG"/>
        </w:rPr>
        <w:t xml:space="preserve"> </w:t>
      </w:r>
    </w:p>
    <w:p w14:paraId="7C43FDD6" w14:textId="6E63C35B" w:rsidR="00350E48" w:rsidRPr="00077F54" w:rsidRDefault="00350E48" w:rsidP="00077F54">
      <w:pPr>
        <w:spacing w:line="360" w:lineRule="auto"/>
        <w:rPr>
          <w:rFonts w:ascii="Times New Roman" w:hAnsi="Times New Roman" w:cs="Times New Roman"/>
          <w:lang w:val="en-GB"/>
        </w:rPr>
      </w:pPr>
      <w:r w:rsidRPr="00077F54">
        <w:rPr>
          <w:rFonts w:ascii="Times New Roman" w:hAnsi="Times New Roman" w:cs="Times New Roman"/>
          <w:lang w:val="en-GB"/>
        </w:rPr>
        <w:t xml:space="preserve">Gilsby, M. (2018). </w:t>
      </w:r>
      <w:r w:rsidRPr="00077F54">
        <w:rPr>
          <w:rFonts w:ascii="Times New Roman" w:hAnsi="Times New Roman" w:cs="Times New Roman"/>
          <w:i/>
          <w:iCs/>
          <w:lang w:val="en-GB"/>
        </w:rPr>
        <w:t>From Understanding to Navigating Japanese Business Culture</w:t>
      </w:r>
      <w:r w:rsidRPr="00077F54">
        <w:rPr>
          <w:rFonts w:ascii="Times New Roman" w:hAnsi="Times New Roman" w:cs="Times New Roman"/>
          <w:lang w:val="en-GB"/>
        </w:rPr>
        <w:t xml:space="preserve">. [online] EU-JAPAN CENTRE FOR INDUSTRIAL COOPERATION. Available at: </w:t>
      </w:r>
      <w:hyperlink r:id="rId10" w:history="1">
        <w:r w:rsidRPr="00077F54">
          <w:rPr>
            <w:rStyle w:val="Hyperlink"/>
            <w:rFonts w:ascii="Times New Roman" w:hAnsi="Times New Roman" w:cs="Times New Roman"/>
            <w:lang w:val="en-GB"/>
          </w:rPr>
          <w:t>https://www.eu-japan.eu/sites/default/files/report_from_understanding_to_navigating_japanese_business_culture.pdf</w:t>
        </w:r>
      </w:hyperlink>
      <w:r w:rsidRPr="00077F54">
        <w:rPr>
          <w:rFonts w:ascii="Times New Roman" w:hAnsi="Times New Roman" w:cs="Times New Roman"/>
          <w:lang w:val="en-GB"/>
        </w:rPr>
        <w:t xml:space="preserve"> </w:t>
      </w:r>
    </w:p>
    <w:p w14:paraId="46AD8E48" w14:textId="531EEC98" w:rsidR="007B1555" w:rsidRPr="00077F54" w:rsidRDefault="007B1555" w:rsidP="00077F54">
      <w:pPr>
        <w:spacing w:line="360" w:lineRule="auto"/>
        <w:jc w:val="both"/>
        <w:rPr>
          <w:rFonts w:ascii="Times New Roman" w:hAnsi="Times New Roman" w:cs="Times New Roman"/>
          <w:u w:val="double"/>
          <w:lang w:val="en-GB"/>
        </w:rPr>
      </w:pPr>
      <w:r w:rsidRPr="00077F54">
        <w:rPr>
          <w:rFonts w:ascii="Times New Roman" w:hAnsi="Times New Roman" w:cs="Times New Roman"/>
          <w:lang w:val="en-GB"/>
        </w:rPr>
        <w:t>Hall, E. T. (1976</w:t>
      </w:r>
      <w:r w:rsidRPr="00077F54">
        <w:rPr>
          <w:rFonts w:ascii="Times New Roman" w:hAnsi="Times New Roman" w:cs="Times New Roman"/>
          <w:i/>
          <w:iCs/>
          <w:lang w:val="en-GB"/>
        </w:rPr>
        <w:t>). Beyond culture</w:t>
      </w:r>
      <w:r w:rsidRPr="00077F54">
        <w:rPr>
          <w:rFonts w:ascii="Times New Roman" w:hAnsi="Times New Roman" w:cs="Times New Roman"/>
          <w:lang w:val="en-GB"/>
        </w:rPr>
        <w:t>. Anchor Books.</w:t>
      </w:r>
      <w:r w:rsidR="000F52B8" w:rsidRPr="00077F54">
        <w:rPr>
          <w:rFonts w:ascii="Times New Roman" w:hAnsi="Times New Roman" w:cs="Times New Roman"/>
          <w:lang w:val="bg-BG"/>
        </w:rPr>
        <w:t xml:space="preserve"> </w:t>
      </w:r>
    </w:p>
    <w:p w14:paraId="0B383AC0" w14:textId="11CCC5D9" w:rsidR="007B1555" w:rsidRPr="00077F54" w:rsidRDefault="007B1555" w:rsidP="00077F54">
      <w:pPr>
        <w:spacing w:line="360" w:lineRule="auto"/>
        <w:jc w:val="both"/>
        <w:rPr>
          <w:rFonts w:ascii="Times New Roman" w:hAnsi="Times New Roman" w:cs="Times New Roman"/>
          <w:lang w:val="en-GB"/>
        </w:rPr>
      </w:pPr>
      <w:r w:rsidRPr="00077F54">
        <w:rPr>
          <w:rFonts w:ascii="Times New Roman" w:hAnsi="Times New Roman" w:cs="Times New Roman"/>
          <w:lang w:val="en-GB"/>
        </w:rPr>
        <w:t>Hofstede, G., Hofstede, G. J., &amp; Minkov, M. (2010). Cultures and organizations: Software of the mind (3rd ed.). McGraw-Hill.</w:t>
      </w:r>
      <w:r w:rsidR="00DD3AE8" w:rsidRPr="00077F54">
        <w:rPr>
          <w:rFonts w:ascii="Times New Roman" w:hAnsi="Times New Roman" w:cs="Times New Roman"/>
          <w:lang w:val="bg-BG"/>
        </w:rPr>
        <w:t xml:space="preserve"> </w:t>
      </w:r>
    </w:p>
    <w:p w14:paraId="07327C05" w14:textId="14A38495" w:rsidR="007B1555" w:rsidRPr="00077F54" w:rsidRDefault="007B1555" w:rsidP="00077F54">
      <w:pPr>
        <w:spacing w:line="360" w:lineRule="auto"/>
        <w:jc w:val="both"/>
        <w:rPr>
          <w:rFonts w:ascii="Times New Roman" w:hAnsi="Times New Roman" w:cs="Times New Roman"/>
          <w:color w:val="FF0000"/>
          <w:lang w:val="en-GB"/>
        </w:rPr>
      </w:pPr>
      <w:r w:rsidRPr="00077F54">
        <w:rPr>
          <w:rFonts w:ascii="Times New Roman" w:hAnsi="Times New Roman" w:cs="Times New Roman"/>
          <w:lang w:val="en-GB"/>
        </w:rPr>
        <w:t xml:space="preserve">Hofstede Insights. (2023). Country comparison: United Kingdom and Japan. Retrieved from </w:t>
      </w:r>
      <w:hyperlink r:id="rId11" w:history="1">
        <w:r w:rsidR="00DD3AE8" w:rsidRPr="00077F54">
          <w:rPr>
            <w:rStyle w:val="Hyperlink"/>
            <w:rFonts w:ascii="Times New Roman" w:hAnsi="Times New Roman" w:cs="Times New Roman"/>
            <w:lang w:val="en-GB"/>
          </w:rPr>
          <w:t>https://www.hofstede-insights.com/country-comparison/japan,the-uk/</w:t>
        </w:r>
      </w:hyperlink>
      <w:r w:rsidR="00DD3AE8" w:rsidRPr="00077F54">
        <w:rPr>
          <w:rFonts w:ascii="Times New Roman" w:hAnsi="Times New Roman" w:cs="Times New Roman"/>
          <w:lang w:val="en-GB"/>
        </w:rPr>
        <w:t xml:space="preserve"> </w:t>
      </w:r>
    </w:p>
    <w:p w14:paraId="131489F7" w14:textId="234A24F3" w:rsidR="000F52B8" w:rsidRPr="00077F54" w:rsidRDefault="000F52B8" w:rsidP="00077F54">
      <w:pPr>
        <w:spacing w:after="240" w:line="360" w:lineRule="auto"/>
        <w:rPr>
          <w:rFonts w:ascii="Times New Roman" w:eastAsia="Times New Roman" w:hAnsi="Times New Roman" w:cs="Times New Roman"/>
          <w:kern w:val="0"/>
          <w:lang w:val="en-GB"/>
          <w14:ligatures w14:val="none"/>
        </w:rPr>
      </w:pPr>
      <w:r w:rsidRPr="00077F54">
        <w:rPr>
          <w:rFonts w:ascii="Times New Roman" w:eastAsia="Times New Roman" w:hAnsi="Times New Roman" w:cs="Times New Roman"/>
          <w:kern w:val="0"/>
          <w:lang w:val="en-GB"/>
          <w14:ligatures w14:val="none"/>
        </w:rPr>
        <w:t xml:space="preserve">Kirkman, B.L., Lowe, K.B. and Gibson, C.B. (2006). A quarter century of Culture’s Consequences: a review of empirical research incorporating Hofstede’s cultural values framework. </w:t>
      </w:r>
      <w:r w:rsidRPr="00077F54">
        <w:rPr>
          <w:rFonts w:ascii="Times New Roman" w:eastAsia="Times New Roman" w:hAnsi="Times New Roman" w:cs="Times New Roman"/>
          <w:i/>
          <w:iCs/>
          <w:kern w:val="0"/>
          <w:lang w:val="en-GB"/>
          <w14:ligatures w14:val="none"/>
        </w:rPr>
        <w:t>Journal of International Business Studies</w:t>
      </w:r>
      <w:r w:rsidRPr="00077F54">
        <w:rPr>
          <w:rFonts w:ascii="Times New Roman" w:eastAsia="Times New Roman" w:hAnsi="Times New Roman" w:cs="Times New Roman"/>
          <w:kern w:val="0"/>
          <w:lang w:val="en-GB"/>
          <w14:ligatures w14:val="none"/>
        </w:rPr>
        <w:t>, 37(3)</w:t>
      </w:r>
      <w:r w:rsidRPr="00077F54">
        <w:rPr>
          <w:rFonts w:ascii="Times New Roman" w:eastAsia="Times New Roman" w:hAnsi="Times New Roman" w:cs="Times New Roman"/>
          <w:kern w:val="0"/>
          <w:lang w:val="bg-BG"/>
          <w14:ligatures w14:val="none"/>
        </w:rPr>
        <w:t>.</w:t>
      </w:r>
      <w:r w:rsidRPr="00077F54">
        <w:rPr>
          <w:rFonts w:ascii="Times New Roman" w:eastAsia="Times New Roman" w:hAnsi="Times New Roman" w:cs="Times New Roman"/>
          <w:kern w:val="0"/>
          <w:lang w:val="en-GB"/>
          <w14:ligatures w14:val="none"/>
        </w:rPr>
        <w:t xml:space="preserve"> </w:t>
      </w:r>
    </w:p>
    <w:p w14:paraId="36CC7BFF" w14:textId="332717CE" w:rsidR="007B1555" w:rsidRPr="00077F54" w:rsidRDefault="007B1555" w:rsidP="00077F54">
      <w:pPr>
        <w:spacing w:line="360" w:lineRule="auto"/>
        <w:jc w:val="both"/>
        <w:rPr>
          <w:rFonts w:ascii="Times New Roman" w:hAnsi="Times New Roman" w:cs="Times New Roman"/>
          <w:lang w:val="en-GB"/>
        </w:rPr>
      </w:pPr>
      <w:r w:rsidRPr="00077F54">
        <w:rPr>
          <w:rFonts w:ascii="Times New Roman" w:hAnsi="Times New Roman" w:cs="Times New Roman"/>
          <w:lang w:val="en-GB"/>
        </w:rPr>
        <w:t>Livermore, D. (2015). Leading with cultural intelligence: The real secret to success (2nd ed.). AMACOM.</w:t>
      </w:r>
      <w:r w:rsidR="004E22D5" w:rsidRPr="00077F54">
        <w:rPr>
          <w:rFonts w:ascii="Times New Roman" w:hAnsi="Times New Roman" w:cs="Times New Roman"/>
          <w:lang w:val="en-GB"/>
        </w:rPr>
        <w:t xml:space="preserve"> </w:t>
      </w:r>
    </w:p>
    <w:p w14:paraId="21420157" w14:textId="5F910609" w:rsidR="00DD3AE8" w:rsidRPr="00077F54" w:rsidRDefault="00DD3AE8" w:rsidP="00077F54">
      <w:pPr>
        <w:spacing w:line="360" w:lineRule="auto"/>
        <w:jc w:val="both"/>
        <w:rPr>
          <w:rFonts w:ascii="Times New Roman" w:hAnsi="Times New Roman" w:cs="Times New Roman"/>
          <w:lang w:val="en-GB"/>
        </w:rPr>
      </w:pPr>
      <w:r w:rsidRPr="00077F54">
        <w:rPr>
          <w:rFonts w:ascii="Times New Roman" w:hAnsi="Times New Roman" w:cs="Times New Roman"/>
          <w:lang w:val="en-GB"/>
        </w:rPr>
        <w:lastRenderedPageBreak/>
        <w:t xml:space="preserve">MarketLine Advantage (2025). </w:t>
      </w:r>
      <w:r w:rsidRPr="00077F54">
        <w:rPr>
          <w:rFonts w:ascii="Times New Roman" w:hAnsi="Times New Roman" w:cs="Times New Roman"/>
        </w:rPr>
        <w:t>Octopus Energy Ltd Overview</w:t>
      </w:r>
      <w:r w:rsidRPr="00077F54">
        <w:rPr>
          <w:rFonts w:ascii="Times New Roman" w:hAnsi="Times New Roman" w:cs="Times New Roman"/>
          <w:lang w:val="en-GB"/>
        </w:rPr>
        <w:t>. [online] Available at:</w:t>
      </w:r>
      <w:r w:rsidRPr="00077F54">
        <w:rPr>
          <w:rFonts w:ascii="Times New Roman" w:hAnsi="Times New Roman" w:cs="Times New Roman"/>
        </w:rPr>
        <w:t xml:space="preserve"> </w:t>
      </w:r>
      <w:hyperlink r:id="rId12" w:history="1">
        <w:r w:rsidRPr="00077F54">
          <w:rPr>
            <w:rStyle w:val="Hyperlink"/>
            <w:rFonts w:ascii="Times New Roman" w:hAnsi="Times New Roman" w:cs="Times New Roman"/>
            <w:lang w:val="en-GB"/>
          </w:rPr>
          <w:t>https://advantage-marketline-com.ezproxy.uwtsd.ac.uk/Company/Summary/octopus-energy-ltd_3648592</w:t>
        </w:r>
      </w:hyperlink>
      <w:r w:rsidRPr="00077F54">
        <w:rPr>
          <w:rFonts w:ascii="Times New Roman" w:hAnsi="Times New Roman" w:cs="Times New Roman"/>
          <w:lang w:val="en-GB"/>
        </w:rPr>
        <w:t xml:space="preserve"> </w:t>
      </w:r>
      <w:r w:rsidR="00BE2FCD" w:rsidRPr="00077F54">
        <w:rPr>
          <w:rFonts w:ascii="Times New Roman" w:hAnsi="Times New Roman" w:cs="Times New Roman"/>
          <w:lang w:val="en-GB"/>
        </w:rPr>
        <w:t>[Accessed 21 Mar. 2025].</w:t>
      </w:r>
    </w:p>
    <w:p w14:paraId="2C22DA8D" w14:textId="3F32B204" w:rsidR="00DD3AE8" w:rsidRPr="00077F54" w:rsidRDefault="00DD3AE8" w:rsidP="00077F54">
      <w:pPr>
        <w:spacing w:line="360" w:lineRule="auto"/>
        <w:jc w:val="both"/>
        <w:rPr>
          <w:rFonts w:ascii="Times New Roman" w:hAnsi="Times New Roman" w:cs="Times New Roman"/>
          <w:lang w:val="en-GB"/>
        </w:rPr>
      </w:pPr>
      <w:r w:rsidRPr="00077F54">
        <w:rPr>
          <w:rFonts w:ascii="Times New Roman" w:hAnsi="Times New Roman" w:cs="Times New Roman"/>
          <w:lang w:val="en-GB"/>
        </w:rPr>
        <w:t xml:space="preserve">MarketLine Advantage (2025). Tokyo Gas Ltd. Overview. [online] Available at: </w:t>
      </w:r>
      <w:hyperlink r:id="rId13" w:history="1">
        <w:r w:rsidRPr="00077F54">
          <w:rPr>
            <w:rStyle w:val="Hyperlink"/>
            <w:rFonts w:ascii="Times New Roman" w:hAnsi="Times New Roman" w:cs="Times New Roman"/>
            <w:lang w:val="en-GB"/>
          </w:rPr>
          <w:t>https://advantage-marketline-com.ezproxy.uwtsd.ac.uk/Company/Summary/tokyo_gas_co_ltd</w:t>
        </w:r>
      </w:hyperlink>
      <w:r w:rsidRPr="00077F54">
        <w:rPr>
          <w:rFonts w:ascii="Times New Roman" w:hAnsi="Times New Roman" w:cs="Times New Roman"/>
          <w:lang w:val="en-GB"/>
        </w:rPr>
        <w:t xml:space="preserve">  [Accessed 21 Mar. 2025].</w:t>
      </w:r>
    </w:p>
    <w:p w14:paraId="5DBDB79B" w14:textId="77777777" w:rsidR="007B1555" w:rsidRPr="00077F54" w:rsidRDefault="007B1555" w:rsidP="00077F54">
      <w:pPr>
        <w:spacing w:line="360" w:lineRule="auto"/>
        <w:jc w:val="both"/>
        <w:rPr>
          <w:rFonts w:ascii="Times New Roman" w:hAnsi="Times New Roman" w:cs="Times New Roman"/>
          <w:lang w:val="en-GB"/>
        </w:rPr>
      </w:pPr>
      <w:r w:rsidRPr="00077F54">
        <w:rPr>
          <w:rFonts w:ascii="Times New Roman" w:hAnsi="Times New Roman" w:cs="Times New Roman"/>
          <w:lang w:val="en-GB"/>
        </w:rPr>
        <w:t>Meyer, E. (2014). The culture map: Breaking through the invisible boundaries of global business. PublicAffairs.</w:t>
      </w:r>
    </w:p>
    <w:p w14:paraId="648F618E" w14:textId="148471F4" w:rsidR="007B1555" w:rsidRPr="00077F54" w:rsidRDefault="001F12D2" w:rsidP="00077F54">
      <w:pPr>
        <w:spacing w:line="360" w:lineRule="auto"/>
        <w:rPr>
          <w:rFonts w:ascii="Times New Roman" w:eastAsia="Times New Roman" w:hAnsi="Times New Roman" w:cs="Times New Roman"/>
          <w:kern w:val="0"/>
          <w:lang w:val="en-GB"/>
          <w14:ligatures w14:val="none"/>
        </w:rPr>
      </w:pPr>
      <w:r w:rsidRPr="00077F54">
        <w:rPr>
          <w:rFonts w:ascii="Times New Roman" w:eastAsia="Times New Roman" w:hAnsi="Times New Roman" w:cs="Times New Roman"/>
          <w:kern w:val="0"/>
          <w:lang w:val="en-GB"/>
          <w14:ligatures w14:val="none"/>
        </w:rPr>
        <w:t xml:space="preserve">Octopus Energy Group Limited Annual Report and Financial Statements 2023. (2023). Available at: </w:t>
      </w:r>
      <w:hyperlink r:id="rId14" w:history="1">
        <w:r w:rsidRPr="00077F54">
          <w:rPr>
            <w:rStyle w:val="Hyperlink"/>
            <w:rFonts w:ascii="Times New Roman" w:eastAsia="Times New Roman" w:hAnsi="Times New Roman" w:cs="Times New Roman"/>
            <w:kern w:val="0"/>
            <w:lang w:val="en-GB"/>
            <w14:ligatures w14:val="none"/>
          </w:rPr>
          <w:t>https://octoenergy-production-media.s3.amazonaws.com/documents/A0659_Octopus_Energy_Group_Limited_AR_2023_prf16_ForPublication.pdf</w:t>
        </w:r>
      </w:hyperlink>
      <w:r w:rsidRPr="00077F54">
        <w:rPr>
          <w:rFonts w:ascii="Times New Roman" w:eastAsia="Times New Roman" w:hAnsi="Times New Roman" w:cs="Times New Roman"/>
          <w:kern w:val="0"/>
          <w:lang w:val="en-GB"/>
          <w14:ligatures w14:val="none"/>
        </w:rPr>
        <w:t xml:space="preserve">. </w:t>
      </w:r>
      <w:r w:rsidR="00BE2FCD" w:rsidRPr="00077F54">
        <w:rPr>
          <w:rFonts w:ascii="Times New Roman" w:hAnsi="Times New Roman" w:cs="Times New Roman"/>
          <w:lang w:val="en-GB"/>
        </w:rPr>
        <w:t>[Accessed 2</w:t>
      </w:r>
      <w:r w:rsidR="00BE2FCD">
        <w:rPr>
          <w:rFonts w:ascii="Times New Roman" w:hAnsi="Times New Roman" w:cs="Times New Roman"/>
          <w:lang w:val="en-GB"/>
        </w:rPr>
        <w:t>2</w:t>
      </w:r>
      <w:r w:rsidR="00BE2FCD" w:rsidRPr="00077F54">
        <w:rPr>
          <w:rFonts w:ascii="Times New Roman" w:hAnsi="Times New Roman" w:cs="Times New Roman"/>
          <w:lang w:val="en-GB"/>
        </w:rPr>
        <w:t xml:space="preserve"> Mar. 2025].</w:t>
      </w:r>
    </w:p>
    <w:p w14:paraId="57A236F9" w14:textId="0222A150" w:rsidR="00646218" w:rsidRPr="00077F54" w:rsidRDefault="00646218" w:rsidP="00077F54">
      <w:pPr>
        <w:spacing w:line="360" w:lineRule="auto"/>
        <w:jc w:val="both"/>
        <w:rPr>
          <w:rFonts w:ascii="Times New Roman" w:hAnsi="Times New Roman" w:cs="Times New Roman"/>
          <w:lang w:val="en-GB"/>
        </w:rPr>
      </w:pPr>
      <w:r w:rsidRPr="00077F54">
        <w:rPr>
          <w:rFonts w:ascii="Times New Roman" w:hAnsi="Times New Roman" w:cs="Times New Roman"/>
        </w:rPr>
        <w:t>Trompenaars, F. and Hampden-Turner, C. (2011) </w:t>
      </w:r>
      <w:r w:rsidRPr="00077F54">
        <w:rPr>
          <w:rFonts w:ascii="Times New Roman" w:hAnsi="Times New Roman" w:cs="Times New Roman"/>
          <w:i/>
          <w:iCs/>
        </w:rPr>
        <w:t xml:space="preserve">Riding the Waves of </w:t>
      </w:r>
      <w:proofErr w:type="gramStart"/>
      <w:r w:rsidRPr="00077F54">
        <w:rPr>
          <w:rFonts w:ascii="Times New Roman" w:hAnsi="Times New Roman" w:cs="Times New Roman"/>
          <w:i/>
          <w:iCs/>
        </w:rPr>
        <w:t>Culture :</w:t>
      </w:r>
      <w:proofErr w:type="gramEnd"/>
      <w:r w:rsidRPr="00077F54">
        <w:rPr>
          <w:rFonts w:ascii="Times New Roman" w:hAnsi="Times New Roman" w:cs="Times New Roman"/>
          <w:i/>
          <w:iCs/>
        </w:rPr>
        <w:t xml:space="preserve"> Understanding Diversity in Global Business</w:t>
      </w:r>
      <w:r w:rsidRPr="00077F54">
        <w:rPr>
          <w:rFonts w:ascii="Times New Roman" w:hAnsi="Times New Roman" w:cs="Times New Roman"/>
        </w:rPr>
        <w:t xml:space="preserve">. Revised and updated 3rd edition. London: Nicholas Brealey </w:t>
      </w:r>
      <w:proofErr w:type="spellStart"/>
      <w:r w:rsidRPr="00077F54">
        <w:rPr>
          <w:rFonts w:ascii="Times New Roman" w:hAnsi="Times New Roman" w:cs="Times New Roman"/>
        </w:rPr>
        <w:t>Publishi</w:t>
      </w:r>
      <w:proofErr w:type="spellEnd"/>
      <w:r w:rsidRPr="00077F54">
        <w:rPr>
          <w:rFonts w:ascii="Times New Roman" w:hAnsi="Times New Roman" w:cs="Times New Roman"/>
          <w:color w:val="FF0000"/>
        </w:rPr>
        <w:t xml:space="preserve"> </w:t>
      </w:r>
    </w:p>
    <w:p w14:paraId="4CEB38BD" w14:textId="46DDFC2B" w:rsidR="004E22D5" w:rsidRPr="00077F54" w:rsidRDefault="004E22D5" w:rsidP="00077F54">
      <w:pPr>
        <w:spacing w:line="360" w:lineRule="auto"/>
        <w:rPr>
          <w:rFonts w:ascii="Times New Roman" w:hAnsi="Times New Roman" w:cs="Times New Roman"/>
          <w:lang w:val="en-GB"/>
        </w:rPr>
      </w:pPr>
      <w:r w:rsidRPr="00077F54">
        <w:rPr>
          <w:rFonts w:ascii="Times New Roman" w:hAnsi="Times New Roman" w:cs="Times New Roman"/>
          <w:lang w:val="en-GB"/>
        </w:rPr>
        <w:t xml:space="preserve">Sharma, N., Singh, V.K. and Pathak, S. (2018) </w:t>
      </w:r>
      <w:r w:rsidRPr="00077F54">
        <w:rPr>
          <w:rFonts w:ascii="Times New Roman" w:hAnsi="Times New Roman" w:cs="Times New Roman"/>
          <w:i/>
          <w:iCs/>
          <w:lang w:val="en-GB"/>
        </w:rPr>
        <w:t>Management Techniques for a Diverse and Cross-Cultural Workforce</w:t>
      </w:r>
      <w:r w:rsidRPr="00077F54">
        <w:rPr>
          <w:rFonts w:ascii="Times New Roman" w:hAnsi="Times New Roman" w:cs="Times New Roman"/>
          <w:lang w:val="en-GB"/>
        </w:rPr>
        <w:t xml:space="preserve">. 1st </w:t>
      </w:r>
      <w:proofErr w:type="spellStart"/>
      <w:r w:rsidRPr="00077F54">
        <w:rPr>
          <w:rFonts w:ascii="Times New Roman" w:hAnsi="Times New Roman" w:cs="Times New Roman"/>
          <w:lang w:val="en-GB"/>
        </w:rPr>
        <w:t>edn</w:t>
      </w:r>
      <w:proofErr w:type="spellEnd"/>
      <w:r w:rsidRPr="00077F54">
        <w:rPr>
          <w:rFonts w:ascii="Times New Roman" w:hAnsi="Times New Roman" w:cs="Times New Roman"/>
          <w:lang w:val="en-GB"/>
        </w:rPr>
        <w:t xml:space="preserve">. Hershey: IGI Global. Available at: </w:t>
      </w:r>
      <w:hyperlink r:id="rId15" w:history="1">
        <w:r w:rsidRPr="00077F54">
          <w:rPr>
            <w:rStyle w:val="Hyperlink"/>
            <w:rFonts w:ascii="Times New Roman" w:hAnsi="Times New Roman" w:cs="Times New Roman"/>
            <w:lang w:val="en-GB"/>
          </w:rPr>
          <w:t>https://doi.org/10.4018/978-1-5225-4933-8</w:t>
        </w:r>
      </w:hyperlink>
      <w:r w:rsidRPr="00077F54">
        <w:rPr>
          <w:rFonts w:ascii="Times New Roman" w:hAnsi="Times New Roman" w:cs="Times New Roman"/>
          <w:lang w:val="en-GB"/>
        </w:rPr>
        <w:t xml:space="preserve">. </w:t>
      </w:r>
    </w:p>
    <w:p w14:paraId="369592BF" w14:textId="77777777" w:rsidR="005553BF" w:rsidRPr="00877DCC" w:rsidRDefault="005553BF" w:rsidP="00392F5F">
      <w:pPr>
        <w:rPr>
          <w:rFonts w:ascii="Times New Roman" w:hAnsi="Times New Roman" w:cs="Times New Roman"/>
        </w:rPr>
      </w:pPr>
    </w:p>
    <w:p w14:paraId="10D7B19F" w14:textId="77777777" w:rsidR="00077F54" w:rsidRPr="00877DCC" w:rsidRDefault="00077F54">
      <w:pPr>
        <w:rPr>
          <w:rFonts w:ascii="Times New Roman" w:hAnsi="Times New Roman" w:cs="Times New Roman"/>
        </w:rPr>
      </w:pPr>
    </w:p>
    <w:sectPr w:rsidR="00077F54" w:rsidRPr="00877DCC">
      <w:headerReference w:type="even" r:id="rId16"/>
      <w:headerReference w:type="default" r:id="rId17"/>
      <w:footerReference w:type="even" r:id="rId18"/>
      <w:footerReference w:type="default" r:id="rId19"/>
      <w:headerReference w:type="first" r:id="rId20"/>
      <w:footerReference w:type="firs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EFFEB3" w14:textId="77777777" w:rsidR="007A329B" w:rsidRDefault="007A329B" w:rsidP="000113D2">
      <w:pPr>
        <w:spacing w:after="0" w:line="240" w:lineRule="auto"/>
      </w:pPr>
      <w:r>
        <w:separator/>
      </w:r>
    </w:p>
  </w:endnote>
  <w:endnote w:type="continuationSeparator" w:id="0">
    <w:p w14:paraId="0766DA0B" w14:textId="77777777" w:rsidR="007A329B" w:rsidRDefault="007A329B" w:rsidP="000113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B6E684" w14:textId="77777777" w:rsidR="000113D2" w:rsidRDefault="000113D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4747937"/>
      <w:docPartObj>
        <w:docPartGallery w:val="Page Numbers (Bottom of Page)"/>
        <w:docPartUnique/>
      </w:docPartObj>
    </w:sdtPr>
    <w:sdtContent>
      <w:p w14:paraId="61665E48" w14:textId="1D8BC597" w:rsidR="000113D2" w:rsidRDefault="000113D2">
        <w:pPr>
          <w:pStyle w:val="Footer"/>
        </w:pPr>
        <w:r>
          <w:fldChar w:fldCharType="begin"/>
        </w:r>
        <w:r>
          <w:instrText>PAGE   \* MERGEFORMAT</w:instrText>
        </w:r>
        <w:r>
          <w:fldChar w:fldCharType="separate"/>
        </w:r>
        <w:r>
          <w:rPr>
            <w:lang w:val="en-GB"/>
          </w:rPr>
          <w:t>2</w:t>
        </w:r>
        <w:r>
          <w:fldChar w:fldCharType="end"/>
        </w:r>
      </w:p>
    </w:sdtContent>
  </w:sdt>
  <w:p w14:paraId="03FB346E" w14:textId="77777777" w:rsidR="000113D2" w:rsidRDefault="000113D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B72DD6" w14:textId="77777777" w:rsidR="000113D2" w:rsidRDefault="000113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282F89" w14:textId="77777777" w:rsidR="007A329B" w:rsidRDefault="007A329B" w:rsidP="000113D2">
      <w:pPr>
        <w:spacing w:after="0" w:line="240" w:lineRule="auto"/>
      </w:pPr>
      <w:r>
        <w:separator/>
      </w:r>
    </w:p>
  </w:footnote>
  <w:footnote w:type="continuationSeparator" w:id="0">
    <w:p w14:paraId="52F06D1B" w14:textId="77777777" w:rsidR="007A329B" w:rsidRDefault="007A329B" w:rsidP="000113D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5D40D7" w14:textId="77777777" w:rsidR="000113D2" w:rsidRDefault="000113D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8013C9" w14:textId="77777777" w:rsidR="000113D2" w:rsidRDefault="000113D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260C48" w14:textId="77777777" w:rsidR="000113D2" w:rsidRDefault="000113D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58097B"/>
    <w:multiLevelType w:val="hybridMultilevel"/>
    <w:tmpl w:val="51C0A6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39567E"/>
    <w:multiLevelType w:val="hybridMultilevel"/>
    <w:tmpl w:val="AAF0549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54D4C7E"/>
    <w:multiLevelType w:val="multilevel"/>
    <w:tmpl w:val="94368288"/>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3" w15:restartNumberingAfterBreak="0">
    <w:nsid w:val="6BD65222"/>
    <w:multiLevelType w:val="multilevel"/>
    <w:tmpl w:val="373C728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84415034">
    <w:abstractNumId w:val="3"/>
  </w:num>
  <w:num w:numId="2" w16cid:durableId="2106992369">
    <w:abstractNumId w:val="2"/>
  </w:num>
  <w:num w:numId="3" w16cid:durableId="721171706">
    <w:abstractNumId w:val="0"/>
  </w:num>
  <w:num w:numId="4" w16cid:durableId="154771805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02A4"/>
    <w:rsid w:val="000113D2"/>
    <w:rsid w:val="00030BD4"/>
    <w:rsid w:val="00064617"/>
    <w:rsid w:val="00077F54"/>
    <w:rsid w:val="000F52B8"/>
    <w:rsid w:val="0013098F"/>
    <w:rsid w:val="001F12D2"/>
    <w:rsid w:val="002507E9"/>
    <w:rsid w:val="002E7C09"/>
    <w:rsid w:val="002F20F8"/>
    <w:rsid w:val="00300F95"/>
    <w:rsid w:val="003233D4"/>
    <w:rsid w:val="00350E48"/>
    <w:rsid w:val="00392F5F"/>
    <w:rsid w:val="0041185E"/>
    <w:rsid w:val="00474709"/>
    <w:rsid w:val="004A4751"/>
    <w:rsid w:val="004E22D5"/>
    <w:rsid w:val="00527D89"/>
    <w:rsid w:val="005322B8"/>
    <w:rsid w:val="005553BF"/>
    <w:rsid w:val="005957B1"/>
    <w:rsid w:val="00646218"/>
    <w:rsid w:val="00717DA8"/>
    <w:rsid w:val="0074474A"/>
    <w:rsid w:val="0076328B"/>
    <w:rsid w:val="007A329B"/>
    <w:rsid w:val="007B1555"/>
    <w:rsid w:val="007E1A16"/>
    <w:rsid w:val="007E6833"/>
    <w:rsid w:val="008038B7"/>
    <w:rsid w:val="008432F1"/>
    <w:rsid w:val="00877DCC"/>
    <w:rsid w:val="00893CE6"/>
    <w:rsid w:val="008F0F33"/>
    <w:rsid w:val="00937DD1"/>
    <w:rsid w:val="009A6E33"/>
    <w:rsid w:val="009B676B"/>
    <w:rsid w:val="00A6732D"/>
    <w:rsid w:val="00B734D2"/>
    <w:rsid w:val="00B87F47"/>
    <w:rsid w:val="00BC447F"/>
    <w:rsid w:val="00BD0FE4"/>
    <w:rsid w:val="00BE2FCD"/>
    <w:rsid w:val="00C27B04"/>
    <w:rsid w:val="00C33F89"/>
    <w:rsid w:val="00CD479C"/>
    <w:rsid w:val="00D51A1D"/>
    <w:rsid w:val="00D75613"/>
    <w:rsid w:val="00DD3AE8"/>
    <w:rsid w:val="00E17C97"/>
    <w:rsid w:val="00F023D4"/>
    <w:rsid w:val="00F202A4"/>
    <w:rsid w:val="00F40B22"/>
    <w:rsid w:val="00F617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ABADA4"/>
  <w15:chartTrackingRefBased/>
  <w15:docId w15:val="{EB302834-5889-4476-955E-41AFD4F097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0FE4"/>
    <w:rPr>
      <w:lang w:val="en-US"/>
    </w:rPr>
  </w:style>
  <w:style w:type="paragraph" w:styleId="Heading1">
    <w:name w:val="heading 1"/>
    <w:basedOn w:val="Normal"/>
    <w:next w:val="Normal"/>
    <w:link w:val="Heading1Char"/>
    <w:uiPriority w:val="9"/>
    <w:qFormat/>
    <w:rsid w:val="00F202A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202A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202A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202A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202A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202A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202A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202A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202A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02A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202A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202A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202A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202A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202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202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202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202A4"/>
    <w:rPr>
      <w:rFonts w:eastAsiaTheme="majorEastAsia" w:cstheme="majorBidi"/>
      <w:color w:val="272727" w:themeColor="text1" w:themeTint="D8"/>
    </w:rPr>
  </w:style>
  <w:style w:type="paragraph" w:styleId="Title">
    <w:name w:val="Title"/>
    <w:basedOn w:val="Normal"/>
    <w:next w:val="Normal"/>
    <w:link w:val="TitleChar"/>
    <w:uiPriority w:val="10"/>
    <w:qFormat/>
    <w:rsid w:val="00F202A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202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202A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202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202A4"/>
    <w:pPr>
      <w:spacing w:before="160"/>
      <w:jc w:val="center"/>
    </w:pPr>
    <w:rPr>
      <w:i/>
      <w:iCs/>
      <w:color w:val="404040" w:themeColor="text1" w:themeTint="BF"/>
    </w:rPr>
  </w:style>
  <w:style w:type="character" w:customStyle="1" w:styleId="QuoteChar">
    <w:name w:val="Quote Char"/>
    <w:basedOn w:val="DefaultParagraphFont"/>
    <w:link w:val="Quote"/>
    <w:uiPriority w:val="29"/>
    <w:rsid w:val="00F202A4"/>
    <w:rPr>
      <w:i/>
      <w:iCs/>
      <w:color w:val="404040" w:themeColor="text1" w:themeTint="BF"/>
    </w:rPr>
  </w:style>
  <w:style w:type="paragraph" w:styleId="ListParagraph">
    <w:name w:val="List Paragraph"/>
    <w:basedOn w:val="Normal"/>
    <w:uiPriority w:val="34"/>
    <w:qFormat/>
    <w:rsid w:val="00F202A4"/>
    <w:pPr>
      <w:ind w:left="720"/>
      <w:contextualSpacing/>
    </w:pPr>
  </w:style>
  <w:style w:type="character" w:styleId="IntenseEmphasis">
    <w:name w:val="Intense Emphasis"/>
    <w:basedOn w:val="DefaultParagraphFont"/>
    <w:uiPriority w:val="21"/>
    <w:qFormat/>
    <w:rsid w:val="00F202A4"/>
    <w:rPr>
      <w:i/>
      <w:iCs/>
      <w:color w:val="0F4761" w:themeColor="accent1" w:themeShade="BF"/>
    </w:rPr>
  </w:style>
  <w:style w:type="paragraph" w:styleId="IntenseQuote">
    <w:name w:val="Intense Quote"/>
    <w:basedOn w:val="Normal"/>
    <w:next w:val="Normal"/>
    <w:link w:val="IntenseQuoteChar"/>
    <w:uiPriority w:val="30"/>
    <w:qFormat/>
    <w:rsid w:val="00F202A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202A4"/>
    <w:rPr>
      <w:i/>
      <w:iCs/>
      <w:color w:val="0F4761" w:themeColor="accent1" w:themeShade="BF"/>
    </w:rPr>
  </w:style>
  <w:style w:type="character" w:styleId="IntenseReference">
    <w:name w:val="Intense Reference"/>
    <w:basedOn w:val="DefaultParagraphFont"/>
    <w:uiPriority w:val="32"/>
    <w:qFormat/>
    <w:rsid w:val="00F202A4"/>
    <w:rPr>
      <w:b/>
      <w:bCs/>
      <w:smallCaps/>
      <w:color w:val="0F4761" w:themeColor="accent1" w:themeShade="BF"/>
      <w:spacing w:val="5"/>
    </w:rPr>
  </w:style>
  <w:style w:type="paragraph" w:customStyle="1" w:styleId="whitespace-pre-wrap">
    <w:name w:val="whitespace-pre-wrap"/>
    <w:basedOn w:val="Normal"/>
    <w:rsid w:val="00BD0FE4"/>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Hyperlink">
    <w:name w:val="Hyperlink"/>
    <w:basedOn w:val="DefaultParagraphFont"/>
    <w:uiPriority w:val="99"/>
    <w:unhideWhenUsed/>
    <w:rsid w:val="00BD0FE4"/>
    <w:rPr>
      <w:color w:val="467886" w:themeColor="hyperlink"/>
      <w:u w:val="single"/>
    </w:rPr>
  </w:style>
  <w:style w:type="character" w:styleId="UnresolvedMention">
    <w:name w:val="Unresolved Mention"/>
    <w:basedOn w:val="DefaultParagraphFont"/>
    <w:uiPriority w:val="99"/>
    <w:semiHidden/>
    <w:unhideWhenUsed/>
    <w:rsid w:val="0013098F"/>
    <w:rPr>
      <w:color w:val="605E5C"/>
      <w:shd w:val="clear" w:color="auto" w:fill="E1DFDD"/>
    </w:rPr>
  </w:style>
  <w:style w:type="paragraph" w:styleId="Header">
    <w:name w:val="header"/>
    <w:basedOn w:val="Normal"/>
    <w:link w:val="HeaderChar"/>
    <w:uiPriority w:val="99"/>
    <w:unhideWhenUsed/>
    <w:rsid w:val="000113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13D2"/>
    <w:rPr>
      <w:lang w:val="en-US"/>
    </w:rPr>
  </w:style>
  <w:style w:type="paragraph" w:styleId="Footer">
    <w:name w:val="footer"/>
    <w:basedOn w:val="Normal"/>
    <w:link w:val="FooterChar"/>
    <w:uiPriority w:val="99"/>
    <w:unhideWhenUsed/>
    <w:rsid w:val="000113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13D2"/>
    <w:rPr>
      <w:lang w:val="en-US"/>
    </w:rPr>
  </w:style>
  <w:style w:type="character" w:styleId="FollowedHyperlink">
    <w:name w:val="FollowedHyperlink"/>
    <w:basedOn w:val="DefaultParagraphFont"/>
    <w:uiPriority w:val="99"/>
    <w:semiHidden/>
    <w:unhideWhenUsed/>
    <w:rsid w:val="00F40B22"/>
    <w:rPr>
      <w:color w:val="96607D" w:themeColor="followedHyperlink"/>
      <w:u w:val="single"/>
    </w:rPr>
  </w:style>
  <w:style w:type="paragraph" w:styleId="NoSpacing">
    <w:name w:val="No Spacing"/>
    <w:uiPriority w:val="1"/>
    <w:qFormat/>
    <w:rsid w:val="007B1555"/>
    <w:pPr>
      <w:spacing w:after="0" w:line="240" w:lineRule="auto"/>
    </w:pPr>
    <w:rPr>
      <w:lang w:val="en-US"/>
    </w:rPr>
  </w:style>
  <w:style w:type="paragraph" w:styleId="TOCHeading">
    <w:name w:val="TOC Heading"/>
    <w:basedOn w:val="Heading1"/>
    <w:next w:val="Normal"/>
    <w:uiPriority w:val="39"/>
    <w:unhideWhenUsed/>
    <w:qFormat/>
    <w:rsid w:val="00077F54"/>
    <w:pPr>
      <w:spacing w:before="240" w:after="0" w:line="259" w:lineRule="auto"/>
      <w:outlineLvl w:val="9"/>
    </w:pPr>
    <w:rPr>
      <w:kern w:val="0"/>
      <w:sz w:val="32"/>
      <w:szCs w:val="32"/>
      <w:lang w:val="en-GB" w:eastAsia="en-GB"/>
      <w14:ligatures w14:val="none"/>
    </w:rPr>
  </w:style>
  <w:style w:type="paragraph" w:styleId="TOC1">
    <w:name w:val="toc 1"/>
    <w:basedOn w:val="Normal"/>
    <w:next w:val="Normal"/>
    <w:autoRedefine/>
    <w:uiPriority w:val="39"/>
    <w:unhideWhenUsed/>
    <w:rsid w:val="00077F54"/>
    <w:pPr>
      <w:spacing w:after="100"/>
    </w:pPr>
  </w:style>
  <w:style w:type="paragraph" w:styleId="TOC2">
    <w:name w:val="toc 2"/>
    <w:basedOn w:val="Normal"/>
    <w:next w:val="Normal"/>
    <w:autoRedefine/>
    <w:uiPriority w:val="39"/>
    <w:unhideWhenUsed/>
    <w:rsid w:val="00077F54"/>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080609">
      <w:bodyDiv w:val="1"/>
      <w:marLeft w:val="0"/>
      <w:marRight w:val="0"/>
      <w:marTop w:val="0"/>
      <w:marBottom w:val="0"/>
      <w:divBdr>
        <w:top w:val="none" w:sz="0" w:space="0" w:color="auto"/>
        <w:left w:val="none" w:sz="0" w:space="0" w:color="auto"/>
        <w:bottom w:val="none" w:sz="0" w:space="0" w:color="auto"/>
        <w:right w:val="none" w:sz="0" w:space="0" w:color="auto"/>
      </w:divBdr>
    </w:div>
    <w:div w:id="20403898">
      <w:bodyDiv w:val="1"/>
      <w:marLeft w:val="0"/>
      <w:marRight w:val="0"/>
      <w:marTop w:val="0"/>
      <w:marBottom w:val="0"/>
      <w:divBdr>
        <w:top w:val="none" w:sz="0" w:space="0" w:color="auto"/>
        <w:left w:val="none" w:sz="0" w:space="0" w:color="auto"/>
        <w:bottom w:val="none" w:sz="0" w:space="0" w:color="auto"/>
        <w:right w:val="none" w:sz="0" w:space="0" w:color="auto"/>
      </w:divBdr>
    </w:div>
    <w:div w:id="68842980">
      <w:bodyDiv w:val="1"/>
      <w:marLeft w:val="0"/>
      <w:marRight w:val="0"/>
      <w:marTop w:val="0"/>
      <w:marBottom w:val="0"/>
      <w:divBdr>
        <w:top w:val="none" w:sz="0" w:space="0" w:color="auto"/>
        <w:left w:val="none" w:sz="0" w:space="0" w:color="auto"/>
        <w:bottom w:val="none" w:sz="0" w:space="0" w:color="auto"/>
        <w:right w:val="none" w:sz="0" w:space="0" w:color="auto"/>
      </w:divBdr>
    </w:div>
    <w:div w:id="151529886">
      <w:bodyDiv w:val="1"/>
      <w:marLeft w:val="0"/>
      <w:marRight w:val="0"/>
      <w:marTop w:val="0"/>
      <w:marBottom w:val="0"/>
      <w:divBdr>
        <w:top w:val="none" w:sz="0" w:space="0" w:color="auto"/>
        <w:left w:val="none" w:sz="0" w:space="0" w:color="auto"/>
        <w:bottom w:val="none" w:sz="0" w:space="0" w:color="auto"/>
        <w:right w:val="none" w:sz="0" w:space="0" w:color="auto"/>
      </w:divBdr>
    </w:div>
    <w:div w:id="181282349">
      <w:bodyDiv w:val="1"/>
      <w:marLeft w:val="0"/>
      <w:marRight w:val="0"/>
      <w:marTop w:val="0"/>
      <w:marBottom w:val="0"/>
      <w:divBdr>
        <w:top w:val="none" w:sz="0" w:space="0" w:color="auto"/>
        <w:left w:val="none" w:sz="0" w:space="0" w:color="auto"/>
        <w:bottom w:val="none" w:sz="0" w:space="0" w:color="auto"/>
        <w:right w:val="none" w:sz="0" w:space="0" w:color="auto"/>
      </w:divBdr>
      <w:divsChild>
        <w:div w:id="526526784">
          <w:marLeft w:val="0"/>
          <w:marRight w:val="0"/>
          <w:marTop w:val="0"/>
          <w:marBottom w:val="0"/>
          <w:divBdr>
            <w:top w:val="none" w:sz="0" w:space="0" w:color="auto"/>
            <w:left w:val="none" w:sz="0" w:space="0" w:color="auto"/>
            <w:bottom w:val="none" w:sz="0" w:space="0" w:color="auto"/>
            <w:right w:val="none" w:sz="0" w:space="0" w:color="auto"/>
          </w:divBdr>
        </w:div>
      </w:divsChild>
    </w:div>
    <w:div w:id="189339939">
      <w:bodyDiv w:val="1"/>
      <w:marLeft w:val="0"/>
      <w:marRight w:val="0"/>
      <w:marTop w:val="0"/>
      <w:marBottom w:val="0"/>
      <w:divBdr>
        <w:top w:val="none" w:sz="0" w:space="0" w:color="auto"/>
        <w:left w:val="none" w:sz="0" w:space="0" w:color="auto"/>
        <w:bottom w:val="none" w:sz="0" w:space="0" w:color="auto"/>
        <w:right w:val="none" w:sz="0" w:space="0" w:color="auto"/>
      </w:divBdr>
    </w:div>
    <w:div w:id="200672003">
      <w:bodyDiv w:val="1"/>
      <w:marLeft w:val="0"/>
      <w:marRight w:val="0"/>
      <w:marTop w:val="0"/>
      <w:marBottom w:val="0"/>
      <w:divBdr>
        <w:top w:val="none" w:sz="0" w:space="0" w:color="auto"/>
        <w:left w:val="none" w:sz="0" w:space="0" w:color="auto"/>
        <w:bottom w:val="none" w:sz="0" w:space="0" w:color="auto"/>
        <w:right w:val="none" w:sz="0" w:space="0" w:color="auto"/>
      </w:divBdr>
    </w:div>
    <w:div w:id="215556444">
      <w:bodyDiv w:val="1"/>
      <w:marLeft w:val="0"/>
      <w:marRight w:val="0"/>
      <w:marTop w:val="0"/>
      <w:marBottom w:val="0"/>
      <w:divBdr>
        <w:top w:val="none" w:sz="0" w:space="0" w:color="auto"/>
        <w:left w:val="none" w:sz="0" w:space="0" w:color="auto"/>
        <w:bottom w:val="none" w:sz="0" w:space="0" w:color="auto"/>
        <w:right w:val="none" w:sz="0" w:space="0" w:color="auto"/>
      </w:divBdr>
    </w:div>
    <w:div w:id="268969830">
      <w:bodyDiv w:val="1"/>
      <w:marLeft w:val="0"/>
      <w:marRight w:val="0"/>
      <w:marTop w:val="0"/>
      <w:marBottom w:val="0"/>
      <w:divBdr>
        <w:top w:val="none" w:sz="0" w:space="0" w:color="auto"/>
        <w:left w:val="none" w:sz="0" w:space="0" w:color="auto"/>
        <w:bottom w:val="none" w:sz="0" w:space="0" w:color="auto"/>
        <w:right w:val="none" w:sz="0" w:space="0" w:color="auto"/>
      </w:divBdr>
      <w:divsChild>
        <w:div w:id="121458794">
          <w:marLeft w:val="0"/>
          <w:marRight w:val="0"/>
          <w:marTop w:val="0"/>
          <w:marBottom w:val="0"/>
          <w:divBdr>
            <w:top w:val="none" w:sz="0" w:space="0" w:color="auto"/>
            <w:left w:val="none" w:sz="0" w:space="0" w:color="auto"/>
            <w:bottom w:val="none" w:sz="0" w:space="0" w:color="auto"/>
            <w:right w:val="none" w:sz="0" w:space="0" w:color="auto"/>
          </w:divBdr>
        </w:div>
      </w:divsChild>
    </w:div>
    <w:div w:id="308096848">
      <w:bodyDiv w:val="1"/>
      <w:marLeft w:val="0"/>
      <w:marRight w:val="0"/>
      <w:marTop w:val="0"/>
      <w:marBottom w:val="0"/>
      <w:divBdr>
        <w:top w:val="none" w:sz="0" w:space="0" w:color="auto"/>
        <w:left w:val="none" w:sz="0" w:space="0" w:color="auto"/>
        <w:bottom w:val="none" w:sz="0" w:space="0" w:color="auto"/>
        <w:right w:val="none" w:sz="0" w:space="0" w:color="auto"/>
      </w:divBdr>
    </w:div>
    <w:div w:id="360516882">
      <w:bodyDiv w:val="1"/>
      <w:marLeft w:val="0"/>
      <w:marRight w:val="0"/>
      <w:marTop w:val="0"/>
      <w:marBottom w:val="0"/>
      <w:divBdr>
        <w:top w:val="none" w:sz="0" w:space="0" w:color="auto"/>
        <w:left w:val="none" w:sz="0" w:space="0" w:color="auto"/>
        <w:bottom w:val="none" w:sz="0" w:space="0" w:color="auto"/>
        <w:right w:val="none" w:sz="0" w:space="0" w:color="auto"/>
      </w:divBdr>
      <w:divsChild>
        <w:div w:id="1319311263">
          <w:marLeft w:val="0"/>
          <w:marRight w:val="0"/>
          <w:marTop w:val="0"/>
          <w:marBottom w:val="0"/>
          <w:divBdr>
            <w:top w:val="none" w:sz="0" w:space="0" w:color="auto"/>
            <w:left w:val="none" w:sz="0" w:space="0" w:color="auto"/>
            <w:bottom w:val="none" w:sz="0" w:space="0" w:color="auto"/>
            <w:right w:val="none" w:sz="0" w:space="0" w:color="auto"/>
          </w:divBdr>
        </w:div>
        <w:div w:id="753939587">
          <w:marLeft w:val="0"/>
          <w:marRight w:val="0"/>
          <w:marTop w:val="0"/>
          <w:marBottom w:val="0"/>
          <w:divBdr>
            <w:top w:val="none" w:sz="0" w:space="0" w:color="auto"/>
            <w:left w:val="none" w:sz="0" w:space="0" w:color="auto"/>
            <w:bottom w:val="none" w:sz="0" w:space="0" w:color="auto"/>
            <w:right w:val="none" w:sz="0" w:space="0" w:color="auto"/>
          </w:divBdr>
        </w:div>
        <w:div w:id="192545903">
          <w:marLeft w:val="0"/>
          <w:marRight w:val="0"/>
          <w:marTop w:val="0"/>
          <w:marBottom w:val="0"/>
          <w:divBdr>
            <w:top w:val="none" w:sz="0" w:space="0" w:color="auto"/>
            <w:left w:val="none" w:sz="0" w:space="0" w:color="auto"/>
            <w:bottom w:val="none" w:sz="0" w:space="0" w:color="auto"/>
            <w:right w:val="none" w:sz="0" w:space="0" w:color="auto"/>
          </w:divBdr>
        </w:div>
      </w:divsChild>
    </w:div>
    <w:div w:id="414789564">
      <w:bodyDiv w:val="1"/>
      <w:marLeft w:val="0"/>
      <w:marRight w:val="0"/>
      <w:marTop w:val="0"/>
      <w:marBottom w:val="0"/>
      <w:divBdr>
        <w:top w:val="none" w:sz="0" w:space="0" w:color="auto"/>
        <w:left w:val="none" w:sz="0" w:space="0" w:color="auto"/>
        <w:bottom w:val="none" w:sz="0" w:space="0" w:color="auto"/>
        <w:right w:val="none" w:sz="0" w:space="0" w:color="auto"/>
      </w:divBdr>
    </w:div>
    <w:div w:id="476534965">
      <w:bodyDiv w:val="1"/>
      <w:marLeft w:val="0"/>
      <w:marRight w:val="0"/>
      <w:marTop w:val="0"/>
      <w:marBottom w:val="0"/>
      <w:divBdr>
        <w:top w:val="none" w:sz="0" w:space="0" w:color="auto"/>
        <w:left w:val="none" w:sz="0" w:space="0" w:color="auto"/>
        <w:bottom w:val="none" w:sz="0" w:space="0" w:color="auto"/>
        <w:right w:val="none" w:sz="0" w:space="0" w:color="auto"/>
      </w:divBdr>
      <w:divsChild>
        <w:div w:id="531068540">
          <w:marLeft w:val="0"/>
          <w:marRight w:val="0"/>
          <w:marTop w:val="0"/>
          <w:marBottom w:val="0"/>
          <w:divBdr>
            <w:top w:val="none" w:sz="0" w:space="0" w:color="auto"/>
            <w:left w:val="none" w:sz="0" w:space="0" w:color="auto"/>
            <w:bottom w:val="none" w:sz="0" w:space="0" w:color="auto"/>
            <w:right w:val="none" w:sz="0" w:space="0" w:color="auto"/>
          </w:divBdr>
          <w:divsChild>
            <w:div w:id="949552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1289987">
      <w:bodyDiv w:val="1"/>
      <w:marLeft w:val="0"/>
      <w:marRight w:val="0"/>
      <w:marTop w:val="0"/>
      <w:marBottom w:val="0"/>
      <w:divBdr>
        <w:top w:val="none" w:sz="0" w:space="0" w:color="auto"/>
        <w:left w:val="none" w:sz="0" w:space="0" w:color="auto"/>
        <w:bottom w:val="none" w:sz="0" w:space="0" w:color="auto"/>
        <w:right w:val="none" w:sz="0" w:space="0" w:color="auto"/>
      </w:divBdr>
    </w:div>
    <w:div w:id="495652861">
      <w:bodyDiv w:val="1"/>
      <w:marLeft w:val="0"/>
      <w:marRight w:val="0"/>
      <w:marTop w:val="0"/>
      <w:marBottom w:val="0"/>
      <w:divBdr>
        <w:top w:val="none" w:sz="0" w:space="0" w:color="auto"/>
        <w:left w:val="none" w:sz="0" w:space="0" w:color="auto"/>
        <w:bottom w:val="none" w:sz="0" w:space="0" w:color="auto"/>
        <w:right w:val="none" w:sz="0" w:space="0" w:color="auto"/>
      </w:divBdr>
    </w:div>
    <w:div w:id="500202609">
      <w:bodyDiv w:val="1"/>
      <w:marLeft w:val="0"/>
      <w:marRight w:val="0"/>
      <w:marTop w:val="0"/>
      <w:marBottom w:val="0"/>
      <w:divBdr>
        <w:top w:val="none" w:sz="0" w:space="0" w:color="auto"/>
        <w:left w:val="none" w:sz="0" w:space="0" w:color="auto"/>
        <w:bottom w:val="none" w:sz="0" w:space="0" w:color="auto"/>
        <w:right w:val="none" w:sz="0" w:space="0" w:color="auto"/>
      </w:divBdr>
      <w:divsChild>
        <w:div w:id="47579173">
          <w:marLeft w:val="0"/>
          <w:marRight w:val="0"/>
          <w:marTop w:val="0"/>
          <w:marBottom w:val="0"/>
          <w:divBdr>
            <w:top w:val="none" w:sz="0" w:space="0" w:color="auto"/>
            <w:left w:val="none" w:sz="0" w:space="0" w:color="auto"/>
            <w:bottom w:val="none" w:sz="0" w:space="0" w:color="auto"/>
            <w:right w:val="none" w:sz="0" w:space="0" w:color="auto"/>
          </w:divBdr>
        </w:div>
      </w:divsChild>
    </w:div>
    <w:div w:id="532890538">
      <w:bodyDiv w:val="1"/>
      <w:marLeft w:val="0"/>
      <w:marRight w:val="0"/>
      <w:marTop w:val="0"/>
      <w:marBottom w:val="0"/>
      <w:divBdr>
        <w:top w:val="none" w:sz="0" w:space="0" w:color="auto"/>
        <w:left w:val="none" w:sz="0" w:space="0" w:color="auto"/>
        <w:bottom w:val="none" w:sz="0" w:space="0" w:color="auto"/>
        <w:right w:val="none" w:sz="0" w:space="0" w:color="auto"/>
      </w:divBdr>
      <w:divsChild>
        <w:div w:id="537475477">
          <w:marLeft w:val="0"/>
          <w:marRight w:val="0"/>
          <w:marTop w:val="0"/>
          <w:marBottom w:val="0"/>
          <w:divBdr>
            <w:top w:val="none" w:sz="0" w:space="0" w:color="auto"/>
            <w:left w:val="none" w:sz="0" w:space="0" w:color="auto"/>
            <w:bottom w:val="none" w:sz="0" w:space="0" w:color="auto"/>
            <w:right w:val="none" w:sz="0" w:space="0" w:color="auto"/>
          </w:divBdr>
        </w:div>
      </w:divsChild>
    </w:div>
    <w:div w:id="550464351">
      <w:bodyDiv w:val="1"/>
      <w:marLeft w:val="0"/>
      <w:marRight w:val="0"/>
      <w:marTop w:val="0"/>
      <w:marBottom w:val="0"/>
      <w:divBdr>
        <w:top w:val="none" w:sz="0" w:space="0" w:color="auto"/>
        <w:left w:val="none" w:sz="0" w:space="0" w:color="auto"/>
        <w:bottom w:val="none" w:sz="0" w:space="0" w:color="auto"/>
        <w:right w:val="none" w:sz="0" w:space="0" w:color="auto"/>
      </w:divBdr>
      <w:divsChild>
        <w:div w:id="490946822">
          <w:marLeft w:val="0"/>
          <w:marRight w:val="0"/>
          <w:marTop w:val="0"/>
          <w:marBottom w:val="0"/>
          <w:divBdr>
            <w:top w:val="none" w:sz="0" w:space="0" w:color="auto"/>
            <w:left w:val="none" w:sz="0" w:space="0" w:color="auto"/>
            <w:bottom w:val="none" w:sz="0" w:space="0" w:color="auto"/>
            <w:right w:val="none" w:sz="0" w:space="0" w:color="auto"/>
          </w:divBdr>
          <w:divsChild>
            <w:div w:id="1942226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2572214">
      <w:bodyDiv w:val="1"/>
      <w:marLeft w:val="0"/>
      <w:marRight w:val="0"/>
      <w:marTop w:val="0"/>
      <w:marBottom w:val="0"/>
      <w:divBdr>
        <w:top w:val="none" w:sz="0" w:space="0" w:color="auto"/>
        <w:left w:val="none" w:sz="0" w:space="0" w:color="auto"/>
        <w:bottom w:val="none" w:sz="0" w:space="0" w:color="auto"/>
        <w:right w:val="none" w:sz="0" w:space="0" w:color="auto"/>
      </w:divBdr>
    </w:div>
    <w:div w:id="615135143">
      <w:bodyDiv w:val="1"/>
      <w:marLeft w:val="0"/>
      <w:marRight w:val="0"/>
      <w:marTop w:val="0"/>
      <w:marBottom w:val="0"/>
      <w:divBdr>
        <w:top w:val="none" w:sz="0" w:space="0" w:color="auto"/>
        <w:left w:val="none" w:sz="0" w:space="0" w:color="auto"/>
        <w:bottom w:val="none" w:sz="0" w:space="0" w:color="auto"/>
        <w:right w:val="none" w:sz="0" w:space="0" w:color="auto"/>
      </w:divBdr>
    </w:div>
    <w:div w:id="623923648">
      <w:bodyDiv w:val="1"/>
      <w:marLeft w:val="0"/>
      <w:marRight w:val="0"/>
      <w:marTop w:val="0"/>
      <w:marBottom w:val="0"/>
      <w:divBdr>
        <w:top w:val="none" w:sz="0" w:space="0" w:color="auto"/>
        <w:left w:val="none" w:sz="0" w:space="0" w:color="auto"/>
        <w:bottom w:val="none" w:sz="0" w:space="0" w:color="auto"/>
        <w:right w:val="none" w:sz="0" w:space="0" w:color="auto"/>
      </w:divBdr>
      <w:divsChild>
        <w:div w:id="1419325818">
          <w:marLeft w:val="0"/>
          <w:marRight w:val="0"/>
          <w:marTop w:val="0"/>
          <w:marBottom w:val="0"/>
          <w:divBdr>
            <w:top w:val="none" w:sz="0" w:space="0" w:color="auto"/>
            <w:left w:val="none" w:sz="0" w:space="0" w:color="auto"/>
            <w:bottom w:val="none" w:sz="0" w:space="0" w:color="auto"/>
            <w:right w:val="none" w:sz="0" w:space="0" w:color="auto"/>
          </w:divBdr>
        </w:div>
      </w:divsChild>
    </w:div>
    <w:div w:id="642320317">
      <w:bodyDiv w:val="1"/>
      <w:marLeft w:val="0"/>
      <w:marRight w:val="0"/>
      <w:marTop w:val="0"/>
      <w:marBottom w:val="0"/>
      <w:divBdr>
        <w:top w:val="none" w:sz="0" w:space="0" w:color="auto"/>
        <w:left w:val="none" w:sz="0" w:space="0" w:color="auto"/>
        <w:bottom w:val="none" w:sz="0" w:space="0" w:color="auto"/>
        <w:right w:val="none" w:sz="0" w:space="0" w:color="auto"/>
      </w:divBdr>
      <w:divsChild>
        <w:div w:id="661658483">
          <w:marLeft w:val="0"/>
          <w:marRight w:val="0"/>
          <w:marTop w:val="0"/>
          <w:marBottom w:val="0"/>
          <w:divBdr>
            <w:top w:val="none" w:sz="0" w:space="0" w:color="auto"/>
            <w:left w:val="none" w:sz="0" w:space="0" w:color="auto"/>
            <w:bottom w:val="none" w:sz="0" w:space="0" w:color="auto"/>
            <w:right w:val="none" w:sz="0" w:space="0" w:color="auto"/>
          </w:divBdr>
        </w:div>
      </w:divsChild>
    </w:div>
    <w:div w:id="670717720">
      <w:bodyDiv w:val="1"/>
      <w:marLeft w:val="0"/>
      <w:marRight w:val="0"/>
      <w:marTop w:val="0"/>
      <w:marBottom w:val="0"/>
      <w:divBdr>
        <w:top w:val="none" w:sz="0" w:space="0" w:color="auto"/>
        <w:left w:val="none" w:sz="0" w:space="0" w:color="auto"/>
        <w:bottom w:val="none" w:sz="0" w:space="0" w:color="auto"/>
        <w:right w:val="none" w:sz="0" w:space="0" w:color="auto"/>
      </w:divBdr>
    </w:div>
    <w:div w:id="732511087">
      <w:bodyDiv w:val="1"/>
      <w:marLeft w:val="0"/>
      <w:marRight w:val="0"/>
      <w:marTop w:val="0"/>
      <w:marBottom w:val="0"/>
      <w:divBdr>
        <w:top w:val="none" w:sz="0" w:space="0" w:color="auto"/>
        <w:left w:val="none" w:sz="0" w:space="0" w:color="auto"/>
        <w:bottom w:val="none" w:sz="0" w:space="0" w:color="auto"/>
        <w:right w:val="none" w:sz="0" w:space="0" w:color="auto"/>
      </w:divBdr>
    </w:div>
    <w:div w:id="753354583">
      <w:bodyDiv w:val="1"/>
      <w:marLeft w:val="0"/>
      <w:marRight w:val="0"/>
      <w:marTop w:val="0"/>
      <w:marBottom w:val="0"/>
      <w:divBdr>
        <w:top w:val="none" w:sz="0" w:space="0" w:color="auto"/>
        <w:left w:val="none" w:sz="0" w:space="0" w:color="auto"/>
        <w:bottom w:val="none" w:sz="0" w:space="0" w:color="auto"/>
        <w:right w:val="none" w:sz="0" w:space="0" w:color="auto"/>
      </w:divBdr>
    </w:div>
    <w:div w:id="815102763">
      <w:bodyDiv w:val="1"/>
      <w:marLeft w:val="0"/>
      <w:marRight w:val="0"/>
      <w:marTop w:val="0"/>
      <w:marBottom w:val="0"/>
      <w:divBdr>
        <w:top w:val="none" w:sz="0" w:space="0" w:color="auto"/>
        <w:left w:val="none" w:sz="0" w:space="0" w:color="auto"/>
        <w:bottom w:val="none" w:sz="0" w:space="0" w:color="auto"/>
        <w:right w:val="none" w:sz="0" w:space="0" w:color="auto"/>
      </w:divBdr>
    </w:div>
    <w:div w:id="835388702">
      <w:bodyDiv w:val="1"/>
      <w:marLeft w:val="0"/>
      <w:marRight w:val="0"/>
      <w:marTop w:val="0"/>
      <w:marBottom w:val="0"/>
      <w:divBdr>
        <w:top w:val="none" w:sz="0" w:space="0" w:color="auto"/>
        <w:left w:val="none" w:sz="0" w:space="0" w:color="auto"/>
        <w:bottom w:val="none" w:sz="0" w:space="0" w:color="auto"/>
        <w:right w:val="none" w:sz="0" w:space="0" w:color="auto"/>
      </w:divBdr>
      <w:divsChild>
        <w:div w:id="491798901">
          <w:marLeft w:val="0"/>
          <w:marRight w:val="0"/>
          <w:marTop w:val="0"/>
          <w:marBottom w:val="0"/>
          <w:divBdr>
            <w:top w:val="none" w:sz="0" w:space="0" w:color="auto"/>
            <w:left w:val="none" w:sz="0" w:space="0" w:color="auto"/>
            <w:bottom w:val="none" w:sz="0" w:space="0" w:color="auto"/>
            <w:right w:val="none" w:sz="0" w:space="0" w:color="auto"/>
          </w:divBdr>
        </w:div>
      </w:divsChild>
    </w:div>
    <w:div w:id="856385307">
      <w:bodyDiv w:val="1"/>
      <w:marLeft w:val="0"/>
      <w:marRight w:val="0"/>
      <w:marTop w:val="0"/>
      <w:marBottom w:val="0"/>
      <w:divBdr>
        <w:top w:val="none" w:sz="0" w:space="0" w:color="auto"/>
        <w:left w:val="none" w:sz="0" w:space="0" w:color="auto"/>
        <w:bottom w:val="none" w:sz="0" w:space="0" w:color="auto"/>
        <w:right w:val="none" w:sz="0" w:space="0" w:color="auto"/>
      </w:divBdr>
      <w:divsChild>
        <w:div w:id="1447196604">
          <w:marLeft w:val="0"/>
          <w:marRight w:val="0"/>
          <w:marTop w:val="0"/>
          <w:marBottom w:val="0"/>
          <w:divBdr>
            <w:top w:val="none" w:sz="0" w:space="0" w:color="auto"/>
            <w:left w:val="none" w:sz="0" w:space="0" w:color="auto"/>
            <w:bottom w:val="none" w:sz="0" w:space="0" w:color="auto"/>
            <w:right w:val="none" w:sz="0" w:space="0" w:color="auto"/>
          </w:divBdr>
        </w:div>
        <w:div w:id="394600">
          <w:marLeft w:val="0"/>
          <w:marRight w:val="0"/>
          <w:marTop w:val="0"/>
          <w:marBottom w:val="0"/>
          <w:divBdr>
            <w:top w:val="none" w:sz="0" w:space="0" w:color="auto"/>
            <w:left w:val="none" w:sz="0" w:space="0" w:color="auto"/>
            <w:bottom w:val="none" w:sz="0" w:space="0" w:color="auto"/>
            <w:right w:val="none" w:sz="0" w:space="0" w:color="auto"/>
          </w:divBdr>
        </w:div>
        <w:div w:id="2108964613">
          <w:marLeft w:val="0"/>
          <w:marRight w:val="0"/>
          <w:marTop w:val="0"/>
          <w:marBottom w:val="0"/>
          <w:divBdr>
            <w:top w:val="none" w:sz="0" w:space="0" w:color="auto"/>
            <w:left w:val="none" w:sz="0" w:space="0" w:color="auto"/>
            <w:bottom w:val="none" w:sz="0" w:space="0" w:color="auto"/>
            <w:right w:val="none" w:sz="0" w:space="0" w:color="auto"/>
          </w:divBdr>
        </w:div>
      </w:divsChild>
    </w:div>
    <w:div w:id="938491252">
      <w:bodyDiv w:val="1"/>
      <w:marLeft w:val="0"/>
      <w:marRight w:val="0"/>
      <w:marTop w:val="0"/>
      <w:marBottom w:val="0"/>
      <w:divBdr>
        <w:top w:val="none" w:sz="0" w:space="0" w:color="auto"/>
        <w:left w:val="none" w:sz="0" w:space="0" w:color="auto"/>
        <w:bottom w:val="none" w:sz="0" w:space="0" w:color="auto"/>
        <w:right w:val="none" w:sz="0" w:space="0" w:color="auto"/>
      </w:divBdr>
    </w:div>
    <w:div w:id="948127947">
      <w:bodyDiv w:val="1"/>
      <w:marLeft w:val="0"/>
      <w:marRight w:val="0"/>
      <w:marTop w:val="0"/>
      <w:marBottom w:val="0"/>
      <w:divBdr>
        <w:top w:val="none" w:sz="0" w:space="0" w:color="auto"/>
        <w:left w:val="none" w:sz="0" w:space="0" w:color="auto"/>
        <w:bottom w:val="none" w:sz="0" w:space="0" w:color="auto"/>
        <w:right w:val="none" w:sz="0" w:space="0" w:color="auto"/>
      </w:divBdr>
    </w:div>
    <w:div w:id="989745069">
      <w:bodyDiv w:val="1"/>
      <w:marLeft w:val="0"/>
      <w:marRight w:val="0"/>
      <w:marTop w:val="0"/>
      <w:marBottom w:val="0"/>
      <w:divBdr>
        <w:top w:val="none" w:sz="0" w:space="0" w:color="auto"/>
        <w:left w:val="none" w:sz="0" w:space="0" w:color="auto"/>
        <w:bottom w:val="none" w:sz="0" w:space="0" w:color="auto"/>
        <w:right w:val="none" w:sz="0" w:space="0" w:color="auto"/>
      </w:divBdr>
    </w:div>
    <w:div w:id="1007829782">
      <w:bodyDiv w:val="1"/>
      <w:marLeft w:val="0"/>
      <w:marRight w:val="0"/>
      <w:marTop w:val="0"/>
      <w:marBottom w:val="0"/>
      <w:divBdr>
        <w:top w:val="none" w:sz="0" w:space="0" w:color="auto"/>
        <w:left w:val="none" w:sz="0" w:space="0" w:color="auto"/>
        <w:bottom w:val="none" w:sz="0" w:space="0" w:color="auto"/>
        <w:right w:val="none" w:sz="0" w:space="0" w:color="auto"/>
      </w:divBdr>
    </w:div>
    <w:div w:id="1030106211">
      <w:bodyDiv w:val="1"/>
      <w:marLeft w:val="0"/>
      <w:marRight w:val="0"/>
      <w:marTop w:val="0"/>
      <w:marBottom w:val="0"/>
      <w:divBdr>
        <w:top w:val="none" w:sz="0" w:space="0" w:color="auto"/>
        <w:left w:val="none" w:sz="0" w:space="0" w:color="auto"/>
        <w:bottom w:val="none" w:sz="0" w:space="0" w:color="auto"/>
        <w:right w:val="none" w:sz="0" w:space="0" w:color="auto"/>
      </w:divBdr>
    </w:div>
    <w:div w:id="1030304737">
      <w:bodyDiv w:val="1"/>
      <w:marLeft w:val="0"/>
      <w:marRight w:val="0"/>
      <w:marTop w:val="0"/>
      <w:marBottom w:val="0"/>
      <w:divBdr>
        <w:top w:val="none" w:sz="0" w:space="0" w:color="auto"/>
        <w:left w:val="none" w:sz="0" w:space="0" w:color="auto"/>
        <w:bottom w:val="none" w:sz="0" w:space="0" w:color="auto"/>
        <w:right w:val="none" w:sz="0" w:space="0" w:color="auto"/>
      </w:divBdr>
      <w:divsChild>
        <w:div w:id="1225140452">
          <w:marLeft w:val="0"/>
          <w:marRight w:val="0"/>
          <w:marTop w:val="0"/>
          <w:marBottom w:val="0"/>
          <w:divBdr>
            <w:top w:val="none" w:sz="0" w:space="0" w:color="auto"/>
            <w:left w:val="none" w:sz="0" w:space="0" w:color="auto"/>
            <w:bottom w:val="none" w:sz="0" w:space="0" w:color="auto"/>
            <w:right w:val="none" w:sz="0" w:space="0" w:color="auto"/>
          </w:divBdr>
        </w:div>
      </w:divsChild>
    </w:div>
    <w:div w:id="1146242849">
      <w:bodyDiv w:val="1"/>
      <w:marLeft w:val="0"/>
      <w:marRight w:val="0"/>
      <w:marTop w:val="0"/>
      <w:marBottom w:val="0"/>
      <w:divBdr>
        <w:top w:val="none" w:sz="0" w:space="0" w:color="auto"/>
        <w:left w:val="none" w:sz="0" w:space="0" w:color="auto"/>
        <w:bottom w:val="none" w:sz="0" w:space="0" w:color="auto"/>
        <w:right w:val="none" w:sz="0" w:space="0" w:color="auto"/>
      </w:divBdr>
    </w:div>
    <w:div w:id="1236890326">
      <w:bodyDiv w:val="1"/>
      <w:marLeft w:val="0"/>
      <w:marRight w:val="0"/>
      <w:marTop w:val="0"/>
      <w:marBottom w:val="0"/>
      <w:divBdr>
        <w:top w:val="none" w:sz="0" w:space="0" w:color="auto"/>
        <w:left w:val="none" w:sz="0" w:space="0" w:color="auto"/>
        <w:bottom w:val="none" w:sz="0" w:space="0" w:color="auto"/>
        <w:right w:val="none" w:sz="0" w:space="0" w:color="auto"/>
      </w:divBdr>
    </w:div>
    <w:div w:id="1262251857">
      <w:bodyDiv w:val="1"/>
      <w:marLeft w:val="0"/>
      <w:marRight w:val="0"/>
      <w:marTop w:val="0"/>
      <w:marBottom w:val="0"/>
      <w:divBdr>
        <w:top w:val="none" w:sz="0" w:space="0" w:color="auto"/>
        <w:left w:val="none" w:sz="0" w:space="0" w:color="auto"/>
        <w:bottom w:val="none" w:sz="0" w:space="0" w:color="auto"/>
        <w:right w:val="none" w:sz="0" w:space="0" w:color="auto"/>
      </w:divBdr>
      <w:divsChild>
        <w:div w:id="510683385">
          <w:marLeft w:val="0"/>
          <w:marRight w:val="0"/>
          <w:marTop w:val="0"/>
          <w:marBottom w:val="0"/>
          <w:divBdr>
            <w:top w:val="none" w:sz="0" w:space="0" w:color="auto"/>
            <w:left w:val="none" w:sz="0" w:space="0" w:color="auto"/>
            <w:bottom w:val="none" w:sz="0" w:space="0" w:color="auto"/>
            <w:right w:val="none" w:sz="0" w:space="0" w:color="auto"/>
          </w:divBdr>
        </w:div>
      </w:divsChild>
    </w:div>
    <w:div w:id="1309214038">
      <w:bodyDiv w:val="1"/>
      <w:marLeft w:val="0"/>
      <w:marRight w:val="0"/>
      <w:marTop w:val="0"/>
      <w:marBottom w:val="0"/>
      <w:divBdr>
        <w:top w:val="none" w:sz="0" w:space="0" w:color="auto"/>
        <w:left w:val="none" w:sz="0" w:space="0" w:color="auto"/>
        <w:bottom w:val="none" w:sz="0" w:space="0" w:color="auto"/>
        <w:right w:val="none" w:sz="0" w:space="0" w:color="auto"/>
      </w:divBdr>
    </w:div>
    <w:div w:id="1373067967">
      <w:bodyDiv w:val="1"/>
      <w:marLeft w:val="0"/>
      <w:marRight w:val="0"/>
      <w:marTop w:val="0"/>
      <w:marBottom w:val="0"/>
      <w:divBdr>
        <w:top w:val="none" w:sz="0" w:space="0" w:color="auto"/>
        <w:left w:val="none" w:sz="0" w:space="0" w:color="auto"/>
        <w:bottom w:val="none" w:sz="0" w:space="0" w:color="auto"/>
        <w:right w:val="none" w:sz="0" w:space="0" w:color="auto"/>
      </w:divBdr>
    </w:div>
    <w:div w:id="1444612342">
      <w:bodyDiv w:val="1"/>
      <w:marLeft w:val="0"/>
      <w:marRight w:val="0"/>
      <w:marTop w:val="0"/>
      <w:marBottom w:val="0"/>
      <w:divBdr>
        <w:top w:val="none" w:sz="0" w:space="0" w:color="auto"/>
        <w:left w:val="none" w:sz="0" w:space="0" w:color="auto"/>
        <w:bottom w:val="none" w:sz="0" w:space="0" w:color="auto"/>
        <w:right w:val="none" w:sz="0" w:space="0" w:color="auto"/>
      </w:divBdr>
    </w:div>
    <w:div w:id="1455516578">
      <w:bodyDiv w:val="1"/>
      <w:marLeft w:val="0"/>
      <w:marRight w:val="0"/>
      <w:marTop w:val="0"/>
      <w:marBottom w:val="0"/>
      <w:divBdr>
        <w:top w:val="none" w:sz="0" w:space="0" w:color="auto"/>
        <w:left w:val="none" w:sz="0" w:space="0" w:color="auto"/>
        <w:bottom w:val="none" w:sz="0" w:space="0" w:color="auto"/>
        <w:right w:val="none" w:sz="0" w:space="0" w:color="auto"/>
      </w:divBdr>
    </w:div>
    <w:div w:id="1595554502">
      <w:bodyDiv w:val="1"/>
      <w:marLeft w:val="0"/>
      <w:marRight w:val="0"/>
      <w:marTop w:val="0"/>
      <w:marBottom w:val="0"/>
      <w:divBdr>
        <w:top w:val="none" w:sz="0" w:space="0" w:color="auto"/>
        <w:left w:val="none" w:sz="0" w:space="0" w:color="auto"/>
        <w:bottom w:val="none" w:sz="0" w:space="0" w:color="auto"/>
        <w:right w:val="none" w:sz="0" w:space="0" w:color="auto"/>
      </w:divBdr>
    </w:div>
    <w:div w:id="1692680173">
      <w:bodyDiv w:val="1"/>
      <w:marLeft w:val="0"/>
      <w:marRight w:val="0"/>
      <w:marTop w:val="0"/>
      <w:marBottom w:val="0"/>
      <w:divBdr>
        <w:top w:val="none" w:sz="0" w:space="0" w:color="auto"/>
        <w:left w:val="none" w:sz="0" w:space="0" w:color="auto"/>
        <w:bottom w:val="none" w:sz="0" w:space="0" w:color="auto"/>
        <w:right w:val="none" w:sz="0" w:space="0" w:color="auto"/>
      </w:divBdr>
    </w:div>
    <w:div w:id="1696227270">
      <w:bodyDiv w:val="1"/>
      <w:marLeft w:val="0"/>
      <w:marRight w:val="0"/>
      <w:marTop w:val="0"/>
      <w:marBottom w:val="0"/>
      <w:divBdr>
        <w:top w:val="none" w:sz="0" w:space="0" w:color="auto"/>
        <w:left w:val="none" w:sz="0" w:space="0" w:color="auto"/>
        <w:bottom w:val="none" w:sz="0" w:space="0" w:color="auto"/>
        <w:right w:val="none" w:sz="0" w:space="0" w:color="auto"/>
      </w:divBdr>
    </w:div>
    <w:div w:id="1742754666">
      <w:bodyDiv w:val="1"/>
      <w:marLeft w:val="0"/>
      <w:marRight w:val="0"/>
      <w:marTop w:val="0"/>
      <w:marBottom w:val="0"/>
      <w:divBdr>
        <w:top w:val="none" w:sz="0" w:space="0" w:color="auto"/>
        <w:left w:val="none" w:sz="0" w:space="0" w:color="auto"/>
        <w:bottom w:val="none" w:sz="0" w:space="0" w:color="auto"/>
        <w:right w:val="none" w:sz="0" w:space="0" w:color="auto"/>
      </w:divBdr>
    </w:div>
    <w:div w:id="1777599040">
      <w:bodyDiv w:val="1"/>
      <w:marLeft w:val="0"/>
      <w:marRight w:val="0"/>
      <w:marTop w:val="0"/>
      <w:marBottom w:val="0"/>
      <w:divBdr>
        <w:top w:val="none" w:sz="0" w:space="0" w:color="auto"/>
        <w:left w:val="none" w:sz="0" w:space="0" w:color="auto"/>
        <w:bottom w:val="none" w:sz="0" w:space="0" w:color="auto"/>
        <w:right w:val="none" w:sz="0" w:space="0" w:color="auto"/>
      </w:divBdr>
    </w:div>
    <w:div w:id="1821919159">
      <w:bodyDiv w:val="1"/>
      <w:marLeft w:val="0"/>
      <w:marRight w:val="0"/>
      <w:marTop w:val="0"/>
      <w:marBottom w:val="0"/>
      <w:divBdr>
        <w:top w:val="none" w:sz="0" w:space="0" w:color="auto"/>
        <w:left w:val="none" w:sz="0" w:space="0" w:color="auto"/>
        <w:bottom w:val="none" w:sz="0" w:space="0" w:color="auto"/>
        <w:right w:val="none" w:sz="0" w:space="0" w:color="auto"/>
      </w:divBdr>
    </w:div>
    <w:div w:id="1827235020">
      <w:bodyDiv w:val="1"/>
      <w:marLeft w:val="0"/>
      <w:marRight w:val="0"/>
      <w:marTop w:val="0"/>
      <w:marBottom w:val="0"/>
      <w:divBdr>
        <w:top w:val="none" w:sz="0" w:space="0" w:color="auto"/>
        <w:left w:val="none" w:sz="0" w:space="0" w:color="auto"/>
        <w:bottom w:val="none" w:sz="0" w:space="0" w:color="auto"/>
        <w:right w:val="none" w:sz="0" w:space="0" w:color="auto"/>
      </w:divBdr>
      <w:divsChild>
        <w:div w:id="380053323">
          <w:marLeft w:val="0"/>
          <w:marRight w:val="0"/>
          <w:marTop w:val="0"/>
          <w:marBottom w:val="0"/>
          <w:divBdr>
            <w:top w:val="none" w:sz="0" w:space="0" w:color="auto"/>
            <w:left w:val="none" w:sz="0" w:space="0" w:color="auto"/>
            <w:bottom w:val="none" w:sz="0" w:space="0" w:color="auto"/>
            <w:right w:val="none" w:sz="0" w:space="0" w:color="auto"/>
          </w:divBdr>
        </w:div>
      </w:divsChild>
    </w:div>
    <w:div w:id="1893151296">
      <w:bodyDiv w:val="1"/>
      <w:marLeft w:val="0"/>
      <w:marRight w:val="0"/>
      <w:marTop w:val="0"/>
      <w:marBottom w:val="0"/>
      <w:divBdr>
        <w:top w:val="none" w:sz="0" w:space="0" w:color="auto"/>
        <w:left w:val="none" w:sz="0" w:space="0" w:color="auto"/>
        <w:bottom w:val="none" w:sz="0" w:space="0" w:color="auto"/>
        <w:right w:val="none" w:sz="0" w:space="0" w:color="auto"/>
      </w:divBdr>
      <w:divsChild>
        <w:div w:id="345062424">
          <w:marLeft w:val="0"/>
          <w:marRight w:val="0"/>
          <w:marTop w:val="0"/>
          <w:marBottom w:val="0"/>
          <w:divBdr>
            <w:top w:val="none" w:sz="0" w:space="0" w:color="auto"/>
            <w:left w:val="none" w:sz="0" w:space="0" w:color="auto"/>
            <w:bottom w:val="none" w:sz="0" w:space="0" w:color="auto"/>
            <w:right w:val="none" w:sz="0" w:space="0" w:color="auto"/>
          </w:divBdr>
        </w:div>
      </w:divsChild>
    </w:div>
    <w:div w:id="2064980734">
      <w:bodyDiv w:val="1"/>
      <w:marLeft w:val="0"/>
      <w:marRight w:val="0"/>
      <w:marTop w:val="0"/>
      <w:marBottom w:val="0"/>
      <w:divBdr>
        <w:top w:val="none" w:sz="0" w:space="0" w:color="auto"/>
        <w:left w:val="none" w:sz="0" w:space="0" w:color="auto"/>
        <w:bottom w:val="none" w:sz="0" w:space="0" w:color="auto"/>
        <w:right w:val="none" w:sz="0" w:space="0" w:color="auto"/>
      </w:divBdr>
      <w:divsChild>
        <w:div w:id="195717993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228682263_The_Negotiation_Dance_Time_Culture_and_Behavioral_Sequences_in_Negotiation" TargetMode="External"/><Relationship Id="rId13" Type="http://schemas.openxmlformats.org/officeDocument/2006/relationships/hyperlink" Target="https://advantage-marketline-com.ezproxy.uwtsd.ac.uk/Company/Summary/tokyo_gas_co_ltd"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footer" Target="footer3.xml"/><Relationship Id="rId7" Type="http://schemas.openxmlformats.org/officeDocument/2006/relationships/image" Target="media/image1.png"/><Relationship Id="rId12" Type="http://schemas.openxmlformats.org/officeDocument/2006/relationships/hyperlink" Target="https://advantage-marketline-com.ezproxy.uwtsd.ac.uk/Company/Summary/octopus-energy-ltd_3648592" TargetMode="External"/><Relationship Id="rId17" Type="http://schemas.openxmlformats.org/officeDocument/2006/relationships/header" Target="header2.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ofstede-insights.com/country-comparison/japan,the-uk/" TargetMode="External"/><Relationship Id="rId5" Type="http://schemas.openxmlformats.org/officeDocument/2006/relationships/footnotes" Target="footnotes.xml"/><Relationship Id="rId15" Type="http://schemas.openxmlformats.org/officeDocument/2006/relationships/hyperlink" Target="https://doi.org/10.4018/978-1-5225-4933-8" TargetMode="External"/><Relationship Id="rId23" Type="http://schemas.openxmlformats.org/officeDocument/2006/relationships/theme" Target="theme/theme1.xml"/><Relationship Id="rId10" Type="http://schemas.openxmlformats.org/officeDocument/2006/relationships/hyperlink" Target="https://www.eu-japan.eu/sites/default/files/report_from_understanding_to_navigating_japanese_business_culture.pdf"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www.researchgate.net/publication/275699988_Inter-_and_Intracultural_Negotiation_US_and_Japanese_Negotiators" TargetMode="External"/><Relationship Id="rId14" Type="http://schemas.openxmlformats.org/officeDocument/2006/relationships/hyperlink" Target="https://octoenergy-production-media.s3.amazonaws.com/documents/A0659_Octopus_Energy_Group_Limited_AR_2023_prf16_ForPublication.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533</TotalTime>
  <Pages>13</Pages>
  <Words>3703</Words>
  <Characters>21109</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Slavi Sinapov</dc:creator>
  <cp:keywords/>
  <dc:description/>
  <cp:lastModifiedBy>Slavi Sinapov (2236845)</cp:lastModifiedBy>
  <cp:revision>19</cp:revision>
  <dcterms:created xsi:type="dcterms:W3CDTF">2025-03-07T11:39:00Z</dcterms:created>
  <dcterms:modified xsi:type="dcterms:W3CDTF">2025-03-24T09:10:00Z</dcterms:modified>
</cp:coreProperties>
</file>