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B115C1" w14:textId="77777777" w:rsidR="00A23751" w:rsidRDefault="00A23751"/>
    <w:p w14:paraId="40398DB4" w14:textId="47593BB1" w:rsidR="00892897" w:rsidRDefault="009666D0" w:rsidP="009666D0">
      <w:pPr>
        <w:jc w:val="both"/>
      </w:pPr>
      <w:r>
        <w:t>Classroom management can be defined as the actions and protocols a teacher can employ to create a teaching environment in which learners can reach their maximum academic potential, whilst creating an environment that supports a learners social, emotional and moral growth</w:t>
      </w:r>
      <w:r w:rsidR="00DB3CE8">
        <w:rPr>
          <w:b/>
          <w:bCs/>
        </w:rPr>
        <w:t xml:space="preserve"> </w:t>
      </w:r>
      <w:r w:rsidR="002C38E2" w:rsidRPr="00CB46ED">
        <w:t>(</w:t>
      </w:r>
      <w:hyperlink r:id="rId8" w:tgtFrame="_self" w:history="1">
        <w:r w:rsidR="00911D45" w:rsidRPr="00CB46ED">
          <w:rPr>
            <w:rStyle w:val="Hyperlink"/>
          </w:rPr>
          <w:t xml:space="preserve"> Weinstein</w:t>
        </w:r>
      </w:hyperlink>
      <w:r w:rsidR="00911D45" w:rsidRPr="00CB46ED">
        <w:t>, </w:t>
      </w:r>
      <w:hyperlink r:id="rId9" w:tgtFrame="_self" w:history="1">
        <w:r w:rsidR="00911D45" w:rsidRPr="00CB46ED">
          <w:rPr>
            <w:rStyle w:val="Hyperlink"/>
          </w:rPr>
          <w:t xml:space="preserve"> Schafer</w:t>
        </w:r>
      </w:hyperlink>
      <w:r w:rsidR="00911D45" w:rsidRPr="00CB46ED">
        <w:t xml:space="preserve"> LAST REVIEWED: 05 May 2021</w:t>
      </w:r>
      <w:r w:rsidR="00B94EE2" w:rsidRPr="00CB46ED">
        <w:t>)</w:t>
      </w:r>
      <w:r w:rsidR="00CB46ED">
        <w:t>.</w:t>
      </w:r>
      <w:r w:rsidR="00DB3CE8" w:rsidRPr="00CB46ED">
        <w:t xml:space="preserve"> </w:t>
      </w:r>
      <w:r>
        <w:t>The Welsh Government has built a strong emphasis of prioritizing strong teacher-pupil relationships and implementing consistent, evidence-based strategies to promote positive behaviour and academic success</w:t>
      </w:r>
      <w:r w:rsidR="006112E5">
        <w:t xml:space="preserve"> using the </w:t>
      </w:r>
      <w:r w:rsidR="006B5064">
        <w:t>“four</w:t>
      </w:r>
      <w:r w:rsidR="00316205">
        <w:t xml:space="preserve"> purposes” which aims to create</w:t>
      </w:r>
      <w:r w:rsidR="00085B93">
        <w:t xml:space="preserve"> </w:t>
      </w:r>
      <w:r w:rsidR="00085B93" w:rsidRPr="006112E5">
        <w:t>ambitious</w:t>
      </w:r>
      <w:r w:rsidR="00085B93">
        <w:t>,</w:t>
      </w:r>
      <w:r w:rsidR="00085B93" w:rsidRPr="006112E5">
        <w:t xml:space="preserve"> capable</w:t>
      </w:r>
      <w:r w:rsidR="006112E5" w:rsidRPr="006112E5">
        <w:t xml:space="preserve"> learners</w:t>
      </w:r>
      <w:r w:rsidR="00085B93">
        <w:t>,</w:t>
      </w:r>
      <w:r w:rsidR="006112E5" w:rsidRPr="006112E5">
        <w:t> enterprising, creative contributors</w:t>
      </w:r>
      <w:r w:rsidR="00085B93">
        <w:t>,</w:t>
      </w:r>
      <w:r w:rsidR="006112E5" w:rsidRPr="006112E5">
        <w:t> ethical, informed citizens and healthy, confident individuals</w:t>
      </w:r>
      <w:r w:rsidR="00F71B15">
        <w:t xml:space="preserve"> </w:t>
      </w:r>
      <w:r w:rsidR="00F71B15" w:rsidRPr="00F71B15">
        <w:t>(Donaldson, 2016)</w:t>
      </w:r>
      <w:r w:rsidR="007B709D">
        <w:t xml:space="preserve"> </w:t>
      </w:r>
      <w:r w:rsidR="00C010E0" w:rsidRPr="007B709D">
        <w:t>(Welsh Government, 2021)</w:t>
      </w:r>
      <w:r w:rsidR="007B709D">
        <w:t>.</w:t>
      </w:r>
      <w:r>
        <w:t xml:space="preserve"> </w:t>
      </w:r>
      <w:r w:rsidR="00EA5183">
        <w:t xml:space="preserve"> The Welsh government </w:t>
      </w:r>
      <w:r w:rsidR="00F9086D">
        <w:t xml:space="preserve">also </w:t>
      </w:r>
      <w:r w:rsidR="009144EE">
        <w:t xml:space="preserve">prioritised the importance of </w:t>
      </w:r>
      <w:r w:rsidR="00CE2BDE">
        <w:t xml:space="preserve">The Wellbeing </w:t>
      </w:r>
      <w:r w:rsidR="00C85F56">
        <w:t>of futures</w:t>
      </w:r>
      <w:r w:rsidR="00CE2BDE">
        <w:t xml:space="preserve"> act 2015</w:t>
      </w:r>
      <w:r w:rsidR="007F1492">
        <w:t xml:space="preserve">, which was a legislation that </w:t>
      </w:r>
      <w:r w:rsidR="001311C8">
        <w:t xml:space="preserve">placed a legal duty of 44 </w:t>
      </w:r>
      <w:r w:rsidR="005947B3">
        <w:t xml:space="preserve">public bodies in Wales to create and publish </w:t>
      </w:r>
      <w:r w:rsidR="00F468FC">
        <w:t>wellbeing objectives for learners</w:t>
      </w:r>
      <w:r w:rsidR="0030126F">
        <w:t>. The public bodies must then produce evidence that their objectives are being met</w:t>
      </w:r>
      <w:r w:rsidR="00C85F56">
        <w:t xml:space="preserve"> and are being enforced properly</w:t>
      </w:r>
      <w:r w:rsidR="00DC7139">
        <w:t xml:space="preserve"> </w:t>
      </w:r>
      <w:r w:rsidR="00DC7139" w:rsidRPr="0027552C">
        <w:t>(</w:t>
      </w:r>
      <w:r w:rsidR="0027552C" w:rsidRPr="0027552C">
        <w:t>Davidson,</w:t>
      </w:r>
      <w:r w:rsidR="00DC7139" w:rsidRPr="0027552C">
        <w:t xml:space="preserve"> 2020</w:t>
      </w:r>
      <w:r w:rsidR="0027552C" w:rsidRPr="0027552C">
        <w:t>)</w:t>
      </w:r>
      <w:r w:rsidR="00C85F56" w:rsidRPr="0027552C">
        <w:t>.</w:t>
      </w:r>
      <w:r w:rsidR="0030126F" w:rsidRPr="0027552C">
        <w:t xml:space="preserve"> </w:t>
      </w:r>
    </w:p>
    <w:p w14:paraId="06BC271A" w14:textId="53C4CEAC" w:rsidR="00F90F76" w:rsidRPr="00DB3CE8" w:rsidRDefault="009666D0" w:rsidP="00892897">
      <w:pPr>
        <w:ind w:firstLine="720"/>
        <w:jc w:val="both"/>
        <w:rPr>
          <w:b/>
          <w:bCs/>
        </w:rPr>
      </w:pPr>
      <w:r>
        <w:t>The intention of this</w:t>
      </w:r>
      <w:r w:rsidR="00F90F76">
        <w:t xml:space="preserve"> essay</w:t>
      </w:r>
      <w:r>
        <w:t xml:space="preserve"> is to show some of the challenges facing </w:t>
      </w:r>
      <w:r w:rsidR="00F90F76">
        <w:t xml:space="preserve">some </w:t>
      </w:r>
      <w:r>
        <w:t>teachers</w:t>
      </w:r>
      <w:r w:rsidR="00F90F76">
        <w:t xml:space="preserve"> when trying to meet the Welsh curriculum necessities and creating a safe, educational and mentally stimulating setting for their learners to grow. The essay will also discuss some of the strategies teachers have used to help with the said challenges and the theories behind them.</w:t>
      </w:r>
    </w:p>
    <w:p w14:paraId="5EAE117A" w14:textId="2E8F3A6C" w:rsidR="009666D0" w:rsidRDefault="00F90F76" w:rsidP="00D168BC">
      <w:pPr>
        <w:ind w:firstLine="720"/>
        <w:jc w:val="both"/>
      </w:pPr>
      <w:r>
        <w:t xml:space="preserve">There are several factors that can influence a teacher’s ability to manage their classrooms, each can promote a positive environment for most learners to learn or create a negative reaction from their learners. An example of one such negative factor that a teacher would have </w:t>
      </w:r>
      <w:r w:rsidR="006B1E50">
        <w:t xml:space="preserve">no control over, would be class sizes and overcrowding. A 2021 article for the </w:t>
      </w:r>
      <w:r w:rsidR="006B1E50" w:rsidRPr="007B709D">
        <w:t>“Tech Educate”</w:t>
      </w:r>
      <w:r w:rsidR="006B1E50">
        <w:t xml:space="preserve"> listed overcrowding as one of the </w:t>
      </w:r>
      <w:r w:rsidR="006B1E50" w:rsidRPr="007B709D">
        <w:t>“20 reasons why the American education system is failing”</w:t>
      </w:r>
      <w:r w:rsidR="006B1E50">
        <w:t xml:space="preserve">. The article states that when a classroom exceeds </w:t>
      </w:r>
      <w:r w:rsidR="006B1E50" w:rsidRPr="0011551E">
        <w:rPr>
          <w:b/>
          <w:bCs/>
        </w:rPr>
        <w:t>5%</w:t>
      </w:r>
      <w:r w:rsidR="006B1E50">
        <w:t xml:space="preserve"> of the building’s capacity, it is deemed “overcrowded”. The article goes on to state that an ideal classroom size for teachers to be able to teach productively is 15 to 20 learners</w:t>
      </w:r>
      <w:r w:rsidR="006E3140">
        <w:t xml:space="preserve"> </w:t>
      </w:r>
      <w:r w:rsidR="00D50A4F" w:rsidRPr="00C7361F">
        <w:t>(Pastore, 2024)</w:t>
      </w:r>
      <w:r w:rsidR="00E72CB1" w:rsidRPr="00C7361F">
        <w:t>.</w:t>
      </w:r>
      <w:r w:rsidR="006B1E50" w:rsidRPr="006A4F10">
        <w:rPr>
          <w:b/>
          <w:bCs/>
          <w:i/>
          <w:iCs/>
        </w:rPr>
        <w:t xml:space="preserve"> </w:t>
      </w:r>
      <w:r w:rsidR="006B1E50">
        <w:t xml:space="preserve">As of the academic year 2024/25, the average class size in </w:t>
      </w:r>
      <w:r w:rsidR="004401A0">
        <w:t>Wales</w:t>
      </w:r>
      <w:r w:rsidR="006B1E50">
        <w:t xml:space="preserve"> aged 7 to 11 was </w:t>
      </w:r>
      <w:r w:rsidR="00C356CB" w:rsidRPr="005C7FF4">
        <w:t>between</w:t>
      </w:r>
      <w:r w:rsidR="00C356CB">
        <w:rPr>
          <w:b/>
          <w:bCs/>
        </w:rPr>
        <w:t xml:space="preserve"> 26 </w:t>
      </w:r>
      <w:r w:rsidR="00C356CB" w:rsidRPr="005C7FF4">
        <w:t>and</w:t>
      </w:r>
      <w:r w:rsidR="00C356CB">
        <w:rPr>
          <w:b/>
          <w:bCs/>
        </w:rPr>
        <w:t xml:space="preserve"> </w:t>
      </w:r>
      <w:r w:rsidR="005C7FF4">
        <w:rPr>
          <w:b/>
          <w:bCs/>
        </w:rPr>
        <w:t>35</w:t>
      </w:r>
      <w:r w:rsidR="006B1E50">
        <w:t xml:space="preserve"> learners</w:t>
      </w:r>
      <w:r w:rsidR="008B7339">
        <w:t xml:space="preserve"> </w:t>
      </w:r>
      <w:r w:rsidR="00863912" w:rsidRPr="00C7361F">
        <w:t>(</w:t>
      </w:r>
      <w:r w:rsidR="00535F94" w:rsidRPr="00C7361F">
        <w:t>Welsh Government, 2024</w:t>
      </w:r>
      <w:r w:rsidR="00535F94" w:rsidRPr="008B7339">
        <w:t>)</w:t>
      </w:r>
      <w:r w:rsidR="008B7339" w:rsidRPr="008B7339">
        <w:t>.</w:t>
      </w:r>
      <w:r w:rsidR="006B1E50">
        <w:t xml:space="preserve"> More learners per class can mean more noise and distractions, less personalized instruction from the teacher, an increase in disciplinary problems and an increase in illness. With larger classes, colds, </w:t>
      </w:r>
      <w:r w:rsidR="00D52ABD">
        <w:t>flus</w:t>
      </w:r>
      <w:r w:rsidR="006B1E50">
        <w:t xml:space="preserve"> and stomach issues can spread quickly and even the teachers themselves can become ill on a regular basis.</w:t>
      </w:r>
    </w:p>
    <w:p w14:paraId="428A1F66" w14:textId="13001D93" w:rsidR="009E5EE7" w:rsidRPr="0002709F" w:rsidRDefault="00D52ABD" w:rsidP="00D168BC">
      <w:pPr>
        <w:ind w:firstLine="720"/>
        <w:jc w:val="both"/>
      </w:pPr>
      <w:r>
        <w:t xml:space="preserve">Behavioural issues are another such example of a factor that can influence a teacher’s ability to manage their classrooms. This can be a prominent factor in </w:t>
      </w:r>
      <w:r w:rsidRPr="00E60CFA">
        <w:t>SEN</w:t>
      </w:r>
      <w:r>
        <w:t xml:space="preserve"> (Special Educational Needs) schools where the learners can have both medical and mental disabilities which can hinder their ability to learn. Such disabilities are </w:t>
      </w:r>
      <w:proofErr w:type="gramStart"/>
      <w:r w:rsidRPr="00D52ABD">
        <w:t>Attention Deficit Hyperactivity Disorder</w:t>
      </w:r>
      <w:proofErr w:type="gramEnd"/>
      <w:r>
        <w:t xml:space="preserve"> (</w:t>
      </w:r>
      <w:r w:rsidRPr="00E60CFA">
        <w:t>ADHD</w:t>
      </w:r>
      <w:r>
        <w:t xml:space="preserve">), </w:t>
      </w:r>
      <w:r w:rsidRPr="00D52ABD">
        <w:t xml:space="preserve">Autistic Spectrum Disorders </w:t>
      </w:r>
      <w:r>
        <w:t>(</w:t>
      </w:r>
      <w:r w:rsidRPr="00E60CFA">
        <w:t>ASD</w:t>
      </w:r>
      <w:r>
        <w:t xml:space="preserve">) and Anxiety. One such cause </w:t>
      </w:r>
      <w:r w:rsidR="009E5EE7">
        <w:t>of potential anxieties amongst learners with SEN, is the structure of the school day. If a learner is unsure what is required of them throughout the day and when, this could lead to high levels of anxiety, which in turn could result in the learner(s) becoming disruptive and potentially aggressive towards their peers or class staff members</w:t>
      </w:r>
      <w:r w:rsidR="00EF5085">
        <w:t xml:space="preserve"> </w:t>
      </w:r>
      <w:r w:rsidR="00EF5085" w:rsidRPr="0002709F">
        <w:t>(Emerson, and</w:t>
      </w:r>
      <w:r w:rsidR="00B70D48" w:rsidRPr="0002709F">
        <w:t xml:space="preserve"> </w:t>
      </w:r>
      <w:r w:rsidR="00D36F89" w:rsidRPr="0002709F">
        <w:t>Hatton</w:t>
      </w:r>
      <w:r w:rsidR="00EF5085" w:rsidRPr="0002709F">
        <w:t>, 2007</w:t>
      </w:r>
      <w:r w:rsidR="00B70D48" w:rsidRPr="0002709F">
        <w:t>)</w:t>
      </w:r>
      <w:r w:rsidR="0002709F">
        <w:t>.</w:t>
      </w:r>
    </w:p>
    <w:p w14:paraId="20AC4552" w14:textId="08D37245" w:rsidR="00D52ABD" w:rsidRDefault="009E5EE7" w:rsidP="00D168BC">
      <w:pPr>
        <w:ind w:firstLine="720"/>
        <w:jc w:val="both"/>
      </w:pPr>
      <w:r>
        <w:t xml:space="preserve">In response to preventing potential disruption, it is essential that the class teacher and their staff team, discuss and plan how each school day will unfold. This will include which lessons feature and when, when break/ lunch times will be, activities that occur and an end of </w:t>
      </w:r>
      <w:r>
        <w:lastRenderedPageBreak/>
        <w:t xml:space="preserve">day routine. Once a plan or </w:t>
      </w:r>
      <w:r w:rsidRPr="00E60CFA">
        <w:t>“Skeleton of the day”</w:t>
      </w:r>
      <w:r>
        <w:t xml:space="preserve"> has been agreed, the teacher/staff can communicate </w:t>
      </w:r>
      <w:r w:rsidR="00003B6E">
        <w:t xml:space="preserve">this to the learners in a variety of different ways. Depending on the levels of understanding of the learners within the class, different approaches will have to be adopted. For example, in the case of a low-level understanding class, a </w:t>
      </w:r>
      <w:r w:rsidR="00003B6E" w:rsidRPr="00E60CFA">
        <w:t>“Daily timetable board”</w:t>
      </w:r>
      <w:r w:rsidR="00003B6E">
        <w:t xml:space="preserve"> can be used. This is where symbols </w:t>
      </w:r>
      <w:r w:rsidR="0006154F">
        <w:t>of the</w:t>
      </w:r>
      <w:r w:rsidR="00003B6E">
        <w:t xml:space="preserve"> </w:t>
      </w:r>
      <w:r w:rsidR="0006154F">
        <w:t>day’s</w:t>
      </w:r>
      <w:r w:rsidR="00003B6E">
        <w:t xml:space="preserve"> activities like “Circle</w:t>
      </w:r>
      <w:r w:rsidR="00460278">
        <w:t xml:space="preserve"> </w:t>
      </w:r>
      <w:r w:rsidR="00003B6E">
        <w:t>time”, “Break time”, “Swimming” etc are made by the staff, laminated and put in</w:t>
      </w:r>
      <w:r w:rsidR="0006154F">
        <w:t xml:space="preserve"> line according to the</w:t>
      </w:r>
      <w:r w:rsidR="00003B6E">
        <w:t xml:space="preserve"> order they will feature in that day on a </w:t>
      </w:r>
      <w:bookmarkStart w:id="0" w:name="_Hlk211193181"/>
      <w:r w:rsidR="00003B6E">
        <w:t>Velcro</w:t>
      </w:r>
      <w:r w:rsidR="00BC56A5">
        <w:t>®</w:t>
      </w:r>
      <w:bookmarkEnd w:id="0"/>
      <w:r w:rsidR="00003B6E">
        <w:t xml:space="preserve"> board. The board is then used in a “Now and Next” fashion. After a period of introduction and consistent use, the learners come to learn that if they are unsure or apprehensive about how the school day will unfold</w:t>
      </w:r>
      <w:r w:rsidR="00577DCD">
        <w:t xml:space="preserve">, they can go to the board and observe what the next activity/lesson will be. Staff can also direct them to the board if the learner shows signs of unease or confusion and reassure them what the next activity will be. This can also form a relationship of trust between the learner, the teacher and the class staff. The learner begins to understand that whatever activity/lesson the teacher/staff has placed on the board, will happen and the learner begins to build a correlation between the symbols on the board, and what is required of them in that task. If the “Swimming” symbol is on the board, the learner can build a link that Swimming is equal to </w:t>
      </w:r>
      <w:r w:rsidR="0006154F">
        <w:t>them retrieving</w:t>
      </w:r>
      <w:r w:rsidR="00577DCD">
        <w:t xml:space="preserve"> the</w:t>
      </w:r>
      <w:r w:rsidR="0006154F">
        <w:t>ir</w:t>
      </w:r>
      <w:r w:rsidR="00577DCD">
        <w:t xml:space="preserve"> swimming bag, getting changed and going in the water</w:t>
      </w:r>
      <w:r w:rsidR="0006154F">
        <w:t>. This is an example of how a “Now and Next” strategy can work in the management of a class</w:t>
      </w:r>
      <w:r w:rsidR="000714B9">
        <w:t xml:space="preserve"> </w:t>
      </w:r>
      <w:r w:rsidR="000714B9" w:rsidRPr="003D465C">
        <w:t xml:space="preserve">(School ‘X’ </w:t>
      </w:r>
      <w:r w:rsidR="00C0795E" w:rsidRPr="003D465C">
        <w:t>2025)</w:t>
      </w:r>
      <w:r w:rsidR="003D465C" w:rsidRPr="003D465C">
        <w:t>.</w:t>
      </w:r>
    </w:p>
    <w:p w14:paraId="5BF2C1E0" w14:textId="77777777" w:rsidR="00CC6635" w:rsidRDefault="00CC6635" w:rsidP="00CC6635">
      <w:pPr>
        <w:ind w:firstLine="720"/>
        <w:jc w:val="both"/>
      </w:pPr>
      <w:r>
        <w:t>Non-verbal learners can be more challenging for teachers and their staff to be able to interpret what anxieties the learner may have with a set task. A non-verbal learner can show high levels of distress and dysregulation and have no way of communicating their anxieties. For example, if a learner with communication difficulties becomes anxious when the subject of “Cooking” is approaching in late afternoon, there could be many reasons for them being unsettled. The learner may not like where they sit or a peer that they are sat by, they may not like the texture of what is being cooked and the feel of it. They could also be simply too tired as the session is at the end of a busy school day. Many reasons could be the source of their anxieties. As the class teacher has no definitive way of knowing the exact reason for the distress, they can only speculate and have a contingency plan in place. The teacher could ascertain once again that if the session is clearly making the learner uncomfortable, they simply do not have to participate in it and they encourage the learner to take themselves away to a safe space, like a “quiet room”. This is so, the anxieties within the learner are not escalated and to ensure that the learner does not disrupt the remainder of the class. The teacher could also ask a member of staff once again to assist the learner with the task. For a class teacher in these types of situations a “trial and error” approach may have to be adopted for the mental wellbeing of the learner and the safety and wellbeing of the remainder of the class.</w:t>
      </w:r>
    </w:p>
    <w:p w14:paraId="3C64E4DC" w14:textId="14DBA670" w:rsidR="005C214F" w:rsidRDefault="005C214F" w:rsidP="005C214F">
      <w:pPr>
        <w:ind w:firstLine="720"/>
        <w:jc w:val="both"/>
      </w:pPr>
      <w:r>
        <w:t xml:space="preserve">B.F. Skinners theory of </w:t>
      </w:r>
      <w:r w:rsidR="0006558A" w:rsidRPr="003D465C">
        <w:t>O</w:t>
      </w:r>
      <w:r w:rsidRPr="003D465C">
        <w:t xml:space="preserve">perant </w:t>
      </w:r>
      <w:r w:rsidR="0006558A" w:rsidRPr="003D465C">
        <w:t>C</w:t>
      </w:r>
      <w:r w:rsidRPr="003D465C">
        <w:t>onditioning</w:t>
      </w:r>
      <w:r w:rsidR="005E4781">
        <w:t xml:space="preserve"> (1938)</w:t>
      </w:r>
      <w:r>
        <w:t xml:space="preserve"> coincides with a “Now and Next” strategy. The theory suggests that if a learner sees an activity on the board that they like to do, then they will complete the tasks needed to get to said activity. This is reinforcing desired behaviours through repetition and is also positive reinforcement as the “next” activity is a positive reinforcer and the “now” is a step in which to get to it. An example of this would be, if literacy was on the board and the learner was uncomfortable or not motivated to participate, having the “next” activity be “Break time” which the learner would associate as going outside and having free time to themselves, the learner begins to understand that in order to get to break time, they must complete literacy. This enables the teacher to have the learner complete the task(s) under the umbrella of “Literacy”. It is essential that once the task is completed, the </w:t>
      </w:r>
      <w:r>
        <w:lastRenderedPageBreak/>
        <w:t>teacher emphasizes that the task has finished and that the “next” task is beginning. Based on a level of understanding, this can be either vocally or physically removing the task from the board, so the learner is clear that, that task has finished. This is an example of Skinners “positive reinforcement” part of the operant conditioning theory, and the “Motivations and Transitions” part of the theory also feature.</w:t>
      </w:r>
    </w:p>
    <w:p w14:paraId="4CF27EE8" w14:textId="691DE083" w:rsidR="001F0992" w:rsidRDefault="001F0992" w:rsidP="00000101">
      <w:pPr>
        <w:ind w:firstLine="720"/>
        <w:jc w:val="both"/>
      </w:pPr>
      <w:r>
        <w:t xml:space="preserve">A negative factor to the theory of operant conditioning when used in education is if a learner is simply disinterested in any of the tasks presented to them. The learner could be unhappy that they are in school at all and no tasks are going to be able to motivate them or there could be a task on the board that they simply don’t wish to participate in. A learner could become anxious when they see the said task, whether it be at the beginning of the day or further on in the school day. If the learner is verbally capable, they can communicate their disinterest and attempt to change the task. On failing to do so, this can lead to a learner becoming dysregulated and unsettled and could lead to their peers in the class to become anxious and uneasy.  There could also be a risk of the learner becoming aggressive and this puts their peers and class staff’s safety at risk. The class teacher would attempt to discuss the learners’ anxieties when they first show signs that they are unsettled and try to reach a solution before potential escalation. The teacher could attempt to amend the task so that the learner feels more comfortable by removing certain aspects that means they are unable to complete the task or by assigning a member of staff to help them one on one. If the teacher has attempted to compromise and the learner is still reluctant to participate, the teacher must then </w:t>
      </w:r>
      <w:proofErr w:type="gramStart"/>
      <w:r>
        <w:t>make a decision</w:t>
      </w:r>
      <w:proofErr w:type="gramEnd"/>
      <w:r>
        <w:t xml:space="preserve"> on whether the task being completed is </w:t>
      </w:r>
      <w:proofErr w:type="gramStart"/>
      <w:r>
        <w:t>absolutely necessary</w:t>
      </w:r>
      <w:proofErr w:type="gramEnd"/>
      <w:r>
        <w:t xml:space="preserve"> at that time or whether the learner could return to it once they are regulated. They could amend the task so the goals the teacher has set are met, but in a different way</w:t>
      </w:r>
      <w:r w:rsidR="003B5610">
        <w:t xml:space="preserve"> </w:t>
      </w:r>
      <w:r w:rsidR="00742425" w:rsidRPr="005E4781">
        <w:t>(Skinner, 1963</w:t>
      </w:r>
      <w:r w:rsidR="00000101" w:rsidRPr="005E4781">
        <w:t>)</w:t>
      </w:r>
      <w:r w:rsidR="005E4781">
        <w:t>.</w:t>
      </w:r>
      <w:r w:rsidR="00742425" w:rsidRPr="00742425">
        <w:t xml:space="preserve"> </w:t>
      </w:r>
      <w:r w:rsidR="00F603BC">
        <w:t>As Skinner was a behaviourist and believed that:</w:t>
      </w:r>
    </w:p>
    <w:p w14:paraId="36D158D2" w14:textId="77777777" w:rsidR="00F603BC" w:rsidRPr="008A0F99" w:rsidRDefault="00F603BC" w:rsidP="00F603BC">
      <w:pPr>
        <w:ind w:firstLine="720"/>
        <w:jc w:val="both"/>
      </w:pPr>
      <w:r w:rsidRPr="0089738D">
        <w:t xml:space="preserve">"The consequences of an act affect the probability of its occurring again" and "That's all teaching </w:t>
      </w:r>
      <w:proofErr w:type="gramStart"/>
      <w:r w:rsidRPr="0089738D">
        <w:t>is;</w:t>
      </w:r>
      <w:proofErr w:type="gramEnd"/>
      <w:r w:rsidRPr="0089738D">
        <w:t xml:space="preserve"> arranging contingencies which bring changes in behaviour"</w:t>
      </w:r>
      <w:r w:rsidRPr="008A0F99">
        <w:rPr>
          <w:i/>
          <w:iCs/>
        </w:rPr>
        <w:t xml:space="preserve"> </w:t>
      </w:r>
      <w:r w:rsidRPr="008A0F99">
        <w:t>(Skinner, 1953</w:t>
      </w:r>
      <w:r>
        <w:t xml:space="preserve"> page 3</w:t>
      </w:r>
      <w:r w:rsidRPr="008A0F99">
        <w:t>)</w:t>
      </w:r>
      <w:r>
        <w:t>.</w:t>
      </w:r>
    </w:p>
    <w:p w14:paraId="05AC8EB0" w14:textId="3E661788" w:rsidR="005C214F" w:rsidRDefault="005C214F" w:rsidP="00F603BC">
      <w:pPr>
        <w:ind w:firstLine="720"/>
        <w:jc w:val="both"/>
      </w:pPr>
      <w:r>
        <w:t>An argument has been made about the use of operant conditioning in education</w:t>
      </w:r>
      <w:r w:rsidR="004468EB">
        <w:t xml:space="preserve"> by </w:t>
      </w:r>
      <w:r w:rsidR="00F327F6">
        <w:t xml:space="preserve">supporters of Noam </w:t>
      </w:r>
      <w:r w:rsidR="003876E3">
        <w:t>Chomsky</w:t>
      </w:r>
      <w:r>
        <w:t>.</w:t>
      </w:r>
      <w:r w:rsidR="007261CE">
        <w:t xml:space="preserve"> Chomsky believed that operant conditioning </w:t>
      </w:r>
      <w:r w:rsidR="005E05F8">
        <w:t xml:space="preserve">hindered a </w:t>
      </w:r>
      <w:r w:rsidR="00423EE7">
        <w:t>learner’s</w:t>
      </w:r>
      <w:r w:rsidR="005E05F8">
        <w:t xml:space="preserve"> ability </w:t>
      </w:r>
      <w:r w:rsidR="008D3659">
        <w:t>to learn using the</w:t>
      </w:r>
      <w:r w:rsidR="0010121E">
        <w:t>ir internal, mental processes and not just with external factors</w:t>
      </w:r>
      <w:r w:rsidR="00601B6D">
        <w:t xml:space="preserve"> (</w:t>
      </w:r>
      <w:r w:rsidR="00601B6D" w:rsidRPr="00601B6D">
        <w:t>Chomsky</w:t>
      </w:r>
      <w:r w:rsidR="00601B6D">
        <w:t xml:space="preserve"> </w:t>
      </w:r>
      <w:r w:rsidR="00601B6D" w:rsidRPr="00601B6D">
        <w:t>2002</w:t>
      </w:r>
      <w:r w:rsidR="00601B6D">
        <w:t>)</w:t>
      </w:r>
      <w:r w:rsidR="006F07D9">
        <w:t>.</w:t>
      </w:r>
      <w:r w:rsidR="00601B6D" w:rsidRPr="00601B6D">
        <w:t> </w:t>
      </w:r>
    </w:p>
    <w:p w14:paraId="0F8943A9" w14:textId="4BEF1FE2" w:rsidR="005C214F" w:rsidRPr="009B148F" w:rsidRDefault="005C214F" w:rsidP="001F0992">
      <w:pPr>
        <w:ind w:firstLine="720"/>
        <w:jc w:val="both"/>
      </w:pPr>
      <w:r w:rsidRPr="00901D95">
        <w:t>Xinmin Chen</w:t>
      </w:r>
      <w:r>
        <w:t xml:space="preserve"> argued in the </w:t>
      </w:r>
      <w:r w:rsidR="00E12355" w:rsidRPr="00E60CFA">
        <w:t>“</w:t>
      </w:r>
      <w:r w:rsidRPr="00E60CFA">
        <w:t>Journal of education, Humanities and social sciences</w:t>
      </w:r>
      <w:r w:rsidR="00E12355" w:rsidRPr="00E60CFA">
        <w:t>”</w:t>
      </w:r>
      <w:r w:rsidR="00E12355" w:rsidRPr="00E12355">
        <w:t>,</w:t>
      </w:r>
      <w:r w:rsidRPr="00E12355">
        <w:t xml:space="preserve"> </w:t>
      </w:r>
      <w:r>
        <w:t>that focusing on short term success reward are a “</w:t>
      </w:r>
      <w:proofErr w:type="gramStart"/>
      <w:r>
        <w:t>quick-fix</w:t>
      </w:r>
      <w:proofErr w:type="gramEnd"/>
      <w:r>
        <w:t xml:space="preserve">”. He argued that using the two strategies of punishment and reward will only change the children’s behaviours for a short period of time. As children are more motivated by the rewards, they will adopt the necessary behaviours briefly just to get the rewards. He gives the example of using a punishment to stop children talking in class is less likely to succeed than giving the children a reward every time they raise their hands to answer questions. This isn’t changing the behaviour for long term development, just for that one individual situation. An argument can be made that the use of “Now and Next” is also a short-term solution. The teacher uses the motivation of the activity that is more appealing to the learner (break time, play time etc) in order for the learner to complete the necessary task before it (Literacy, Numeracy etc), but in the authors experience, the learner becomes used to the structure of the “Now and Next” and after regular use, begins to understand how it works </w:t>
      </w:r>
      <w:r>
        <w:lastRenderedPageBreak/>
        <w:t>and can become of great importance to how the learner progresses throughout the school day</w:t>
      </w:r>
      <w:r w:rsidRPr="009B148F">
        <w:t>.</w:t>
      </w:r>
      <w:r w:rsidR="003B5610" w:rsidRPr="009B148F">
        <w:t xml:space="preserve"> </w:t>
      </w:r>
      <w:r w:rsidR="00AB53C3" w:rsidRPr="009B148F">
        <w:t>(</w:t>
      </w:r>
      <w:r w:rsidR="005F1CC9" w:rsidRPr="009B148F">
        <w:t>Chen</w:t>
      </w:r>
      <w:r w:rsidR="00D208EE" w:rsidRPr="009B148F">
        <w:t>,</w:t>
      </w:r>
      <w:r w:rsidR="005F1CC9" w:rsidRPr="009B148F">
        <w:t xml:space="preserve"> 2023)</w:t>
      </w:r>
    </w:p>
    <w:p w14:paraId="45F27127" w14:textId="52E3E6D9" w:rsidR="00734891" w:rsidRDefault="00734891" w:rsidP="003C75FD">
      <w:pPr>
        <w:ind w:firstLine="720"/>
        <w:jc w:val="both"/>
      </w:pPr>
      <w:r>
        <w:t xml:space="preserve">Building a </w:t>
      </w:r>
      <w:r w:rsidR="001C55E0">
        <w:t>strong relationship within a classroom is pivotal for a learners’ wellbeing and ability to learn</w:t>
      </w:r>
      <w:r w:rsidR="00445ED4">
        <w:t xml:space="preserve">. When a class teacher and their staff </w:t>
      </w:r>
      <w:r w:rsidR="009775C9">
        <w:t>have</w:t>
      </w:r>
      <w:r w:rsidR="00445ED4">
        <w:t xml:space="preserve"> built a </w:t>
      </w:r>
      <w:r w:rsidR="00EA6070">
        <w:t>foundation of trust and safety for their learners, they are more likely to</w:t>
      </w:r>
      <w:r w:rsidR="00DC308D">
        <w:t xml:space="preserve"> complete the tasks set with in the classroom. In the case of SEN </w:t>
      </w:r>
      <w:r w:rsidR="004570E3">
        <w:t>schools, structure and familiarity of staff can be hugely influential</w:t>
      </w:r>
      <w:r w:rsidR="009775C9">
        <w:t xml:space="preserve">. </w:t>
      </w:r>
      <w:r w:rsidR="002810B1">
        <w:t xml:space="preserve">A familiar </w:t>
      </w:r>
      <w:r w:rsidR="009775C9">
        <w:t>staff</w:t>
      </w:r>
      <w:r w:rsidR="002810B1">
        <w:t xml:space="preserve"> member greeting the</w:t>
      </w:r>
      <w:r w:rsidR="00703DFD">
        <w:t xml:space="preserve"> learner with </w:t>
      </w:r>
      <w:r w:rsidR="00A46A75">
        <w:t>positivity, as soon as they arrive at school</w:t>
      </w:r>
      <w:r w:rsidR="009775C9">
        <w:t xml:space="preserve"> can help a learner begin their day in a positive </w:t>
      </w:r>
      <w:r w:rsidR="002810B1">
        <w:t>way</w:t>
      </w:r>
      <w:r w:rsidR="00C81164">
        <w:t xml:space="preserve"> and may influence how the learners school day will unfold.</w:t>
      </w:r>
      <w:r w:rsidR="00F3777C">
        <w:t xml:space="preserve"> A happy and smiling staff member being ready to receive the learner</w:t>
      </w:r>
      <w:r w:rsidR="006B33E9">
        <w:t>, can instantly put them at ease</w:t>
      </w:r>
      <w:r w:rsidR="00B12718">
        <w:t xml:space="preserve">. This is never dependant on how the learner may or not </w:t>
      </w:r>
      <w:r w:rsidR="00A125C1">
        <w:t>have behaved the day before</w:t>
      </w:r>
      <w:r w:rsidR="003C6935">
        <w:t xml:space="preserve">. If </w:t>
      </w:r>
      <w:r w:rsidR="00242C52">
        <w:t>a</w:t>
      </w:r>
      <w:r w:rsidR="003C6935">
        <w:t xml:space="preserve"> particular learner had been dysregulated or </w:t>
      </w:r>
      <w:r w:rsidR="00D04F6A">
        <w:t xml:space="preserve">disobedient </w:t>
      </w:r>
      <w:r w:rsidR="00882CAB">
        <w:t>the day before, that has been forgotten about, yesterday has passed and today is a new day.</w:t>
      </w:r>
      <w:r w:rsidR="008B436B">
        <w:t xml:space="preserve"> The “New day, fresh start”</w:t>
      </w:r>
      <w:r w:rsidR="00035B19">
        <w:t xml:space="preserve"> premise can ea</w:t>
      </w:r>
      <w:r w:rsidR="0069306A">
        <w:t>se a learners</w:t>
      </w:r>
      <w:r w:rsidR="00242C52">
        <w:t>’</w:t>
      </w:r>
      <w:r w:rsidR="0069306A">
        <w:t xml:space="preserve"> anxieties </w:t>
      </w:r>
      <w:r w:rsidR="00DD6CF4">
        <w:t xml:space="preserve">immediately. </w:t>
      </w:r>
      <w:r w:rsidR="00FB5EDF">
        <w:t>Another positive for the positive greeting of learners</w:t>
      </w:r>
      <w:r w:rsidR="004F1160">
        <w:t xml:space="preserve">, is that sometimes staff are unaware how the </w:t>
      </w:r>
      <w:r w:rsidR="00B75A8A">
        <w:t>learner’s</w:t>
      </w:r>
      <w:r w:rsidR="004F1160">
        <w:t xml:space="preserve"> morning has been before </w:t>
      </w:r>
      <w:r w:rsidR="00B75A8A">
        <w:t xml:space="preserve">arriving at school. Parents are not always transparent </w:t>
      </w:r>
      <w:r w:rsidR="00E543DF">
        <w:t>when communicating to the school how their child is or how they were earlier that morning</w:t>
      </w:r>
      <w:r w:rsidR="009A7078">
        <w:t xml:space="preserve">. </w:t>
      </w:r>
      <w:r w:rsidR="00030108">
        <w:t>The learner may not have had breakfast that morning, they</w:t>
      </w:r>
      <w:r w:rsidR="00175C26">
        <w:t xml:space="preserve">, </w:t>
      </w:r>
      <w:r w:rsidR="00030108">
        <w:t>or the bus collecting</w:t>
      </w:r>
      <w:r w:rsidR="009301AC">
        <w:t xml:space="preserve"> them</w:t>
      </w:r>
      <w:r w:rsidR="00175C26">
        <w:t>,</w:t>
      </w:r>
      <w:r w:rsidR="009301AC">
        <w:t xml:space="preserve"> </w:t>
      </w:r>
      <w:r w:rsidR="00030108">
        <w:t>could have been running late</w:t>
      </w:r>
      <w:r w:rsidR="009301AC">
        <w:t xml:space="preserve">, they could have </w:t>
      </w:r>
      <w:r w:rsidR="00175C26">
        <w:t xml:space="preserve">had an argument with their </w:t>
      </w:r>
      <w:r w:rsidR="009342BD">
        <w:t>parent,</w:t>
      </w:r>
      <w:r w:rsidR="00666763">
        <w:t xml:space="preserve"> or the learner could have anxieties about an activity</w:t>
      </w:r>
      <w:r w:rsidR="009342BD">
        <w:t>/lesson that is happening that day.</w:t>
      </w:r>
      <w:r w:rsidR="009A7078">
        <w:t xml:space="preserve"> Also, the bus journey into school can be unsettling</w:t>
      </w:r>
      <w:r w:rsidR="00931A30">
        <w:t>. Other learners on the bus can be loud and dysregulated</w:t>
      </w:r>
      <w:r w:rsidR="00B919AE">
        <w:t xml:space="preserve"> and as they are on a </w:t>
      </w:r>
      <w:r w:rsidR="000B1BA0">
        <w:t>minibus</w:t>
      </w:r>
      <w:r w:rsidR="00B919AE">
        <w:t>, it may feel quite claus</w:t>
      </w:r>
      <w:r w:rsidR="003068D1">
        <w:t>trophobic and unnerving for them, the bus driver may have played music they don’t like</w:t>
      </w:r>
      <w:r w:rsidR="004019F1">
        <w:t xml:space="preserve"> or maybe they are not fond of the escort that brings them in</w:t>
      </w:r>
      <w:r w:rsidR="00BA4D27">
        <w:t xml:space="preserve">. There are many reasons why a learner may be unsettled and that is why a familiar, friendly face of a </w:t>
      </w:r>
      <w:r w:rsidR="0039612B">
        <w:t>staff member is of great importance</w:t>
      </w:r>
      <w:r w:rsidR="00202682">
        <w:t>.</w:t>
      </w:r>
    </w:p>
    <w:p w14:paraId="6A96BBEF" w14:textId="0FCA7D3B" w:rsidR="000B1BA0" w:rsidRDefault="000B1BA0" w:rsidP="00F601C7">
      <w:pPr>
        <w:ind w:firstLine="720"/>
        <w:jc w:val="both"/>
      </w:pPr>
      <w:r>
        <w:t xml:space="preserve">Issues can arise when familiar staff are absent and temporarily replaced with an unfamiliar </w:t>
      </w:r>
      <w:r w:rsidR="00DF7825">
        <w:t xml:space="preserve">staff member or when a familiar staff member has been permanently </w:t>
      </w:r>
      <w:r w:rsidR="006D1BC2">
        <w:t>removed from the class due to the needs of the school</w:t>
      </w:r>
      <w:r w:rsidR="00026BC0">
        <w:t>,</w:t>
      </w:r>
      <w:r w:rsidR="006D1BC2">
        <w:t xml:space="preserve"> or if the staff member has left the school entirely.</w:t>
      </w:r>
      <w:r w:rsidR="00026BC0">
        <w:t xml:space="preserve"> As the learners’ </w:t>
      </w:r>
      <w:r w:rsidR="00053F53">
        <w:t>routine has been disrupted to some extent as someone unfamiliar</w:t>
      </w:r>
      <w:r w:rsidR="0082464E">
        <w:t xml:space="preserve"> is greeting them and though they are presenting a </w:t>
      </w:r>
      <w:r w:rsidR="003C06A2">
        <w:t>happy/smiley face to the learner</w:t>
      </w:r>
      <w:r w:rsidR="00560CEE">
        <w:t>, to the learner, them being there isn’t supposed to happen</w:t>
      </w:r>
      <w:r w:rsidR="003B59DF">
        <w:t>, that staff member is not supposed to be there</w:t>
      </w:r>
      <w:r w:rsidR="00C06F78">
        <w:t>. SEN schools have a relatively high staff to learner ratio</w:t>
      </w:r>
      <w:r w:rsidR="002E73BA">
        <w:t xml:space="preserve"> within each of their classrooms. It is highly unlikely that all regular staff members </w:t>
      </w:r>
      <w:r w:rsidR="00DE23D1">
        <w:t xml:space="preserve">will be absent at the same time. </w:t>
      </w:r>
      <w:r w:rsidR="009A08D2">
        <w:t>This means that if one familiar staff member is absent, the remaining staff can ease a learners</w:t>
      </w:r>
      <w:r w:rsidR="003872B3">
        <w:t xml:space="preserve">’ </w:t>
      </w:r>
      <w:r w:rsidR="00287F9E">
        <w:t>worries and anxieties simply by being in class as the</w:t>
      </w:r>
      <w:r w:rsidR="0044404B">
        <w:t>y</w:t>
      </w:r>
      <w:r w:rsidR="00287F9E">
        <w:t xml:space="preserve"> arrive. Though the learner </w:t>
      </w:r>
      <w:r w:rsidR="003872B3">
        <w:t xml:space="preserve">is adapting to one trusted staff member </w:t>
      </w:r>
      <w:r w:rsidR="009F1DFE">
        <w:t xml:space="preserve">not </w:t>
      </w:r>
      <w:r w:rsidR="003872B3">
        <w:t>being there</w:t>
      </w:r>
      <w:r w:rsidR="00EF575E">
        <w:t>, for them the familiarity of the remaining staff, can help put them at ease</w:t>
      </w:r>
      <w:r w:rsidR="003002CB">
        <w:t>. For them, not everything has changed</w:t>
      </w:r>
      <w:r w:rsidR="003E414B">
        <w:t>, they still have other trusted staff with them that day.</w:t>
      </w:r>
    </w:p>
    <w:p w14:paraId="6BEE1E33" w14:textId="38CC947A" w:rsidR="00565C68" w:rsidRDefault="00F05C13" w:rsidP="00F601C7">
      <w:pPr>
        <w:ind w:firstLine="720"/>
        <w:jc w:val="both"/>
      </w:pPr>
      <w:r>
        <w:t>R. Allan Allday and Kerri Bakura</w:t>
      </w:r>
      <w:r w:rsidR="002130E7">
        <w:t xml:space="preserve"> conducted </w:t>
      </w:r>
      <w:r w:rsidR="000E0870">
        <w:t xml:space="preserve">research into the importance of </w:t>
      </w:r>
      <w:r w:rsidR="00910E5F">
        <w:t xml:space="preserve">teachers </w:t>
      </w:r>
      <w:r w:rsidR="000E0870">
        <w:t>greeting learners</w:t>
      </w:r>
      <w:r w:rsidR="00910E5F">
        <w:t xml:space="preserve"> with behavioural difficulties</w:t>
      </w:r>
      <w:r w:rsidR="000E0870">
        <w:t xml:space="preserve"> in a positive way </w:t>
      </w:r>
      <w:r w:rsidR="00910E5F">
        <w:t xml:space="preserve">for their </w:t>
      </w:r>
      <w:r w:rsidR="004A6955" w:rsidRPr="00D11766">
        <w:t xml:space="preserve">Journal of Applied </w:t>
      </w:r>
      <w:r w:rsidR="00834013" w:rsidRPr="00D11766">
        <w:t>Behaviour analysis</w:t>
      </w:r>
      <w:r w:rsidR="00834013">
        <w:t xml:space="preserve">. </w:t>
      </w:r>
      <w:r w:rsidR="005E2677">
        <w:t>In their experiment</w:t>
      </w:r>
      <w:r w:rsidR="00A953C6">
        <w:t>, they observed three learners with behavioural difficulties over a set length of time</w:t>
      </w:r>
      <w:r w:rsidR="00B5445D">
        <w:t xml:space="preserve">, they wanted to establish whether a positive greeting from the teacher, would </w:t>
      </w:r>
      <w:r w:rsidR="00492CDE">
        <w:t xml:space="preserve">create a premise for the day and if there would be a reduction </w:t>
      </w:r>
      <w:r w:rsidR="003A7395">
        <w:t>in behavioural problems throughout the remainder of the day. What they concluded was that</w:t>
      </w:r>
      <w:r w:rsidR="00C0678B">
        <w:t xml:space="preserve"> there was a steady increase of “</w:t>
      </w:r>
      <w:r w:rsidR="00516F9A">
        <w:t xml:space="preserve">student </w:t>
      </w:r>
      <w:r w:rsidR="00C0678B">
        <w:t>on</w:t>
      </w:r>
      <w:r w:rsidR="00516F9A">
        <w:t>-</w:t>
      </w:r>
      <w:r w:rsidR="00C0678B">
        <w:t xml:space="preserve"> task</w:t>
      </w:r>
      <w:r w:rsidR="00516F9A">
        <w:t xml:space="preserve"> behaviour” from all three of their candidates </w:t>
      </w:r>
      <w:r w:rsidR="00E877F8">
        <w:t xml:space="preserve">and they credited a lot of this to </w:t>
      </w:r>
      <w:r>
        <w:t>the positive</w:t>
      </w:r>
      <w:r w:rsidR="00E877F8">
        <w:t xml:space="preserve"> greeting they received from the teacher</w:t>
      </w:r>
      <w:r w:rsidR="00565C68">
        <w:t xml:space="preserve"> on arrival. They said:</w:t>
      </w:r>
    </w:p>
    <w:p w14:paraId="4F31BB94" w14:textId="60943F20" w:rsidR="0068010B" w:rsidRDefault="00F05C13" w:rsidP="000C5836">
      <w:pPr>
        <w:ind w:left="720"/>
        <w:jc w:val="both"/>
      </w:pPr>
      <w:r w:rsidRPr="009B148F">
        <w:lastRenderedPageBreak/>
        <w:t>“</w:t>
      </w:r>
      <w:r w:rsidR="00760B5F" w:rsidRPr="009B148F">
        <w:t xml:space="preserve">Merely greeting a student at the door with his or her name and a brief genuine </w:t>
      </w:r>
      <w:r w:rsidR="000C5836" w:rsidRPr="009B148F">
        <w:t xml:space="preserve">    </w:t>
      </w:r>
      <w:r w:rsidR="00760B5F" w:rsidRPr="009B148F">
        <w:t>pleasantry</w:t>
      </w:r>
      <w:r w:rsidR="000C5836" w:rsidRPr="009B148F">
        <w:t xml:space="preserve"> increased student on-task behaviour”</w:t>
      </w:r>
      <w:r w:rsidR="00AE0481" w:rsidRPr="00AE0481">
        <w:t xml:space="preserve"> Allday and </w:t>
      </w:r>
      <w:proofErr w:type="spellStart"/>
      <w:r w:rsidR="00AE0481" w:rsidRPr="00AE0481">
        <w:t>Pakurar</w:t>
      </w:r>
      <w:proofErr w:type="spellEnd"/>
      <w:r w:rsidR="00AE0481" w:rsidRPr="00AE0481">
        <w:t xml:space="preserve"> (2007)</w:t>
      </w:r>
      <w:r w:rsidR="00880AF9">
        <w:t xml:space="preserve"> page 4.</w:t>
      </w:r>
    </w:p>
    <w:p w14:paraId="36BB6803" w14:textId="74DA363B" w:rsidR="00B959C4" w:rsidRPr="000F48E4" w:rsidRDefault="00FC3397" w:rsidP="00493A06">
      <w:pPr>
        <w:ind w:firstLine="720"/>
        <w:jc w:val="both"/>
      </w:pPr>
      <w:r>
        <w:t xml:space="preserve">Albert </w:t>
      </w:r>
      <w:r w:rsidR="000A6009">
        <w:t>Bandura’s</w:t>
      </w:r>
      <w:r>
        <w:t xml:space="preserve"> </w:t>
      </w:r>
      <w:r w:rsidR="000A6009" w:rsidRPr="000033CE">
        <w:t>Social Learning Th</w:t>
      </w:r>
      <w:r w:rsidR="00416966" w:rsidRPr="000033CE">
        <w:t>eory</w:t>
      </w:r>
      <w:r w:rsidR="000A63F7" w:rsidRPr="000A63F7">
        <w:rPr>
          <w:b/>
          <w:bCs/>
          <w:i/>
          <w:iCs/>
        </w:rPr>
        <w:t xml:space="preserve"> </w:t>
      </w:r>
      <w:r w:rsidR="000A63F7">
        <w:t>(</w:t>
      </w:r>
      <w:r w:rsidR="000A63F7" w:rsidRPr="006A0D5E">
        <w:t>SLT</w:t>
      </w:r>
      <w:r w:rsidR="000A63F7">
        <w:t>)</w:t>
      </w:r>
      <w:r w:rsidR="00416966">
        <w:t xml:space="preserve"> also stresses the importance of </w:t>
      </w:r>
      <w:r w:rsidR="00E5440E">
        <w:t xml:space="preserve">greeting learners with a </w:t>
      </w:r>
      <w:r w:rsidR="00416966">
        <w:t xml:space="preserve">positive </w:t>
      </w:r>
      <w:r w:rsidR="00E5440E">
        <w:t xml:space="preserve">attitude </w:t>
      </w:r>
      <w:r w:rsidR="001750A9">
        <w:t>when they arrive at school.</w:t>
      </w:r>
      <w:r w:rsidR="00EE5BCD">
        <w:t xml:space="preserve"> His theory </w:t>
      </w:r>
      <w:r w:rsidR="006078CC">
        <w:t>proposes</w:t>
      </w:r>
      <w:r w:rsidR="00EE5BCD">
        <w:t xml:space="preserve"> that</w:t>
      </w:r>
      <w:r w:rsidR="006078CC">
        <w:t xml:space="preserve"> people learn </w:t>
      </w:r>
      <w:r w:rsidR="007F1E11">
        <w:t xml:space="preserve">new behaviours by </w:t>
      </w:r>
      <w:r w:rsidR="004821E4">
        <w:t xml:space="preserve">observing, imitating and modelling others. </w:t>
      </w:r>
      <w:r w:rsidR="004E230A">
        <w:t xml:space="preserve">If a teacher is modelling a positive and happy attitude, the learner is more inclined </w:t>
      </w:r>
      <w:r w:rsidR="007437EF">
        <w:t>to imitate them. The learner also observes the consequences</w:t>
      </w:r>
      <w:r w:rsidR="009C7E10">
        <w:t xml:space="preserve"> of this action, which is all positive </w:t>
      </w:r>
      <w:r w:rsidR="00A1501D">
        <w:t xml:space="preserve">and will hopefully encourage them to want that same feeling </w:t>
      </w:r>
      <w:r w:rsidR="00C0597C">
        <w:t>throughout the remainder of the day.</w:t>
      </w:r>
      <w:r w:rsidR="00AC0DAA">
        <w:t xml:space="preserve"> Bandura proposed that there were five steps that were essential </w:t>
      </w:r>
      <w:r w:rsidR="002F5CB3">
        <w:t>for social learning to be able to occur. They are: Attention</w:t>
      </w:r>
      <w:r w:rsidR="005D6F21">
        <w:t>,</w:t>
      </w:r>
      <w:r w:rsidR="00CE1DDB">
        <w:t xml:space="preserve"> (the individual must pay attention to the models behaviour)</w:t>
      </w:r>
      <w:r w:rsidR="005D6F21">
        <w:t xml:space="preserve"> Retention, (the individual must </w:t>
      </w:r>
      <w:r w:rsidR="007D6665">
        <w:t>be able to remember the behaviour they have observed) Reproduction, (</w:t>
      </w:r>
      <w:r w:rsidR="002416BA">
        <w:t>the individual must have the physical and mental ability to reproduce the behaviour</w:t>
      </w:r>
      <w:r w:rsidR="00476FFC">
        <w:t xml:space="preserve">) Motivation, (the individual must be motivated </w:t>
      </w:r>
      <w:r w:rsidR="00CB7F8E">
        <w:t xml:space="preserve">to imitate the behaviour) and Reinforcement </w:t>
      </w:r>
      <w:r w:rsidR="005877E4">
        <w:t xml:space="preserve">(The behaviour is then reinforced or punished </w:t>
      </w:r>
      <w:r w:rsidR="004D1420">
        <w:t>based on the outcome, which influences future actions)</w:t>
      </w:r>
      <w:r w:rsidR="000F48E4">
        <w:t xml:space="preserve"> </w:t>
      </w:r>
      <w:r w:rsidR="00537A0E" w:rsidRPr="000F48E4">
        <w:t>(</w:t>
      </w:r>
      <w:r w:rsidR="00537A0E" w:rsidRPr="00F52DA6">
        <w:t>Bandura</w:t>
      </w:r>
      <w:r w:rsidR="000F48E4" w:rsidRPr="00F52DA6">
        <w:t xml:space="preserve"> </w:t>
      </w:r>
      <w:r w:rsidR="00537A0E" w:rsidRPr="00F52DA6">
        <w:t>and Walters</w:t>
      </w:r>
      <w:r w:rsidR="00F5005D">
        <w:t xml:space="preserve">, </w:t>
      </w:r>
      <w:r w:rsidR="00537A0E" w:rsidRPr="00F52DA6">
        <w:t>1977)</w:t>
      </w:r>
      <w:r w:rsidR="000F48E4" w:rsidRPr="00F52DA6">
        <w:t>.</w:t>
      </w:r>
    </w:p>
    <w:p w14:paraId="3B50616B" w14:textId="043A7052" w:rsidR="009B4823" w:rsidRDefault="0021359C" w:rsidP="00B959C4">
      <w:pPr>
        <w:jc w:val="both"/>
      </w:pPr>
      <w:r>
        <w:tab/>
        <w:t>Baroness Mary Warnock argued that Banduras Social Learning Theory</w:t>
      </w:r>
      <w:r w:rsidR="00E815A1">
        <w:t xml:space="preserve"> </w:t>
      </w:r>
      <w:r w:rsidR="00C05AEF">
        <w:t xml:space="preserve">can </w:t>
      </w:r>
      <w:r w:rsidR="00C05AEF" w:rsidRPr="00C05AEF">
        <w:t>oversimplify complex neurodevelopmental conditions</w:t>
      </w:r>
      <w:r w:rsidR="00994852">
        <w:t xml:space="preserve">. </w:t>
      </w:r>
      <w:r w:rsidR="00A41774">
        <w:t xml:space="preserve">For SLT to be able to </w:t>
      </w:r>
      <w:r w:rsidR="00AA6D5E">
        <w:t xml:space="preserve">be influential, Banduras five steps </w:t>
      </w:r>
      <w:r w:rsidR="00966DFA">
        <w:t>must</w:t>
      </w:r>
      <w:r w:rsidR="00AA6D5E">
        <w:t xml:space="preserve"> be achieved</w:t>
      </w:r>
      <w:r w:rsidR="00432130">
        <w:t xml:space="preserve">. For most SEN learners, they have diverse and complex neurological needs </w:t>
      </w:r>
      <w:r w:rsidR="00EE4DCB">
        <w:t xml:space="preserve">that mean they may not be able to understand </w:t>
      </w:r>
      <w:r w:rsidR="00796C7C">
        <w:t xml:space="preserve">some of the steps, some may not be able to hold their attention for very long </w:t>
      </w:r>
      <w:r w:rsidR="00966DFA">
        <w:t>and do not have the capacity to retain the process</w:t>
      </w:r>
      <w:r w:rsidR="000968BE">
        <w:t>.</w:t>
      </w:r>
      <w:r w:rsidR="00FA0CA5">
        <w:t xml:space="preserve"> Learners with Aut</w:t>
      </w:r>
      <w:r w:rsidR="002C579C">
        <w:t xml:space="preserve">ism Spectrum </w:t>
      </w:r>
      <w:r w:rsidR="00854103">
        <w:t>D</w:t>
      </w:r>
      <w:r w:rsidR="002C579C">
        <w:t>isorder (</w:t>
      </w:r>
      <w:r w:rsidR="002C579C" w:rsidRPr="00AB10AC">
        <w:t>ASC</w:t>
      </w:r>
      <w:r w:rsidR="00854103">
        <w:t>) have difficulty with social interaction</w:t>
      </w:r>
      <w:r w:rsidR="00B5094E">
        <w:t xml:space="preserve"> so may find it difficult </w:t>
      </w:r>
      <w:r w:rsidR="00287109">
        <w:t xml:space="preserve">to hold their attention with a person </w:t>
      </w:r>
      <w:r w:rsidR="003D04AA">
        <w:t xml:space="preserve">long enough </w:t>
      </w:r>
      <w:r w:rsidR="00B84D71">
        <w:t xml:space="preserve">to </w:t>
      </w:r>
      <w:r w:rsidR="00BA0678">
        <w:t xml:space="preserve">get the full </w:t>
      </w:r>
      <w:r w:rsidR="008737A0">
        <w:t>experience of the teachers modelling.</w:t>
      </w:r>
      <w:r w:rsidR="007D0B02">
        <w:t xml:space="preserve"> This can be one example </w:t>
      </w:r>
      <w:r w:rsidR="004629A2">
        <w:t>of a neurological condition within learners that could make it difficult for SLT to be influential</w:t>
      </w:r>
      <w:r w:rsidR="0046707E">
        <w:t xml:space="preserve">, it could </w:t>
      </w:r>
      <w:r w:rsidR="00F6329D">
        <w:t xml:space="preserve">help with </w:t>
      </w:r>
      <w:r w:rsidR="0046707E">
        <w:t xml:space="preserve">some </w:t>
      </w:r>
      <w:r w:rsidR="00420A90">
        <w:t xml:space="preserve">neurological conditions </w:t>
      </w:r>
      <w:r w:rsidR="0046707E">
        <w:t xml:space="preserve">within a SEN </w:t>
      </w:r>
      <w:r w:rsidR="00F6329D">
        <w:t>school, but not all</w:t>
      </w:r>
      <w:r w:rsidR="002931E2" w:rsidRPr="000F48E4">
        <w:t xml:space="preserve"> </w:t>
      </w:r>
      <w:r w:rsidR="009639CE" w:rsidRPr="000F48E4">
        <w:t>(</w:t>
      </w:r>
      <w:r w:rsidR="009639CE" w:rsidRPr="000F48E4">
        <w:rPr>
          <w:u w:val="single"/>
        </w:rPr>
        <w:t>Warnock, 1979)</w:t>
      </w:r>
      <w:r w:rsidR="00461095">
        <w:rPr>
          <w:u w:val="single"/>
        </w:rPr>
        <w:t>.</w:t>
      </w:r>
    </w:p>
    <w:p w14:paraId="2967EC3F" w14:textId="77777777" w:rsidR="00304101" w:rsidRDefault="00FC7219" w:rsidP="00B959C4">
      <w:pPr>
        <w:jc w:val="both"/>
        <w:rPr>
          <w:b/>
          <w:bCs/>
          <w:i/>
          <w:iCs/>
        </w:rPr>
      </w:pPr>
      <w:r>
        <w:tab/>
        <w:t xml:space="preserve">To summarise, the role of the teacher has changed significantly over the past </w:t>
      </w:r>
      <w:r w:rsidR="00EE0EE9">
        <w:t>twenty years.</w:t>
      </w:r>
      <w:r w:rsidR="005935CE">
        <w:t xml:space="preserve"> </w:t>
      </w:r>
      <w:r w:rsidR="003416A2">
        <w:t>The</w:t>
      </w:r>
      <w:r w:rsidR="0057029A">
        <w:t xml:space="preserve">re have been more reports of higher levels of stress, burnout </w:t>
      </w:r>
      <w:r w:rsidR="00904B9F">
        <w:t xml:space="preserve">and physical health problems from teachers </w:t>
      </w:r>
      <w:r w:rsidR="00CF09AF">
        <w:t>due to an increased workload</w:t>
      </w:r>
      <w:r w:rsidR="009554B1">
        <w:t xml:space="preserve">. A survey by </w:t>
      </w:r>
      <w:r w:rsidR="00234834">
        <w:t xml:space="preserve">the </w:t>
      </w:r>
      <w:r w:rsidR="00234834" w:rsidRPr="00AB10AC">
        <w:t>NASUWT</w:t>
      </w:r>
      <w:r w:rsidR="003B6A80">
        <w:t xml:space="preserve"> in 2024 showed that </w:t>
      </w:r>
      <w:r w:rsidR="00064573">
        <w:t xml:space="preserve">work related stress impacted </w:t>
      </w:r>
      <w:r w:rsidR="003B6A80" w:rsidRPr="00AB10AC">
        <w:t>8</w:t>
      </w:r>
      <w:r w:rsidR="00D52F29" w:rsidRPr="00AB10AC">
        <w:t>6%</w:t>
      </w:r>
      <w:r w:rsidR="00D52F29">
        <w:t xml:space="preserve"> of the teachers surveyed</w:t>
      </w:r>
      <w:r w:rsidR="00064573">
        <w:t>.</w:t>
      </w:r>
      <w:r w:rsidR="00525DF3">
        <w:t xml:space="preserve"> Th</w:t>
      </w:r>
      <w:r w:rsidR="00FA4A2F">
        <w:t xml:space="preserve">is has </w:t>
      </w:r>
      <w:r w:rsidR="009517D2">
        <w:t>led</w:t>
      </w:r>
      <w:r w:rsidR="00FA4A2F">
        <w:t xml:space="preserve"> to more teachers leaving the profession</w:t>
      </w:r>
      <w:r w:rsidR="005D0948">
        <w:t xml:space="preserve">. In the academic year 2023/24 it </w:t>
      </w:r>
      <w:r w:rsidR="00E85C51">
        <w:t>i</w:t>
      </w:r>
      <w:r w:rsidR="005D0948">
        <w:t>s reported tha</w:t>
      </w:r>
      <w:r w:rsidR="00E85C51">
        <w:t xml:space="preserve">t </w:t>
      </w:r>
      <w:r w:rsidR="00BA1B92" w:rsidRPr="00AB10AC">
        <w:t>40,800</w:t>
      </w:r>
      <w:r w:rsidR="00BA1B92">
        <w:t xml:space="preserve"> full time educators </w:t>
      </w:r>
      <w:r w:rsidR="009517D2">
        <w:t>left the profession in England</w:t>
      </w:r>
      <w:r w:rsidR="001807E1">
        <w:t xml:space="preserve"> </w:t>
      </w:r>
      <w:r w:rsidR="001807E1" w:rsidRPr="00461095">
        <w:t>(NASUWT, 20</w:t>
      </w:r>
      <w:r w:rsidR="00304101" w:rsidRPr="00461095">
        <w:t>24</w:t>
      </w:r>
      <w:r w:rsidR="00304101" w:rsidRPr="007A0372">
        <w:t>)</w:t>
      </w:r>
      <w:r w:rsidR="00304101" w:rsidRPr="00461095">
        <w:t>.</w:t>
      </w:r>
    </w:p>
    <w:p w14:paraId="424D1557" w14:textId="36B6933A" w:rsidR="00830BC5" w:rsidRDefault="009517D2" w:rsidP="00304101">
      <w:pPr>
        <w:ind w:firstLine="720"/>
        <w:jc w:val="both"/>
      </w:pPr>
      <w:r>
        <w:t xml:space="preserve"> To help with this, </w:t>
      </w:r>
      <w:r w:rsidR="00FA4A2F">
        <w:t xml:space="preserve">schools are </w:t>
      </w:r>
      <w:r w:rsidR="002A4D79">
        <w:t>implementing new strategies and support systems to help support teachers</w:t>
      </w:r>
      <w:r w:rsidR="006E4D36">
        <w:t>.</w:t>
      </w:r>
      <w:r w:rsidR="00AE7883">
        <w:t xml:space="preserve"> </w:t>
      </w:r>
      <w:r w:rsidR="00407AC2">
        <w:t xml:space="preserve">As laid out in this essay, student behaviour can also be a </w:t>
      </w:r>
      <w:r w:rsidR="001315A6">
        <w:t>factor of why teachers are leaving the profession</w:t>
      </w:r>
      <w:r w:rsidR="008C7928">
        <w:t xml:space="preserve">. </w:t>
      </w:r>
      <w:r w:rsidR="00893ADB">
        <w:t xml:space="preserve">Teaching </w:t>
      </w:r>
      <w:r w:rsidR="002812D6">
        <w:t xml:space="preserve">has become </w:t>
      </w:r>
      <w:proofErr w:type="gramStart"/>
      <w:r w:rsidR="002812D6">
        <w:t>more and more</w:t>
      </w:r>
      <w:proofErr w:type="gramEnd"/>
      <w:r w:rsidR="002812D6">
        <w:t xml:space="preserve"> </w:t>
      </w:r>
      <w:r w:rsidR="004741CA">
        <w:t>challenging</w:t>
      </w:r>
      <w:r w:rsidR="002812D6">
        <w:t xml:space="preserve"> with the added stresses of workload</w:t>
      </w:r>
      <w:r w:rsidR="00883F39">
        <w:t xml:space="preserve"> and other factors, </w:t>
      </w:r>
      <w:r w:rsidR="007D6494">
        <w:t>managing classrooms is becoming increasingly difficu</w:t>
      </w:r>
      <w:r w:rsidR="00893ADB">
        <w:t>lt</w:t>
      </w:r>
      <w:r w:rsidR="00BA18CD">
        <w:t xml:space="preserve"> for teachers</w:t>
      </w:r>
      <w:r w:rsidR="002F032C">
        <w:t xml:space="preserve"> </w:t>
      </w:r>
      <w:r w:rsidR="00DD2D6F">
        <w:t>today</w:t>
      </w:r>
      <w:r w:rsidR="002472B3">
        <w:t>.</w:t>
      </w:r>
    </w:p>
    <w:p w14:paraId="472A110D" w14:textId="77777777" w:rsidR="00830BC5" w:rsidRDefault="00830BC5">
      <w:r>
        <w:br w:type="page"/>
      </w:r>
    </w:p>
    <w:p w14:paraId="6A396350" w14:textId="77777777" w:rsidR="008970C1" w:rsidRDefault="008970C1" w:rsidP="00B959C4">
      <w:pPr>
        <w:jc w:val="both"/>
      </w:pPr>
    </w:p>
    <w:p w14:paraId="2F75B848" w14:textId="7A330B5F" w:rsidR="007D0E6B" w:rsidRDefault="007D0E6B" w:rsidP="00B959C4">
      <w:pPr>
        <w:jc w:val="both"/>
        <w:rPr>
          <w:b/>
          <w:bCs/>
          <w:u w:val="single"/>
        </w:rPr>
      </w:pPr>
      <w:r w:rsidRPr="007D0E6B">
        <w:rPr>
          <w:b/>
          <w:bCs/>
          <w:u w:val="single"/>
        </w:rPr>
        <w:t>Reference List</w:t>
      </w:r>
    </w:p>
    <w:p w14:paraId="4516008F" w14:textId="54FD2132" w:rsidR="0093553D" w:rsidRPr="00877F30" w:rsidRDefault="0093553D" w:rsidP="00901D97">
      <w:pPr>
        <w:rPr>
          <w:sz w:val="20"/>
          <w:szCs w:val="20"/>
        </w:rPr>
      </w:pPr>
      <w:hyperlink r:id="rId10" w:anchor=":~:text=obo/9780199756810%2D0155-,Introduction,for%20high%2Dstakes%20standardized%20tests" w:history="1">
        <w:r w:rsidRPr="00501912">
          <w:rPr>
            <w:rStyle w:val="Hyperlink"/>
            <w:sz w:val="20"/>
            <w:szCs w:val="20"/>
          </w:rPr>
          <w:t>https://www.oxfordbibliographies.com/display/document/obo-9780199756810/obo-9780199756810-0155.xml#:~:text=obo/9780199756810%2D0155-,Introduction,for%20high%2Dstakes%20standardized%20tests</w:t>
        </w:r>
      </w:hyperlink>
    </w:p>
    <w:p w14:paraId="782036A0" w14:textId="4E56FE43" w:rsidR="0093553D" w:rsidRPr="00877F30" w:rsidRDefault="0093553D" w:rsidP="00254A7C">
      <w:pPr>
        <w:rPr>
          <w:sz w:val="20"/>
          <w:szCs w:val="20"/>
        </w:rPr>
      </w:pPr>
      <w:r w:rsidRPr="00877F30">
        <w:rPr>
          <w:sz w:val="20"/>
          <w:szCs w:val="20"/>
        </w:rPr>
        <w:t xml:space="preserve">Allday, R.A. and </w:t>
      </w:r>
      <w:proofErr w:type="spellStart"/>
      <w:r w:rsidRPr="00877F30">
        <w:rPr>
          <w:sz w:val="20"/>
          <w:szCs w:val="20"/>
        </w:rPr>
        <w:t>Pakurar</w:t>
      </w:r>
      <w:proofErr w:type="spellEnd"/>
      <w:r w:rsidRPr="00877F30">
        <w:rPr>
          <w:sz w:val="20"/>
          <w:szCs w:val="20"/>
        </w:rPr>
        <w:t xml:space="preserve">, K., </w:t>
      </w:r>
      <w:r w:rsidR="00260243">
        <w:rPr>
          <w:sz w:val="20"/>
          <w:szCs w:val="20"/>
        </w:rPr>
        <w:t>(</w:t>
      </w:r>
      <w:r w:rsidRPr="00877F30">
        <w:rPr>
          <w:sz w:val="20"/>
          <w:szCs w:val="20"/>
        </w:rPr>
        <w:t>2007</w:t>
      </w:r>
      <w:r w:rsidR="00260243">
        <w:rPr>
          <w:sz w:val="20"/>
          <w:szCs w:val="20"/>
        </w:rPr>
        <w:t>)</w:t>
      </w:r>
      <w:r w:rsidRPr="00877F30">
        <w:rPr>
          <w:sz w:val="20"/>
          <w:szCs w:val="20"/>
        </w:rPr>
        <w:t xml:space="preserve">. </w:t>
      </w:r>
      <w:r w:rsidRPr="00260243">
        <w:rPr>
          <w:i/>
          <w:iCs/>
          <w:sz w:val="20"/>
          <w:szCs w:val="20"/>
        </w:rPr>
        <w:t xml:space="preserve">Effects of teacher greetings on student on‐task </w:t>
      </w:r>
      <w:proofErr w:type="spellStart"/>
      <w:r w:rsidRPr="00260243">
        <w:rPr>
          <w:i/>
          <w:iCs/>
          <w:sz w:val="20"/>
          <w:szCs w:val="20"/>
        </w:rPr>
        <w:t>behavior</w:t>
      </w:r>
      <w:proofErr w:type="spellEnd"/>
      <w:r w:rsidRPr="00260243">
        <w:rPr>
          <w:i/>
          <w:iCs/>
          <w:sz w:val="20"/>
          <w:szCs w:val="20"/>
        </w:rPr>
        <w:t xml:space="preserve">. Journal of applied </w:t>
      </w:r>
      <w:proofErr w:type="spellStart"/>
      <w:r w:rsidRPr="00260243">
        <w:rPr>
          <w:i/>
          <w:iCs/>
          <w:sz w:val="20"/>
          <w:szCs w:val="20"/>
        </w:rPr>
        <w:t>behavior</w:t>
      </w:r>
      <w:proofErr w:type="spellEnd"/>
      <w:r w:rsidRPr="00260243">
        <w:rPr>
          <w:i/>
          <w:iCs/>
          <w:sz w:val="20"/>
          <w:szCs w:val="20"/>
        </w:rPr>
        <w:t xml:space="preserve"> analysis, 40</w:t>
      </w:r>
      <w:r w:rsidRPr="00877F30">
        <w:rPr>
          <w:sz w:val="20"/>
          <w:szCs w:val="20"/>
        </w:rPr>
        <w:t>(2), pp.317-320.</w:t>
      </w:r>
    </w:p>
    <w:p w14:paraId="06DC9FAD" w14:textId="16383693" w:rsidR="0093553D" w:rsidRPr="00877F30" w:rsidRDefault="0093553D" w:rsidP="00753AD8">
      <w:pPr>
        <w:rPr>
          <w:sz w:val="20"/>
          <w:szCs w:val="20"/>
        </w:rPr>
      </w:pPr>
      <w:r w:rsidRPr="00877F30">
        <w:rPr>
          <w:sz w:val="20"/>
          <w:szCs w:val="20"/>
        </w:rPr>
        <w:t xml:space="preserve">Bandura, A. and Walters, R.H., </w:t>
      </w:r>
      <w:r w:rsidR="00260243">
        <w:rPr>
          <w:sz w:val="20"/>
          <w:szCs w:val="20"/>
        </w:rPr>
        <w:t>(</w:t>
      </w:r>
      <w:r w:rsidRPr="00877F30">
        <w:rPr>
          <w:sz w:val="20"/>
          <w:szCs w:val="20"/>
        </w:rPr>
        <w:t>1977</w:t>
      </w:r>
      <w:r w:rsidR="00260243">
        <w:rPr>
          <w:sz w:val="20"/>
          <w:szCs w:val="20"/>
        </w:rPr>
        <w:t>)</w:t>
      </w:r>
      <w:r w:rsidRPr="00877F30">
        <w:rPr>
          <w:sz w:val="20"/>
          <w:szCs w:val="20"/>
        </w:rPr>
        <w:t>. </w:t>
      </w:r>
      <w:r w:rsidRPr="00260243">
        <w:rPr>
          <w:i/>
          <w:iCs/>
          <w:sz w:val="20"/>
          <w:szCs w:val="20"/>
        </w:rPr>
        <w:t>Social learning theory (Vol. 1, pp. 141-154)</w:t>
      </w:r>
      <w:r w:rsidRPr="00877F30">
        <w:rPr>
          <w:sz w:val="20"/>
          <w:szCs w:val="20"/>
        </w:rPr>
        <w:t xml:space="preserve">. Englewood Cliffs, NJ: </w:t>
      </w:r>
      <w:proofErr w:type="gramStart"/>
      <w:r w:rsidRPr="00877F30">
        <w:rPr>
          <w:sz w:val="20"/>
          <w:szCs w:val="20"/>
        </w:rPr>
        <w:t>Prentice hall</w:t>
      </w:r>
      <w:proofErr w:type="gramEnd"/>
      <w:r w:rsidRPr="00877F30">
        <w:rPr>
          <w:sz w:val="20"/>
          <w:szCs w:val="20"/>
        </w:rPr>
        <w:t>.</w:t>
      </w:r>
    </w:p>
    <w:p w14:paraId="58E65396" w14:textId="5D316156" w:rsidR="0093553D" w:rsidRPr="00877F30" w:rsidRDefault="0093553D" w:rsidP="00901D97">
      <w:pPr>
        <w:rPr>
          <w:sz w:val="20"/>
          <w:szCs w:val="20"/>
        </w:rPr>
      </w:pPr>
      <w:r w:rsidRPr="00877F30">
        <w:rPr>
          <w:sz w:val="20"/>
          <w:szCs w:val="20"/>
        </w:rPr>
        <w:t xml:space="preserve">Brown, R., Anthony, R., Eyre, O., Lennon, J., Powell, V., Haslam, Z., Rowe, A. and Moore, G., </w:t>
      </w:r>
      <w:r w:rsidR="00260243">
        <w:rPr>
          <w:sz w:val="20"/>
          <w:szCs w:val="20"/>
        </w:rPr>
        <w:t>(</w:t>
      </w:r>
      <w:r w:rsidRPr="00877F30">
        <w:rPr>
          <w:sz w:val="20"/>
          <w:szCs w:val="20"/>
        </w:rPr>
        <w:t>2025</w:t>
      </w:r>
      <w:r w:rsidR="00260243">
        <w:rPr>
          <w:sz w:val="20"/>
          <w:szCs w:val="20"/>
        </w:rPr>
        <w:t>)</w:t>
      </w:r>
      <w:r w:rsidRPr="00877F30">
        <w:rPr>
          <w:sz w:val="20"/>
          <w:szCs w:val="20"/>
        </w:rPr>
        <w:t xml:space="preserve">. </w:t>
      </w:r>
      <w:r w:rsidRPr="00260243">
        <w:rPr>
          <w:i/>
          <w:iCs/>
          <w:sz w:val="20"/>
          <w:szCs w:val="20"/>
        </w:rPr>
        <w:t xml:space="preserve">A qualitative Exploration of Contextual Factors Within Schools Impacting the Introduction of the New Statutory ‘Framework on Embedding a Whole School Approach to Emotional and Mental </w:t>
      </w:r>
      <w:proofErr w:type="spellStart"/>
      <w:r w:rsidRPr="00260243">
        <w:rPr>
          <w:i/>
          <w:iCs/>
          <w:sz w:val="20"/>
          <w:szCs w:val="20"/>
        </w:rPr>
        <w:t>Wellbeing’in</w:t>
      </w:r>
      <w:proofErr w:type="spellEnd"/>
      <w:r w:rsidRPr="00260243">
        <w:rPr>
          <w:i/>
          <w:iCs/>
          <w:sz w:val="20"/>
          <w:szCs w:val="20"/>
        </w:rPr>
        <w:t xml:space="preserve"> Wales. School Mental Health</w:t>
      </w:r>
      <w:r w:rsidRPr="00877F30">
        <w:rPr>
          <w:sz w:val="20"/>
          <w:szCs w:val="20"/>
        </w:rPr>
        <w:t>, pp.1-9.</w:t>
      </w:r>
    </w:p>
    <w:p w14:paraId="172193FC" w14:textId="46D97248" w:rsidR="0093553D" w:rsidRPr="00877F30" w:rsidRDefault="0093553D" w:rsidP="00346AA3">
      <w:pPr>
        <w:rPr>
          <w:sz w:val="20"/>
          <w:szCs w:val="20"/>
        </w:rPr>
      </w:pPr>
      <w:r w:rsidRPr="00877F30">
        <w:rPr>
          <w:sz w:val="20"/>
          <w:szCs w:val="20"/>
        </w:rPr>
        <w:t xml:space="preserve">Chen, X., </w:t>
      </w:r>
      <w:r w:rsidR="00260243">
        <w:rPr>
          <w:sz w:val="20"/>
          <w:szCs w:val="20"/>
        </w:rPr>
        <w:t>(</w:t>
      </w:r>
      <w:r w:rsidRPr="00877F30">
        <w:rPr>
          <w:sz w:val="20"/>
          <w:szCs w:val="20"/>
        </w:rPr>
        <w:t>2023</w:t>
      </w:r>
      <w:r w:rsidR="00260243">
        <w:rPr>
          <w:sz w:val="20"/>
          <w:szCs w:val="20"/>
        </w:rPr>
        <w:t>)</w:t>
      </w:r>
      <w:r w:rsidRPr="00877F30">
        <w:rPr>
          <w:sz w:val="20"/>
          <w:szCs w:val="20"/>
        </w:rPr>
        <w:t xml:space="preserve">. </w:t>
      </w:r>
      <w:r w:rsidRPr="00260243">
        <w:rPr>
          <w:i/>
          <w:iCs/>
          <w:sz w:val="20"/>
          <w:szCs w:val="20"/>
        </w:rPr>
        <w:t xml:space="preserve">A study of using reward and punishment in the education of school-aged children—based on </w:t>
      </w:r>
      <w:proofErr w:type="spellStart"/>
      <w:r w:rsidRPr="00260243">
        <w:rPr>
          <w:i/>
          <w:iCs/>
          <w:sz w:val="20"/>
          <w:szCs w:val="20"/>
        </w:rPr>
        <w:t>behaviorism</w:t>
      </w:r>
      <w:proofErr w:type="spellEnd"/>
      <w:r w:rsidRPr="00260243">
        <w:rPr>
          <w:i/>
          <w:iCs/>
          <w:sz w:val="20"/>
          <w:szCs w:val="20"/>
        </w:rPr>
        <w:t xml:space="preserve"> theory operant conditioning</w:t>
      </w:r>
      <w:r w:rsidRPr="00877F30">
        <w:rPr>
          <w:sz w:val="20"/>
          <w:szCs w:val="20"/>
        </w:rPr>
        <w:t>. Journal of Education, Humanities and Social Sciences, 10(1), pp.86-90.</w:t>
      </w:r>
    </w:p>
    <w:p w14:paraId="7E36F300" w14:textId="0EF99044" w:rsidR="0093553D" w:rsidRPr="00877F30" w:rsidRDefault="0093553D" w:rsidP="00901D97">
      <w:pPr>
        <w:rPr>
          <w:sz w:val="20"/>
          <w:szCs w:val="20"/>
        </w:rPr>
      </w:pPr>
      <w:r w:rsidRPr="00877F30">
        <w:rPr>
          <w:sz w:val="20"/>
          <w:szCs w:val="20"/>
        </w:rPr>
        <w:t xml:space="preserve">Chomsky, N., </w:t>
      </w:r>
      <w:r w:rsidR="00330EF2">
        <w:rPr>
          <w:sz w:val="20"/>
          <w:szCs w:val="20"/>
        </w:rPr>
        <w:t>(</w:t>
      </w:r>
      <w:r w:rsidRPr="00877F30">
        <w:rPr>
          <w:sz w:val="20"/>
          <w:szCs w:val="20"/>
        </w:rPr>
        <w:t>2002</w:t>
      </w:r>
      <w:r w:rsidR="00330EF2">
        <w:rPr>
          <w:sz w:val="20"/>
          <w:szCs w:val="20"/>
        </w:rPr>
        <w:t>)</w:t>
      </w:r>
      <w:r w:rsidRPr="00877F30">
        <w:rPr>
          <w:sz w:val="20"/>
          <w:szCs w:val="20"/>
        </w:rPr>
        <w:t>. </w:t>
      </w:r>
      <w:r w:rsidRPr="00330EF2">
        <w:rPr>
          <w:i/>
          <w:iCs/>
          <w:sz w:val="20"/>
          <w:szCs w:val="20"/>
        </w:rPr>
        <w:t>Syntactic structures</w:t>
      </w:r>
      <w:r w:rsidRPr="00877F30">
        <w:rPr>
          <w:sz w:val="20"/>
          <w:szCs w:val="20"/>
        </w:rPr>
        <w:t>. Walter de Gruyter.</w:t>
      </w:r>
    </w:p>
    <w:p w14:paraId="1D1539A5" w14:textId="4A4D9C93" w:rsidR="0093553D" w:rsidRPr="00877F30" w:rsidRDefault="0093553D" w:rsidP="00346AA3">
      <w:pPr>
        <w:rPr>
          <w:sz w:val="20"/>
          <w:szCs w:val="20"/>
        </w:rPr>
      </w:pPr>
      <w:bookmarkStart w:id="1" w:name="_Hlk211453781"/>
      <w:r w:rsidRPr="00877F30">
        <w:rPr>
          <w:sz w:val="20"/>
          <w:szCs w:val="20"/>
        </w:rPr>
        <w:t xml:space="preserve">Davidson, J., </w:t>
      </w:r>
      <w:r w:rsidR="00330EF2">
        <w:rPr>
          <w:sz w:val="20"/>
          <w:szCs w:val="20"/>
        </w:rPr>
        <w:t>(</w:t>
      </w:r>
      <w:r w:rsidRPr="00877F30">
        <w:rPr>
          <w:sz w:val="20"/>
          <w:szCs w:val="20"/>
        </w:rPr>
        <w:t>2020</w:t>
      </w:r>
      <w:bookmarkEnd w:id="1"/>
      <w:r w:rsidR="00330EF2">
        <w:rPr>
          <w:sz w:val="20"/>
          <w:szCs w:val="20"/>
        </w:rPr>
        <w:t>)</w:t>
      </w:r>
      <w:r w:rsidRPr="00877F30">
        <w:rPr>
          <w:sz w:val="20"/>
          <w:szCs w:val="20"/>
        </w:rPr>
        <w:t xml:space="preserve">. # </w:t>
      </w:r>
      <w:proofErr w:type="spellStart"/>
      <w:r w:rsidRPr="00877F30">
        <w:rPr>
          <w:sz w:val="20"/>
          <w:szCs w:val="20"/>
        </w:rPr>
        <w:t>futuregen</w:t>
      </w:r>
      <w:proofErr w:type="spellEnd"/>
      <w:r w:rsidRPr="00877F30">
        <w:rPr>
          <w:sz w:val="20"/>
          <w:szCs w:val="20"/>
        </w:rPr>
        <w:t xml:space="preserve">: </w:t>
      </w:r>
      <w:r w:rsidRPr="00330EF2">
        <w:rPr>
          <w:i/>
          <w:iCs/>
          <w:sz w:val="20"/>
          <w:szCs w:val="20"/>
        </w:rPr>
        <w:t>Lessons from a Small Country</w:t>
      </w:r>
      <w:r w:rsidRPr="00877F30">
        <w:rPr>
          <w:sz w:val="20"/>
          <w:szCs w:val="20"/>
        </w:rPr>
        <w:t>. Chelsea Green Publishing.</w:t>
      </w:r>
    </w:p>
    <w:p w14:paraId="52511F1F" w14:textId="292B3D5B" w:rsidR="0093553D" w:rsidRPr="00877F30" w:rsidRDefault="0093553D" w:rsidP="00346AA3">
      <w:pPr>
        <w:rPr>
          <w:sz w:val="20"/>
          <w:szCs w:val="20"/>
        </w:rPr>
      </w:pPr>
      <w:r w:rsidRPr="00877F30">
        <w:rPr>
          <w:sz w:val="20"/>
          <w:szCs w:val="20"/>
        </w:rPr>
        <w:t xml:space="preserve">Donaldson, G., </w:t>
      </w:r>
      <w:r w:rsidR="00330EF2">
        <w:rPr>
          <w:sz w:val="20"/>
          <w:szCs w:val="20"/>
        </w:rPr>
        <w:t>(</w:t>
      </w:r>
      <w:r w:rsidRPr="00877F30">
        <w:rPr>
          <w:sz w:val="20"/>
          <w:szCs w:val="20"/>
        </w:rPr>
        <w:t>2016</w:t>
      </w:r>
      <w:r w:rsidR="00330EF2">
        <w:rPr>
          <w:sz w:val="20"/>
          <w:szCs w:val="20"/>
        </w:rPr>
        <w:t>)</w:t>
      </w:r>
      <w:r w:rsidRPr="00877F30">
        <w:rPr>
          <w:sz w:val="20"/>
          <w:szCs w:val="20"/>
        </w:rPr>
        <w:t xml:space="preserve">. </w:t>
      </w:r>
      <w:r w:rsidRPr="00330EF2">
        <w:rPr>
          <w:i/>
          <w:iCs/>
          <w:sz w:val="20"/>
          <w:szCs w:val="20"/>
        </w:rPr>
        <w:t>A systematic approach to curriculum reform in Wales</w:t>
      </w:r>
      <w:r w:rsidRPr="00877F30">
        <w:rPr>
          <w:sz w:val="20"/>
          <w:szCs w:val="20"/>
        </w:rPr>
        <w:t>. Wales Journal of Education, 18(1).</w:t>
      </w:r>
    </w:p>
    <w:p w14:paraId="0D23BA3D" w14:textId="1F1934F1" w:rsidR="0093553D" w:rsidRPr="00877F30" w:rsidRDefault="0093553D" w:rsidP="00346AA3">
      <w:pPr>
        <w:rPr>
          <w:sz w:val="20"/>
          <w:szCs w:val="20"/>
        </w:rPr>
      </w:pPr>
      <w:bookmarkStart w:id="2" w:name="_Hlk211193687"/>
      <w:r w:rsidRPr="00877F30">
        <w:rPr>
          <w:sz w:val="20"/>
          <w:szCs w:val="20"/>
        </w:rPr>
        <w:t xml:space="preserve">Emerson, E. and Hatton, C., </w:t>
      </w:r>
      <w:r w:rsidR="00330EF2">
        <w:rPr>
          <w:sz w:val="20"/>
          <w:szCs w:val="20"/>
        </w:rPr>
        <w:t>(</w:t>
      </w:r>
      <w:r w:rsidRPr="00877F30">
        <w:rPr>
          <w:sz w:val="20"/>
          <w:szCs w:val="20"/>
        </w:rPr>
        <w:t>2007</w:t>
      </w:r>
      <w:bookmarkEnd w:id="2"/>
      <w:r w:rsidR="00330EF2">
        <w:rPr>
          <w:sz w:val="20"/>
          <w:szCs w:val="20"/>
        </w:rPr>
        <w:t>)</w:t>
      </w:r>
      <w:r w:rsidRPr="00877F30">
        <w:rPr>
          <w:sz w:val="20"/>
          <w:szCs w:val="20"/>
        </w:rPr>
        <w:t xml:space="preserve">. </w:t>
      </w:r>
      <w:r w:rsidRPr="00330EF2">
        <w:rPr>
          <w:i/>
          <w:iCs/>
          <w:sz w:val="20"/>
          <w:szCs w:val="20"/>
        </w:rPr>
        <w:t>The mental health of children and adolescents with learning disabilities in Britain. Advances in Mental Health and Learning Disabilities,</w:t>
      </w:r>
      <w:r w:rsidRPr="00877F30">
        <w:rPr>
          <w:sz w:val="20"/>
          <w:szCs w:val="20"/>
        </w:rPr>
        <w:t> 1(3), pp.62-63.</w:t>
      </w:r>
    </w:p>
    <w:p w14:paraId="2EAC5EB3" w14:textId="77777777" w:rsidR="0093553D" w:rsidRPr="00877F30" w:rsidRDefault="0093553D" w:rsidP="00346AA3">
      <w:pPr>
        <w:rPr>
          <w:sz w:val="20"/>
          <w:szCs w:val="20"/>
        </w:rPr>
      </w:pPr>
      <w:hyperlink r:id="rId11" w:history="1">
        <w:r w:rsidRPr="00877F30">
          <w:rPr>
            <w:rStyle w:val="Hyperlink"/>
            <w:sz w:val="20"/>
            <w:szCs w:val="20"/>
          </w:rPr>
          <w:t>https://www.clickvieweducation.com/en-gb/blog/classroom-management/theories</w:t>
        </w:r>
      </w:hyperlink>
      <w:r w:rsidRPr="00877F30">
        <w:rPr>
          <w:sz w:val="20"/>
          <w:szCs w:val="20"/>
        </w:rPr>
        <w:t xml:space="preserve"> (Published on 02 February 2024)</w:t>
      </w:r>
      <w:r w:rsidRPr="00877F30">
        <w:rPr>
          <w:rFonts w:ascii="var(--font-poppins)" w:eastAsia="Times New Roman" w:hAnsi="var(--font-poppins)"/>
          <w:color w:val="313543"/>
          <w:kern w:val="0"/>
          <w:sz w:val="23"/>
          <w:szCs w:val="22"/>
          <w:lang w:eastAsia="en-GB"/>
          <w14:ligatures w14:val="none"/>
        </w:rPr>
        <w:t xml:space="preserve"> </w:t>
      </w:r>
      <w:r w:rsidRPr="00877F30">
        <w:rPr>
          <w:sz w:val="20"/>
          <w:szCs w:val="20"/>
        </w:rPr>
        <w:t>J, Pastore)</w:t>
      </w:r>
    </w:p>
    <w:p w14:paraId="25B9B6C5" w14:textId="77777777" w:rsidR="0093553D" w:rsidRPr="00877F30" w:rsidRDefault="0093553D" w:rsidP="00901D97">
      <w:pPr>
        <w:rPr>
          <w:sz w:val="20"/>
          <w:szCs w:val="20"/>
        </w:rPr>
      </w:pPr>
      <w:r w:rsidRPr="00877F30">
        <w:rPr>
          <w:sz w:val="20"/>
          <w:szCs w:val="20"/>
        </w:rPr>
        <w:t>https://www.gov.wales/pupil-level-annual-school-census-plasc</w:t>
      </w:r>
    </w:p>
    <w:p w14:paraId="60A570D1" w14:textId="32B62E26" w:rsidR="0093553D" w:rsidRPr="00877F30" w:rsidRDefault="0093553D" w:rsidP="00901D97">
      <w:pPr>
        <w:rPr>
          <w:sz w:val="20"/>
          <w:szCs w:val="20"/>
        </w:rPr>
      </w:pPr>
      <w:r w:rsidRPr="00877F30">
        <w:rPr>
          <w:sz w:val="20"/>
          <w:szCs w:val="20"/>
        </w:rPr>
        <w:t xml:space="preserve">Portfield School, </w:t>
      </w:r>
      <w:r w:rsidR="00330EF2">
        <w:rPr>
          <w:i/>
          <w:iCs/>
          <w:sz w:val="20"/>
          <w:szCs w:val="20"/>
        </w:rPr>
        <w:t>W</w:t>
      </w:r>
      <w:r w:rsidRPr="00330EF2">
        <w:rPr>
          <w:i/>
          <w:iCs/>
          <w:sz w:val="20"/>
          <w:szCs w:val="20"/>
        </w:rPr>
        <w:t xml:space="preserve">ellbeing </w:t>
      </w:r>
      <w:r w:rsidR="00330EF2">
        <w:rPr>
          <w:i/>
          <w:iCs/>
          <w:sz w:val="20"/>
          <w:szCs w:val="20"/>
        </w:rPr>
        <w:t>P</w:t>
      </w:r>
      <w:r w:rsidRPr="00330EF2">
        <w:rPr>
          <w:i/>
          <w:iCs/>
          <w:sz w:val="20"/>
          <w:szCs w:val="20"/>
        </w:rPr>
        <w:t>olicy</w:t>
      </w:r>
      <w:r w:rsidRPr="00877F30">
        <w:rPr>
          <w:sz w:val="20"/>
          <w:szCs w:val="20"/>
        </w:rPr>
        <w:t xml:space="preserve">, </w:t>
      </w:r>
      <w:r w:rsidR="00CE172D">
        <w:rPr>
          <w:sz w:val="20"/>
          <w:szCs w:val="20"/>
        </w:rPr>
        <w:t>(</w:t>
      </w:r>
      <w:r w:rsidRPr="00877F30">
        <w:rPr>
          <w:sz w:val="20"/>
          <w:szCs w:val="20"/>
        </w:rPr>
        <w:t>2025</w:t>
      </w:r>
      <w:r w:rsidR="00CE172D">
        <w:rPr>
          <w:sz w:val="20"/>
          <w:szCs w:val="20"/>
        </w:rPr>
        <w:t>)</w:t>
      </w:r>
    </w:p>
    <w:p w14:paraId="45E5E62E" w14:textId="4A26E4C0" w:rsidR="0093553D" w:rsidRPr="00877F30" w:rsidRDefault="0093553D" w:rsidP="00782F46">
      <w:pPr>
        <w:rPr>
          <w:sz w:val="20"/>
          <w:szCs w:val="20"/>
        </w:rPr>
      </w:pPr>
      <w:r w:rsidRPr="00877F30">
        <w:rPr>
          <w:sz w:val="20"/>
          <w:szCs w:val="20"/>
        </w:rPr>
        <w:t xml:space="preserve">Skinner, B.F., </w:t>
      </w:r>
      <w:r w:rsidR="00CE172D">
        <w:rPr>
          <w:sz w:val="20"/>
          <w:szCs w:val="20"/>
        </w:rPr>
        <w:t>(</w:t>
      </w:r>
      <w:r w:rsidRPr="00877F30">
        <w:rPr>
          <w:sz w:val="20"/>
          <w:szCs w:val="20"/>
        </w:rPr>
        <w:t>1963</w:t>
      </w:r>
      <w:r w:rsidR="00CE172D">
        <w:rPr>
          <w:sz w:val="20"/>
          <w:szCs w:val="20"/>
        </w:rPr>
        <w:t>)</w:t>
      </w:r>
      <w:r w:rsidRPr="00877F30">
        <w:rPr>
          <w:sz w:val="20"/>
          <w:szCs w:val="20"/>
        </w:rPr>
        <w:t xml:space="preserve">. </w:t>
      </w:r>
      <w:r w:rsidRPr="00330EF2">
        <w:rPr>
          <w:i/>
          <w:iCs/>
          <w:sz w:val="20"/>
          <w:szCs w:val="20"/>
        </w:rPr>
        <w:t xml:space="preserve">Operant </w:t>
      </w:r>
      <w:proofErr w:type="spellStart"/>
      <w:r w:rsidRPr="00330EF2">
        <w:rPr>
          <w:i/>
          <w:iCs/>
          <w:sz w:val="20"/>
          <w:szCs w:val="20"/>
        </w:rPr>
        <w:t>behavior</w:t>
      </w:r>
      <w:proofErr w:type="spellEnd"/>
      <w:r w:rsidRPr="00330EF2">
        <w:rPr>
          <w:i/>
          <w:iCs/>
          <w:sz w:val="20"/>
          <w:szCs w:val="20"/>
        </w:rPr>
        <w:t>. American psychologist</w:t>
      </w:r>
      <w:r w:rsidRPr="00877F30">
        <w:rPr>
          <w:sz w:val="20"/>
          <w:szCs w:val="20"/>
        </w:rPr>
        <w:t>, 18(8), p.503.</w:t>
      </w:r>
    </w:p>
    <w:p w14:paraId="1FBC4DE7" w14:textId="77777777" w:rsidR="0093553D" w:rsidRPr="00877F30" w:rsidRDefault="0093553D" w:rsidP="00782F46">
      <w:pPr>
        <w:rPr>
          <w:sz w:val="20"/>
          <w:szCs w:val="20"/>
        </w:rPr>
      </w:pPr>
      <w:r w:rsidRPr="00877F30">
        <w:rPr>
          <w:sz w:val="20"/>
          <w:szCs w:val="20"/>
        </w:rPr>
        <w:t>Teachers-Wellbeing-Survey-Report-2024 PDF (</w:t>
      </w:r>
      <w:hyperlink r:id="rId12" w:history="1">
        <w:r w:rsidRPr="00877F30">
          <w:rPr>
            <w:rStyle w:val="Hyperlink"/>
            <w:sz w:val="20"/>
            <w:szCs w:val="20"/>
          </w:rPr>
          <w:t>www.nasuwt.org.uk</w:t>
        </w:r>
      </w:hyperlink>
      <w:r w:rsidRPr="00877F30">
        <w:rPr>
          <w:sz w:val="20"/>
          <w:szCs w:val="20"/>
        </w:rPr>
        <w:t>)</w:t>
      </w:r>
    </w:p>
    <w:p w14:paraId="16054C92" w14:textId="77777777" w:rsidR="0093553D" w:rsidRPr="00877F30" w:rsidRDefault="0093553D" w:rsidP="008D07FA">
      <w:pPr>
        <w:rPr>
          <w:sz w:val="20"/>
          <w:szCs w:val="20"/>
        </w:rPr>
      </w:pPr>
      <w:r w:rsidRPr="00877F30">
        <w:rPr>
          <w:sz w:val="20"/>
          <w:szCs w:val="20"/>
        </w:rPr>
        <w:t>Velcro®,2025</w:t>
      </w:r>
    </w:p>
    <w:p w14:paraId="6457329C" w14:textId="26641DF8" w:rsidR="0093553D" w:rsidRPr="00877F30" w:rsidRDefault="0093553D" w:rsidP="00D36F89">
      <w:pPr>
        <w:rPr>
          <w:sz w:val="20"/>
          <w:szCs w:val="20"/>
        </w:rPr>
      </w:pPr>
      <w:r w:rsidRPr="00877F30">
        <w:rPr>
          <w:sz w:val="20"/>
          <w:szCs w:val="20"/>
        </w:rPr>
        <w:t xml:space="preserve">Warnock, Mary. </w:t>
      </w:r>
      <w:r w:rsidRPr="00756AC6">
        <w:rPr>
          <w:i/>
          <w:iCs/>
          <w:sz w:val="20"/>
          <w:szCs w:val="20"/>
        </w:rPr>
        <w:t>Children with special needs: the Warnock Report.</w:t>
      </w:r>
      <w:r w:rsidRPr="00877F30">
        <w:rPr>
          <w:sz w:val="20"/>
          <w:szCs w:val="20"/>
        </w:rPr>
        <w:t> British Medical Journal 1, no. 6164 (1979): 667.</w:t>
      </w:r>
    </w:p>
    <w:sectPr w:rsidR="0093553D" w:rsidRPr="00877F30" w:rsidSect="009666D0">
      <w:headerReference w:type="default" r:id="rId1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59CE59" w14:textId="77777777" w:rsidR="003B77CB" w:rsidRDefault="003B77CB" w:rsidP="009666D0">
      <w:pPr>
        <w:spacing w:after="0" w:line="240" w:lineRule="auto"/>
      </w:pPr>
      <w:r>
        <w:separator/>
      </w:r>
    </w:p>
  </w:endnote>
  <w:endnote w:type="continuationSeparator" w:id="0">
    <w:p w14:paraId="2677D5D9" w14:textId="77777777" w:rsidR="003B77CB" w:rsidRDefault="003B77CB" w:rsidP="00966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ar(--font-poppi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3095817"/>
      <w:docPartObj>
        <w:docPartGallery w:val="Page Numbers (Bottom of Page)"/>
        <w:docPartUnique/>
      </w:docPartObj>
    </w:sdtPr>
    <w:sdtEndPr>
      <w:rPr>
        <w:noProof/>
      </w:rPr>
    </w:sdtEndPr>
    <w:sdtContent>
      <w:p w14:paraId="40AE9EBF" w14:textId="37BF9B87" w:rsidR="009666D0" w:rsidRDefault="009666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EF5970" w14:textId="77777777" w:rsidR="009666D0" w:rsidRDefault="00966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BA406E" w14:textId="77777777" w:rsidR="003B77CB" w:rsidRDefault="003B77CB" w:rsidP="009666D0">
      <w:pPr>
        <w:spacing w:after="0" w:line="240" w:lineRule="auto"/>
      </w:pPr>
      <w:r>
        <w:separator/>
      </w:r>
    </w:p>
  </w:footnote>
  <w:footnote w:type="continuationSeparator" w:id="0">
    <w:p w14:paraId="2A59E13F" w14:textId="77777777" w:rsidR="003B77CB" w:rsidRDefault="003B77CB" w:rsidP="009666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D4F1B5" w14:textId="6D97171B" w:rsidR="009666D0" w:rsidRDefault="009666D0">
    <w:pPr>
      <w:pStyle w:val="Header"/>
    </w:pPr>
    <w:r>
      <w:t>Richard Morgan (2214234)</w:t>
    </w:r>
  </w:p>
  <w:p w14:paraId="354FD61E" w14:textId="67515DDF" w:rsidR="009666D0" w:rsidRDefault="009666D0">
    <w:pPr>
      <w:pStyle w:val="Header"/>
    </w:pPr>
    <w:r>
      <w:t>ECIE6003 – Classroom Management</w:t>
    </w:r>
  </w:p>
  <w:p w14:paraId="71340119" w14:textId="18925B85" w:rsidR="009666D0" w:rsidRDefault="009666D0">
    <w:pPr>
      <w:pStyle w:val="Header"/>
    </w:pPr>
    <w:r>
      <w:t>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46B1B"/>
    <w:multiLevelType w:val="multilevel"/>
    <w:tmpl w:val="84902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4525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6D0"/>
    <w:rsid w:val="00000101"/>
    <w:rsid w:val="000033CE"/>
    <w:rsid w:val="00003B6E"/>
    <w:rsid w:val="000043AE"/>
    <w:rsid w:val="00026BC0"/>
    <w:rsid w:val="0002709F"/>
    <w:rsid w:val="00030108"/>
    <w:rsid w:val="00031DED"/>
    <w:rsid w:val="00034F29"/>
    <w:rsid w:val="00035B19"/>
    <w:rsid w:val="00045053"/>
    <w:rsid w:val="00053F53"/>
    <w:rsid w:val="000562B3"/>
    <w:rsid w:val="0006154F"/>
    <w:rsid w:val="0006202D"/>
    <w:rsid w:val="00064573"/>
    <w:rsid w:val="0006558A"/>
    <w:rsid w:val="000714B9"/>
    <w:rsid w:val="00085B93"/>
    <w:rsid w:val="000968BE"/>
    <w:rsid w:val="000A5CC8"/>
    <w:rsid w:val="000A6009"/>
    <w:rsid w:val="000A63F7"/>
    <w:rsid w:val="000B1BA0"/>
    <w:rsid w:val="000C13BE"/>
    <w:rsid w:val="000C39C2"/>
    <w:rsid w:val="000C5836"/>
    <w:rsid w:val="000D2BA2"/>
    <w:rsid w:val="000E0870"/>
    <w:rsid w:val="000E2F62"/>
    <w:rsid w:val="000F04D0"/>
    <w:rsid w:val="000F48E4"/>
    <w:rsid w:val="0010121E"/>
    <w:rsid w:val="00105953"/>
    <w:rsid w:val="0011551E"/>
    <w:rsid w:val="001311C8"/>
    <w:rsid w:val="001315A6"/>
    <w:rsid w:val="00135D32"/>
    <w:rsid w:val="001524BC"/>
    <w:rsid w:val="001750A9"/>
    <w:rsid w:val="00175AEF"/>
    <w:rsid w:val="00175C26"/>
    <w:rsid w:val="001807E1"/>
    <w:rsid w:val="001917BB"/>
    <w:rsid w:val="001A2090"/>
    <w:rsid w:val="001B1C47"/>
    <w:rsid w:val="001B38CA"/>
    <w:rsid w:val="001C55E0"/>
    <w:rsid w:val="001D0313"/>
    <w:rsid w:val="001E436B"/>
    <w:rsid w:val="001E536B"/>
    <w:rsid w:val="001F0992"/>
    <w:rsid w:val="001F5A4C"/>
    <w:rsid w:val="00202682"/>
    <w:rsid w:val="002130E7"/>
    <w:rsid w:val="0021359C"/>
    <w:rsid w:val="00216429"/>
    <w:rsid w:val="00221790"/>
    <w:rsid w:val="00230520"/>
    <w:rsid w:val="00234834"/>
    <w:rsid w:val="00236351"/>
    <w:rsid w:val="002416BA"/>
    <w:rsid w:val="00242C52"/>
    <w:rsid w:val="002472B3"/>
    <w:rsid w:val="00254A7C"/>
    <w:rsid w:val="00260243"/>
    <w:rsid w:val="0027552C"/>
    <w:rsid w:val="00280896"/>
    <w:rsid w:val="002810B1"/>
    <w:rsid w:val="002812D6"/>
    <w:rsid w:val="002847C8"/>
    <w:rsid w:val="00287109"/>
    <w:rsid w:val="00287F9E"/>
    <w:rsid w:val="002931E2"/>
    <w:rsid w:val="0029739F"/>
    <w:rsid w:val="002A0CA3"/>
    <w:rsid w:val="002A4D79"/>
    <w:rsid w:val="002B2532"/>
    <w:rsid w:val="002C38E2"/>
    <w:rsid w:val="002C579C"/>
    <w:rsid w:val="002C6498"/>
    <w:rsid w:val="002C7129"/>
    <w:rsid w:val="002D02B3"/>
    <w:rsid w:val="002E17A6"/>
    <w:rsid w:val="002E73BA"/>
    <w:rsid w:val="002F032C"/>
    <w:rsid w:val="002F5CB3"/>
    <w:rsid w:val="003002CB"/>
    <w:rsid w:val="00300CC8"/>
    <w:rsid w:val="0030126F"/>
    <w:rsid w:val="00303CC1"/>
    <w:rsid w:val="00304101"/>
    <w:rsid w:val="003068D1"/>
    <w:rsid w:val="00316205"/>
    <w:rsid w:val="00325560"/>
    <w:rsid w:val="00330EF2"/>
    <w:rsid w:val="003416A2"/>
    <w:rsid w:val="00343554"/>
    <w:rsid w:val="00346AA3"/>
    <w:rsid w:val="00372105"/>
    <w:rsid w:val="0038497F"/>
    <w:rsid w:val="00386F7D"/>
    <w:rsid w:val="003872B3"/>
    <w:rsid w:val="003876E3"/>
    <w:rsid w:val="0039612B"/>
    <w:rsid w:val="00397B64"/>
    <w:rsid w:val="003A7395"/>
    <w:rsid w:val="003A739A"/>
    <w:rsid w:val="003B11F1"/>
    <w:rsid w:val="003B5610"/>
    <w:rsid w:val="003B59DF"/>
    <w:rsid w:val="003B6A80"/>
    <w:rsid w:val="003B77CB"/>
    <w:rsid w:val="003C06A2"/>
    <w:rsid w:val="003C3630"/>
    <w:rsid w:val="003C6935"/>
    <w:rsid w:val="003C75FD"/>
    <w:rsid w:val="003D04AA"/>
    <w:rsid w:val="003D465C"/>
    <w:rsid w:val="003E414B"/>
    <w:rsid w:val="003F6144"/>
    <w:rsid w:val="003F7FFE"/>
    <w:rsid w:val="004019F1"/>
    <w:rsid w:val="00406FF3"/>
    <w:rsid w:val="00407AC2"/>
    <w:rsid w:val="00416966"/>
    <w:rsid w:val="00420A90"/>
    <w:rsid w:val="00423EE7"/>
    <w:rsid w:val="00424366"/>
    <w:rsid w:val="00432130"/>
    <w:rsid w:val="00436C9B"/>
    <w:rsid w:val="004401A0"/>
    <w:rsid w:val="0044404B"/>
    <w:rsid w:val="00445ED4"/>
    <w:rsid w:val="004468EB"/>
    <w:rsid w:val="00451765"/>
    <w:rsid w:val="004570E3"/>
    <w:rsid w:val="00460278"/>
    <w:rsid w:val="00461095"/>
    <w:rsid w:val="004629A2"/>
    <w:rsid w:val="0046707E"/>
    <w:rsid w:val="004741CA"/>
    <w:rsid w:val="00476FFC"/>
    <w:rsid w:val="004821E4"/>
    <w:rsid w:val="00492CDE"/>
    <w:rsid w:val="00493A06"/>
    <w:rsid w:val="00496B6C"/>
    <w:rsid w:val="00497522"/>
    <w:rsid w:val="004A6955"/>
    <w:rsid w:val="004D033B"/>
    <w:rsid w:val="004D1420"/>
    <w:rsid w:val="004E230A"/>
    <w:rsid w:val="004E6EC7"/>
    <w:rsid w:val="004F1160"/>
    <w:rsid w:val="00506343"/>
    <w:rsid w:val="00516F9A"/>
    <w:rsid w:val="00517DDB"/>
    <w:rsid w:val="00525DF3"/>
    <w:rsid w:val="00530090"/>
    <w:rsid w:val="00535F94"/>
    <w:rsid w:val="00537A0E"/>
    <w:rsid w:val="00537DC1"/>
    <w:rsid w:val="00560CEE"/>
    <w:rsid w:val="00563147"/>
    <w:rsid w:val="00565C68"/>
    <w:rsid w:val="005674C8"/>
    <w:rsid w:val="0057029A"/>
    <w:rsid w:val="00577DCD"/>
    <w:rsid w:val="005813F0"/>
    <w:rsid w:val="00584C9D"/>
    <w:rsid w:val="00586630"/>
    <w:rsid w:val="005877E4"/>
    <w:rsid w:val="005935CE"/>
    <w:rsid w:val="005947B3"/>
    <w:rsid w:val="005B1BA4"/>
    <w:rsid w:val="005B5544"/>
    <w:rsid w:val="005B64BC"/>
    <w:rsid w:val="005C1908"/>
    <w:rsid w:val="005C214F"/>
    <w:rsid w:val="005C7FF4"/>
    <w:rsid w:val="005D0948"/>
    <w:rsid w:val="005D0D4D"/>
    <w:rsid w:val="005D3D6D"/>
    <w:rsid w:val="005D6F21"/>
    <w:rsid w:val="005D7A2A"/>
    <w:rsid w:val="005E05F8"/>
    <w:rsid w:val="005E2677"/>
    <w:rsid w:val="005E4781"/>
    <w:rsid w:val="005F06AB"/>
    <w:rsid w:val="005F1CC9"/>
    <w:rsid w:val="00601B6D"/>
    <w:rsid w:val="006078CC"/>
    <w:rsid w:val="006112E5"/>
    <w:rsid w:val="00614D94"/>
    <w:rsid w:val="00615AFA"/>
    <w:rsid w:val="00625761"/>
    <w:rsid w:val="00626C63"/>
    <w:rsid w:val="00637652"/>
    <w:rsid w:val="00637762"/>
    <w:rsid w:val="00666763"/>
    <w:rsid w:val="0068010B"/>
    <w:rsid w:val="00683F05"/>
    <w:rsid w:val="0069306A"/>
    <w:rsid w:val="006A0D5E"/>
    <w:rsid w:val="006A4E28"/>
    <w:rsid w:val="006A4F10"/>
    <w:rsid w:val="006B1E50"/>
    <w:rsid w:val="006B33E9"/>
    <w:rsid w:val="006B4A5E"/>
    <w:rsid w:val="006B4D64"/>
    <w:rsid w:val="006B5064"/>
    <w:rsid w:val="006B6BE1"/>
    <w:rsid w:val="006C3620"/>
    <w:rsid w:val="006C7D40"/>
    <w:rsid w:val="006D1BC2"/>
    <w:rsid w:val="006D3A15"/>
    <w:rsid w:val="006E0D92"/>
    <w:rsid w:val="006E3140"/>
    <w:rsid w:val="006E4D36"/>
    <w:rsid w:val="006E6110"/>
    <w:rsid w:val="006F07D9"/>
    <w:rsid w:val="006F36AE"/>
    <w:rsid w:val="00703DFD"/>
    <w:rsid w:val="00705A8C"/>
    <w:rsid w:val="00716D0C"/>
    <w:rsid w:val="00720373"/>
    <w:rsid w:val="00724520"/>
    <w:rsid w:val="007261CE"/>
    <w:rsid w:val="00726FB1"/>
    <w:rsid w:val="00734891"/>
    <w:rsid w:val="00735F41"/>
    <w:rsid w:val="00742425"/>
    <w:rsid w:val="007437EF"/>
    <w:rsid w:val="00745CC6"/>
    <w:rsid w:val="007501B0"/>
    <w:rsid w:val="007515B1"/>
    <w:rsid w:val="00753AD8"/>
    <w:rsid w:val="0075566A"/>
    <w:rsid w:val="00756AC6"/>
    <w:rsid w:val="00760B5F"/>
    <w:rsid w:val="00760BC0"/>
    <w:rsid w:val="00765B01"/>
    <w:rsid w:val="00782DDD"/>
    <w:rsid w:val="00782F46"/>
    <w:rsid w:val="00796C7C"/>
    <w:rsid w:val="007A0372"/>
    <w:rsid w:val="007B709D"/>
    <w:rsid w:val="007B7FF5"/>
    <w:rsid w:val="007C0B6A"/>
    <w:rsid w:val="007D0B02"/>
    <w:rsid w:val="007D0E6B"/>
    <w:rsid w:val="007D6494"/>
    <w:rsid w:val="007D6665"/>
    <w:rsid w:val="007F1492"/>
    <w:rsid w:val="007F1E11"/>
    <w:rsid w:val="00810FDE"/>
    <w:rsid w:val="008221ED"/>
    <w:rsid w:val="0082464E"/>
    <w:rsid w:val="00830BC5"/>
    <w:rsid w:val="008330BD"/>
    <w:rsid w:val="00834013"/>
    <w:rsid w:val="00854103"/>
    <w:rsid w:val="00863912"/>
    <w:rsid w:val="00867CD0"/>
    <w:rsid w:val="008737A0"/>
    <w:rsid w:val="00877109"/>
    <w:rsid w:val="00877F30"/>
    <w:rsid w:val="00880AF9"/>
    <w:rsid w:val="00882CAB"/>
    <w:rsid w:val="00883F39"/>
    <w:rsid w:val="00892897"/>
    <w:rsid w:val="00893ADB"/>
    <w:rsid w:val="00895FEE"/>
    <w:rsid w:val="008970C1"/>
    <w:rsid w:val="0089738D"/>
    <w:rsid w:val="008A0F99"/>
    <w:rsid w:val="008B436B"/>
    <w:rsid w:val="008B7339"/>
    <w:rsid w:val="008B79AE"/>
    <w:rsid w:val="008C5994"/>
    <w:rsid w:val="008C7928"/>
    <w:rsid w:val="008D07FA"/>
    <w:rsid w:val="008D3659"/>
    <w:rsid w:val="008E4CF2"/>
    <w:rsid w:val="00900191"/>
    <w:rsid w:val="00901D95"/>
    <w:rsid w:val="00901D97"/>
    <w:rsid w:val="00904B9F"/>
    <w:rsid w:val="00910E5F"/>
    <w:rsid w:val="00911D45"/>
    <w:rsid w:val="009144EE"/>
    <w:rsid w:val="00914A60"/>
    <w:rsid w:val="00922BD3"/>
    <w:rsid w:val="009258AD"/>
    <w:rsid w:val="009301AC"/>
    <w:rsid w:val="00931A30"/>
    <w:rsid w:val="009342BD"/>
    <w:rsid w:val="0093553D"/>
    <w:rsid w:val="00946FDD"/>
    <w:rsid w:val="009517D2"/>
    <w:rsid w:val="009554B1"/>
    <w:rsid w:val="009639CE"/>
    <w:rsid w:val="0096610D"/>
    <w:rsid w:val="009666D0"/>
    <w:rsid w:val="00966DFA"/>
    <w:rsid w:val="009775C9"/>
    <w:rsid w:val="009942A3"/>
    <w:rsid w:val="00994852"/>
    <w:rsid w:val="009A08D2"/>
    <w:rsid w:val="009A7078"/>
    <w:rsid w:val="009B148F"/>
    <w:rsid w:val="009B4823"/>
    <w:rsid w:val="009C7E10"/>
    <w:rsid w:val="009E5EE7"/>
    <w:rsid w:val="009F1DFE"/>
    <w:rsid w:val="00A125C1"/>
    <w:rsid w:val="00A1501D"/>
    <w:rsid w:val="00A23751"/>
    <w:rsid w:val="00A23D7B"/>
    <w:rsid w:val="00A41774"/>
    <w:rsid w:val="00A46A75"/>
    <w:rsid w:val="00A553A3"/>
    <w:rsid w:val="00A65D65"/>
    <w:rsid w:val="00A67414"/>
    <w:rsid w:val="00A80F64"/>
    <w:rsid w:val="00A94FCF"/>
    <w:rsid w:val="00A953C6"/>
    <w:rsid w:val="00AA512F"/>
    <w:rsid w:val="00AA6D5E"/>
    <w:rsid w:val="00AB10AC"/>
    <w:rsid w:val="00AB317E"/>
    <w:rsid w:val="00AB53C3"/>
    <w:rsid w:val="00AC0DAA"/>
    <w:rsid w:val="00AC685E"/>
    <w:rsid w:val="00AD17C2"/>
    <w:rsid w:val="00AE0481"/>
    <w:rsid w:val="00AE7883"/>
    <w:rsid w:val="00B050C5"/>
    <w:rsid w:val="00B12718"/>
    <w:rsid w:val="00B127DE"/>
    <w:rsid w:val="00B3089D"/>
    <w:rsid w:val="00B42923"/>
    <w:rsid w:val="00B448F8"/>
    <w:rsid w:val="00B5094E"/>
    <w:rsid w:val="00B51D4F"/>
    <w:rsid w:val="00B5445D"/>
    <w:rsid w:val="00B61A41"/>
    <w:rsid w:val="00B66DA4"/>
    <w:rsid w:val="00B676B1"/>
    <w:rsid w:val="00B70D48"/>
    <w:rsid w:val="00B70E8C"/>
    <w:rsid w:val="00B74B7C"/>
    <w:rsid w:val="00B75A8A"/>
    <w:rsid w:val="00B84D71"/>
    <w:rsid w:val="00B919AE"/>
    <w:rsid w:val="00B932AE"/>
    <w:rsid w:val="00B94EE2"/>
    <w:rsid w:val="00B959C4"/>
    <w:rsid w:val="00B964C1"/>
    <w:rsid w:val="00BA0678"/>
    <w:rsid w:val="00BA18CD"/>
    <w:rsid w:val="00BA1B92"/>
    <w:rsid w:val="00BA4D27"/>
    <w:rsid w:val="00BA71DD"/>
    <w:rsid w:val="00BC5674"/>
    <w:rsid w:val="00BC56A5"/>
    <w:rsid w:val="00BF1DD4"/>
    <w:rsid w:val="00BF2879"/>
    <w:rsid w:val="00BF4384"/>
    <w:rsid w:val="00BF4AF0"/>
    <w:rsid w:val="00C010E0"/>
    <w:rsid w:val="00C0597C"/>
    <w:rsid w:val="00C05AEF"/>
    <w:rsid w:val="00C0678B"/>
    <w:rsid w:val="00C06F78"/>
    <w:rsid w:val="00C0795E"/>
    <w:rsid w:val="00C10A50"/>
    <w:rsid w:val="00C14288"/>
    <w:rsid w:val="00C2740E"/>
    <w:rsid w:val="00C341D7"/>
    <w:rsid w:val="00C356CB"/>
    <w:rsid w:val="00C65839"/>
    <w:rsid w:val="00C7361F"/>
    <w:rsid w:val="00C81164"/>
    <w:rsid w:val="00C844EF"/>
    <w:rsid w:val="00C85F56"/>
    <w:rsid w:val="00C97638"/>
    <w:rsid w:val="00CA1B8D"/>
    <w:rsid w:val="00CA50EF"/>
    <w:rsid w:val="00CA633D"/>
    <w:rsid w:val="00CB313D"/>
    <w:rsid w:val="00CB46ED"/>
    <w:rsid w:val="00CB556B"/>
    <w:rsid w:val="00CB7F8E"/>
    <w:rsid w:val="00CC053C"/>
    <w:rsid w:val="00CC2241"/>
    <w:rsid w:val="00CC6635"/>
    <w:rsid w:val="00CE172D"/>
    <w:rsid w:val="00CE1DDB"/>
    <w:rsid w:val="00CE2BDE"/>
    <w:rsid w:val="00CE35A6"/>
    <w:rsid w:val="00CF09AF"/>
    <w:rsid w:val="00CF15A4"/>
    <w:rsid w:val="00D04F6A"/>
    <w:rsid w:val="00D0548E"/>
    <w:rsid w:val="00D11766"/>
    <w:rsid w:val="00D126E6"/>
    <w:rsid w:val="00D14353"/>
    <w:rsid w:val="00D162AE"/>
    <w:rsid w:val="00D168BC"/>
    <w:rsid w:val="00D208EE"/>
    <w:rsid w:val="00D22692"/>
    <w:rsid w:val="00D36F89"/>
    <w:rsid w:val="00D50A4F"/>
    <w:rsid w:val="00D52ABD"/>
    <w:rsid w:val="00D52F29"/>
    <w:rsid w:val="00D84F38"/>
    <w:rsid w:val="00DA140E"/>
    <w:rsid w:val="00DB3CE8"/>
    <w:rsid w:val="00DC2F4E"/>
    <w:rsid w:val="00DC308D"/>
    <w:rsid w:val="00DC7139"/>
    <w:rsid w:val="00DD2D6F"/>
    <w:rsid w:val="00DD6CF4"/>
    <w:rsid w:val="00DE0557"/>
    <w:rsid w:val="00DE23D1"/>
    <w:rsid w:val="00DF083B"/>
    <w:rsid w:val="00DF7825"/>
    <w:rsid w:val="00E12355"/>
    <w:rsid w:val="00E2169D"/>
    <w:rsid w:val="00E266E6"/>
    <w:rsid w:val="00E543DF"/>
    <w:rsid w:val="00E5440E"/>
    <w:rsid w:val="00E547BC"/>
    <w:rsid w:val="00E5614E"/>
    <w:rsid w:val="00E60CFA"/>
    <w:rsid w:val="00E72CB1"/>
    <w:rsid w:val="00E777AC"/>
    <w:rsid w:val="00E815A1"/>
    <w:rsid w:val="00E85C51"/>
    <w:rsid w:val="00E877F8"/>
    <w:rsid w:val="00EA0417"/>
    <w:rsid w:val="00EA4456"/>
    <w:rsid w:val="00EA5183"/>
    <w:rsid w:val="00EA6070"/>
    <w:rsid w:val="00EA62BF"/>
    <w:rsid w:val="00ED011B"/>
    <w:rsid w:val="00EE0EE9"/>
    <w:rsid w:val="00EE4DCB"/>
    <w:rsid w:val="00EE5BCD"/>
    <w:rsid w:val="00EF5085"/>
    <w:rsid w:val="00EF56F3"/>
    <w:rsid w:val="00EF575E"/>
    <w:rsid w:val="00F05C13"/>
    <w:rsid w:val="00F062D8"/>
    <w:rsid w:val="00F15C98"/>
    <w:rsid w:val="00F21244"/>
    <w:rsid w:val="00F22862"/>
    <w:rsid w:val="00F327F6"/>
    <w:rsid w:val="00F34235"/>
    <w:rsid w:val="00F3777C"/>
    <w:rsid w:val="00F41A31"/>
    <w:rsid w:val="00F468FC"/>
    <w:rsid w:val="00F5005D"/>
    <w:rsid w:val="00F52DA6"/>
    <w:rsid w:val="00F539DA"/>
    <w:rsid w:val="00F601C7"/>
    <w:rsid w:val="00F603BC"/>
    <w:rsid w:val="00F6329D"/>
    <w:rsid w:val="00F71B15"/>
    <w:rsid w:val="00F90325"/>
    <w:rsid w:val="00F9086D"/>
    <w:rsid w:val="00F90F76"/>
    <w:rsid w:val="00FA0CA5"/>
    <w:rsid w:val="00FA2A55"/>
    <w:rsid w:val="00FA4A2F"/>
    <w:rsid w:val="00FB5EDF"/>
    <w:rsid w:val="00FC3397"/>
    <w:rsid w:val="00FC7219"/>
    <w:rsid w:val="00FC7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16592"/>
  <w15:chartTrackingRefBased/>
  <w15:docId w15:val="{716A5C79-94A7-4A8C-906A-61E3098A2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6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66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66D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66D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666D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666D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666D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666D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666D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6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66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66D0"/>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66D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666D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666D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666D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666D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666D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666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6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66D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66D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666D0"/>
    <w:pPr>
      <w:spacing w:before="160"/>
      <w:jc w:val="center"/>
    </w:pPr>
    <w:rPr>
      <w:i/>
      <w:iCs/>
      <w:color w:val="404040" w:themeColor="text1" w:themeTint="BF"/>
    </w:rPr>
  </w:style>
  <w:style w:type="character" w:customStyle="1" w:styleId="QuoteChar">
    <w:name w:val="Quote Char"/>
    <w:basedOn w:val="DefaultParagraphFont"/>
    <w:link w:val="Quote"/>
    <w:uiPriority w:val="29"/>
    <w:rsid w:val="009666D0"/>
    <w:rPr>
      <w:i/>
      <w:iCs/>
      <w:color w:val="404040" w:themeColor="text1" w:themeTint="BF"/>
    </w:rPr>
  </w:style>
  <w:style w:type="paragraph" w:styleId="ListParagraph">
    <w:name w:val="List Paragraph"/>
    <w:basedOn w:val="Normal"/>
    <w:uiPriority w:val="34"/>
    <w:qFormat/>
    <w:rsid w:val="009666D0"/>
    <w:pPr>
      <w:ind w:left="720"/>
      <w:contextualSpacing/>
    </w:pPr>
  </w:style>
  <w:style w:type="character" w:styleId="IntenseEmphasis">
    <w:name w:val="Intense Emphasis"/>
    <w:basedOn w:val="DefaultParagraphFont"/>
    <w:uiPriority w:val="21"/>
    <w:qFormat/>
    <w:rsid w:val="009666D0"/>
    <w:rPr>
      <w:i/>
      <w:iCs/>
      <w:color w:val="0F4761" w:themeColor="accent1" w:themeShade="BF"/>
    </w:rPr>
  </w:style>
  <w:style w:type="paragraph" w:styleId="IntenseQuote">
    <w:name w:val="Intense Quote"/>
    <w:basedOn w:val="Normal"/>
    <w:next w:val="Normal"/>
    <w:link w:val="IntenseQuoteChar"/>
    <w:uiPriority w:val="30"/>
    <w:qFormat/>
    <w:rsid w:val="009666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66D0"/>
    <w:rPr>
      <w:i/>
      <w:iCs/>
      <w:color w:val="0F4761" w:themeColor="accent1" w:themeShade="BF"/>
    </w:rPr>
  </w:style>
  <w:style w:type="character" w:styleId="IntenseReference">
    <w:name w:val="Intense Reference"/>
    <w:basedOn w:val="DefaultParagraphFont"/>
    <w:uiPriority w:val="32"/>
    <w:qFormat/>
    <w:rsid w:val="009666D0"/>
    <w:rPr>
      <w:b/>
      <w:bCs/>
      <w:smallCaps/>
      <w:color w:val="0F4761" w:themeColor="accent1" w:themeShade="BF"/>
      <w:spacing w:val="5"/>
    </w:rPr>
  </w:style>
  <w:style w:type="paragraph" w:styleId="Header">
    <w:name w:val="header"/>
    <w:basedOn w:val="Normal"/>
    <w:link w:val="HeaderChar"/>
    <w:uiPriority w:val="99"/>
    <w:unhideWhenUsed/>
    <w:rsid w:val="00966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6D0"/>
  </w:style>
  <w:style w:type="paragraph" w:styleId="Footer">
    <w:name w:val="footer"/>
    <w:basedOn w:val="Normal"/>
    <w:link w:val="FooterChar"/>
    <w:uiPriority w:val="99"/>
    <w:unhideWhenUsed/>
    <w:rsid w:val="00966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6D0"/>
  </w:style>
  <w:style w:type="character" w:styleId="Hyperlink">
    <w:name w:val="Hyperlink"/>
    <w:basedOn w:val="DefaultParagraphFont"/>
    <w:uiPriority w:val="99"/>
    <w:unhideWhenUsed/>
    <w:rsid w:val="00911D45"/>
    <w:rPr>
      <w:color w:val="467886" w:themeColor="hyperlink"/>
      <w:u w:val="single"/>
    </w:rPr>
  </w:style>
  <w:style w:type="character" w:styleId="UnresolvedMention">
    <w:name w:val="Unresolved Mention"/>
    <w:basedOn w:val="DefaultParagraphFont"/>
    <w:uiPriority w:val="99"/>
    <w:semiHidden/>
    <w:unhideWhenUsed/>
    <w:rsid w:val="00911D45"/>
    <w:rPr>
      <w:color w:val="605E5C"/>
      <w:shd w:val="clear" w:color="auto" w:fill="E1DFDD"/>
    </w:rPr>
  </w:style>
  <w:style w:type="character" w:styleId="FollowedHyperlink">
    <w:name w:val="FollowedHyperlink"/>
    <w:basedOn w:val="DefaultParagraphFont"/>
    <w:uiPriority w:val="99"/>
    <w:semiHidden/>
    <w:unhideWhenUsed/>
    <w:rsid w:val="00901D9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bibliographies.com/ViewContributor/document/obo-9780199756810/obo-9780199756810-0155.xml?id=con6669"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nasuwt.org.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lickvieweducation.com/en-gb/blog/classroom-management/theori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oxfordbibliographies.com/display/document/obo-9780199756810/obo-9780199756810-0155.xml" TargetMode="External"/><Relationship Id="rId4" Type="http://schemas.openxmlformats.org/officeDocument/2006/relationships/settings" Target="settings.xml"/><Relationship Id="rId9" Type="http://schemas.openxmlformats.org/officeDocument/2006/relationships/hyperlink" Target="https://www.oxfordbibliographies.com/ViewContributor/document/obo-9780199756810/obo-9780199756810-0155.xml?id=con1136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025501-4158-4B9C-AF60-86EF9A8BD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872</TotalTime>
  <Pages>6</Pages>
  <Words>3167</Words>
  <Characters>18054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Morgan</dc:creator>
  <cp:keywords/>
  <dc:description/>
  <cp:lastModifiedBy>Richard Morgan</cp:lastModifiedBy>
  <cp:revision>461</cp:revision>
  <dcterms:created xsi:type="dcterms:W3CDTF">2025-10-07T17:50:00Z</dcterms:created>
  <dcterms:modified xsi:type="dcterms:W3CDTF">2025-11-02T09:23:00Z</dcterms:modified>
</cp:coreProperties>
</file>