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BD9CBF" w14:textId="2C8F440F" w:rsidR="00DA61CC" w:rsidRPr="00DA61CC" w:rsidRDefault="00DA61CC" w:rsidP="00DA61CC">
      <w:pPr>
        <w:jc w:val="center"/>
        <w:rPr>
          <w:rFonts w:ascii="Century Gothic" w:hAnsi="Century Gothic"/>
          <w:sz w:val="28"/>
          <w:szCs w:val="28"/>
        </w:rPr>
      </w:pPr>
      <w:r w:rsidRPr="00DA61CC">
        <w:rPr>
          <w:rFonts w:ascii="Century Gothic" w:hAnsi="Century Gothic"/>
          <w:sz w:val="28"/>
          <w:szCs w:val="28"/>
        </w:rPr>
        <w:t>Are Perceptions of the Cosmos Culturally Conditioned?</w:t>
      </w:r>
    </w:p>
    <w:p w14:paraId="41376BF3" w14:textId="0F32B829" w:rsidR="00DA61CC" w:rsidRPr="00DA61CC" w:rsidRDefault="00DA61CC" w:rsidP="00DA61CC">
      <w:pPr>
        <w:jc w:val="center"/>
        <w:rPr>
          <w:rFonts w:ascii="Century Gothic" w:hAnsi="Century Gothic"/>
          <w:sz w:val="28"/>
          <w:szCs w:val="28"/>
        </w:rPr>
      </w:pPr>
      <w:r w:rsidRPr="00DA61CC">
        <w:rPr>
          <w:rFonts w:ascii="Century Gothic" w:hAnsi="Century Gothic"/>
          <w:sz w:val="28"/>
          <w:szCs w:val="28"/>
        </w:rPr>
        <w:t>A Mesopotamian Perspective</w:t>
      </w:r>
    </w:p>
    <w:p w14:paraId="74383D29" w14:textId="77777777" w:rsidR="00DA61CC" w:rsidRDefault="00DA61CC" w:rsidP="004D66C9">
      <w:pPr>
        <w:jc w:val="both"/>
      </w:pPr>
    </w:p>
    <w:p w14:paraId="57D1D5A4" w14:textId="152D4BB2" w:rsidR="004124AE" w:rsidRPr="0056182A" w:rsidRDefault="009960A7" w:rsidP="004D66C9">
      <w:pPr>
        <w:jc w:val="both"/>
        <w:rPr>
          <w:rFonts w:ascii="Century Gothic" w:hAnsi="Century Gothic"/>
        </w:rPr>
      </w:pPr>
      <w:r w:rsidRPr="0056182A">
        <w:rPr>
          <w:rFonts w:ascii="Century Gothic" w:hAnsi="Century Gothic"/>
        </w:rPr>
        <w:t>Introduction</w:t>
      </w:r>
    </w:p>
    <w:p w14:paraId="2C2FA516" w14:textId="53F6C7F0" w:rsidR="009960A7" w:rsidRDefault="009960A7" w:rsidP="004D66C9">
      <w:pPr>
        <w:jc w:val="both"/>
      </w:pPr>
    </w:p>
    <w:p w14:paraId="3D6111B0" w14:textId="6E4CA78F" w:rsidR="009960A7" w:rsidRDefault="009960A7" w:rsidP="004D66C9">
      <w:pPr>
        <w:jc w:val="both"/>
      </w:pPr>
      <w:r w:rsidRPr="00AD0BEE">
        <w:rPr>
          <w:highlight w:val="yellow"/>
        </w:rPr>
        <w:t xml:space="preserve">This essay </w:t>
      </w:r>
      <w:r w:rsidR="00B266C9" w:rsidRPr="00AD0BEE">
        <w:rPr>
          <w:highlight w:val="yellow"/>
        </w:rPr>
        <w:t>explores how Mesopotamian cosmology arise out of culture</w:t>
      </w:r>
      <w:r w:rsidRPr="00AD0BEE">
        <w:rPr>
          <w:highlight w:val="yellow"/>
        </w:rPr>
        <w:t>.</w:t>
      </w:r>
      <w:r w:rsidR="00DA61CC" w:rsidRPr="00AD0BEE">
        <w:rPr>
          <w:highlight w:val="yellow"/>
        </w:rPr>
        <w:t xml:space="preserve"> </w:t>
      </w:r>
      <w:r w:rsidR="00DA46F1">
        <w:rPr>
          <w:highlight w:val="yellow"/>
        </w:rPr>
        <w:t xml:space="preserve">It begins by highlighting different versions of cosmology and </w:t>
      </w:r>
      <w:r w:rsidR="00D43DFD">
        <w:rPr>
          <w:highlight w:val="yellow"/>
        </w:rPr>
        <w:t xml:space="preserve">various </w:t>
      </w:r>
      <w:r w:rsidR="00DA46F1">
        <w:rPr>
          <w:highlight w:val="yellow"/>
        </w:rPr>
        <w:t>definitions of culture.</w:t>
      </w:r>
      <w:r w:rsidR="00D43DFD">
        <w:rPr>
          <w:highlight w:val="yellow"/>
        </w:rPr>
        <w:t xml:space="preserve"> It then takes on </w:t>
      </w:r>
      <w:r w:rsidR="00DA61CC" w:rsidRPr="00D43DFD">
        <w:rPr>
          <w:highlight w:val="red"/>
        </w:rPr>
        <w:t xml:space="preserve">a </w:t>
      </w:r>
      <w:r w:rsidR="00DD3EC2">
        <w:rPr>
          <w:highlight w:val="red"/>
        </w:rPr>
        <w:t>over</w:t>
      </w:r>
      <w:r w:rsidR="008479E0" w:rsidRPr="00D43DFD">
        <w:rPr>
          <w:highlight w:val="red"/>
        </w:rPr>
        <w:t>view</w:t>
      </w:r>
      <w:r w:rsidR="00DA61CC" w:rsidRPr="00D43DFD">
        <w:rPr>
          <w:highlight w:val="red"/>
        </w:rPr>
        <w:t xml:space="preserve"> </w:t>
      </w:r>
      <w:r w:rsidR="00DA61CC" w:rsidRPr="00AD0BEE">
        <w:rPr>
          <w:highlight w:val="yellow"/>
        </w:rPr>
        <w:t>o</w:t>
      </w:r>
      <w:r w:rsidR="00DD3EC2">
        <w:rPr>
          <w:highlight w:val="yellow"/>
        </w:rPr>
        <w:t>f</w:t>
      </w:r>
      <w:r w:rsidR="00DA61CC" w:rsidRPr="00AD0BEE">
        <w:rPr>
          <w:highlight w:val="yellow"/>
        </w:rPr>
        <w:t xml:space="preserve"> the Mesopotamia</w:t>
      </w:r>
      <w:r w:rsidR="008479E0">
        <w:t xml:space="preserve">n </w:t>
      </w:r>
      <w:r w:rsidR="00DD3EC2">
        <w:t>cosmo</w:t>
      </w:r>
      <w:r w:rsidR="00ED25B8">
        <w:t>s</w:t>
      </w:r>
      <w:r w:rsidR="00DD3EC2">
        <w:t>,</w:t>
      </w:r>
      <w:r w:rsidR="00ED25B8">
        <w:t xml:space="preserve"> or to be precise </w:t>
      </w:r>
      <w:proofErr w:type="spellStart"/>
      <w:r w:rsidR="00ED25B8">
        <w:t>chaosmos</w:t>
      </w:r>
      <w:proofErr w:type="spellEnd"/>
      <w:r w:rsidR="00ED25B8">
        <w:t>,</w:t>
      </w:r>
      <w:r w:rsidR="00DD3EC2">
        <w:t xml:space="preserve"> especially their idea of the </w:t>
      </w:r>
      <w:r w:rsidR="005A4D34">
        <w:t>Netherworld</w:t>
      </w:r>
      <w:r w:rsidR="00DD3EC2">
        <w:t>.</w:t>
      </w:r>
      <w:r w:rsidR="00ED25B8">
        <w:t xml:space="preserve"> It takes a diachronic analysis on the cosmolog</w:t>
      </w:r>
      <w:r w:rsidR="009A4D41">
        <w:t>ies</w:t>
      </w:r>
      <w:r w:rsidR="00ED25B8">
        <w:t xml:space="preserve"> of Sumerian and Babylonian periods in the context of culture by examining </w:t>
      </w:r>
      <w:r w:rsidR="008479E0">
        <w:t>the archaeological and textual evidences</w:t>
      </w:r>
      <w:r w:rsidR="00ED25B8">
        <w:t xml:space="preserve">. </w:t>
      </w:r>
    </w:p>
    <w:p w14:paraId="4E14D890" w14:textId="77777777" w:rsidR="00ED25B8" w:rsidRDefault="00ED25B8" w:rsidP="004D66C9">
      <w:pPr>
        <w:jc w:val="both"/>
      </w:pPr>
    </w:p>
    <w:p w14:paraId="3338F12C" w14:textId="11E9B6C2" w:rsidR="004124AE" w:rsidRPr="004D66C9" w:rsidRDefault="004124AE" w:rsidP="004D66C9">
      <w:pPr>
        <w:jc w:val="both"/>
        <w:rPr>
          <w:rFonts w:ascii="Century Gothic" w:hAnsi="Century Gothic"/>
        </w:rPr>
      </w:pPr>
      <w:r w:rsidRPr="004D66C9">
        <w:rPr>
          <w:rFonts w:ascii="Century Gothic" w:hAnsi="Century Gothic"/>
        </w:rPr>
        <w:t>Cosmology and Culture</w:t>
      </w:r>
    </w:p>
    <w:p w14:paraId="517F928A" w14:textId="26259485" w:rsidR="004124AE" w:rsidRDefault="004124AE" w:rsidP="004D66C9">
      <w:pPr>
        <w:jc w:val="both"/>
      </w:pPr>
    </w:p>
    <w:p w14:paraId="109DA655" w14:textId="077B20E6" w:rsidR="00A33411" w:rsidRDefault="00D177CC" w:rsidP="004D66C9">
      <w:pPr>
        <w:jc w:val="both"/>
      </w:pPr>
      <w:r>
        <w:t xml:space="preserve">The term </w:t>
      </w:r>
      <w:r>
        <w:rPr>
          <w:i/>
          <w:iCs/>
        </w:rPr>
        <w:t>c</w:t>
      </w:r>
      <w:r w:rsidRPr="00D177CC">
        <w:rPr>
          <w:i/>
          <w:iCs/>
        </w:rPr>
        <w:t>osmology</w:t>
      </w:r>
      <w:r>
        <w:t xml:space="preserve"> takes many definitions</w:t>
      </w:r>
      <w:r w:rsidR="00DF2A64">
        <w:t xml:space="preserve"> when used</w:t>
      </w:r>
      <w:r w:rsidR="000E06B5">
        <w:t xml:space="preserve"> in the fields of science, anthropology, theology, classical philosophy</w:t>
      </w:r>
      <w:r w:rsidR="00925B16">
        <w:t xml:space="preserve"> and new age religions</w:t>
      </w:r>
      <w:r w:rsidR="00DF2A64">
        <w:t>, and often causes confusions</w:t>
      </w:r>
      <w:r w:rsidR="00925B16">
        <w:rPr>
          <w:rStyle w:val="FootnoteReference"/>
        </w:rPr>
        <w:footnoteReference w:id="1"/>
      </w:r>
      <w:r w:rsidR="000E06B5">
        <w:t>.</w:t>
      </w:r>
      <w:r w:rsidR="00B86C97">
        <w:t xml:space="preserve"> </w:t>
      </w:r>
      <w:r w:rsidR="004124AE">
        <w:t xml:space="preserve">Nick Campion </w:t>
      </w:r>
      <w:r w:rsidR="007270FE">
        <w:t xml:space="preserve">offers a working definition of cosmology which contains two </w:t>
      </w:r>
      <w:r w:rsidR="006605B8">
        <w:t xml:space="preserve">primary </w:t>
      </w:r>
      <w:r w:rsidR="007270FE">
        <w:t>meanings</w:t>
      </w:r>
      <w:r w:rsidR="004124AE">
        <w:t xml:space="preserve">: a scientific study </w:t>
      </w:r>
      <w:r w:rsidR="00127AFC">
        <w:t xml:space="preserve">of </w:t>
      </w:r>
      <w:r w:rsidR="004124AE">
        <w:t>the universe through astronomy and physics</w:t>
      </w:r>
      <w:r w:rsidR="00F42EE9">
        <w:t xml:space="preserve">, a term sometimes used interchangeably with </w:t>
      </w:r>
      <w:r w:rsidR="00F42EE9" w:rsidRPr="00F42EE9">
        <w:rPr>
          <w:i/>
          <w:iCs/>
        </w:rPr>
        <w:t>astronomy</w:t>
      </w:r>
      <w:r w:rsidR="004124AE">
        <w:t>; and anthropological</w:t>
      </w:r>
      <w:r w:rsidR="00127AFC">
        <w:t xml:space="preserve">ly, </w:t>
      </w:r>
      <w:r w:rsidR="00DE33EA">
        <w:t xml:space="preserve">the worldviews or </w:t>
      </w:r>
      <w:r w:rsidR="007270FE">
        <w:t>‘notions about</w:t>
      </w:r>
      <w:r w:rsidR="004124AE">
        <w:t xml:space="preserve"> </w:t>
      </w:r>
      <w:r w:rsidR="00AB5BAD">
        <w:t>the way the world works</w:t>
      </w:r>
      <w:r w:rsidR="007270FE">
        <w:t>’</w:t>
      </w:r>
      <w:r w:rsidR="00AB5BAD">
        <w:rPr>
          <w:rStyle w:val="FootnoteReference"/>
        </w:rPr>
        <w:footnoteReference w:id="2"/>
      </w:r>
      <w:r w:rsidR="00AB5BAD">
        <w:t>.</w:t>
      </w:r>
      <w:r w:rsidR="004D66C9">
        <w:t xml:space="preserve"> He </w:t>
      </w:r>
      <w:r w:rsidR="00771BD6">
        <w:t>explains</w:t>
      </w:r>
      <w:r w:rsidR="004D66C9">
        <w:t xml:space="preserve"> that </w:t>
      </w:r>
      <w:r w:rsidR="00FB373F">
        <w:t xml:space="preserve">the </w:t>
      </w:r>
      <w:r w:rsidR="003B2428">
        <w:t>concept</w:t>
      </w:r>
      <w:r w:rsidR="00FB373F">
        <w:t xml:space="preserve"> of </w:t>
      </w:r>
      <w:r w:rsidR="004D66C9">
        <w:t xml:space="preserve">anthropological cosmologies </w:t>
      </w:r>
      <w:r w:rsidR="003B2428">
        <w:t>is based on the notion</w:t>
      </w:r>
      <w:r w:rsidR="004D66C9">
        <w:t xml:space="preserve"> that</w:t>
      </w:r>
      <w:r w:rsidR="00094409">
        <w:t xml:space="preserve"> ideas about the cosmos are deeply embedded in culture and social structure</w:t>
      </w:r>
      <w:r w:rsidR="00FB373F">
        <w:t xml:space="preserve">, </w:t>
      </w:r>
      <w:r w:rsidR="00D36F03">
        <w:t>and</w:t>
      </w:r>
      <w:r w:rsidR="00A0032E">
        <w:t xml:space="preserve"> in itself</w:t>
      </w:r>
      <w:r w:rsidR="00FB373F">
        <w:t xml:space="preserve"> is not to compete</w:t>
      </w:r>
      <w:r w:rsidR="00D36F03">
        <w:t xml:space="preserve"> </w:t>
      </w:r>
      <w:r w:rsidR="00FB373F">
        <w:t xml:space="preserve">with </w:t>
      </w:r>
      <w:r w:rsidR="00D36F03">
        <w:t xml:space="preserve">or replace </w:t>
      </w:r>
      <w:r w:rsidR="00FB373F">
        <w:t xml:space="preserve">the scientific </w:t>
      </w:r>
      <w:r w:rsidR="00202107">
        <w:t>definition</w:t>
      </w:r>
      <w:r w:rsidR="00FB373F">
        <w:t xml:space="preserve">, but rather to offer a parallel </w:t>
      </w:r>
      <w:r w:rsidR="006605B8">
        <w:t>approach</w:t>
      </w:r>
      <w:r w:rsidR="00FB373F">
        <w:t xml:space="preserve"> to the subject.</w:t>
      </w:r>
      <w:r w:rsidR="00A33411">
        <w:t xml:space="preserve"> In response to Mircea Eliade’s view on cosmogonies,</w:t>
      </w:r>
      <w:r w:rsidR="00CE1DB9">
        <w:t xml:space="preserve"> i.e. a single orderly creation versus a </w:t>
      </w:r>
      <w:r w:rsidR="009702EA">
        <w:t xml:space="preserve">universe </w:t>
      </w:r>
      <w:r w:rsidR="0073342A">
        <w:t>spontaneously</w:t>
      </w:r>
      <w:r w:rsidR="00CE1DB9">
        <w:t xml:space="preserve"> emerge</w:t>
      </w:r>
      <w:r w:rsidR="009702EA">
        <w:t>d</w:t>
      </w:r>
      <w:r w:rsidR="00CE1DB9">
        <w:t>,</w:t>
      </w:r>
      <w:r w:rsidR="00A33411">
        <w:t xml:space="preserve"> Campion </w:t>
      </w:r>
      <w:r w:rsidR="00BA6E6F">
        <w:t>correspondingly</w:t>
      </w:r>
      <w:r w:rsidR="00CB4451">
        <w:t xml:space="preserve"> proposes a </w:t>
      </w:r>
      <w:r w:rsidR="00CB4451" w:rsidRPr="00CB4451">
        <w:rPr>
          <w:i/>
          <w:iCs/>
        </w:rPr>
        <w:t>cosmology</w:t>
      </w:r>
      <w:r w:rsidR="00CB4451">
        <w:t xml:space="preserve"> of single truth and a </w:t>
      </w:r>
      <w:proofErr w:type="spellStart"/>
      <w:r w:rsidR="00CB4451" w:rsidRPr="00CB4451">
        <w:rPr>
          <w:i/>
          <w:iCs/>
        </w:rPr>
        <w:t>chaosmology</w:t>
      </w:r>
      <w:proofErr w:type="spellEnd"/>
      <w:r w:rsidR="00CB4451">
        <w:t xml:space="preserve"> of multiple truths</w:t>
      </w:r>
      <w:r w:rsidR="00A33411">
        <w:rPr>
          <w:rStyle w:val="FootnoteReference"/>
        </w:rPr>
        <w:footnoteReference w:id="3"/>
      </w:r>
      <w:r w:rsidR="00CB4451">
        <w:t xml:space="preserve">. </w:t>
      </w:r>
      <w:r w:rsidR="009A336C">
        <w:t xml:space="preserve">Other scholars such as </w:t>
      </w:r>
      <w:r w:rsidR="009A336C">
        <w:rPr>
          <w:rFonts w:cstheme="minorHAnsi"/>
        </w:rPr>
        <w:t xml:space="preserve">Stephen F. </w:t>
      </w:r>
      <w:proofErr w:type="spellStart"/>
      <w:r w:rsidR="009A336C">
        <w:rPr>
          <w:rFonts w:cstheme="minorHAnsi"/>
        </w:rPr>
        <w:t>Teiser</w:t>
      </w:r>
      <w:proofErr w:type="spellEnd"/>
      <w:r w:rsidR="009A336C">
        <w:rPr>
          <w:rFonts w:cstheme="minorHAnsi"/>
        </w:rPr>
        <w:t xml:space="preserve"> and </w:t>
      </w:r>
      <w:r w:rsidR="001E47B5">
        <w:rPr>
          <w:rFonts w:cstheme="minorHAnsi"/>
        </w:rPr>
        <w:t xml:space="preserve">A. </w:t>
      </w:r>
      <w:r w:rsidR="009A336C">
        <w:rPr>
          <w:rFonts w:cstheme="minorHAnsi"/>
        </w:rPr>
        <w:t xml:space="preserve">Leo Oppenheim </w:t>
      </w:r>
      <w:r w:rsidR="0073342A">
        <w:rPr>
          <w:rFonts w:cstheme="minorHAnsi"/>
        </w:rPr>
        <w:t>also argue</w:t>
      </w:r>
      <w:r w:rsidR="009A336C">
        <w:rPr>
          <w:rFonts w:cstheme="minorHAnsi"/>
        </w:rPr>
        <w:t xml:space="preserve"> that cosmolog</w:t>
      </w:r>
      <w:r w:rsidR="00DF2A64">
        <w:rPr>
          <w:rFonts w:cstheme="minorHAnsi"/>
        </w:rPr>
        <w:t>ies</w:t>
      </w:r>
      <w:r w:rsidR="009A336C">
        <w:rPr>
          <w:rFonts w:cstheme="minorHAnsi"/>
        </w:rPr>
        <w:t xml:space="preserve"> contain </w:t>
      </w:r>
      <w:r w:rsidR="001E47B5">
        <w:rPr>
          <w:rFonts w:cstheme="minorHAnsi"/>
        </w:rPr>
        <w:t xml:space="preserve">both inter- and intra- cultural </w:t>
      </w:r>
      <w:r w:rsidR="009A336C">
        <w:rPr>
          <w:rFonts w:cstheme="minorHAnsi"/>
        </w:rPr>
        <w:t>varieties</w:t>
      </w:r>
      <w:r w:rsidR="009F2040">
        <w:rPr>
          <w:rFonts w:cstheme="minorHAnsi"/>
        </w:rPr>
        <w:t xml:space="preserve"> and cannot be generalised</w:t>
      </w:r>
      <w:r w:rsidR="009A336C">
        <w:rPr>
          <w:rStyle w:val="FootnoteReference"/>
          <w:rFonts w:cstheme="minorHAnsi"/>
        </w:rPr>
        <w:footnoteReference w:id="4"/>
      </w:r>
      <w:r w:rsidR="009A336C">
        <w:rPr>
          <w:rFonts w:cstheme="minorHAnsi"/>
        </w:rPr>
        <w:t xml:space="preserve">. </w:t>
      </w:r>
    </w:p>
    <w:p w14:paraId="056CC24B" w14:textId="77777777" w:rsidR="00A33411" w:rsidRDefault="00A33411" w:rsidP="004D66C9">
      <w:pPr>
        <w:jc w:val="both"/>
      </w:pPr>
    </w:p>
    <w:p w14:paraId="07AFB9A4" w14:textId="683085DC" w:rsidR="003E3CBA" w:rsidRPr="009A336C" w:rsidRDefault="00A0032E" w:rsidP="004D66C9">
      <w:pPr>
        <w:jc w:val="both"/>
        <w:rPr>
          <w:rFonts w:cstheme="minorHAnsi"/>
        </w:rPr>
      </w:pPr>
      <w:r>
        <w:t xml:space="preserve">A key word in Campion’s </w:t>
      </w:r>
      <w:r w:rsidR="003B2428">
        <w:t xml:space="preserve">definition of cosmology is </w:t>
      </w:r>
      <w:r w:rsidR="003B2428" w:rsidRPr="00F4134D">
        <w:rPr>
          <w:i/>
          <w:iCs/>
        </w:rPr>
        <w:t>culture</w:t>
      </w:r>
      <w:r w:rsidR="003B2428">
        <w:t xml:space="preserve">. </w:t>
      </w:r>
      <w:r>
        <w:t xml:space="preserve">As </w:t>
      </w:r>
      <w:r w:rsidR="00094409">
        <w:t xml:space="preserve">Terry Eagleton remarks, </w:t>
      </w:r>
      <w:r w:rsidR="00094409" w:rsidRPr="00F4134D">
        <w:rPr>
          <w:i/>
          <w:iCs/>
        </w:rPr>
        <w:t>culture</w:t>
      </w:r>
      <w:r w:rsidR="00094409">
        <w:t xml:space="preserve"> is a </w:t>
      </w:r>
      <w:r w:rsidR="00F42EE9">
        <w:t xml:space="preserve">difficult </w:t>
      </w:r>
      <w:r w:rsidR="00094409">
        <w:t>word to define</w:t>
      </w:r>
      <w:r w:rsidR="0069354F">
        <w:rPr>
          <w:rStyle w:val="FootnoteReference"/>
        </w:rPr>
        <w:footnoteReference w:id="5"/>
      </w:r>
      <w:r w:rsidR="00094409">
        <w:t xml:space="preserve">. However, in one </w:t>
      </w:r>
      <w:r w:rsidR="00F42EE9">
        <w:t>version of culture</w:t>
      </w:r>
      <w:r w:rsidR="00094409">
        <w:t xml:space="preserve"> </w:t>
      </w:r>
      <w:r w:rsidR="00733E6A">
        <w:t>he summarises</w:t>
      </w:r>
      <w:r w:rsidR="00094409">
        <w:t xml:space="preserve">, culture </w:t>
      </w:r>
      <w:r w:rsidR="00733E6A">
        <w:t>is considered</w:t>
      </w:r>
      <w:r w:rsidR="0069354F">
        <w:t xml:space="preserve"> as a </w:t>
      </w:r>
      <w:r w:rsidR="00584874">
        <w:t xml:space="preserve">distinctive </w:t>
      </w:r>
      <w:r w:rsidR="0069354F">
        <w:t>way of life</w:t>
      </w:r>
      <w:r w:rsidR="00584874">
        <w:t xml:space="preserve">, a view </w:t>
      </w:r>
      <w:r w:rsidR="001A6674">
        <w:t>shared among</w:t>
      </w:r>
      <w:r w:rsidR="00584874">
        <w:t xml:space="preserve"> German Idealists</w:t>
      </w:r>
      <w:r w:rsidR="00372465">
        <w:t xml:space="preserve">, including </w:t>
      </w:r>
      <w:r w:rsidR="00771BD6" w:rsidRPr="00771BD6">
        <w:t>Johann Gottfried von Herder</w:t>
      </w:r>
      <w:r w:rsidR="006A21E6">
        <w:t xml:space="preserve"> </w:t>
      </w:r>
      <w:r w:rsidR="00372465">
        <w:t xml:space="preserve">who </w:t>
      </w:r>
      <w:r w:rsidR="006A21E6">
        <w:t>further suggests that the term</w:t>
      </w:r>
      <w:r w:rsidR="002019C7">
        <w:t xml:space="preserve"> </w:t>
      </w:r>
      <w:r w:rsidR="006A21E6">
        <w:t xml:space="preserve">should be pluralised </w:t>
      </w:r>
      <w:r w:rsidR="00F42EE9">
        <w:t>to consider</w:t>
      </w:r>
      <w:r w:rsidR="009F2040">
        <w:t xml:space="preserve"> the</w:t>
      </w:r>
      <w:r w:rsidR="00F42EE9">
        <w:t xml:space="preserve"> </w:t>
      </w:r>
      <w:r w:rsidR="00F42EE9" w:rsidRPr="008E7FDA">
        <w:rPr>
          <w:highlight w:val="yellow"/>
        </w:rPr>
        <w:t>individual perspective</w:t>
      </w:r>
      <w:r w:rsidR="0069354F">
        <w:rPr>
          <w:rStyle w:val="FootnoteReference"/>
        </w:rPr>
        <w:footnoteReference w:id="6"/>
      </w:r>
      <w:r w:rsidR="00094409">
        <w:t xml:space="preserve">. </w:t>
      </w:r>
      <w:r w:rsidR="0069354F">
        <w:t xml:space="preserve">This </w:t>
      </w:r>
      <w:r w:rsidR="00FD6291">
        <w:t xml:space="preserve">notion is </w:t>
      </w:r>
      <w:r w:rsidR="004B6EEA">
        <w:t>aligned with Clifford Geertz and</w:t>
      </w:r>
      <w:r w:rsidR="00FD6291">
        <w:t xml:space="preserve"> Edward T. </w:t>
      </w:r>
      <w:r w:rsidR="00FD6291">
        <w:lastRenderedPageBreak/>
        <w:t xml:space="preserve">Hall, </w:t>
      </w:r>
      <w:r w:rsidR="004B6EEA">
        <w:t>both</w:t>
      </w:r>
      <w:r w:rsidR="00FD6291">
        <w:t xml:space="preserve"> describes culture as behaviours and thought patterns</w:t>
      </w:r>
      <w:r w:rsidR="00FD6291">
        <w:rPr>
          <w:rStyle w:val="FootnoteReference"/>
        </w:rPr>
        <w:footnoteReference w:id="7"/>
      </w:r>
      <w:r w:rsidR="00FD6291">
        <w:t xml:space="preserve">. </w:t>
      </w:r>
      <w:r w:rsidR="007C3CBF">
        <w:t>It is evident that the concepts of cosmology and culture chosen in this essay contain the element of relativism</w:t>
      </w:r>
      <w:r w:rsidR="00262056">
        <w:rPr>
          <w:rStyle w:val="FootnoteReference"/>
        </w:rPr>
        <w:footnoteReference w:id="8"/>
      </w:r>
      <w:r w:rsidR="007C3CBF">
        <w:t xml:space="preserve">. </w:t>
      </w:r>
      <w:r w:rsidR="00463814">
        <w:t xml:space="preserve">Based on the above </w:t>
      </w:r>
      <w:r w:rsidR="007C3CBF">
        <w:t>concepts</w:t>
      </w:r>
      <w:r w:rsidR="00463814">
        <w:t xml:space="preserve">, </w:t>
      </w:r>
      <w:r w:rsidR="00094409">
        <w:t xml:space="preserve">it </w:t>
      </w:r>
      <w:r w:rsidR="00D36F03">
        <w:t xml:space="preserve">can be </w:t>
      </w:r>
      <w:r w:rsidR="00771BD6">
        <w:t>argued</w:t>
      </w:r>
      <w:r w:rsidR="00094409">
        <w:t xml:space="preserve"> that </w:t>
      </w:r>
      <w:r w:rsidR="00CB525F">
        <w:t>the perceptions of the cosmos</w:t>
      </w:r>
      <w:r w:rsidR="003E3CBA">
        <w:t xml:space="preserve"> is </w:t>
      </w:r>
      <w:r w:rsidR="007C3CBF">
        <w:t>largely</w:t>
      </w:r>
      <w:r w:rsidR="003E3CBA">
        <w:t xml:space="preserve"> </w:t>
      </w:r>
      <w:r w:rsidR="007C3CBF">
        <w:t>dependent on</w:t>
      </w:r>
      <w:r w:rsidR="003E3CBA">
        <w:t xml:space="preserve"> </w:t>
      </w:r>
      <w:r w:rsidR="00F4134D">
        <w:t>how people think and act</w:t>
      </w:r>
      <w:r w:rsidR="003E3CBA">
        <w:t xml:space="preserve">. </w:t>
      </w:r>
      <w:r w:rsidR="00FB373F">
        <w:t xml:space="preserve">The following sections will examine </w:t>
      </w:r>
      <w:r w:rsidR="00B17FA7">
        <w:t xml:space="preserve">the </w:t>
      </w:r>
      <w:r w:rsidR="00FC625F">
        <w:t xml:space="preserve">archaeological and textual </w:t>
      </w:r>
      <w:r w:rsidR="00FB373F">
        <w:t xml:space="preserve">evidences from </w:t>
      </w:r>
      <w:r w:rsidR="00FB373F" w:rsidRPr="001053AC">
        <w:rPr>
          <w:highlight w:val="yellow"/>
        </w:rPr>
        <w:t>Mesopotamia</w:t>
      </w:r>
      <w:r w:rsidR="00FB373F">
        <w:t xml:space="preserve"> to </w:t>
      </w:r>
      <w:r w:rsidR="001053AC">
        <w:t>discuss</w:t>
      </w:r>
      <w:r w:rsidR="00FB373F">
        <w:t xml:space="preserve"> </w:t>
      </w:r>
      <w:r w:rsidR="007C3CBF">
        <w:t>this statement</w:t>
      </w:r>
      <w:r w:rsidR="00FB373F">
        <w:t>.</w:t>
      </w:r>
    </w:p>
    <w:p w14:paraId="5EACB407" w14:textId="18659DEF" w:rsidR="00853245" w:rsidRDefault="00853245" w:rsidP="004D66C9">
      <w:pPr>
        <w:jc w:val="both"/>
      </w:pPr>
    </w:p>
    <w:p w14:paraId="26B046A9" w14:textId="77777777" w:rsidR="001053AC" w:rsidRDefault="001053AC" w:rsidP="004D66C9">
      <w:pPr>
        <w:jc w:val="both"/>
      </w:pPr>
    </w:p>
    <w:p w14:paraId="21CF2304" w14:textId="1D3D762B" w:rsidR="00853245" w:rsidRPr="001053AC" w:rsidRDefault="00853245" w:rsidP="004D66C9">
      <w:pPr>
        <w:jc w:val="both"/>
        <w:rPr>
          <w:rFonts w:ascii="Century Gothic" w:hAnsi="Century Gothic"/>
        </w:rPr>
      </w:pPr>
      <w:r w:rsidRPr="001053AC">
        <w:rPr>
          <w:rFonts w:ascii="Century Gothic" w:hAnsi="Century Gothic"/>
        </w:rPr>
        <w:t>Mesopotami</w:t>
      </w:r>
      <w:r w:rsidR="001053AC" w:rsidRPr="001053AC">
        <w:rPr>
          <w:rFonts w:ascii="Century Gothic" w:hAnsi="Century Gothic"/>
        </w:rPr>
        <w:t xml:space="preserve">a and Mesopotamian </w:t>
      </w:r>
      <w:r w:rsidR="00895C8C">
        <w:rPr>
          <w:rFonts w:ascii="Century Gothic" w:hAnsi="Century Gothic"/>
        </w:rPr>
        <w:t>Cosmos</w:t>
      </w:r>
    </w:p>
    <w:p w14:paraId="03BD2914" w14:textId="77777777" w:rsidR="001053AC" w:rsidRDefault="001053AC" w:rsidP="004D66C9">
      <w:pPr>
        <w:jc w:val="both"/>
      </w:pPr>
    </w:p>
    <w:p w14:paraId="7DD74AEE" w14:textId="1B5C634D" w:rsidR="00E07DA1" w:rsidRDefault="001053AC" w:rsidP="00E07DA1">
      <w:pPr>
        <w:jc w:val="both"/>
      </w:pPr>
      <w:r>
        <w:t xml:space="preserve">The </w:t>
      </w:r>
      <w:r w:rsidR="00202107">
        <w:t>word</w:t>
      </w:r>
      <w:r>
        <w:t xml:space="preserve"> </w:t>
      </w:r>
      <w:r w:rsidRPr="00F4134D">
        <w:rPr>
          <w:i/>
          <w:iCs/>
        </w:rPr>
        <w:t>Mesopotamia</w:t>
      </w:r>
      <w:r>
        <w:t xml:space="preserve"> refers to</w:t>
      </w:r>
      <w:r w:rsidR="00E07DA1">
        <w:t xml:space="preserve"> a historical region situated between</w:t>
      </w:r>
      <w:r w:rsidR="00EA1C96">
        <w:t xml:space="preserve"> the two rivers,</w:t>
      </w:r>
      <w:r w:rsidR="00E07DA1">
        <w:t xml:space="preserve"> the Tigris and </w:t>
      </w:r>
      <w:r w:rsidR="00EA1C96">
        <w:t xml:space="preserve">the </w:t>
      </w:r>
      <w:proofErr w:type="spellStart"/>
      <w:r w:rsidR="00E07DA1">
        <w:t>Euphrate</w:t>
      </w:r>
      <w:proofErr w:type="spellEnd"/>
      <w:r w:rsidR="00EA1C96">
        <w:t>,</w:t>
      </w:r>
      <w:r w:rsidR="00E07DA1">
        <w:t xml:space="preserve"> i</w:t>
      </w:r>
      <w:r w:rsidR="00E07DA1" w:rsidRPr="00E07DA1">
        <w:t>n the land of modern day Iraq</w:t>
      </w:r>
      <w:r w:rsidR="00E07DA1">
        <w:t xml:space="preserve">, </w:t>
      </w:r>
      <w:r w:rsidR="00E07DA1" w:rsidRPr="00E07DA1">
        <w:t>Syria</w:t>
      </w:r>
      <w:r w:rsidR="008E2EA8">
        <w:t xml:space="preserve">, parts of </w:t>
      </w:r>
      <w:r w:rsidR="00E07DA1">
        <w:t>Turkey</w:t>
      </w:r>
      <w:r w:rsidR="008E2EA8">
        <w:t xml:space="preserve"> and Iran</w:t>
      </w:r>
      <w:r w:rsidR="00E07DA1" w:rsidRPr="00E07DA1">
        <w:t xml:space="preserve"> </w:t>
      </w:r>
      <w:r w:rsidR="00E07DA1">
        <w:t>during</w:t>
      </w:r>
      <w:r w:rsidR="00E07DA1" w:rsidRPr="00E07DA1">
        <w:t xml:space="preserve"> the 4</w:t>
      </w:r>
      <w:r w:rsidR="00E07DA1" w:rsidRPr="00E07DA1">
        <w:rPr>
          <w:vertAlign w:val="superscript"/>
        </w:rPr>
        <w:t>th</w:t>
      </w:r>
      <w:r w:rsidR="00E07DA1" w:rsidRPr="00E07DA1">
        <w:t xml:space="preserve"> </w:t>
      </w:r>
      <w:r w:rsidR="00E07DA1">
        <w:t>to</w:t>
      </w:r>
      <w:r w:rsidR="00E07DA1" w:rsidRPr="00E07DA1">
        <w:t xml:space="preserve"> 1</w:t>
      </w:r>
      <w:r w:rsidR="00E07DA1" w:rsidRPr="00E07DA1">
        <w:rPr>
          <w:vertAlign w:val="superscript"/>
        </w:rPr>
        <w:t>st</w:t>
      </w:r>
      <w:r w:rsidR="00E07DA1" w:rsidRPr="00E07DA1">
        <w:t xml:space="preserve"> millennium BC</w:t>
      </w:r>
      <w:r w:rsidR="00E07DA1">
        <w:rPr>
          <w:rStyle w:val="FootnoteReference"/>
        </w:rPr>
        <w:footnoteReference w:id="9"/>
      </w:r>
      <w:r w:rsidR="00E07DA1" w:rsidRPr="00E07DA1">
        <w:t>.</w:t>
      </w:r>
      <w:r w:rsidR="002D5F2A">
        <w:t xml:space="preserve"> </w:t>
      </w:r>
      <w:r w:rsidR="008B6B7C">
        <w:t>Th</w:t>
      </w:r>
      <w:r w:rsidR="008E2EA8">
        <w:t xml:space="preserve">is vast </w:t>
      </w:r>
      <w:r w:rsidR="008B6B7C">
        <w:t>region</w:t>
      </w:r>
      <w:r w:rsidR="00793D12">
        <w:t xml:space="preserve"> as a melting pot</w:t>
      </w:r>
      <w:r w:rsidR="008B6B7C">
        <w:t xml:space="preserve"> fostered diverse populations</w:t>
      </w:r>
      <w:r w:rsidR="008E2EA8">
        <w:t xml:space="preserve"> that</w:t>
      </w:r>
      <w:r w:rsidR="00EA1C96">
        <w:t xml:space="preserve"> share</w:t>
      </w:r>
      <w:r w:rsidR="00F51F73">
        <w:t>d</w:t>
      </w:r>
      <w:r w:rsidR="00EA1C96">
        <w:t xml:space="preserve"> some degree of cultural cohesion</w:t>
      </w:r>
      <w:r w:rsidR="00EF3558">
        <w:t xml:space="preserve"> with local </w:t>
      </w:r>
      <w:r w:rsidR="00282F60">
        <w:t>variant</w:t>
      </w:r>
      <w:r w:rsidR="00EF3558">
        <w:t>s</w:t>
      </w:r>
      <w:r w:rsidR="008E2EA8">
        <w:t xml:space="preserve">, </w:t>
      </w:r>
      <w:r w:rsidR="00B043A2">
        <w:t xml:space="preserve">and </w:t>
      </w:r>
      <w:r w:rsidR="00334670">
        <w:t>can be</w:t>
      </w:r>
      <w:r w:rsidR="00B043A2">
        <w:t xml:space="preserve"> loosely defined as a civilisation</w:t>
      </w:r>
      <w:r w:rsidR="00282F60">
        <w:t xml:space="preserve"> </w:t>
      </w:r>
      <w:r w:rsidR="008E2EA8">
        <w:t>despite its lack of geographical unity</w:t>
      </w:r>
      <w:r w:rsidR="00B043A2">
        <w:rPr>
          <w:rStyle w:val="FootnoteReference"/>
        </w:rPr>
        <w:footnoteReference w:id="10"/>
      </w:r>
      <w:r w:rsidR="00EA1C96">
        <w:t>.</w:t>
      </w:r>
      <w:r w:rsidR="00E256BD">
        <w:t xml:space="preserve"> </w:t>
      </w:r>
    </w:p>
    <w:p w14:paraId="33D605FC" w14:textId="3779DA49" w:rsidR="009702EA" w:rsidRDefault="009702EA" w:rsidP="00E07DA1">
      <w:pPr>
        <w:jc w:val="both"/>
      </w:pPr>
    </w:p>
    <w:p w14:paraId="7DBFA219" w14:textId="5DECB8B5" w:rsidR="00B557BE" w:rsidRDefault="00DD3EC2" w:rsidP="0011350A">
      <w:pPr>
        <w:jc w:val="both"/>
        <w:rPr>
          <w:rFonts w:cstheme="minorHAnsi"/>
        </w:rPr>
      </w:pPr>
      <w:r>
        <w:rPr>
          <w:rFonts w:cstheme="minorHAnsi"/>
        </w:rPr>
        <w:t>The Mesopotamian cosmos consists of two halves, the Heaven above and the Earth</w:t>
      </w:r>
      <w:r w:rsidR="00514B04">
        <w:rPr>
          <w:rFonts w:cstheme="minorHAnsi"/>
        </w:rPr>
        <w:t xml:space="preserve"> and the </w:t>
      </w:r>
      <w:r w:rsidR="005A4D34">
        <w:rPr>
          <w:rFonts w:cstheme="minorHAnsi"/>
        </w:rPr>
        <w:t>Netherworld</w:t>
      </w:r>
      <w:r>
        <w:rPr>
          <w:rFonts w:cstheme="minorHAnsi"/>
        </w:rPr>
        <w:t xml:space="preserve"> below</w:t>
      </w:r>
      <w:r w:rsidR="00B557BE">
        <w:rPr>
          <w:rFonts w:cstheme="minorHAnsi"/>
        </w:rPr>
        <w:t>.</w:t>
      </w:r>
    </w:p>
    <w:p w14:paraId="7E0514F4" w14:textId="77777777" w:rsidR="00B557BE" w:rsidRDefault="00B557BE" w:rsidP="0011350A">
      <w:pPr>
        <w:jc w:val="both"/>
        <w:rPr>
          <w:rFonts w:cstheme="minorHAnsi"/>
        </w:rPr>
      </w:pPr>
    </w:p>
    <w:p w14:paraId="697ED64E" w14:textId="749C44FC" w:rsidR="00332A4E" w:rsidRDefault="00DD3EC2" w:rsidP="0011350A">
      <w:pPr>
        <w:jc w:val="both"/>
        <w:rPr>
          <w:rFonts w:cstheme="minorHAnsi"/>
        </w:rPr>
      </w:pPr>
      <w:r>
        <w:rPr>
          <w:rFonts w:cstheme="minorHAnsi"/>
        </w:rPr>
        <w:t>, which</w:t>
      </w:r>
      <w:r w:rsidR="002513F9">
        <w:rPr>
          <w:rFonts w:cstheme="minorHAnsi"/>
        </w:rPr>
        <w:t xml:space="preserve"> in </w:t>
      </w:r>
      <w:r w:rsidR="003B0B49">
        <w:rPr>
          <w:rFonts w:cstheme="minorHAnsi"/>
        </w:rPr>
        <w:t>one Neo-Assyrian</w:t>
      </w:r>
      <w:r w:rsidR="002513F9">
        <w:rPr>
          <w:rFonts w:cstheme="minorHAnsi"/>
        </w:rPr>
        <w:t xml:space="preserve"> </w:t>
      </w:r>
      <w:r w:rsidR="00503BF5">
        <w:rPr>
          <w:rFonts w:cstheme="minorHAnsi"/>
        </w:rPr>
        <w:t>tradition</w:t>
      </w:r>
      <w:r w:rsidR="00514B04">
        <w:rPr>
          <w:rFonts w:cstheme="minorHAnsi"/>
        </w:rPr>
        <w:t xml:space="preserve"> </w:t>
      </w:r>
      <w:r>
        <w:rPr>
          <w:rFonts w:cstheme="minorHAnsi"/>
        </w:rPr>
        <w:t>can be further divided into six spheres</w:t>
      </w:r>
      <w:r w:rsidR="003B0B49">
        <w:rPr>
          <w:rFonts w:cstheme="minorHAnsi"/>
        </w:rPr>
        <w:t>: the upper heaven for god Anu and 300 Igigi</w:t>
      </w:r>
      <w:r w:rsidR="00D9137C">
        <w:rPr>
          <w:rFonts w:cstheme="minorHAnsi"/>
        </w:rPr>
        <w:t>-gods</w:t>
      </w:r>
      <w:r w:rsidR="003B0B49">
        <w:rPr>
          <w:rFonts w:cstheme="minorHAnsi"/>
        </w:rPr>
        <w:t xml:space="preserve">, </w:t>
      </w:r>
      <w:r w:rsidR="00312CED">
        <w:rPr>
          <w:rFonts w:cstheme="minorHAnsi"/>
        </w:rPr>
        <w:t xml:space="preserve">the middle heaven for </w:t>
      </w:r>
      <w:proofErr w:type="spellStart"/>
      <w:r w:rsidR="00312CED">
        <w:rPr>
          <w:rFonts w:cstheme="minorHAnsi"/>
        </w:rPr>
        <w:t>Bēl</w:t>
      </w:r>
      <w:proofErr w:type="spellEnd"/>
      <w:r w:rsidR="00312CED">
        <w:rPr>
          <w:rFonts w:cstheme="minorHAnsi"/>
        </w:rPr>
        <w:t xml:space="preserve"> and remaining </w:t>
      </w:r>
      <w:proofErr w:type="spellStart"/>
      <w:r w:rsidR="00312CED">
        <w:rPr>
          <w:rFonts w:cstheme="minorHAnsi"/>
        </w:rPr>
        <w:t>Igig</w:t>
      </w:r>
      <w:proofErr w:type="spellEnd"/>
      <w:r w:rsidR="00312CED">
        <w:rPr>
          <w:rFonts w:cstheme="minorHAnsi"/>
        </w:rPr>
        <w:t xml:space="preserve">, </w:t>
      </w:r>
      <w:r w:rsidR="003B0B49">
        <w:rPr>
          <w:rFonts w:cstheme="minorHAnsi"/>
        </w:rPr>
        <w:t xml:space="preserve">the lower </w:t>
      </w:r>
      <w:r w:rsidR="00312CED">
        <w:rPr>
          <w:rFonts w:cstheme="minorHAnsi"/>
        </w:rPr>
        <w:t xml:space="preserve">jasper sky </w:t>
      </w:r>
      <w:r w:rsidR="003B0B49">
        <w:rPr>
          <w:rFonts w:cstheme="minorHAnsi"/>
        </w:rPr>
        <w:t xml:space="preserve">for celestial bodies, the upper earth for mankind, the middle earth </w:t>
      </w:r>
      <w:r w:rsidR="00806AC0">
        <w:rPr>
          <w:rFonts w:cstheme="minorHAnsi"/>
        </w:rPr>
        <w:t xml:space="preserve">flows a </w:t>
      </w:r>
      <w:r w:rsidR="00414783">
        <w:rPr>
          <w:rFonts w:cstheme="minorHAnsi"/>
        </w:rPr>
        <w:t xml:space="preserve">subterranean </w:t>
      </w:r>
      <w:r w:rsidR="00806AC0">
        <w:rPr>
          <w:rFonts w:cstheme="minorHAnsi"/>
        </w:rPr>
        <w:t xml:space="preserve">river </w:t>
      </w:r>
      <w:proofErr w:type="spellStart"/>
      <w:r w:rsidR="00806AC0">
        <w:rPr>
          <w:rFonts w:cstheme="minorHAnsi"/>
        </w:rPr>
        <w:t>A</w:t>
      </w:r>
      <w:r w:rsidR="00414783">
        <w:rPr>
          <w:rFonts w:cstheme="minorHAnsi"/>
        </w:rPr>
        <w:t>ps</w:t>
      </w:r>
      <w:r w:rsidR="00806AC0">
        <w:rPr>
          <w:rFonts w:cstheme="minorHAnsi"/>
        </w:rPr>
        <w:t>u</w:t>
      </w:r>
      <w:proofErr w:type="spellEnd"/>
      <w:r w:rsidR="00806AC0">
        <w:rPr>
          <w:rFonts w:cstheme="minorHAnsi"/>
        </w:rPr>
        <w:t xml:space="preserve"> occupied by</w:t>
      </w:r>
      <w:r w:rsidR="00EF774E">
        <w:rPr>
          <w:rFonts w:cstheme="minorHAnsi"/>
        </w:rPr>
        <w:t xml:space="preserve"> </w:t>
      </w:r>
      <w:r w:rsidR="00EB12BE">
        <w:rPr>
          <w:rFonts w:cstheme="minorHAnsi"/>
        </w:rPr>
        <w:t xml:space="preserve">the creator </w:t>
      </w:r>
      <w:r w:rsidR="00EF774E">
        <w:rPr>
          <w:rFonts w:cstheme="minorHAnsi"/>
        </w:rPr>
        <w:t xml:space="preserve">god </w:t>
      </w:r>
      <w:r w:rsidR="00806AC0">
        <w:rPr>
          <w:rFonts w:cstheme="minorHAnsi"/>
        </w:rPr>
        <w:t>Enki (</w:t>
      </w:r>
      <w:proofErr w:type="spellStart"/>
      <w:r w:rsidR="00EF774E">
        <w:rPr>
          <w:rFonts w:cstheme="minorHAnsi"/>
        </w:rPr>
        <w:t>Ea</w:t>
      </w:r>
      <w:proofErr w:type="spellEnd"/>
      <w:r w:rsidR="00806AC0">
        <w:rPr>
          <w:rFonts w:cstheme="minorHAnsi"/>
        </w:rPr>
        <w:t>)</w:t>
      </w:r>
      <w:r w:rsidR="00EF774E">
        <w:rPr>
          <w:rFonts w:cstheme="minorHAnsi"/>
        </w:rPr>
        <w:t xml:space="preserve">, and the </w:t>
      </w:r>
      <w:r w:rsidR="005A4D34">
        <w:rPr>
          <w:rFonts w:cstheme="minorHAnsi"/>
        </w:rPr>
        <w:t>Netherworld</w:t>
      </w:r>
      <w:r w:rsidR="00EF774E">
        <w:rPr>
          <w:rFonts w:cstheme="minorHAnsi"/>
        </w:rPr>
        <w:t xml:space="preserve"> with 600 Anunnaki</w:t>
      </w:r>
      <w:r w:rsidR="00D9137C">
        <w:rPr>
          <w:rFonts w:cstheme="minorHAnsi"/>
        </w:rPr>
        <w:t>-gods</w:t>
      </w:r>
      <w:r>
        <w:rPr>
          <w:rStyle w:val="FootnoteReference"/>
          <w:rFonts w:cstheme="minorHAnsi"/>
        </w:rPr>
        <w:footnoteReference w:id="11"/>
      </w:r>
      <w:r>
        <w:rPr>
          <w:rFonts w:cstheme="minorHAnsi"/>
        </w:rPr>
        <w:t xml:space="preserve">. The </w:t>
      </w:r>
      <w:r w:rsidR="005A4D34">
        <w:rPr>
          <w:rFonts w:cstheme="minorHAnsi"/>
        </w:rPr>
        <w:t>Netherworld</w:t>
      </w:r>
      <w:r>
        <w:rPr>
          <w:rFonts w:cstheme="minorHAnsi"/>
        </w:rPr>
        <w:t xml:space="preserve"> </w:t>
      </w:r>
      <w:r w:rsidR="00503BF5">
        <w:rPr>
          <w:rFonts w:cstheme="minorHAnsi"/>
        </w:rPr>
        <w:t xml:space="preserve">is governed by </w:t>
      </w:r>
      <w:r w:rsidR="00514B04">
        <w:rPr>
          <w:rFonts w:cstheme="minorHAnsi"/>
        </w:rPr>
        <w:t>its Queen</w:t>
      </w:r>
      <w:r w:rsidR="00503BF5">
        <w:rPr>
          <w:rFonts w:cstheme="minorHAnsi"/>
        </w:rPr>
        <w:t xml:space="preserve"> </w:t>
      </w:r>
      <w:proofErr w:type="spellStart"/>
      <w:r w:rsidR="00503BF5">
        <w:rPr>
          <w:rFonts w:cstheme="minorHAnsi"/>
        </w:rPr>
        <w:t>Ereškigal</w:t>
      </w:r>
      <w:proofErr w:type="spellEnd"/>
      <w:r w:rsidR="00332A4E">
        <w:rPr>
          <w:rFonts w:cstheme="minorHAnsi"/>
        </w:rPr>
        <w:t>.</w:t>
      </w:r>
      <w:r w:rsidR="00982F23">
        <w:rPr>
          <w:rFonts w:cstheme="minorHAnsi"/>
        </w:rPr>
        <w:t xml:space="preserve"> </w:t>
      </w:r>
    </w:p>
    <w:p w14:paraId="5074BE03" w14:textId="77777777" w:rsidR="00EF774E" w:rsidRDefault="00EF774E" w:rsidP="0011350A">
      <w:pPr>
        <w:jc w:val="both"/>
        <w:rPr>
          <w:rFonts w:cstheme="minorHAnsi"/>
        </w:rPr>
      </w:pPr>
    </w:p>
    <w:p w14:paraId="1010462A" w14:textId="77777777" w:rsidR="00514B04" w:rsidRDefault="00514B04" w:rsidP="0011350A">
      <w:pPr>
        <w:jc w:val="both"/>
        <w:rPr>
          <w:rFonts w:cstheme="minorHAnsi"/>
        </w:rPr>
      </w:pPr>
    </w:p>
    <w:p w14:paraId="7CE3EAC8" w14:textId="2E637338" w:rsidR="0011350A" w:rsidRDefault="00DD3EC2" w:rsidP="0011350A">
      <w:pPr>
        <w:jc w:val="both"/>
        <w:rPr>
          <w:rFonts w:cstheme="minorHAnsi"/>
        </w:rPr>
      </w:pPr>
      <w:r>
        <w:rPr>
          <w:rFonts w:cstheme="minorHAnsi"/>
        </w:rPr>
        <w:t xml:space="preserve">Horowitz proposes that the </w:t>
      </w:r>
      <w:r w:rsidR="005A4D34">
        <w:rPr>
          <w:rFonts w:cstheme="minorHAnsi"/>
        </w:rPr>
        <w:t>Netherworld</w:t>
      </w:r>
      <w:r>
        <w:rPr>
          <w:rFonts w:cstheme="minorHAnsi"/>
        </w:rPr>
        <w:t xml:space="preserve"> was built of the stone corpse of </w:t>
      </w:r>
      <w:proofErr w:type="spellStart"/>
      <w:r>
        <w:rPr>
          <w:rFonts w:cstheme="minorHAnsi"/>
        </w:rPr>
        <w:t>asakku</w:t>
      </w:r>
      <w:proofErr w:type="spellEnd"/>
      <w:r>
        <w:rPr>
          <w:rFonts w:cstheme="minorHAnsi"/>
        </w:rPr>
        <w:t>-demon</w:t>
      </w:r>
      <w:r>
        <w:rPr>
          <w:rStyle w:val="FootnoteReference"/>
          <w:rFonts w:cstheme="minorHAnsi"/>
        </w:rPr>
        <w:footnoteReference w:id="12"/>
      </w:r>
      <w:r>
        <w:rPr>
          <w:rFonts w:cstheme="minorHAnsi"/>
        </w:rPr>
        <w:t>.</w:t>
      </w:r>
    </w:p>
    <w:p w14:paraId="40A55A65" w14:textId="77777777" w:rsidR="0011350A" w:rsidRDefault="0011350A" w:rsidP="0011350A">
      <w:pPr>
        <w:jc w:val="both"/>
        <w:rPr>
          <w:rFonts w:cstheme="minorHAnsi"/>
        </w:rPr>
      </w:pPr>
    </w:p>
    <w:p w14:paraId="380B9839" w14:textId="3D57D51E" w:rsidR="0011350A" w:rsidRDefault="0011350A" w:rsidP="0011350A">
      <w:pPr>
        <w:jc w:val="both"/>
        <w:rPr>
          <w:rFonts w:cstheme="minorHAnsi"/>
        </w:rPr>
      </w:pPr>
      <w:r>
        <w:rPr>
          <w:rFonts w:cstheme="minorHAnsi"/>
        </w:rPr>
        <w:t xml:space="preserve">There are many names assigned to the </w:t>
      </w:r>
      <w:r w:rsidR="005A4D34">
        <w:rPr>
          <w:rFonts w:cstheme="minorHAnsi"/>
        </w:rPr>
        <w:t>Netherworld</w:t>
      </w:r>
      <w:r>
        <w:rPr>
          <w:rFonts w:cstheme="minorHAnsi"/>
        </w:rPr>
        <w:t xml:space="preserve">, of which the most common are </w:t>
      </w:r>
      <w:proofErr w:type="spellStart"/>
      <w:r>
        <w:rPr>
          <w:rFonts w:cstheme="minorHAnsi"/>
        </w:rPr>
        <w:t>kur</w:t>
      </w:r>
      <w:proofErr w:type="spellEnd"/>
      <w:r>
        <w:rPr>
          <w:rFonts w:cstheme="minorHAnsi"/>
        </w:rPr>
        <w:t xml:space="preserve"> in Sumerian and </w:t>
      </w:r>
      <w:proofErr w:type="spellStart"/>
      <w:r>
        <w:rPr>
          <w:rFonts w:cstheme="minorHAnsi"/>
        </w:rPr>
        <w:t>ersetu</w:t>
      </w:r>
      <w:proofErr w:type="spellEnd"/>
      <w:r>
        <w:rPr>
          <w:rFonts w:cstheme="minorHAnsi"/>
        </w:rPr>
        <w:t xml:space="preserve"> in Akkadian. </w:t>
      </w:r>
    </w:p>
    <w:p w14:paraId="2FDB83F9" w14:textId="77777777" w:rsidR="0011350A" w:rsidRDefault="0011350A" w:rsidP="0011350A">
      <w:pPr>
        <w:jc w:val="both"/>
        <w:rPr>
          <w:rFonts w:cstheme="minorHAnsi"/>
        </w:rPr>
      </w:pPr>
    </w:p>
    <w:p w14:paraId="1362A2F4" w14:textId="716131F5" w:rsidR="0011350A" w:rsidRDefault="00FF1A0A" w:rsidP="0011350A">
      <w:pPr>
        <w:jc w:val="both"/>
        <w:rPr>
          <w:rFonts w:cstheme="minorHAnsi"/>
        </w:rPr>
      </w:pPr>
      <w:r>
        <w:rPr>
          <w:rFonts w:cstheme="minorHAnsi"/>
        </w:rPr>
        <w:t>The goddess</w:t>
      </w:r>
      <w:r w:rsidR="0011350A">
        <w:rPr>
          <w:rFonts w:cstheme="minorHAnsi"/>
        </w:rPr>
        <w:t xml:space="preserve"> </w:t>
      </w:r>
      <w:proofErr w:type="spellStart"/>
      <w:r w:rsidR="0011350A">
        <w:rPr>
          <w:rFonts w:cstheme="minorHAnsi"/>
        </w:rPr>
        <w:t>Ereškigal</w:t>
      </w:r>
      <w:proofErr w:type="spellEnd"/>
      <w:r w:rsidR="0011350A">
        <w:rPr>
          <w:rFonts w:cstheme="minorHAnsi"/>
        </w:rPr>
        <w:t xml:space="preserve"> </w:t>
      </w:r>
      <w:r>
        <w:rPr>
          <w:rFonts w:cstheme="minorHAnsi"/>
        </w:rPr>
        <w:t xml:space="preserve">is the Queen of </w:t>
      </w:r>
      <w:r w:rsidR="005A4D34">
        <w:rPr>
          <w:rFonts w:cstheme="minorHAnsi"/>
        </w:rPr>
        <w:t>Netherworld</w:t>
      </w:r>
      <w:r>
        <w:rPr>
          <w:rFonts w:cstheme="minorHAnsi"/>
        </w:rPr>
        <w:t xml:space="preserve">. </w:t>
      </w:r>
    </w:p>
    <w:p w14:paraId="4A1226A8" w14:textId="77777777" w:rsidR="0011350A" w:rsidRDefault="0011350A" w:rsidP="0011350A">
      <w:pPr>
        <w:jc w:val="both"/>
        <w:rPr>
          <w:rFonts w:cstheme="minorHAnsi"/>
        </w:rPr>
      </w:pPr>
    </w:p>
    <w:p w14:paraId="614FD638" w14:textId="4EDA1A61" w:rsidR="00AD0BEE" w:rsidRDefault="00AD0BEE" w:rsidP="00E07DA1">
      <w:pPr>
        <w:jc w:val="both"/>
      </w:pPr>
    </w:p>
    <w:p w14:paraId="2032D4A1" w14:textId="086590F3" w:rsidR="00AD0BEE" w:rsidRDefault="00EA05FE" w:rsidP="00E07DA1">
      <w:pPr>
        <w:jc w:val="both"/>
      </w:pPr>
      <w:r>
        <w:t xml:space="preserve">The current evidences suggest…. </w:t>
      </w:r>
    </w:p>
    <w:p w14:paraId="3B767F23" w14:textId="77777777" w:rsidR="00D67C3D" w:rsidRDefault="00D67C3D" w:rsidP="00E07DA1">
      <w:pPr>
        <w:jc w:val="both"/>
      </w:pPr>
    </w:p>
    <w:p w14:paraId="081C3CCE" w14:textId="5D22498D" w:rsidR="0056182A" w:rsidRDefault="0056182A" w:rsidP="00E07DA1">
      <w:pPr>
        <w:jc w:val="both"/>
      </w:pPr>
      <w:r>
        <w:t xml:space="preserve">Christian </w:t>
      </w:r>
      <w:proofErr w:type="spellStart"/>
      <w:r>
        <w:t>Zgoll</w:t>
      </w:r>
      <w:proofErr w:type="spellEnd"/>
      <w:r>
        <w:t xml:space="preserve"> </w:t>
      </w:r>
      <w:r w:rsidR="00210316">
        <w:t>suggests that ancient cultures like Mesopotamia did not prioritise the consistency in their myths’ narrative material (</w:t>
      </w:r>
      <w:proofErr w:type="spellStart"/>
      <w:r w:rsidR="00210316" w:rsidRPr="008D5DB3">
        <w:rPr>
          <w:i/>
          <w:iCs/>
        </w:rPr>
        <w:t>Erzähl</w:t>
      </w:r>
      <w:r w:rsidR="00210316">
        <w:rPr>
          <w:i/>
          <w:iCs/>
        </w:rPr>
        <w:t>s</w:t>
      </w:r>
      <w:r w:rsidR="00210316" w:rsidRPr="008D5DB3">
        <w:rPr>
          <w:i/>
          <w:iCs/>
        </w:rPr>
        <w:t>toff</w:t>
      </w:r>
      <w:proofErr w:type="spellEnd"/>
      <w:r w:rsidR="00210316">
        <w:t xml:space="preserve">), and therefore </w:t>
      </w:r>
      <w:r w:rsidR="008D5DB3">
        <w:t>proposes</w:t>
      </w:r>
      <w:r>
        <w:t xml:space="preserve"> a </w:t>
      </w:r>
      <w:r>
        <w:lastRenderedPageBreak/>
        <w:t>methodology which</w:t>
      </w:r>
      <w:r w:rsidR="00BD4E74">
        <w:t>,</w:t>
      </w:r>
      <w:r>
        <w:t xml:space="preserve"> instead of reconcil</w:t>
      </w:r>
      <w:r w:rsidR="00BD4E74">
        <w:t>ing</w:t>
      </w:r>
      <w:r>
        <w:t xml:space="preserve"> </w:t>
      </w:r>
      <w:r w:rsidR="008D5DB3">
        <w:t>variants</w:t>
      </w:r>
      <w:r w:rsidR="00BD4E74">
        <w:t xml:space="preserve"> </w:t>
      </w:r>
      <w:r>
        <w:t xml:space="preserve">of a same myth and creating a </w:t>
      </w:r>
      <w:r w:rsidR="00BD4E74">
        <w:t xml:space="preserve">single </w:t>
      </w:r>
      <w:r>
        <w:t>consensu</w:t>
      </w:r>
      <w:r w:rsidR="00BD4E74">
        <w:t>s, treat</w:t>
      </w:r>
      <w:r w:rsidR="00E256BD">
        <w:t>s</w:t>
      </w:r>
      <w:r w:rsidR="00210316">
        <w:t xml:space="preserve"> the</w:t>
      </w:r>
      <w:r w:rsidR="00BD4E74">
        <w:t xml:space="preserve"> </w:t>
      </w:r>
      <w:proofErr w:type="spellStart"/>
      <w:r w:rsidR="008D5DB3" w:rsidRPr="008D5DB3">
        <w:rPr>
          <w:i/>
          <w:iCs/>
        </w:rPr>
        <w:t>Erzähl</w:t>
      </w:r>
      <w:r w:rsidR="008D5DB3">
        <w:rPr>
          <w:i/>
          <w:iCs/>
        </w:rPr>
        <w:t>s</w:t>
      </w:r>
      <w:r w:rsidR="00BD4E74" w:rsidRPr="008D5DB3">
        <w:rPr>
          <w:i/>
          <w:iCs/>
        </w:rPr>
        <w:t>toff</w:t>
      </w:r>
      <w:proofErr w:type="spellEnd"/>
      <w:r w:rsidR="00BD4E74">
        <w:t xml:space="preserve"> </w:t>
      </w:r>
      <w:r w:rsidR="008D5DB3">
        <w:t>as a polymorphous phenomenon</w:t>
      </w:r>
      <w:r w:rsidR="00DA052C">
        <w:rPr>
          <w:rStyle w:val="FootnoteReference"/>
        </w:rPr>
        <w:footnoteReference w:id="13"/>
      </w:r>
      <w:r w:rsidR="008D5DB3">
        <w:t xml:space="preserve">. </w:t>
      </w:r>
    </w:p>
    <w:p w14:paraId="69CE2EBA" w14:textId="40D092C2" w:rsidR="0056182A" w:rsidRDefault="0056182A" w:rsidP="00E07DA1">
      <w:pPr>
        <w:jc w:val="both"/>
      </w:pPr>
    </w:p>
    <w:p w14:paraId="1C9AFBF0" w14:textId="77777777" w:rsidR="00E256BD" w:rsidRDefault="00E256BD" w:rsidP="00E07DA1">
      <w:pPr>
        <w:jc w:val="both"/>
      </w:pPr>
    </w:p>
    <w:p w14:paraId="475BC0F7" w14:textId="77777777" w:rsidR="00D7171B" w:rsidRDefault="00D7171B" w:rsidP="00E07DA1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Land of No Return</w:t>
      </w:r>
    </w:p>
    <w:p w14:paraId="66BAFD01" w14:textId="1E1137DA" w:rsidR="00D7171B" w:rsidRDefault="00D7171B" w:rsidP="00E07DA1">
      <w:pPr>
        <w:jc w:val="both"/>
        <w:rPr>
          <w:rFonts w:ascii="Century Gothic" w:hAnsi="Century Gothic"/>
        </w:rPr>
      </w:pPr>
    </w:p>
    <w:p w14:paraId="15987B8B" w14:textId="77777777" w:rsidR="00D752A0" w:rsidRDefault="00D752A0" w:rsidP="00E07DA1">
      <w:pPr>
        <w:jc w:val="both"/>
        <w:rPr>
          <w:rFonts w:ascii="Century Gothic" w:hAnsi="Century Gothic"/>
        </w:rPr>
      </w:pPr>
    </w:p>
    <w:p w14:paraId="7DC0D774" w14:textId="26069CD2" w:rsidR="009E5982" w:rsidRDefault="00982DA3" w:rsidP="00E07DA1">
      <w:pPr>
        <w:jc w:val="both"/>
        <w:rPr>
          <w:rFonts w:ascii="Century Gothic" w:hAnsi="Century Gothic"/>
        </w:rPr>
      </w:pPr>
      <w:r w:rsidRPr="0056182A">
        <w:rPr>
          <w:rFonts w:ascii="Century Gothic" w:hAnsi="Century Gothic"/>
        </w:rPr>
        <w:t xml:space="preserve">Moral </w:t>
      </w:r>
      <w:r w:rsidR="0056182A" w:rsidRPr="0056182A">
        <w:rPr>
          <w:rFonts w:ascii="Century Gothic" w:hAnsi="Century Gothic"/>
        </w:rPr>
        <w:t>Judgement</w:t>
      </w:r>
    </w:p>
    <w:p w14:paraId="24DB4111" w14:textId="299F93FB" w:rsidR="00922ABD" w:rsidRDefault="006605B8" w:rsidP="00E07DA1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Divine above All</w:t>
      </w:r>
    </w:p>
    <w:p w14:paraId="54F60FE4" w14:textId="77777777" w:rsidR="00F97B53" w:rsidRDefault="00F97B53" w:rsidP="00F97B53">
      <w:pPr>
        <w:jc w:val="both"/>
      </w:pPr>
      <w:r>
        <w:t xml:space="preserve">Several female deities were worshipped throughout Mesopotamian history, two of which most frequently featured in the literary tradition are goddess Inanna (Akkadian </w:t>
      </w:r>
      <w:proofErr w:type="spellStart"/>
      <w:r>
        <w:t>Ištar</w:t>
      </w:r>
      <w:proofErr w:type="spellEnd"/>
      <w:r>
        <w:t xml:space="preserve">) and her sister </w:t>
      </w:r>
      <w:proofErr w:type="spellStart"/>
      <w:r>
        <w:t>Ereškigal</w:t>
      </w:r>
      <w:proofErr w:type="spellEnd"/>
      <w:r>
        <w:t xml:space="preserve"> who rules the Netherworld.</w:t>
      </w:r>
    </w:p>
    <w:p w14:paraId="69FCD46E" w14:textId="77777777" w:rsidR="00C146A3" w:rsidRDefault="00C146A3" w:rsidP="00E07DA1">
      <w:pPr>
        <w:jc w:val="both"/>
        <w:rPr>
          <w:rFonts w:ascii="Century Gothic" w:hAnsi="Century Gothic"/>
        </w:rPr>
      </w:pPr>
    </w:p>
    <w:p w14:paraId="3087E8BA" w14:textId="05A584D2" w:rsidR="00922ABD" w:rsidRPr="0056182A" w:rsidRDefault="00922ABD" w:rsidP="00E07DA1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Women and Cosmos</w:t>
      </w:r>
    </w:p>
    <w:p w14:paraId="7F1E655F" w14:textId="4C23F6EE" w:rsidR="00D25AB4" w:rsidRDefault="00D25AB4" w:rsidP="00E07DA1">
      <w:pPr>
        <w:jc w:val="both"/>
      </w:pPr>
    </w:p>
    <w:p w14:paraId="2EB9D878" w14:textId="77777777" w:rsidR="00F97B53" w:rsidRDefault="00D25AB4" w:rsidP="00E07DA1">
      <w:pPr>
        <w:jc w:val="both"/>
      </w:pPr>
      <w:r>
        <w:t xml:space="preserve">Although women </w:t>
      </w:r>
      <w:r w:rsidR="007F75A3">
        <w:t xml:space="preserve">had always </w:t>
      </w:r>
      <w:r>
        <w:t xml:space="preserve">played an important role in </w:t>
      </w:r>
      <w:r w:rsidR="007F75A3">
        <w:t xml:space="preserve">the </w:t>
      </w:r>
      <w:r>
        <w:t xml:space="preserve">Mesopotamian society, </w:t>
      </w:r>
      <w:r w:rsidR="00A43533">
        <w:t>evidence from the 2</w:t>
      </w:r>
      <w:r w:rsidR="00A43533" w:rsidRPr="00A43533">
        <w:rPr>
          <w:vertAlign w:val="superscript"/>
        </w:rPr>
        <w:t>nd</w:t>
      </w:r>
      <w:r w:rsidR="00A43533">
        <w:t xml:space="preserve"> half of the 3</w:t>
      </w:r>
      <w:r w:rsidR="00A43533" w:rsidRPr="00A43533">
        <w:rPr>
          <w:vertAlign w:val="superscript"/>
        </w:rPr>
        <w:t>rd</w:t>
      </w:r>
      <w:r w:rsidR="00A43533">
        <w:t xml:space="preserve"> millennium BC demonstrates that their rights gradually deteriorated through time</w:t>
      </w:r>
      <w:r w:rsidR="00231A1E">
        <w:rPr>
          <w:rStyle w:val="FootnoteReference"/>
        </w:rPr>
        <w:footnoteReference w:id="14"/>
      </w:r>
      <w:r w:rsidR="00A43533">
        <w:t xml:space="preserve">. </w:t>
      </w:r>
      <w:r w:rsidR="00D701CF">
        <w:t>I</w:t>
      </w:r>
      <w:r w:rsidR="002D1B5A">
        <w:t>n the early stage of Mesopotamian society</w:t>
      </w:r>
      <w:r w:rsidR="00231A1E">
        <w:t xml:space="preserve"> women</w:t>
      </w:r>
      <w:r w:rsidR="002D1B5A">
        <w:t xml:space="preserve"> </w:t>
      </w:r>
      <w:r w:rsidR="00D701CF">
        <w:t xml:space="preserve">were also at least socially and economically equal to men, </w:t>
      </w:r>
      <w:r w:rsidR="00774AB9">
        <w:t xml:space="preserve">held top </w:t>
      </w:r>
      <w:r w:rsidR="00A85F69">
        <w:t xml:space="preserve">religious </w:t>
      </w:r>
      <w:r w:rsidR="00774AB9">
        <w:t>positions (in the case of</w:t>
      </w:r>
      <w:r w:rsidR="001D52C2">
        <w:t xml:space="preserve"> high priestess</w:t>
      </w:r>
      <w:r w:rsidR="00774AB9">
        <w:t xml:space="preserve"> </w:t>
      </w:r>
      <w:proofErr w:type="spellStart"/>
      <w:r w:rsidR="00774AB9">
        <w:t>E</w:t>
      </w:r>
      <w:r w:rsidR="00182671">
        <w:t>nheduana</w:t>
      </w:r>
      <w:proofErr w:type="spellEnd"/>
      <w:r w:rsidR="00182671">
        <w:t xml:space="preserve">) </w:t>
      </w:r>
      <w:r w:rsidR="00774AB9">
        <w:t xml:space="preserve">or </w:t>
      </w:r>
      <w:r w:rsidR="00D701CF">
        <w:t>rule</w:t>
      </w:r>
      <w:r w:rsidR="00A85F69">
        <w:t>d</w:t>
      </w:r>
      <w:r w:rsidR="00D701CF">
        <w:t xml:space="preserve"> independently from </w:t>
      </w:r>
      <w:r w:rsidR="00F057FF">
        <w:t xml:space="preserve">their </w:t>
      </w:r>
      <w:r w:rsidR="00774AB9">
        <w:t>men</w:t>
      </w:r>
      <w:r w:rsidR="00182671">
        <w:t xml:space="preserve"> (</w:t>
      </w:r>
      <w:r w:rsidR="00182671">
        <w:t xml:space="preserve">in the case of </w:t>
      </w:r>
      <w:r w:rsidR="00182671">
        <w:t>Q</w:t>
      </w:r>
      <w:r w:rsidR="00182671">
        <w:t xml:space="preserve">ueen </w:t>
      </w:r>
      <w:proofErr w:type="spellStart"/>
      <w:r w:rsidR="00182671">
        <w:t>Baranamtara</w:t>
      </w:r>
      <w:proofErr w:type="spellEnd"/>
      <w:r w:rsidR="00182671">
        <w:t>)</w:t>
      </w:r>
      <w:r w:rsidR="00B95AFF">
        <w:rPr>
          <w:rStyle w:val="FootnoteReference"/>
        </w:rPr>
        <w:footnoteReference w:id="15"/>
      </w:r>
      <w:r w:rsidR="00D701CF">
        <w:t xml:space="preserve">. </w:t>
      </w:r>
      <w:r w:rsidR="00AE3A42">
        <w:t xml:space="preserve">Court documents </w:t>
      </w:r>
      <w:r w:rsidR="00D701CF">
        <w:t>by King Ur</w:t>
      </w:r>
      <w:proofErr w:type="spellStart"/>
      <w:r w:rsidR="00D701CF">
        <w:t>ukagina</w:t>
      </w:r>
      <w:proofErr w:type="spellEnd"/>
      <w:r w:rsidR="00D701CF">
        <w:t xml:space="preserve"> </w:t>
      </w:r>
      <w:r w:rsidR="00A85F69">
        <w:t xml:space="preserve">of Lagash </w:t>
      </w:r>
      <w:r w:rsidR="00D701CF">
        <w:t>indicate</w:t>
      </w:r>
      <w:r w:rsidR="00AE3A42">
        <w:t xml:space="preserve"> that</w:t>
      </w:r>
      <w:r w:rsidR="00D701CF">
        <w:t xml:space="preserve"> women even </w:t>
      </w:r>
      <w:r w:rsidR="002D1B5A">
        <w:t>practice</w:t>
      </w:r>
      <w:r w:rsidR="00A85F69">
        <w:t>d</w:t>
      </w:r>
      <w:r w:rsidR="002D1B5A">
        <w:t xml:space="preserve"> polyandry</w:t>
      </w:r>
      <w:r w:rsidR="00A85F69">
        <w:t xml:space="preserve"> before his time</w:t>
      </w:r>
      <w:r w:rsidR="00895B9F">
        <w:rPr>
          <w:rStyle w:val="FootnoteReference"/>
        </w:rPr>
        <w:footnoteReference w:id="16"/>
      </w:r>
      <w:r w:rsidR="002D1B5A">
        <w:t>.</w:t>
      </w:r>
      <w:r w:rsidR="004707A1">
        <w:t xml:space="preserve"> However, from 2,</w:t>
      </w:r>
      <w:r w:rsidR="00A85F69">
        <w:t>35</w:t>
      </w:r>
      <w:r w:rsidR="004707A1">
        <w:t>0 BC the situation was completely reversed</w:t>
      </w:r>
      <w:r w:rsidR="00AE3A42">
        <w:t>:</w:t>
      </w:r>
      <w:r w:rsidR="00A85F69">
        <w:t xml:space="preserve"> </w:t>
      </w:r>
      <w:r w:rsidR="00AE3A42">
        <w:t>n</w:t>
      </w:r>
      <w:r w:rsidR="004707A1">
        <w:t xml:space="preserve">ot only women were only allowed to </w:t>
      </w:r>
      <w:r w:rsidR="00A85F69">
        <w:t>take</w:t>
      </w:r>
      <w:r w:rsidR="004707A1">
        <w:t xml:space="preserve"> one husband, her husband could divorce her without reason, or </w:t>
      </w:r>
      <w:r w:rsidR="00AE3A42">
        <w:t>have</w:t>
      </w:r>
      <w:r w:rsidR="004707A1">
        <w:t xml:space="preserve"> </w:t>
      </w:r>
      <w:r w:rsidR="00F97B53">
        <w:t xml:space="preserve">several </w:t>
      </w:r>
      <w:r w:rsidR="004707A1">
        <w:t>concubines</w:t>
      </w:r>
      <w:r w:rsidR="00CE05D5">
        <w:rPr>
          <w:rStyle w:val="FootnoteReference"/>
        </w:rPr>
        <w:footnoteReference w:id="17"/>
      </w:r>
      <w:r w:rsidR="004707A1">
        <w:t>.</w:t>
      </w:r>
      <w:r w:rsidR="00E508C1">
        <w:t xml:space="preserve"> </w:t>
      </w:r>
    </w:p>
    <w:p w14:paraId="107D649C" w14:textId="77777777" w:rsidR="00F97B53" w:rsidRDefault="00F97B53" w:rsidP="00E07DA1">
      <w:pPr>
        <w:jc w:val="both"/>
      </w:pPr>
    </w:p>
    <w:p w14:paraId="1173CA06" w14:textId="1284C2E7" w:rsidR="005D4B00" w:rsidRDefault="00C146A3" w:rsidP="00E07DA1">
      <w:pPr>
        <w:jc w:val="both"/>
      </w:pPr>
      <w:r>
        <w:t xml:space="preserve">This trend of </w:t>
      </w:r>
      <w:r w:rsidR="00C23580">
        <w:t>marginalising</w:t>
      </w:r>
      <w:r>
        <w:t xml:space="preserve"> women is reflected in the Mesopotamian belief system.</w:t>
      </w:r>
      <w:r w:rsidR="00924914">
        <w:t xml:space="preserve"> </w:t>
      </w:r>
      <w:proofErr w:type="spellStart"/>
      <w:r w:rsidR="006E338B">
        <w:t>Ereškigal</w:t>
      </w:r>
      <w:r w:rsidR="006E338B">
        <w:t>’s</w:t>
      </w:r>
      <w:proofErr w:type="spellEnd"/>
      <w:r w:rsidR="006E338B">
        <w:rPr>
          <w:rFonts w:cstheme="minorHAnsi"/>
        </w:rPr>
        <w:t xml:space="preserve"> sovereignty </w:t>
      </w:r>
      <w:r w:rsidR="00661F98">
        <w:rPr>
          <w:rFonts w:cstheme="minorHAnsi"/>
        </w:rPr>
        <w:t xml:space="preserve">as the sole ruler </w:t>
      </w:r>
      <w:r w:rsidR="006E338B">
        <w:rPr>
          <w:rFonts w:cstheme="minorHAnsi"/>
        </w:rPr>
        <w:t xml:space="preserve">over the </w:t>
      </w:r>
      <w:r w:rsidR="005A4D34">
        <w:rPr>
          <w:rFonts w:cstheme="minorHAnsi"/>
        </w:rPr>
        <w:t>Netherworld</w:t>
      </w:r>
      <w:r w:rsidR="006E338B">
        <w:rPr>
          <w:rFonts w:cstheme="minorHAnsi"/>
        </w:rPr>
        <w:t xml:space="preserve"> </w:t>
      </w:r>
      <w:r w:rsidR="006E338B">
        <w:rPr>
          <w:rFonts w:cstheme="minorHAnsi"/>
        </w:rPr>
        <w:t>was established as early as 3</w:t>
      </w:r>
      <w:r w:rsidR="006E338B" w:rsidRPr="006E338B">
        <w:rPr>
          <w:rFonts w:cstheme="minorHAnsi"/>
          <w:vertAlign w:val="superscript"/>
        </w:rPr>
        <w:t>rd</w:t>
      </w:r>
      <w:r w:rsidR="006E338B">
        <w:rPr>
          <w:rFonts w:cstheme="minorHAnsi"/>
        </w:rPr>
        <w:t xml:space="preserve"> mille</w:t>
      </w:r>
      <w:r w:rsidR="006E338B">
        <w:rPr>
          <w:rFonts w:cstheme="minorHAnsi"/>
        </w:rPr>
        <w:t>nn</w:t>
      </w:r>
      <w:r w:rsidR="006E338B">
        <w:rPr>
          <w:rFonts w:cstheme="minorHAnsi"/>
        </w:rPr>
        <w:t>ium BC</w:t>
      </w:r>
      <w:r w:rsidR="006E338B">
        <w:rPr>
          <w:rStyle w:val="FootnoteReference"/>
          <w:rFonts w:cstheme="minorHAnsi"/>
        </w:rPr>
        <w:footnoteReference w:id="18"/>
      </w:r>
      <w:r w:rsidR="006E338B">
        <w:rPr>
          <w:rFonts w:cstheme="minorHAnsi"/>
        </w:rPr>
        <w:t xml:space="preserve">. </w:t>
      </w:r>
      <w:r w:rsidR="00661F98">
        <w:rPr>
          <w:rFonts w:cstheme="minorHAnsi"/>
        </w:rPr>
        <w:t xml:space="preserve">In </w:t>
      </w:r>
      <w:r w:rsidR="005A4D34">
        <w:rPr>
          <w:rFonts w:cstheme="minorHAnsi"/>
        </w:rPr>
        <w:t xml:space="preserve">the Sumerian myth </w:t>
      </w:r>
      <w:proofErr w:type="spellStart"/>
      <w:r w:rsidR="005A4D34" w:rsidRPr="005A4D34">
        <w:rPr>
          <w:rFonts w:cstheme="minorHAnsi"/>
          <w:i/>
          <w:iCs/>
        </w:rPr>
        <w:t>Gilgameš</w:t>
      </w:r>
      <w:proofErr w:type="spellEnd"/>
      <w:r w:rsidR="005A4D34" w:rsidRPr="005A4D34">
        <w:rPr>
          <w:rFonts w:cstheme="minorHAnsi"/>
          <w:i/>
          <w:iCs/>
        </w:rPr>
        <w:t>, Enkidu and the Netherworld</w:t>
      </w:r>
      <w:r w:rsidR="005A4D34">
        <w:rPr>
          <w:rFonts w:cstheme="minorHAnsi"/>
        </w:rPr>
        <w:t xml:space="preserve">, the Netherworld was given to </w:t>
      </w:r>
      <w:proofErr w:type="spellStart"/>
      <w:r w:rsidR="005A4D34">
        <w:t>Ereškigal</w:t>
      </w:r>
      <w:proofErr w:type="spellEnd"/>
      <w:r w:rsidR="005A4D34">
        <w:rPr>
          <w:rFonts w:cstheme="minorHAnsi"/>
        </w:rPr>
        <w:t xml:space="preserve"> </w:t>
      </w:r>
      <w:r w:rsidR="005A4D34">
        <w:t>as</w:t>
      </w:r>
      <w:r w:rsidR="006C43D4">
        <w:t xml:space="preserve"> a dowry</w:t>
      </w:r>
      <w:r w:rsidR="005A4D34">
        <w:t>-gift</w:t>
      </w:r>
      <w:r w:rsidR="006C43D4">
        <w:rPr>
          <w:rStyle w:val="FootnoteReference"/>
        </w:rPr>
        <w:footnoteReference w:id="19"/>
      </w:r>
      <w:r w:rsidR="006C43D4">
        <w:t xml:space="preserve">. </w:t>
      </w:r>
      <w:r w:rsidR="006A486F">
        <w:t xml:space="preserve">There are several male deities associated to </w:t>
      </w:r>
      <w:proofErr w:type="spellStart"/>
      <w:r w:rsidR="006A486F">
        <w:t>Ereškigal</w:t>
      </w:r>
      <w:proofErr w:type="spellEnd"/>
      <w:r w:rsidR="006A486F">
        <w:t xml:space="preserve"> and </w:t>
      </w:r>
      <w:r w:rsidR="00BA3B48">
        <w:t xml:space="preserve">speculated to be her husband. </w:t>
      </w:r>
      <w:r w:rsidR="006A486F">
        <w:t>One of them is</w:t>
      </w:r>
      <w:r w:rsidR="00165DAC">
        <w:t xml:space="preserve"> </w:t>
      </w:r>
      <w:proofErr w:type="spellStart"/>
      <w:r w:rsidR="00165DAC">
        <w:t>Gugalana</w:t>
      </w:r>
      <w:proofErr w:type="spellEnd"/>
      <w:r w:rsidR="00165DAC">
        <w:t xml:space="preserve">, whose death is mentioned </w:t>
      </w:r>
      <w:r w:rsidR="00BA3B48">
        <w:t>at the beginning of</w:t>
      </w:r>
      <w:r w:rsidR="00165DAC">
        <w:t xml:space="preserve"> the Sumerian poem </w:t>
      </w:r>
      <w:r w:rsidR="00165DAC" w:rsidRPr="00103118">
        <w:rPr>
          <w:i/>
          <w:iCs/>
        </w:rPr>
        <w:t>Inanna’s Descent/</w:t>
      </w:r>
      <w:proofErr w:type="spellStart"/>
      <w:r w:rsidR="00165DAC" w:rsidRPr="00103118">
        <w:rPr>
          <w:i/>
          <w:iCs/>
        </w:rPr>
        <w:t>angalta</w:t>
      </w:r>
      <w:proofErr w:type="spellEnd"/>
      <w:r w:rsidR="00BA3B48">
        <w:rPr>
          <w:rStyle w:val="FootnoteReference"/>
          <w:i/>
          <w:iCs/>
        </w:rPr>
        <w:footnoteReference w:id="20"/>
      </w:r>
      <w:r w:rsidR="00165DAC">
        <w:t xml:space="preserve">. It is clear from </w:t>
      </w:r>
      <w:proofErr w:type="spellStart"/>
      <w:r w:rsidR="00165DAC" w:rsidRPr="0082475C">
        <w:rPr>
          <w:i/>
          <w:iCs/>
        </w:rPr>
        <w:t>angalta</w:t>
      </w:r>
      <w:proofErr w:type="spellEnd"/>
      <w:r w:rsidR="006C43D4">
        <w:t xml:space="preserve"> that the role of </w:t>
      </w:r>
      <w:proofErr w:type="spellStart"/>
      <w:r w:rsidR="006C43D4">
        <w:t>Gugalana</w:t>
      </w:r>
      <w:proofErr w:type="spellEnd"/>
      <w:r w:rsidR="006C43D4">
        <w:t xml:space="preserve"> </w:t>
      </w:r>
      <w:r w:rsidR="005A4D34">
        <w:t xml:space="preserve">was merely </w:t>
      </w:r>
      <w:r w:rsidR="006C43D4">
        <w:t>as E</w:t>
      </w:r>
      <w:proofErr w:type="spellStart"/>
      <w:r w:rsidR="006C43D4">
        <w:t>reškigal’s</w:t>
      </w:r>
      <w:proofErr w:type="spellEnd"/>
      <w:r w:rsidR="006C43D4">
        <w:t xml:space="preserve"> consort</w:t>
      </w:r>
      <w:r w:rsidR="005A4D34">
        <w:t xml:space="preserve">. In the later Akkadian compositions, </w:t>
      </w:r>
      <w:r w:rsidR="005A4D34">
        <w:lastRenderedPageBreak/>
        <w:t>however, the rulership of the Netherworld bec</w:t>
      </w:r>
      <w:r w:rsidR="005D4B00">
        <w:t xml:space="preserve">ame a shared one. </w:t>
      </w:r>
      <w:proofErr w:type="spellStart"/>
      <w:r w:rsidR="005D4B00">
        <w:t>Ereškigal</w:t>
      </w:r>
      <w:proofErr w:type="spellEnd"/>
      <w:r w:rsidR="005D4B00">
        <w:t xml:space="preserve"> took a new husband, </w:t>
      </w:r>
      <w:r w:rsidR="00103118">
        <w:t xml:space="preserve">Nergal, </w:t>
      </w:r>
      <w:r w:rsidR="00D752A0">
        <w:t xml:space="preserve">originally a heaven god whose </w:t>
      </w:r>
      <w:r w:rsidR="00D25D5A">
        <w:t xml:space="preserve">marriage to </w:t>
      </w:r>
      <w:proofErr w:type="spellStart"/>
      <w:r w:rsidR="00D752A0">
        <w:t>Ereškigal</w:t>
      </w:r>
      <w:proofErr w:type="spellEnd"/>
      <w:r w:rsidR="00D25D5A">
        <w:t xml:space="preserve"> is depicted in Akkadian myth </w:t>
      </w:r>
      <w:r w:rsidR="00D25D5A" w:rsidRPr="00D25D5A">
        <w:rPr>
          <w:i/>
          <w:iCs/>
        </w:rPr>
        <w:t xml:space="preserve">Nergal and </w:t>
      </w:r>
      <w:proofErr w:type="spellStart"/>
      <w:r w:rsidR="00D25D5A" w:rsidRPr="00D25D5A">
        <w:rPr>
          <w:i/>
          <w:iCs/>
        </w:rPr>
        <w:t>Ereškigal</w:t>
      </w:r>
      <w:proofErr w:type="spellEnd"/>
      <w:r w:rsidR="00D44F59">
        <w:rPr>
          <w:rStyle w:val="FootnoteReference"/>
          <w:i/>
          <w:iCs/>
        </w:rPr>
        <w:footnoteReference w:id="21"/>
      </w:r>
      <w:r w:rsidR="00D25D5A">
        <w:t xml:space="preserve">. </w:t>
      </w:r>
      <w:r w:rsidR="00657274">
        <w:t xml:space="preserve">Manfred </w:t>
      </w:r>
      <w:r w:rsidR="005D4B00">
        <w:t xml:space="preserve">Hutton argues that the purpose of </w:t>
      </w:r>
      <w:r w:rsidR="005D4B00" w:rsidRPr="005D4B00">
        <w:rPr>
          <w:i/>
          <w:iCs/>
        </w:rPr>
        <w:t xml:space="preserve">Nergal and </w:t>
      </w:r>
      <w:proofErr w:type="spellStart"/>
      <w:r w:rsidR="005D4B00" w:rsidRPr="005D4B00">
        <w:rPr>
          <w:i/>
          <w:iCs/>
        </w:rPr>
        <w:t>Ereškigal</w:t>
      </w:r>
      <w:proofErr w:type="spellEnd"/>
      <w:r w:rsidR="005D4B00">
        <w:t xml:space="preserve"> myth was to create a legitimacy for Nergal as a valid deity</w:t>
      </w:r>
      <w:r w:rsidR="005D4B00">
        <w:rPr>
          <w:rStyle w:val="FootnoteReference"/>
        </w:rPr>
        <w:footnoteReference w:id="22"/>
      </w:r>
      <w:r w:rsidR="005D4B00">
        <w:t>.</w:t>
      </w:r>
      <w:r w:rsidR="008E121C">
        <w:t xml:space="preserve"> </w:t>
      </w:r>
      <w:r w:rsidR="008E121C" w:rsidRPr="008E121C">
        <w:rPr>
          <w:highlight w:val="yellow"/>
        </w:rPr>
        <w:t xml:space="preserve">T. </w:t>
      </w:r>
      <w:proofErr w:type="spellStart"/>
      <w:r w:rsidR="008E121C" w:rsidRPr="008E121C">
        <w:rPr>
          <w:highlight w:val="yellow"/>
        </w:rPr>
        <w:t>Frymer</w:t>
      </w:r>
      <w:proofErr w:type="spellEnd"/>
      <w:r w:rsidR="008E121C" w:rsidRPr="008E121C">
        <w:rPr>
          <w:highlight w:val="yellow"/>
        </w:rPr>
        <w:t xml:space="preserve">-Kensky </w:t>
      </w:r>
      <w:r w:rsidR="00534143">
        <w:rPr>
          <w:highlight w:val="yellow"/>
        </w:rPr>
        <w:t>sees it as a direct</w:t>
      </w:r>
      <w:r w:rsidR="009B240B">
        <w:rPr>
          <w:highlight w:val="yellow"/>
        </w:rPr>
        <w:t xml:space="preserve"> </w:t>
      </w:r>
      <w:r w:rsidR="008E121C" w:rsidRPr="008E121C">
        <w:rPr>
          <w:highlight w:val="yellow"/>
        </w:rPr>
        <w:t xml:space="preserve">evidence of </w:t>
      </w:r>
      <w:r w:rsidR="00534143">
        <w:rPr>
          <w:highlight w:val="yellow"/>
        </w:rPr>
        <w:t xml:space="preserve">marginalising </w:t>
      </w:r>
      <w:r w:rsidR="008E121C" w:rsidRPr="008E121C">
        <w:rPr>
          <w:highlight w:val="yellow"/>
        </w:rPr>
        <w:t>goddesses</w:t>
      </w:r>
      <w:r w:rsidR="00534143">
        <w:rPr>
          <w:rStyle w:val="FootnoteReference"/>
          <w:highlight w:val="yellow"/>
        </w:rPr>
        <w:footnoteReference w:id="23"/>
      </w:r>
      <w:r w:rsidR="008E121C">
        <w:t xml:space="preserve">. </w:t>
      </w:r>
    </w:p>
    <w:p w14:paraId="59B88F20" w14:textId="77777777" w:rsidR="005D4B00" w:rsidRDefault="005D4B00" w:rsidP="00E07DA1">
      <w:pPr>
        <w:jc w:val="both"/>
      </w:pPr>
    </w:p>
    <w:p w14:paraId="69A8B569" w14:textId="2219FAD5" w:rsidR="00C65F70" w:rsidRPr="005D4B00" w:rsidRDefault="00C65F70" w:rsidP="00E07DA1">
      <w:pPr>
        <w:jc w:val="both"/>
        <w:rPr>
          <w:rFonts w:cstheme="minorHAnsi"/>
        </w:rPr>
      </w:pPr>
      <w:r>
        <w:t xml:space="preserve">Although in </w:t>
      </w:r>
      <w:proofErr w:type="spellStart"/>
      <w:r w:rsidRPr="00A248E4">
        <w:rPr>
          <w:i/>
          <w:iCs/>
        </w:rPr>
        <w:t>angalta</w:t>
      </w:r>
      <w:proofErr w:type="spellEnd"/>
      <w:r>
        <w:t xml:space="preserve"> Inanna’s entry to the </w:t>
      </w:r>
      <w:r w:rsidR="005A4D34">
        <w:t>Netherworld</w:t>
      </w:r>
      <w:r>
        <w:t xml:space="preserve"> is punished for death by the </w:t>
      </w:r>
      <w:proofErr w:type="spellStart"/>
      <w:r>
        <w:t>Annunaki</w:t>
      </w:r>
      <w:proofErr w:type="spellEnd"/>
      <w:r>
        <w:t xml:space="preserve">, which indicates her power is no greater than them, </w:t>
      </w:r>
      <w:r w:rsidRPr="00165DAC">
        <w:rPr>
          <w:highlight w:val="yellow"/>
        </w:rPr>
        <w:t xml:space="preserve">in the later Akkadian version </w:t>
      </w:r>
      <w:proofErr w:type="spellStart"/>
      <w:r w:rsidRPr="00165DAC">
        <w:rPr>
          <w:i/>
          <w:iCs/>
          <w:highlight w:val="yellow"/>
        </w:rPr>
        <w:t>kurnugi</w:t>
      </w:r>
      <w:proofErr w:type="spellEnd"/>
      <w:r w:rsidRPr="00165DAC">
        <w:rPr>
          <w:highlight w:val="yellow"/>
        </w:rPr>
        <w:t>,</w:t>
      </w:r>
      <w:r w:rsidR="00A248E4" w:rsidRPr="00165DAC">
        <w:rPr>
          <w:highlight w:val="yellow"/>
        </w:rPr>
        <w:t xml:space="preserve"> she is described to have the power to let the Netherworld quake.</w:t>
      </w:r>
      <w:r w:rsidR="00A248E4">
        <w:t xml:space="preserve"> </w:t>
      </w:r>
    </w:p>
    <w:p w14:paraId="22407AB4" w14:textId="77777777" w:rsidR="00434B05" w:rsidRDefault="00434B05" w:rsidP="00E07DA1">
      <w:pPr>
        <w:jc w:val="both"/>
      </w:pPr>
    </w:p>
    <w:p w14:paraId="1D14219A" w14:textId="651998F4" w:rsidR="00434B05" w:rsidRDefault="00434B05" w:rsidP="00434B05">
      <w:pPr>
        <w:jc w:val="both"/>
      </w:pPr>
      <w:r>
        <w:t xml:space="preserve">The ritual corpus </w:t>
      </w:r>
      <w:r w:rsidRPr="00926DE3">
        <w:rPr>
          <w:i/>
          <w:iCs/>
        </w:rPr>
        <w:t>Divine Love Lyrics</w:t>
      </w:r>
      <w:r>
        <w:t xml:space="preserve"> from 1</w:t>
      </w:r>
      <w:r w:rsidRPr="00926DE3">
        <w:rPr>
          <w:vertAlign w:val="superscript"/>
        </w:rPr>
        <w:t>st</w:t>
      </w:r>
      <w:r>
        <w:t xml:space="preserve"> millennium BC </w:t>
      </w:r>
      <w:r w:rsidR="00285241">
        <w:t>portrays</w:t>
      </w:r>
      <w:r>
        <w:t xml:space="preserve"> a love triangle between </w:t>
      </w:r>
      <w:proofErr w:type="spellStart"/>
      <w:r>
        <w:t>Ištar</w:t>
      </w:r>
      <w:proofErr w:type="spellEnd"/>
      <w:r>
        <w:t xml:space="preserve"> of Babylon, </w:t>
      </w:r>
      <w:proofErr w:type="spellStart"/>
      <w:r>
        <w:t>Marduk</w:t>
      </w:r>
      <w:proofErr w:type="spellEnd"/>
      <w:r>
        <w:t xml:space="preserve"> and his wife </w:t>
      </w:r>
      <w:proofErr w:type="spellStart"/>
      <w:r>
        <w:t>Zarpanitu</w:t>
      </w:r>
      <w:proofErr w:type="spellEnd"/>
      <w:r>
        <w:rPr>
          <w:rStyle w:val="FootnoteReference"/>
        </w:rPr>
        <w:footnoteReference w:id="24"/>
      </w:r>
      <w:r>
        <w:t>.</w:t>
      </w:r>
    </w:p>
    <w:p w14:paraId="5143706A" w14:textId="233C853A" w:rsidR="00593A4D" w:rsidRDefault="00593A4D" w:rsidP="00E07DA1">
      <w:pPr>
        <w:jc w:val="both"/>
      </w:pPr>
    </w:p>
    <w:p w14:paraId="63CFB911" w14:textId="3CF7B5A2" w:rsidR="00593A4D" w:rsidRDefault="00593A4D" w:rsidP="00E07DA1">
      <w:pPr>
        <w:jc w:val="both"/>
      </w:pPr>
      <w:r>
        <w:t xml:space="preserve">In later Babylonian creation epic </w:t>
      </w:r>
      <w:proofErr w:type="spellStart"/>
      <w:r w:rsidR="00F97B53">
        <w:rPr>
          <w:i/>
          <w:iCs/>
        </w:rPr>
        <w:t>Enūma</w:t>
      </w:r>
      <w:proofErr w:type="spellEnd"/>
      <w:r w:rsidRPr="00601471">
        <w:rPr>
          <w:i/>
          <w:iCs/>
        </w:rPr>
        <w:t xml:space="preserve"> </w:t>
      </w:r>
      <w:proofErr w:type="spellStart"/>
      <w:r w:rsidRPr="00601471">
        <w:rPr>
          <w:i/>
          <w:iCs/>
        </w:rPr>
        <w:t>Eli</w:t>
      </w:r>
      <w:r w:rsidR="00601471">
        <w:rPr>
          <w:i/>
          <w:iCs/>
        </w:rPr>
        <w:t>š</w:t>
      </w:r>
      <w:proofErr w:type="spellEnd"/>
      <w:r>
        <w:t>:</w:t>
      </w:r>
    </w:p>
    <w:p w14:paraId="0B06BAE0" w14:textId="40C85784" w:rsidR="00593A4D" w:rsidRPr="00593A4D" w:rsidRDefault="00593A4D" w:rsidP="00593A4D">
      <w:pPr>
        <w:jc w:val="both"/>
      </w:pPr>
      <w:r>
        <w:t>‘</w:t>
      </w:r>
      <w:r w:rsidRPr="00B61C42">
        <w:rPr>
          <w:i/>
          <w:iCs/>
        </w:rPr>
        <w:t>Great as a woman’s strength may be, it is no match for a man’s</w:t>
      </w:r>
      <w:r w:rsidRPr="00593A4D">
        <w:t>.</w:t>
      </w:r>
      <w:r>
        <w:rPr>
          <w:rStyle w:val="FootnoteReference"/>
        </w:rPr>
        <w:footnoteReference w:id="25"/>
      </w:r>
      <w:r>
        <w:t>’</w:t>
      </w:r>
    </w:p>
    <w:p w14:paraId="5B72C135" w14:textId="1C3BDECC" w:rsidR="00593A4D" w:rsidRDefault="00593A4D" w:rsidP="00E07DA1">
      <w:pPr>
        <w:jc w:val="both"/>
      </w:pPr>
    </w:p>
    <w:p w14:paraId="198C406D" w14:textId="77777777" w:rsidR="00FC5572" w:rsidRDefault="00FC5572" w:rsidP="00E07DA1">
      <w:pPr>
        <w:jc w:val="both"/>
      </w:pPr>
    </w:p>
    <w:p w14:paraId="4251E5F9" w14:textId="7B60D02C" w:rsidR="00507379" w:rsidRDefault="00FC5572" w:rsidP="00E07DA1">
      <w:pPr>
        <w:jc w:val="both"/>
      </w:pPr>
      <w:r>
        <w:t xml:space="preserve">Samuel Noah Kramer </w:t>
      </w:r>
      <w:r w:rsidR="00445805">
        <w:t>concludes</w:t>
      </w:r>
      <w:r>
        <w:t xml:space="preserve"> that the </w:t>
      </w:r>
      <w:r>
        <w:t>deteriorating</w:t>
      </w:r>
      <w:r>
        <w:t xml:space="preserve"> of women’s right </w:t>
      </w:r>
      <w:r>
        <w:t>and victimisation of fem</w:t>
      </w:r>
      <w:r w:rsidR="00C23580">
        <w:t>ale</w:t>
      </w:r>
      <w:r>
        <w:t xml:space="preserve"> deities </w:t>
      </w:r>
      <w:r>
        <w:t>was due to sex discrimination</w:t>
      </w:r>
      <w:r>
        <w:t xml:space="preserve"> at elite level, especially among theologians</w:t>
      </w:r>
      <w:r>
        <w:rPr>
          <w:rStyle w:val="FootnoteReference"/>
        </w:rPr>
        <w:footnoteReference w:id="26"/>
      </w:r>
      <w:r>
        <w:t>.</w:t>
      </w:r>
      <w:r w:rsidR="00445805">
        <w:t xml:space="preserve"> W.G. Lambert argues that </w:t>
      </w:r>
      <w:r w:rsidR="0054586D">
        <w:t xml:space="preserve">economy </w:t>
      </w:r>
      <w:r w:rsidR="00C23580">
        <w:t xml:space="preserve">and change in religious practice, i.e. a tendency of </w:t>
      </w:r>
      <w:r w:rsidR="00E508C1">
        <w:t>synchronising</w:t>
      </w:r>
      <w:r w:rsidR="00C23580">
        <w:t xml:space="preserve"> female deities,</w:t>
      </w:r>
      <w:r w:rsidR="00E508C1">
        <w:t xml:space="preserve"> may play a bigger role in the phenomenon</w:t>
      </w:r>
      <w:r w:rsidR="00E508C1">
        <w:rPr>
          <w:rStyle w:val="FootnoteReference"/>
        </w:rPr>
        <w:footnoteReference w:id="27"/>
      </w:r>
      <w:r w:rsidR="00E508C1">
        <w:t>.</w:t>
      </w:r>
      <w:r w:rsidR="00292577">
        <w:t xml:space="preserve"> </w:t>
      </w:r>
    </w:p>
    <w:p w14:paraId="6FB0A692" w14:textId="7C757D39" w:rsidR="00231A1E" w:rsidRDefault="00292577" w:rsidP="00E07DA1">
      <w:pPr>
        <w:jc w:val="both"/>
      </w:pPr>
      <w:r>
        <w:t>However, it is possibly that the tendency of synchronisation is an epiphenomenon of sex discrimination, in order to establish a male-centred monotheistic worldview</w:t>
      </w:r>
      <w:r w:rsidR="00434B05">
        <w:t xml:space="preserve">. This </w:t>
      </w:r>
      <w:r>
        <w:t xml:space="preserve">will be discussed in details in the next chapter. </w:t>
      </w:r>
    </w:p>
    <w:p w14:paraId="376F5718" w14:textId="054F9777" w:rsidR="0056182A" w:rsidRDefault="0056182A" w:rsidP="00E07DA1">
      <w:pPr>
        <w:jc w:val="both"/>
      </w:pPr>
    </w:p>
    <w:p w14:paraId="59726979" w14:textId="77777777" w:rsidR="005E11C9" w:rsidRDefault="005E11C9" w:rsidP="00E07DA1">
      <w:pPr>
        <w:jc w:val="both"/>
      </w:pPr>
    </w:p>
    <w:p w14:paraId="024F4867" w14:textId="38A8BE5D" w:rsidR="0056182A" w:rsidRPr="00D7171B" w:rsidRDefault="0056182A" w:rsidP="00E07DA1">
      <w:pPr>
        <w:jc w:val="both"/>
        <w:rPr>
          <w:rFonts w:ascii="Century Gothic" w:hAnsi="Century Gothic"/>
        </w:rPr>
      </w:pPr>
      <w:r w:rsidRPr="00D7171B">
        <w:rPr>
          <w:rFonts w:ascii="Century Gothic" w:hAnsi="Century Gothic"/>
        </w:rPr>
        <w:t>Your God, Mine God</w:t>
      </w:r>
    </w:p>
    <w:p w14:paraId="669590E3" w14:textId="6DB0CAAE" w:rsidR="00617F48" w:rsidRDefault="00617F48" w:rsidP="00E07DA1">
      <w:pPr>
        <w:jc w:val="both"/>
      </w:pPr>
    </w:p>
    <w:p w14:paraId="325C73C4" w14:textId="7C6D5DF5" w:rsidR="00507379" w:rsidRDefault="00507379" w:rsidP="00507379">
      <w:pPr>
        <w:jc w:val="both"/>
      </w:pPr>
      <w:proofErr w:type="spellStart"/>
      <w:r>
        <w:t>A.Deimel</w:t>
      </w:r>
      <w:proofErr w:type="spellEnd"/>
      <w:r>
        <w:t xml:space="preserve"> estimates 3,300 names of deities in Pantheon. </w:t>
      </w:r>
    </w:p>
    <w:p w14:paraId="67B8620A" w14:textId="77777777" w:rsidR="00926DE3" w:rsidRDefault="00926DE3" w:rsidP="00E07DA1">
      <w:pPr>
        <w:jc w:val="both"/>
      </w:pPr>
    </w:p>
    <w:p w14:paraId="3C9BDA57" w14:textId="46E8D7EF" w:rsidR="00E256BD" w:rsidRDefault="00E256BD" w:rsidP="00E07DA1">
      <w:pPr>
        <w:jc w:val="both"/>
      </w:pPr>
      <w:r>
        <w:t xml:space="preserve">Jean </w:t>
      </w:r>
      <w:proofErr w:type="spellStart"/>
      <w:r>
        <w:t>Bottéro</w:t>
      </w:r>
      <w:proofErr w:type="spellEnd"/>
      <w:r w:rsidR="00507379">
        <w:t xml:space="preserve"> </w:t>
      </w:r>
    </w:p>
    <w:p w14:paraId="19E8DBAA" w14:textId="5892E027" w:rsidR="00593A4D" w:rsidRDefault="00593A4D" w:rsidP="00E07DA1">
      <w:pPr>
        <w:jc w:val="both"/>
      </w:pPr>
      <w:r>
        <w:t xml:space="preserve">Johannes </w:t>
      </w:r>
      <w:proofErr w:type="spellStart"/>
      <w:r>
        <w:t>Haubold</w:t>
      </w:r>
      <w:proofErr w:type="spellEnd"/>
      <w:r>
        <w:t xml:space="preserve"> and </w:t>
      </w:r>
    </w:p>
    <w:p w14:paraId="1A413EE0" w14:textId="35896F0B" w:rsidR="0056182A" w:rsidRDefault="0056182A" w:rsidP="00E07DA1">
      <w:pPr>
        <w:jc w:val="both"/>
      </w:pPr>
    </w:p>
    <w:p w14:paraId="7475BF93" w14:textId="12C0A864" w:rsidR="00F97B53" w:rsidRDefault="00F97B53" w:rsidP="00E07DA1">
      <w:pPr>
        <w:jc w:val="both"/>
      </w:pPr>
      <w:r>
        <w:lastRenderedPageBreak/>
        <w:t xml:space="preserve">In the Epic </w:t>
      </w:r>
      <w:r w:rsidR="006E0C61" w:rsidRPr="003F5FFD">
        <w:rPr>
          <w:i/>
          <w:iCs/>
        </w:rPr>
        <w:t>Enlil and Ninlil</w:t>
      </w:r>
      <w:r>
        <w:t>/</w:t>
      </w:r>
      <w:proofErr w:type="spellStart"/>
      <w:r w:rsidRPr="00F97B53">
        <w:rPr>
          <w:i/>
          <w:iCs/>
        </w:rPr>
        <w:t>iri</w:t>
      </w:r>
      <w:proofErr w:type="spellEnd"/>
      <w:r w:rsidR="006E0C61">
        <w:rPr>
          <w:i/>
          <w:iCs/>
        </w:rPr>
        <w:t xml:space="preserve"> </w:t>
      </w:r>
      <w:proofErr w:type="spellStart"/>
      <w:r w:rsidRPr="00F97B53">
        <w:rPr>
          <w:i/>
          <w:iCs/>
        </w:rPr>
        <w:t>nanam</w:t>
      </w:r>
      <w:proofErr w:type="spellEnd"/>
      <w:r>
        <w:t xml:space="preserve">, Enlil and Ninlil created </w:t>
      </w:r>
      <w:r w:rsidR="006E0C61">
        <w:t xml:space="preserve">fertility and water gods to </w:t>
      </w:r>
      <w:r>
        <w:t xml:space="preserve">the </w:t>
      </w:r>
      <w:r w:rsidR="006E0C61">
        <w:t>Nether</w:t>
      </w:r>
      <w:r>
        <w:t>world</w:t>
      </w:r>
      <w:r w:rsidR="003F5FFD">
        <w:rPr>
          <w:rStyle w:val="FootnoteReference"/>
        </w:rPr>
        <w:footnoteReference w:id="28"/>
      </w:r>
      <w:r>
        <w:t xml:space="preserve">. </w:t>
      </w:r>
    </w:p>
    <w:p w14:paraId="4EB04194" w14:textId="0DCC7C7C" w:rsidR="00AD0BEE" w:rsidRDefault="00312CED" w:rsidP="00E07DA1">
      <w:pPr>
        <w:jc w:val="both"/>
      </w:pPr>
      <w:r>
        <w:rPr>
          <w:rFonts w:cstheme="minorHAnsi"/>
        </w:rPr>
        <w:t xml:space="preserve">In </w:t>
      </w:r>
      <w:proofErr w:type="spellStart"/>
      <w:r w:rsidRPr="00312CED">
        <w:rPr>
          <w:rFonts w:cstheme="minorHAnsi"/>
          <w:i/>
          <w:iCs/>
        </w:rPr>
        <w:t>Enūma</w:t>
      </w:r>
      <w:proofErr w:type="spellEnd"/>
      <w:r w:rsidRPr="00312CED">
        <w:rPr>
          <w:rFonts w:cstheme="minorHAnsi"/>
          <w:i/>
          <w:iCs/>
        </w:rPr>
        <w:t xml:space="preserve"> </w:t>
      </w:r>
      <w:proofErr w:type="spellStart"/>
      <w:r w:rsidRPr="00312CED">
        <w:rPr>
          <w:rFonts w:cstheme="minorHAnsi"/>
          <w:i/>
          <w:iCs/>
        </w:rPr>
        <w:t>Eliš</w:t>
      </w:r>
      <w:proofErr w:type="spellEnd"/>
      <w:r>
        <w:rPr>
          <w:rFonts w:cstheme="minorHAnsi"/>
        </w:rPr>
        <w:t xml:space="preserve"> </w:t>
      </w:r>
      <w:proofErr w:type="spellStart"/>
      <w:r w:rsidR="00503BF5">
        <w:rPr>
          <w:rFonts w:cstheme="minorHAnsi"/>
        </w:rPr>
        <w:t>Marduk</w:t>
      </w:r>
      <w:proofErr w:type="spellEnd"/>
      <w:r w:rsidR="00503BF5">
        <w:rPr>
          <w:rFonts w:cstheme="minorHAnsi"/>
        </w:rPr>
        <w:t xml:space="preserve"> </w:t>
      </w:r>
      <w:r>
        <w:rPr>
          <w:rFonts w:cstheme="minorHAnsi"/>
        </w:rPr>
        <w:t xml:space="preserve">created the world and </w:t>
      </w:r>
      <w:r w:rsidR="00503BF5">
        <w:rPr>
          <w:rFonts w:cstheme="minorHAnsi"/>
        </w:rPr>
        <w:t xml:space="preserve">assigned 600 Anunnaki to the realm of the </w:t>
      </w:r>
      <w:r w:rsidR="005A4D34">
        <w:rPr>
          <w:rFonts w:cstheme="minorHAnsi"/>
        </w:rPr>
        <w:t>Netherworld</w:t>
      </w:r>
      <w:r>
        <w:rPr>
          <w:rStyle w:val="FootnoteReference"/>
          <w:rFonts w:cstheme="minorHAnsi"/>
        </w:rPr>
        <w:footnoteReference w:id="29"/>
      </w:r>
      <w:r w:rsidR="00503BF5">
        <w:rPr>
          <w:rFonts w:cstheme="minorHAnsi"/>
        </w:rPr>
        <w:t>.</w:t>
      </w:r>
    </w:p>
    <w:p w14:paraId="04BEF524" w14:textId="77777777" w:rsidR="008B6B7C" w:rsidRPr="00E07DA1" w:rsidRDefault="008B6B7C" w:rsidP="00E07DA1">
      <w:pPr>
        <w:jc w:val="both"/>
      </w:pPr>
    </w:p>
    <w:p w14:paraId="7C0691BE" w14:textId="476285C5" w:rsidR="001053AC" w:rsidRDefault="001053AC" w:rsidP="004D66C9">
      <w:pPr>
        <w:jc w:val="both"/>
      </w:pPr>
    </w:p>
    <w:p w14:paraId="0934BD8D" w14:textId="77777777" w:rsidR="001053AC" w:rsidRDefault="001053AC" w:rsidP="004D66C9">
      <w:pPr>
        <w:jc w:val="both"/>
      </w:pPr>
    </w:p>
    <w:p w14:paraId="49862FB8" w14:textId="2E3D8F66" w:rsidR="003E3CBA" w:rsidRDefault="003E3CBA" w:rsidP="004D66C9">
      <w:pPr>
        <w:jc w:val="both"/>
      </w:pPr>
    </w:p>
    <w:p w14:paraId="0AB30351" w14:textId="77777777" w:rsidR="007B11B3" w:rsidRDefault="007B11B3" w:rsidP="004D66C9">
      <w:pPr>
        <w:jc w:val="both"/>
      </w:pPr>
    </w:p>
    <w:p w14:paraId="1A2B8A7D" w14:textId="42436319" w:rsidR="007B11B3" w:rsidRPr="007B11B3" w:rsidRDefault="007B11B3" w:rsidP="004D66C9">
      <w:pPr>
        <w:jc w:val="both"/>
        <w:rPr>
          <w:rFonts w:ascii="Century Gothic" w:hAnsi="Century Gothic"/>
        </w:rPr>
      </w:pPr>
      <w:r w:rsidRPr="007B11B3">
        <w:rPr>
          <w:rFonts w:ascii="Century Gothic" w:hAnsi="Century Gothic"/>
        </w:rPr>
        <w:t>Reference</w:t>
      </w:r>
    </w:p>
    <w:p w14:paraId="090CCB3D" w14:textId="77777777" w:rsidR="00C4674A" w:rsidRDefault="00C4674A" w:rsidP="004D66C9">
      <w:pPr>
        <w:jc w:val="both"/>
      </w:pPr>
    </w:p>
    <w:p w14:paraId="1BBD1AAE" w14:textId="40B5364A" w:rsidR="00C4674A" w:rsidRDefault="00C4674A" w:rsidP="004D66C9">
      <w:pPr>
        <w:jc w:val="both"/>
      </w:pPr>
    </w:p>
    <w:p w14:paraId="02F08DC0" w14:textId="617AC28F" w:rsidR="00C4674A" w:rsidRDefault="00C4674A" w:rsidP="004D66C9">
      <w:pPr>
        <w:jc w:val="both"/>
      </w:pPr>
    </w:p>
    <w:p w14:paraId="3D86D08D" w14:textId="77777777" w:rsidR="00C4674A" w:rsidRDefault="00C4674A" w:rsidP="004D66C9">
      <w:pPr>
        <w:jc w:val="both"/>
      </w:pPr>
    </w:p>
    <w:p w14:paraId="11EDB7EB" w14:textId="55CC0FED" w:rsidR="00FB373F" w:rsidRDefault="003E3CBA" w:rsidP="004D66C9">
      <w:pPr>
        <w:jc w:val="both"/>
      </w:pPr>
      <w:r w:rsidRPr="003A29B0">
        <w:rPr>
          <w:highlight w:val="yellow"/>
        </w:rPr>
        <w:t xml:space="preserve">It should be noticed that although cosmology arises from culture, it does not </w:t>
      </w:r>
      <w:r w:rsidR="00577345" w:rsidRPr="003A29B0">
        <w:rPr>
          <w:highlight w:val="yellow"/>
        </w:rPr>
        <w:t xml:space="preserve">necessarily </w:t>
      </w:r>
      <w:r w:rsidR="00C4674A">
        <w:rPr>
          <w:highlight w:val="yellow"/>
        </w:rPr>
        <w:t>exclude</w:t>
      </w:r>
      <w:r w:rsidR="00577345" w:rsidRPr="003A29B0">
        <w:rPr>
          <w:highlight w:val="yellow"/>
        </w:rPr>
        <w:t xml:space="preserve"> it</w:t>
      </w:r>
      <w:r w:rsidR="00C4674A">
        <w:rPr>
          <w:highlight w:val="yellow"/>
        </w:rPr>
        <w:t xml:space="preserve">s </w:t>
      </w:r>
      <w:r w:rsidR="00577345" w:rsidRPr="003A29B0">
        <w:rPr>
          <w:highlight w:val="yellow"/>
        </w:rPr>
        <w:t>tru</w:t>
      </w:r>
      <w:r w:rsidR="00C4674A">
        <w:rPr>
          <w:highlight w:val="yellow"/>
        </w:rPr>
        <w:t>th</w:t>
      </w:r>
      <w:r w:rsidR="00577345" w:rsidRPr="003A29B0">
        <w:rPr>
          <w:highlight w:val="yellow"/>
        </w:rPr>
        <w:t xml:space="preserve">. </w:t>
      </w:r>
      <w:r w:rsidR="00C4674A">
        <w:rPr>
          <w:highlight w:val="yellow"/>
        </w:rPr>
        <w:t xml:space="preserve">The existence of </w:t>
      </w:r>
      <w:r w:rsidR="001475FD" w:rsidRPr="003A29B0">
        <w:rPr>
          <w:highlight w:val="yellow"/>
        </w:rPr>
        <w:t xml:space="preserve">absolute Truth and </w:t>
      </w:r>
      <w:r w:rsidR="00C4674A">
        <w:rPr>
          <w:highlight w:val="yellow"/>
        </w:rPr>
        <w:t>its importance</w:t>
      </w:r>
      <w:r w:rsidR="001475FD" w:rsidRPr="003A29B0">
        <w:rPr>
          <w:highlight w:val="yellow"/>
        </w:rPr>
        <w:t xml:space="preserve"> </w:t>
      </w:r>
      <w:r w:rsidR="00C4674A">
        <w:rPr>
          <w:highlight w:val="yellow"/>
        </w:rPr>
        <w:t xml:space="preserve">for the human conditions </w:t>
      </w:r>
      <w:r w:rsidR="001475FD" w:rsidRPr="003A29B0">
        <w:rPr>
          <w:highlight w:val="yellow"/>
        </w:rPr>
        <w:t xml:space="preserve">are </w:t>
      </w:r>
      <w:r w:rsidR="00C4674A">
        <w:rPr>
          <w:highlight w:val="yellow"/>
        </w:rPr>
        <w:t>subjects</w:t>
      </w:r>
      <w:r w:rsidR="001475FD" w:rsidRPr="003A29B0">
        <w:rPr>
          <w:highlight w:val="yellow"/>
        </w:rPr>
        <w:t xml:space="preserve"> for debate.</w:t>
      </w:r>
      <w:r w:rsidR="001475FD">
        <w:t xml:space="preserve"> </w:t>
      </w:r>
      <w:r w:rsidR="00FB373F">
        <w:t xml:space="preserve"> </w:t>
      </w:r>
    </w:p>
    <w:sectPr w:rsidR="00FB373F" w:rsidSect="00274784">
      <w:footerReference w:type="even" r:id="rId7"/>
      <w:footerReference w:type="default" r:id="rId8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91172B" w14:textId="77777777" w:rsidR="008D0C10" w:rsidRDefault="008D0C10" w:rsidP="00AB5BAD">
      <w:r>
        <w:separator/>
      </w:r>
    </w:p>
  </w:endnote>
  <w:endnote w:type="continuationSeparator" w:id="0">
    <w:p w14:paraId="2F5F1510" w14:textId="77777777" w:rsidR="008D0C10" w:rsidRDefault="008D0C10" w:rsidP="00AB5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566170726"/>
      <w:docPartObj>
        <w:docPartGallery w:val="Page Numbers (Bottom of Page)"/>
        <w:docPartUnique/>
      </w:docPartObj>
    </w:sdtPr>
    <w:sdtContent>
      <w:p w14:paraId="21A817DE" w14:textId="0097759D" w:rsidR="00274784" w:rsidRDefault="00274784" w:rsidP="008853D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B63E07E" w14:textId="77777777" w:rsidR="00274784" w:rsidRDefault="00274784" w:rsidP="0027478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681243391"/>
      <w:docPartObj>
        <w:docPartGallery w:val="Page Numbers (Bottom of Page)"/>
        <w:docPartUnique/>
      </w:docPartObj>
    </w:sdtPr>
    <w:sdtContent>
      <w:p w14:paraId="7A3A4458" w14:textId="119B847A" w:rsidR="00274784" w:rsidRDefault="00274784" w:rsidP="008853D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E4C8FED" w14:textId="77777777" w:rsidR="00274784" w:rsidRDefault="00274784" w:rsidP="0027478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9D08B" w14:textId="77777777" w:rsidR="008D0C10" w:rsidRDefault="008D0C10" w:rsidP="00AB5BAD">
      <w:r>
        <w:separator/>
      </w:r>
    </w:p>
  </w:footnote>
  <w:footnote w:type="continuationSeparator" w:id="0">
    <w:p w14:paraId="2A1B0406" w14:textId="77777777" w:rsidR="008D0C10" w:rsidRDefault="008D0C10" w:rsidP="00AB5BAD">
      <w:r>
        <w:continuationSeparator/>
      </w:r>
    </w:p>
  </w:footnote>
  <w:footnote w:id="1">
    <w:p w14:paraId="4A8445FC" w14:textId="1663C10D" w:rsidR="00925B16" w:rsidRDefault="00925B16" w:rsidP="00AB439A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Tore </w:t>
      </w:r>
      <w:proofErr w:type="spellStart"/>
      <w:r>
        <w:t>Lomsdalen</w:t>
      </w:r>
      <w:proofErr w:type="spellEnd"/>
      <w:r>
        <w:t xml:space="preserve">, ‘Different Approaches to Cosmology in Archaeology and Their Application to Maltese Prehistory’. Culture and Cosmos. Vol. 21 no. 1. 2017. </w:t>
      </w:r>
    </w:p>
  </w:footnote>
  <w:footnote w:id="2">
    <w:p w14:paraId="77C5AA89" w14:textId="2A62BC08" w:rsidR="00AB5BAD" w:rsidRDefault="00AB5BAD" w:rsidP="00AB439A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Nick Campion, The Importance of Cosmology in Culture: Contexts and Consequences. In Trends in Modern Cosmology. (Intech, 2017). </w:t>
      </w:r>
    </w:p>
  </w:footnote>
  <w:footnote w:id="3">
    <w:p w14:paraId="535E3C24" w14:textId="0B076292" w:rsidR="00A33411" w:rsidRPr="00A33411" w:rsidRDefault="00A33411">
      <w:pPr>
        <w:pStyle w:val="FootnoteText"/>
        <w:rPr>
          <w:b/>
          <w:bCs/>
        </w:rPr>
      </w:pPr>
      <w:r>
        <w:rPr>
          <w:rStyle w:val="FootnoteReference"/>
        </w:rPr>
        <w:footnoteRef/>
      </w:r>
      <w:r>
        <w:t xml:space="preserve"> </w:t>
      </w:r>
      <w:r w:rsidRPr="00A33411">
        <w:t xml:space="preserve">Nicholas Campion, ‘Cosmos and Cosmology’, in Robert Segal and </w:t>
      </w:r>
      <w:proofErr w:type="spellStart"/>
      <w:r w:rsidRPr="00A33411">
        <w:t>Kocku</w:t>
      </w:r>
      <w:proofErr w:type="spellEnd"/>
      <w:r w:rsidRPr="00A33411">
        <w:t xml:space="preserve"> von </w:t>
      </w:r>
      <w:proofErr w:type="spellStart"/>
      <w:r w:rsidRPr="00A33411">
        <w:t>Stukrad</w:t>
      </w:r>
      <w:proofErr w:type="spellEnd"/>
      <w:r w:rsidRPr="00A33411">
        <w:t xml:space="preserve"> (eds), Vocabulary for the Study of Religion (Leiden: Brill,2015), pp. 359-64.</w:t>
      </w:r>
    </w:p>
  </w:footnote>
  <w:footnote w:id="4">
    <w:p w14:paraId="22859B8D" w14:textId="081549BA" w:rsidR="009A336C" w:rsidRPr="009A336C" w:rsidRDefault="009A336C" w:rsidP="009A336C">
      <w:pPr>
        <w:pStyle w:val="FootnoteText"/>
      </w:pPr>
      <w:r>
        <w:rPr>
          <w:rStyle w:val="FootnoteReference"/>
        </w:rPr>
        <w:footnoteRef/>
      </w:r>
      <w:r>
        <w:t xml:space="preserve"> Stephen F. </w:t>
      </w:r>
      <w:proofErr w:type="spellStart"/>
      <w:r>
        <w:t>Teiser</w:t>
      </w:r>
      <w:proofErr w:type="spellEnd"/>
      <w:r>
        <w:t xml:space="preserve">, </w:t>
      </w:r>
      <w:r w:rsidRPr="009A336C">
        <w:t xml:space="preserve">“Religions of China in Practice,” in D.S. Lopez (ed.), </w:t>
      </w:r>
      <w:r w:rsidRPr="009A336C">
        <w:rPr>
          <w:i/>
          <w:iCs/>
        </w:rPr>
        <w:t>Asian Religions in Practice</w:t>
      </w:r>
      <w:r w:rsidRPr="009A336C">
        <w:t>, 88–122,</w:t>
      </w:r>
      <w:r>
        <w:t xml:space="preserve"> </w:t>
      </w:r>
      <w:r w:rsidRPr="009A336C">
        <w:t>Princeton,</w:t>
      </w:r>
      <w:r>
        <w:t xml:space="preserve"> </w:t>
      </w:r>
      <w:r w:rsidRPr="009A336C">
        <w:t>1999.</w:t>
      </w:r>
    </w:p>
    <w:p w14:paraId="343784E2" w14:textId="34AE9C69" w:rsidR="009A336C" w:rsidRDefault="001E47B5" w:rsidP="001E47B5">
      <w:pPr>
        <w:pStyle w:val="FootnoteText"/>
      </w:pPr>
      <w:proofErr w:type="spellStart"/>
      <w:r>
        <w:t>A.</w:t>
      </w:r>
      <w:r w:rsidR="009A336C">
        <w:t>Leo</w:t>
      </w:r>
      <w:proofErr w:type="spellEnd"/>
      <w:r w:rsidR="009A336C">
        <w:t xml:space="preserve"> Oppenheim</w:t>
      </w:r>
      <w:r>
        <w:t xml:space="preserve">, Ancient Mesopotamia: Portrait of a Dead Civilisation. Revised edition. (Chicago: University of Chicago Press, 1977). P. 172-182.  </w:t>
      </w:r>
    </w:p>
  </w:footnote>
  <w:footnote w:id="5">
    <w:p w14:paraId="2ED5A323" w14:textId="453F1A5F" w:rsidR="0069354F" w:rsidRDefault="0069354F" w:rsidP="00AB439A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Terry </w:t>
      </w:r>
      <w:r w:rsidRPr="003B2428">
        <w:t>Eagleton</w:t>
      </w:r>
      <w:r>
        <w:t>,</w:t>
      </w:r>
      <w:r w:rsidRPr="003B2428">
        <w:t xml:space="preserve"> </w:t>
      </w:r>
      <w:r w:rsidRPr="003B2428">
        <w:rPr>
          <w:i/>
          <w:iCs/>
        </w:rPr>
        <w:t>The Idea of Culture</w:t>
      </w:r>
      <w:r w:rsidRPr="003B2428">
        <w:t xml:space="preserve">. Oxford: Blackwell; 2000. p. 1. </w:t>
      </w:r>
    </w:p>
  </w:footnote>
  <w:footnote w:id="6">
    <w:p w14:paraId="188E8307" w14:textId="77777777" w:rsidR="00372465" w:rsidRDefault="0069354F" w:rsidP="00AB439A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372465">
        <w:t xml:space="preserve">Terry </w:t>
      </w:r>
      <w:r w:rsidR="00372465" w:rsidRPr="003B2428">
        <w:t>Eagleton</w:t>
      </w:r>
      <w:r w:rsidR="00372465">
        <w:t>,</w:t>
      </w:r>
      <w:r w:rsidR="00372465" w:rsidRPr="003B2428">
        <w:t xml:space="preserve"> </w:t>
      </w:r>
      <w:r w:rsidR="00372465" w:rsidRPr="003B2428">
        <w:rPr>
          <w:i/>
          <w:iCs/>
        </w:rPr>
        <w:t>The Idea of Culture</w:t>
      </w:r>
      <w:r w:rsidR="00372465" w:rsidRPr="003B2428">
        <w:t>. Oxford: Blackwell; 2000. p. 1</w:t>
      </w:r>
      <w:r w:rsidR="00372465">
        <w:t xml:space="preserve">2. </w:t>
      </w:r>
    </w:p>
    <w:p w14:paraId="16912B32" w14:textId="220745D6" w:rsidR="0069354F" w:rsidRDefault="00372465" w:rsidP="00AB439A">
      <w:pPr>
        <w:pStyle w:val="FootnoteText"/>
        <w:jc w:val="both"/>
      </w:pPr>
      <w:r>
        <w:t xml:space="preserve">   </w:t>
      </w:r>
      <w:r w:rsidR="00983F86" w:rsidRPr="00983F86">
        <w:t>Johann Gottfried von Herder, Reflections on the Philosophy of the History of Mankind (1784–91, reprinted Chicago, 1968), p. 49.</w:t>
      </w:r>
    </w:p>
  </w:footnote>
  <w:footnote w:id="7">
    <w:p w14:paraId="73A64415" w14:textId="6CB5F607" w:rsidR="00FD6291" w:rsidRDefault="00FD6291" w:rsidP="00AB439A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Edward T. Hall, The Silent Language. 1959.</w:t>
      </w:r>
    </w:p>
    <w:p w14:paraId="1BAC6D38" w14:textId="0A147D40" w:rsidR="004B6EEA" w:rsidRDefault="004B6EEA" w:rsidP="00AB439A">
      <w:pPr>
        <w:pStyle w:val="FootnoteText"/>
        <w:jc w:val="both"/>
      </w:pPr>
      <w:r>
        <w:t xml:space="preserve">  Clifford Geertz, The Interpretation of Cultures (1973). </w:t>
      </w:r>
    </w:p>
  </w:footnote>
  <w:footnote w:id="8">
    <w:p w14:paraId="288C3D5D" w14:textId="42904CA4" w:rsidR="00262056" w:rsidRDefault="00262056">
      <w:pPr>
        <w:pStyle w:val="FootnoteText"/>
      </w:pPr>
      <w:r>
        <w:rPr>
          <w:rStyle w:val="FootnoteReference"/>
        </w:rPr>
        <w:footnoteRef/>
      </w:r>
      <w:r>
        <w:t xml:space="preserve"> Relativism, Stanford </w:t>
      </w:r>
      <w:proofErr w:type="spellStart"/>
      <w:r>
        <w:t>Encyclopedia</w:t>
      </w:r>
      <w:proofErr w:type="spellEnd"/>
      <w:r>
        <w:t xml:space="preserve"> of Philosophy: &lt;</w:t>
      </w:r>
      <w:r w:rsidRPr="00262056">
        <w:t>https://plato.stanford.edu/entries/relativism/</w:t>
      </w:r>
      <w:r>
        <w:t xml:space="preserve">&gt;  [accessed on 22/12/2024] </w:t>
      </w:r>
    </w:p>
  </w:footnote>
  <w:footnote w:id="9">
    <w:p w14:paraId="55B1F7F9" w14:textId="4E8D6EEE" w:rsidR="00E07DA1" w:rsidRDefault="00E07DA1" w:rsidP="00AB439A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E07DA1">
        <w:t>Daniel T. Potts,</w:t>
      </w:r>
      <w:r>
        <w:rPr>
          <w:b/>
          <w:bCs/>
        </w:rPr>
        <w:t xml:space="preserve"> </w:t>
      </w:r>
      <w:r w:rsidRPr="00E07DA1">
        <w:rPr>
          <w:i/>
          <w:iCs/>
        </w:rPr>
        <w:t>The Archaeology of Mesopotamia: Theories and Approaches</w:t>
      </w:r>
      <w:r w:rsidRPr="00E07DA1">
        <w:t>. Routledge, 1997.</w:t>
      </w:r>
    </w:p>
  </w:footnote>
  <w:footnote w:id="10">
    <w:p w14:paraId="483EBE43" w14:textId="6C7B9C0F" w:rsidR="00B043A2" w:rsidRPr="00ED25B8" w:rsidRDefault="00B043A2" w:rsidP="00AB439A">
      <w:pPr>
        <w:pStyle w:val="FootnoteText"/>
        <w:jc w:val="both"/>
        <w:rPr>
          <w:lang w:val="de-DE"/>
        </w:rPr>
      </w:pPr>
      <w:r>
        <w:rPr>
          <w:rStyle w:val="FootnoteReference"/>
        </w:rPr>
        <w:footnoteRef/>
      </w:r>
      <w:r>
        <w:t xml:space="preserve"> </w:t>
      </w:r>
      <w:r w:rsidRPr="00B043A2">
        <w:t xml:space="preserve">Jeremy Black and Anthony Green. Gods, Demons and Symbols of Ancient Mesopotamia: An Illustrated Dictionary. </w:t>
      </w:r>
      <w:r w:rsidRPr="00ED25B8">
        <w:rPr>
          <w:lang w:val="de-DE"/>
        </w:rPr>
        <w:t xml:space="preserve">(London: </w:t>
      </w:r>
      <w:proofErr w:type="spellStart"/>
      <w:r w:rsidRPr="00ED25B8">
        <w:rPr>
          <w:lang w:val="de-DE"/>
        </w:rPr>
        <w:t>Bristish</w:t>
      </w:r>
      <w:proofErr w:type="spellEnd"/>
      <w:r w:rsidRPr="00ED25B8">
        <w:rPr>
          <w:lang w:val="de-DE"/>
        </w:rPr>
        <w:t xml:space="preserve"> Museum Press, 1998). P. 9-11. </w:t>
      </w:r>
    </w:p>
  </w:footnote>
  <w:footnote w:id="11">
    <w:p w14:paraId="73154916" w14:textId="39A7CD28" w:rsidR="00DD3EC2" w:rsidRPr="004C1DB7" w:rsidRDefault="00DD3EC2" w:rsidP="00836C97">
      <w:pPr>
        <w:pStyle w:val="FootnoteText"/>
        <w:jc w:val="both"/>
        <w:rPr>
          <w:lang w:val="de-DE"/>
        </w:rPr>
      </w:pPr>
      <w:r>
        <w:rPr>
          <w:rStyle w:val="FootnoteReference"/>
        </w:rPr>
        <w:footnoteRef/>
      </w:r>
      <w:r w:rsidRPr="002513F9">
        <w:rPr>
          <w:lang w:val="de-DE"/>
        </w:rPr>
        <w:t xml:space="preserve"> </w:t>
      </w:r>
      <w:r w:rsidR="004C1DB7">
        <w:rPr>
          <w:lang w:val="de-DE"/>
        </w:rPr>
        <w:t xml:space="preserve">Erich Ebeling, </w:t>
      </w:r>
      <w:r w:rsidR="002513F9" w:rsidRPr="002513F9">
        <w:rPr>
          <w:lang w:val="de-DE"/>
        </w:rPr>
        <w:t xml:space="preserve">Keilschrifttexte aus </w:t>
      </w:r>
      <w:proofErr w:type="spellStart"/>
      <w:r w:rsidR="002513F9" w:rsidRPr="002513F9">
        <w:rPr>
          <w:lang w:val="de-DE"/>
        </w:rPr>
        <w:t>Assur</w:t>
      </w:r>
      <w:proofErr w:type="spellEnd"/>
      <w:r w:rsidR="002513F9" w:rsidRPr="002513F9">
        <w:rPr>
          <w:lang w:val="de-DE"/>
        </w:rPr>
        <w:t xml:space="preserve"> Religiösen Inhalts </w:t>
      </w:r>
      <w:r w:rsidR="004C1DB7" w:rsidRPr="00036C40">
        <w:rPr>
          <w:lang w:val="de-DE"/>
        </w:rPr>
        <w:t>Zweite</w:t>
      </w:r>
      <w:r w:rsidR="00036C40" w:rsidRPr="00036C40">
        <w:rPr>
          <w:lang w:val="de-DE"/>
        </w:rPr>
        <w:t>r</w:t>
      </w:r>
      <w:r w:rsidR="002513F9" w:rsidRPr="00036C40">
        <w:rPr>
          <w:lang w:val="de-DE"/>
        </w:rPr>
        <w:t xml:space="preserve"> Band</w:t>
      </w:r>
      <w:r w:rsidR="004C1DB7" w:rsidRPr="00036C40">
        <w:rPr>
          <w:lang w:val="de-DE"/>
        </w:rPr>
        <w:t xml:space="preserve">. (Leipzig: J. C. </w:t>
      </w:r>
      <w:proofErr w:type="spellStart"/>
      <w:r w:rsidR="004C1DB7" w:rsidRPr="00036C40">
        <w:rPr>
          <w:lang w:val="de-DE"/>
        </w:rPr>
        <w:t>Hinrichs</w:t>
      </w:r>
      <w:r w:rsidR="00036C40" w:rsidRPr="00036C40">
        <w:rPr>
          <w:lang w:val="de-DE"/>
        </w:rPr>
        <w:t>’</w:t>
      </w:r>
      <w:r w:rsidR="004C1DB7" w:rsidRPr="00036C40">
        <w:rPr>
          <w:lang w:val="de-DE"/>
        </w:rPr>
        <w:t>sche</w:t>
      </w:r>
      <w:proofErr w:type="spellEnd"/>
      <w:r w:rsidR="00036C40" w:rsidRPr="00036C40">
        <w:rPr>
          <w:lang w:val="de-DE"/>
        </w:rPr>
        <w:t xml:space="preserve"> Buchhandlung, 1919).</w:t>
      </w:r>
      <w:r w:rsidR="002513F9" w:rsidRPr="00036C40">
        <w:rPr>
          <w:lang w:val="de-DE"/>
        </w:rPr>
        <w:t xml:space="preserve"> </w:t>
      </w:r>
      <w:r w:rsidR="004C1DB7" w:rsidRPr="00036C40">
        <w:rPr>
          <w:lang w:val="de-DE"/>
        </w:rPr>
        <w:t xml:space="preserve">KAR </w:t>
      </w:r>
      <w:r w:rsidRPr="00036C40">
        <w:rPr>
          <w:lang w:val="de-DE"/>
        </w:rPr>
        <w:t>307</w:t>
      </w:r>
      <w:r w:rsidR="00732F86">
        <w:rPr>
          <w:lang w:val="de-DE"/>
        </w:rPr>
        <w:t>, 30-38</w:t>
      </w:r>
      <w:r w:rsidR="00036C40" w:rsidRPr="00036C40">
        <w:rPr>
          <w:lang w:val="de-DE"/>
        </w:rPr>
        <w:t>.</w:t>
      </w:r>
      <w:r w:rsidR="00036C40">
        <w:rPr>
          <w:lang w:val="de-DE"/>
        </w:rPr>
        <w:t xml:space="preserve"> </w:t>
      </w:r>
    </w:p>
  </w:footnote>
  <w:footnote w:id="12">
    <w:p w14:paraId="12A1C1C3" w14:textId="255FBAE1" w:rsidR="00DD3EC2" w:rsidRPr="00ED25B8" w:rsidRDefault="00DD3EC2" w:rsidP="00DD3EC2">
      <w:pPr>
        <w:pStyle w:val="FootnoteText"/>
        <w:rPr>
          <w:lang w:val="de-DE"/>
        </w:rPr>
      </w:pPr>
      <w:r>
        <w:rPr>
          <w:rStyle w:val="FootnoteReference"/>
        </w:rPr>
        <w:footnoteRef/>
      </w:r>
      <w:r w:rsidRPr="00ED25B8">
        <w:rPr>
          <w:lang w:val="de-DE"/>
        </w:rPr>
        <w:t xml:space="preserve"> </w:t>
      </w:r>
      <w:r w:rsidR="00982F23" w:rsidRPr="00ED25B8">
        <w:rPr>
          <w:highlight w:val="yellow"/>
          <w:lang w:val="de-DE"/>
        </w:rPr>
        <w:t xml:space="preserve">Wayne Horowitz, </w:t>
      </w:r>
      <w:proofErr w:type="spellStart"/>
      <w:r w:rsidR="00982F23" w:rsidRPr="00ED25B8">
        <w:rPr>
          <w:highlight w:val="yellow"/>
          <w:lang w:val="de-DE"/>
        </w:rPr>
        <w:t>Mesopotamian</w:t>
      </w:r>
      <w:proofErr w:type="spellEnd"/>
      <w:r w:rsidR="00982F23" w:rsidRPr="00ED25B8">
        <w:rPr>
          <w:highlight w:val="yellow"/>
          <w:lang w:val="de-DE"/>
        </w:rPr>
        <w:t xml:space="preserve"> </w:t>
      </w:r>
      <w:proofErr w:type="spellStart"/>
      <w:r w:rsidR="00982F23" w:rsidRPr="00ED25B8">
        <w:rPr>
          <w:highlight w:val="yellow"/>
          <w:lang w:val="de-DE"/>
        </w:rPr>
        <w:t>Cosmic</w:t>
      </w:r>
      <w:proofErr w:type="spellEnd"/>
      <w:r w:rsidR="00982F23" w:rsidRPr="00ED25B8">
        <w:rPr>
          <w:highlight w:val="yellow"/>
          <w:lang w:val="de-DE"/>
        </w:rPr>
        <w:t xml:space="preserve"> </w:t>
      </w:r>
      <w:proofErr w:type="spellStart"/>
      <w:r w:rsidR="00982F23" w:rsidRPr="00ED25B8">
        <w:rPr>
          <w:highlight w:val="yellow"/>
          <w:lang w:val="de-DE"/>
        </w:rPr>
        <w:t>Geography</w:t>
      </w:r>
      <w:proofErr w:type="spellEnd"/>
      <w:r w:rsidR="00982F23" w:rsidRPr="00ED25B8">
        <w:rPr>
          <w:highlight w:val="yellow"/>
          <w:lang w:val="de-DE"/>
        </w:rPr>
        <w:t xml:space="preserve">. </w:t>
      </w:r>
      <w:r w:rsidR="00982F23" w:rsidRPr="00982F23">
        <w:rPr>
          <w:highlight w:val="yellow"/>
          <w:lang w:val="de-DE"/>
        </w:rPr>
        <w:t xml:space="preserve">(Winona Lake, IN.: Eisenbrauns, 1998). </w:t>
      </w:r>
      <w:r w:rsidRPr="00ED25B8">
        <w:rPr>
          <w:highlight w:val="yellow"/>
          <w:lang w:val="de-DE"/>
        </w:rPr>
        <w:t>p. 349.</w:t>
      </w:r>
      <w:r w:rsidRPr="00ED25B8">
        <w:rPr>
          <w:lang w:val="de-DE"/>
        </w:rPr>
        <w:t xml:space="preserve"> </w:t>
      </w:r>
    </w:p>
  </w:footnote>
  <w:footnote w:id="13">
    <w:p w14:paraId="7B74A059" w14:textId="0001F811" w:rsidR="00DA052C" w:rsidRPr="009A336C" w:rsidRDefault="00DA052C" w:rsidP="003A0DA6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DA052C">
        <w:t xml:space="preserve">Christian </w:t>
      </w:r>
      <w:proofErr w:type="spellStart"/>
      <w:r w:rsidRPr="00DA052C">
        <w:t>Zgoll</w:t>
      </w:r>
      <w:proofErr w:type="spellEnd"/>
      <w:r w:rsidRPr="00DA052C">
        <w:t xml:space="preserve">, Myths as Polymorphous and </w:t>
      </w:r>
      <w:proofErr w:type="spellStart"/>
      <w:r w:rsidRPr="00DA052C">
        <w:t>Polystratic</w:t>
      </w:r>
      <w:proofErr w:type="spellEnd"/>
      <w:r w:rsidRPr="00DA052C">
        <w:t xml:space="preserve"> </w:t>
      </w:r>
      <w:proofErr w:type="spellStart"/>
      <w:r w:rsidRPr="00DA052C">
        <w:t>Erzählstoffe</w:t>
      </w:r>
      <w:proofErr w:type="spellEnd"/>
      <w:r w:rsidRPr="00DA052C">
        <w:t xml:space="preserve">: A Theoretical and Methodological Foundation. </w:t>
      </w:r>
      <w:r w:rsidRPr="00DA052C">
        <w:rPr>
          <w:lang w:val="de-DE"/>
        </w:rPr>
        <w:t xml:space="preserve">In Mythische Sphärenwechsel: Methodisch Neue Zugänge zu Antiken Mythen in Orient und Okzident. </w:t>
      </w:r>
      <w:r w:rsidRPr="009A336C">
        <w:t xml:space="preserve">(Berlin/Boston: De Gruyter, 2022). P.9-82. (pp.14-31; pp. 68-70). </w:t>
      </w:r>
    </w:p>
  </w:footnote>
  <w:footnote w:id="14">
    <w:p w14:paraId="203F58F4" w14:textId="31D1200A" w:rsidR="00231A1E" w:rsidRDefault="00231A1E" w:rsidP="00231A1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73BCB">
        <w:t>Samuel Noah Kramer</w:t>
      </w:r>
      <w:r>
        <w:t>, The Sumerian Woman. &lt;</w:t>
      </w:r>
      <w:r w:rsidRPr="007F75A3">
        <w:t>https://www.youtube.com/watch?v=Q7pROU9ajcs</w:t>
      </w:r>
      <w:r>
        <w:t>&gt; (audio lecture, 1975) [accessed on 15/12/2024]</w:t>
      </w:r>
      <w:r w:rsidR="00924914">
        <w:t xml:space="preserve">. </w:t>
      </w:r>
    </w:p>
  </w:footnote>
  <w:footnote w:id="15">
    <w:p w14:paraId="65AB2474" w14:textId="39BB4075" w:rsidR="00B95AFF" w:rsidRDefault="00B95AF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95AFF">
        <w:t xml:space="preserve">Amanda H. </w:t>
      </w:r>
      <w:proofErr w:type="spellStart"/>
      <w:r w:rsidRPr="00B95AFF">
        <w:t>Podany</w:t>
      </w:r>
      <w:proofErr w:type="spellEnd"/>
      <w:r w:rsidRPr="00B95AFF">
        <w:t>: Weavers, Scribes, and Kings: A New History of the Ancient Near East. (New York: Oxford University Press, 2022).</w:t>
      </w:r>
      <w:r>
        <w:t xml:space="preserve"> P. 92-103</w:t>
      </w:r>
      <w:r w:rsidR="00182671">
        <w:t>, 155-163</w:t>
      </w:r>
      <w:r>
        <w:t xml:space="preserve">. </w:t>
      </w:r>
    </w:p>
  </w:footnote>
  <w:footnote w:id="16">
    <w:p w14:paraId="37603E05" w14:textId="2675C7B3" w:rsidR="00895B9F" w:rsidRPr="009A336C" w:rsidRDefault="00895B9F">
      <w:pPr>
        <w:pStyle w:val="FootnoteText"/>
        <w:rPr>
          <w:lang w:val="de-DE"/>
        </w:rPr>
      </w:pPr>
      <w:r>
        <w:rPr>
          <w:rStyle w:val="FootnoteReference"/>
        </w:rPr>
        <w:footnoteRef/>
      </w:r>
      <w:r>
        <w:t xml:space="preserve"> William W. Hallo and K. Lawson Younger Jr. The Context of Scripture. 3 vol. </w:t>
      </w:r>
      <w:r w:rsidRPr="009A336C">
        <w:rPr>
          <w:lang w:val="de-DE"/>
        </w:rPr>
        <w:t xml:space="preserve">(Leiden </w:t>
      </w:r>
      <w:proofErr w:type="spellStart"/>
      <w:r w:rsidRPr="009A336C">
        <w:rPr>
          <w:lang w:val="de-DE"/>
        </w:rPr>
        <w:t>and</w:t>
      </w:r>
      <w:proofErr w:type="spellEnd"/>
      <w:r w:rsidRPr="009A336C">
        <w:rPr>
          <w:lang w:val="de-DE"/>
        </w:rPr>
        <w:t xml:space="preserve"> Boston: Brill, 2003). P. 408. </w:t>
      </w:r>
    </w:p>
  </w:footnote>
  <w:footnote w:id="17">
    <w:p w14:paraId="13E427B0" w14:textId="62D54D82" w:rsidR="00CE05D5" w:rsidRDefault="00CE05D5">
      <w:pPr>
        <w:pStyle w:val="FootnoteText"/>
      </w:pPr>
      <w:r>
        <w:rPr>
          <w:rStyle w:val="FootnoteReference"/>
        </w:rPr>
        <w:footnoteRef/>
      </w:r>
      <w:r w:rsidRPr="00CE05D5">
        <w:rPr>
          <w:lang w:val="de-DE"/>
        </w:rPr>
        <w:t xml:space="preserve"> Falkenstein, A. Die neusumerischen Gerichtsurkunden: Einleitung und systematische Darstellung, 3 </w:t>
      </w:r>
      <w:proofErr w:type="spellStart"/>
      <w:r w:rsidRPr="00CE05D5">
        <w:rPr>
          <w:lang w:val="de-DE"/>
        </w:rPr>
        <w:t>Volumes</w:t>
      </w:r>
      <w:proofErr w:type="spellEnd"/>
      <w:r w:rsidRPr="00CE05D5">
        <w:rPr>
          <w:lang w:val="de-DE"/>
        </w:rPr>
        <w:t xml:space="preserve">. </w:t>
      </w:r>
      <w:r>
        <w:rPr>
          <w:lang w:val="de-DE"/>
        </w:rPr>
        <w:t>(</w:t>
      </w:r>
      <w:proofErr w:type="spellStart"/>
      <w:r w:rsidRPr="00CE05D5">
        <w:rPr>
          <w:lang w:val="de-DE"/>
        </w:rPr>
        <w:t>Munich</w:t>
      </w:r>
      <w:proofErr w:type="spellEnd"/>
      <w:r w:rsidRPr="00CE05D5">
        <w:rPr>
          <w:lang w:val="de-DE"/>
        </w:rPr>
        <w:t>: Verlag der Bayerischen Akademie der Wissenschaften</w:t>
      </w:r>
      <w:r>
        <w:rPr>
          <w:lang w:val="de-DE"/>
        </w:rPr>
        <w:t xml:space="preserve">, </w:t>
      </w:r>
      <w:r w:rsidRPr="00CE05D5">
        <w:rPr>
          <w:lang w:val="de-DE"/>
        </w:rPr>
        <w:t>1956</w:t>
      </w:r>
      <w:r>
        <w:rPr>
          <w:lang w:val="de-DE"/>
        </w:rPr>
        <w:t xml:space="preserve">). </w:t>
      </w:r>
    </w:p>
  </w:footnote>
  <w:footnote w:id="18">
    <w:p w14:paraId="4416EA94" w14:textId="77777777" w:rsidR="006E338B" w:rsidRDefault="006E338B" w:rsidP="006E338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E338B">
        <w:t xml:space="preserve">D. Katz, The Image of the Netherworld in Sumerian Sources (Bethesda, MD: CDL, 2003), 418-419. </w:t>
      </w:r>
    </w:p>
  </w:footnote>
  <w:footnote w:id="19">
    <w:p w14:paraId="1FCE224D" w14:textId="339AF412" w:rsidR="006C43D4" w:rsidRDefault="006C43D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C43D4">
        <w:t xml:space="preserve">T. Jacobsen, “The Descent of Enki,” in </w:t>
      </w:r>
      <w:r w:rsidRPr="006C43D4">
        <w:rPr>
          <w:i/>
          <w:iCs/>
        </w:rPr>
        <w:t xml:space="preserve">The Tablet and the Scroll: Near Eastern Studies in </w:t>
      </w:r>
      <w:proofErr w:type="spellStart"/>
      <w:r w:rsidRPr="006C43D4">
        <w:rPr>
          <w:i/>
          <w:iCs/>
        </w:rPr>
        <w:t>Honor</w:t>
      </w:r>
      <w:proofErr w:type="spellEnd"/>
      <w:r w:rsidRPr="006C43D4">
        <w:rPr>
          <w:i/>
          <w:iCs/>
        </w:rPr>
        <w:t xml:space="preserve"> of William W. Hallo</w:t>
      </w:r>
      <w:r w:rsidRPr="006C43D4">
        <w:t xml:space="preserve">, ed. M. E. Cohen, D. C. Snell, and D. B. Weisberg (Bethesda, MD: CDL, 1993), 120–3, esp. 120. </w:t>
      </w:r>
    </w:p>
  </w:footnote>
  <w:footnote w:id="20">
    <w:p w14:paraId="7C08154F" w14:textId="1C467361" w:rsidR="001A1250" w:rsidRPr="001A1250" w:rsidRDefault="00BA3B48" w:rsidP="001A1250">
      <w:pPr>
        <w:pStyle w:val="FootnoteText"/>
        <w:rPr>
          <w:lang w:val="de-DE"/>
        </w:rPr>
      </w:pPr>
      <w:r>
        <w:rPr>
          <w:rStyle w:val="FootnoteReference"/>
        </w:rPr>
        <w:footnoteRef/>
      </w:r>
      <w:r w:rsidRPr="001A1250">
        <w:t xml:space="preserve"> </w:t>
      </w:r>
      <w:r w:rsidR="001A1250">
        <w:t xml:space="preserve">S. N. </w:t>
      </w:r>
      <w:r w:rsidR="001A1250" w:rsidRPr="001A1250">
        <w:t>K</w:t>
      </w:r>
      <w:r w:rsidR="001A1250">
        <w:t>ramer,</w:t>
      </w:r>
      <w:r w:rsidR="001A1250" w:rsidRPr="001A1250">
        <w:t xml:space="preserve"> </w:t>
      </w:r>
      <w:r w:rsidR="001A1250">
        <w:t>‘Inanna’s Descent to the Nether World, The Sumerian Version of ‘</w:t>
      </w:r>
      <w:proofErr w:type="spellStart"/>
      <w:r w:rsidR="001A1250">
        <w:t>Ištar’s</w:t>
      </w:r>
      <w:proofErr w:type="spellEnd"/>
      <w:r w:rsidR="001A1250">
        <w:t xml:space="preserve"> Descent’.’ </w:t>
      </w:r>
      <w:r w:rsidR="001A1250" w:rsidRPr="001A1250">
        <w:rPr>
          <w:i/>
          <w:iCs/>
          <w:lang w:val="de-DE"/>
        </w:rPr>
        <w:t xml:space="preserve">Revue </w:t>
      </w:r>
      <w:proofErr w:type="spellStart"/>
      <w:r w:rsidR="001A1250" w:rsidRPr="001A1250">
        <w:rPr>
          <w:i/>
          <w:iCs/>
          <w:lang w:val="de-DE"/>
        </w:rPr>
        <w:t>d’Assyriologie</w:t>
      </w:r>
      <w:proofErr w:type="spellEnd"/>
      <w:r w:rsidR="001A1250" w:rsidRPr="001A1250">
        <w:rPr>
          <w:i/>
          <w:iCs/>
          <w:lang w:val="de-DE"/>
        </w:rPr>
        <w:t xml:space="preserve"> et </w:t>
      </w:r>
      <w:proofErr w:type="spellStart"/>
      <w:r w:rsidR="001A1250" w:rsidRPr="001A1250">
        <w:rPr>
          <w:i/>
          <w:iCs/>
          <w:lang w:val="de-DE"/>
        </w:rPr>
        <w:t>d’archéologie</w:t>
      </w:r>
      <w:proofErr w:type="spellEnd"/>
      <w:r w:rsidR="001A1250" w:rsidRPr="001A1250">
        <w:rPr>
          <w:i/>
          <w:iCs/>
          <w:lang w:val="de-DE"/>
        </w:rPr>
        <w:t xml:space="preserve"> Orientale</w:t>
      </w:r>
      <w:r w:rsidR="001A1250" w:rsidRPr="001A1250">
        <w:rPr>
          <w:lang w:val="de-DE"/>
        </w:rPr>
        <w:t xml:space="preserve"> 34, </w:t>
      </w:r>
      <w:proofErr w:type="spellStart"/>
      <w:r w:rsidR="001A1250" w:rsidRPr="001A1250">
        <w:rPr>
          <w:lang w:val="de-DE"/>
        </w:rPr>
        <w:t>no</w:t>
      </w:r>
      <w:proofErr w:type="spellEnd"/>
      <w:r w:rsidR="001A1250" w:rsidRPr="001A1250">
        <w:rPr>
          <w:lang w:val="de-DE"/>
        </w:rPr>
        <w:t>. 3 (1937): 93–134.</w:t>
      </w:r>
    </w:p>
    <w:p w14:paraId="5C8C3BF0" w14:textId="5D2667B7" w:rsidR="00BA3B48" w:rsidRPr="001A1250" w:rsidRDefault="00BA3B48">
      <w:pPr>
        <w:pStyle w:val="FootnoteText"/>
        <w:rPr>
          <w:lang w:val="de-DE"/>
        </w:rPr>
      </w:pPr>
    </w:p>
  </w:footnote>
  <w:footnote w:id="21">
    <w:p w14:paraId="5C3401A6" w14:textId="3D0C6D4B" w:rsidR="00D44F59" w:rsidRPr="00D44F59" w:rsidRDefault="00D44F59" w:rsidP="00534143">
      <w:pPr>
        <w:pStyle w:val="FootnoteText"/>
        <w:jc w:val="both"/>
      </w:pPr>
      <w:r>
        <w:rPr>
          <w:rStyle w:val="FootnoteReference"/>
        </w:rPr>
        <w:footnoteRef/>
      </w:r>
      <w:r w:rsidRPr="00D44F59">
        <w:t xml:space="preserve"> A. K. </w:t>
      </w:r>
      <w:r>
        <w:t>Grayson</w:t>
      </w:r>
      <w:r w:rsidRPr="00D44F59">
        <w:t xml:space="preserve">, Nergal and </w:t>
      </w:r>
      <w:proofErr w:type="spellStart"/>
      <w:r w:rsidRPr="00D44F59">
        <w:t>Ereshkigal</w:t>
      </w:r>
      <w:proofErr w:type="spellEnd"/>
      <w:r>
        <w:t xml:space="preserve">. In The Ancient Near East: An Anthology of Texts and Pictures. Edited by James B. Pritchard. (Princeton University Press, 2011). P.83-91.  </w:t>
      </w:r>
    </w:p>
  </w:footnote>
  <w:footnote w:id="22">
    <w:p w14:paraId="16309C36" w14:textId="328E18A9" w:rsidR="005D4B00" w:rsidRPr="00643555" w:rsidRDefault="005D4B00" w:rsidP="00534143">
      <w:pPr>
        <w:pStyle w:val="FootnoteText"/>
        <w:jc w:val="both"/>
        <w:rPr>
          <w:lang w:val="de-DE"/>
        </w:rPr>
      </w:pPr>
      <w:r>
        <w:rPr>
          <w:rStyle w:val="FootnoteReference"/>
        </w:rPr>
        <w:footnoteRef/>
      </w:r>
      <w:r w:rsidRPr="005D4B00">
        <w:rPr>
          <w:lang w:val="de-DE"/>
        </w:rPr>
        <w:t xml:space="preserve"> </w:t>
      </w:r>
      <w:r w:rsidRPr="005D4B00">
        <w:rPr>
          <w:lang w:val="de-DE"/>
        </w:rPr>
        <w:t>M</w:t>
      </w:r>
      <w:r w:rsidR="00643555">
        <w:rPr>
          <w:lang w:val="de-DE"/>
        </w:rPr>
        <w:t>anfred</w:t>
      </w:r>
      <w:r w:rsidRPr="005D4B00">
        <w:rPr>
          <w:lang w:val="de-DE"/>
        </w:rPr>
        <w:t xml:space="preserve"> Hutter, Altorientalische Vorstellungen von der </w:t>
      </w:r>
      <w:proofErr w:type="spellStart"/>
      <w:r w:rsidRPr="005D4B00">
        <w:rPr>
          <w:lang w:val="de-DE"/>
        </w:rPr>
        <w:t>Underwelt</w:t>
      </w:r>
      <w:proofErr w:type="spellEnd"/>
      <w:r w:rsidRPr="005D4B00">
        <w:rPr>
          <w:lang w:val="de-DE"/>
        </w:rPr>
        <w:t xml:space="preserve">: </w:t>
      </w:r>
      <w:proofErr w:type="spellStart"/>
      <w:r w:rsidRPr="005D4B00">
        <w:rPr>
          <w:lang w:val="de-DE"/>
        </w:rPr>
        <w:t>Literar</w:t>
      </w:r>
      <w:proofErr w:type="spellEnd"/>
      <w:r w:rsidRPr="005D4B00">
        <w:rPr>
          <w:lang w:val="de-DE"/>
        </w:rPr>
        <w:t xml:space="preserve">- und </w:t>
      </w:r>
      <w:proofErr w:type="spellStart"/>
      <w:r w:rsidRPr="005D4B00">
        <w:rPr>
          <w:lang w:val="de-DE"/>
        </w:rPr>
        <w:t>religionsgeschichtlische</w:t>
      </w:r>
      <w:proofErr w:type="spellEnd"/>
      <w:r w:rsidRPr="005D4B00">
        <w:rPr>
          <w:lang w:val="de-DE"/>
        </w:rPr>
        <w:t xml:space="preserve"> Überlegungen zu</w:t>
      </w:r>
      <w:r w:rsidR="00643555">
        <w:rPr>
          <w:lang w:val="de-DE"/>
        </w:rPr>
        <w:t xml:space="preserve"> ‘</w:t>
      </w:r>
      <w:proofErr w:type="spellStart"/>
      <w:r w:rsidRPr="005D4B00">
        <w:rPr>
          <w:lang w:val="de-DE"/>
        </w:rPr>
        <w:t>Nergal</w:t>
      </w:r>
      <w:proofErr w:type="spellEnd"/>
      <w:r w:rsidRPr="005D4B00">
        <w:rPr>
          <w:lang w:val="de-DE"/>
        </w:rPr>
        <w:t xml:space="preserve"> und </w:t>
      </w:r>
      <w:proofErr w:type="spellStart"/>
      <w:r w:rsidRPr="005D4B00">
        <w:rPr>
          <w:lang w:val="de-DE"/>
        </w:rPr>
        <w:t>Ereškigal</w:t>
      </w:r>
      <w:proofErr w:type="spellEnd"/>
      <w:r w:rsidR="00643555">
        <w:rPr>
          <w:lang w:val="de-DE"/>
        </w:rPr>
        <w:t>‘</w:t>
      </w:r>
      <w:r>
        <w:rPr>
          <w:lang w:val="de-DE"/>
        </w:rPr>
        <w:t>.</w:t>
      </w:r>
      <w:r w:rsidR="00643555">
        <w:rPr>
          <w:lang w:val="de-DE"/>
        </w:rPr>
        <w:t xml:space="preserve"> (Göttingen: </w:t>
      </w:r>
      <w:proofErr w:type="spellStart"/>
      <w:r w:rsidR="00643555" w:rsidRPr="00643555">
        <w:rPr>
          <w:lang w:val="de-DE"/>
        </w:rPr>
        <w:t>Vandenhoeck</w:t>
      </w:r>
      <w:proofErr w:type="spellEnd"/>
      <w:r w:rsidR="00643555" w:rsidRPr="00643555">
        <w:rPr>
          <w:lang w:val="de-DE"/>
        </w:rPr>
        <w:t xml:space="preserve"> &amp; Ruprecht</w:t>
      </w:r>
      <w:r w:rsidR="00643555" w:rsidRPr="00643555">
        <w:rPr>
          <w:lang w:val="de-DE"/>
        </w:rPr>
        <w:t xml:space="preserve">, </w:t>
      </w:r>
      <w:r w:rsidR="00643555" w:rsidRPr="00643555">
        <w:rPr>
          <w:lang w:val="de-DE"/>
        </w:rPr>
        <w:t>1985)</w:t>
      </w:r>
      <w:r w:rsidR="00643555" w:rsidRPr="00643555">
        <w:rPr>
          <w:lang w:val="de-DE"/>
        </w:rPr>
        <w:t>.</w:t>
      </w:r>
      <w:r>
        <w:rPr>
          <w:lang w:val="de-DE"/>
        </w:rPr>
        <w:t xml:space="preserve"> </w:t>
      </w:r>
      <w:r w:rsidRPr="005D4B00">
        <w:rPr>
          <w:lang w:val="de-DE"/>
        </w:rPr>
        <w:t>p.56, 73.</w:t>
      </w:r>
      <w:r>
        <w:rPr>
          <w:i/>
          <w:iCs/>
          <w:lang w:val="de-DE"/>
        </w:rPr>
        <w:t xml:space="preserve"> </w:t>
      </w:r>
    </w:p>
  </w:footnote>
  <w:footnote w:id="23">
    <w:p w14:paraId="0A35C494" w14:textId="19908C11" w:rsidR="00534143" w:rsidRDefault="00534143" w:rsidP="00534143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534143">
        <w:t xml:space="preserve">T. </w:t>
      </w:r>
      <w:proofErr w:type="spellStart"/>
      <w:r w:rsidRPr="00534143">
        <w:t>Frymer</w:t>
      </w:r>
      <w:proofErr w:type="spellEnd"/>
      <w:r w:rsidRPr="00534143">
        <w:t>-Kensky, In the Wake of the Goddesses: Women, Culture and the Biblical Transformation of Pagan Myth (New York: Free Press, 1992)</w:t>
      </w:r>
      <w:r>
        <w:t xml:space="preserve">. P. </w:t>
      </w:r>
      <w:r w:rsidRPr="00534143">
        <w:t>46.</w:t>
      </w:r>
    </w:p>
  </w:footnote>
  <w:footnote w:id="24">
    <w:p w14:paraId="2859C0FA" w14:textId="77777777" w:rsidR="00434B05" w:rsidRDefault="00434B05" w:rsidP="00434B05">
      <w:pPr>
        <w:pStyle w:val="FootnoteText"/>
      </w:pPr>
      <w:r>
        <w:rPr>
          <w:rStyle w:val="FootnoteReference"/>
        </w:rPr>
        <w:footnoteRef/>
      </w:r>
      <w:r>
        <w:t xml:space="preserve"> Love Lyrics, </w:t>
      </w:r>
      <w:proofErr w:type="spellStart"/>
      <w:r>
        <w:t>Oracc</w:t>
      </w:r>
      <w:proofErr w:type="spellEnd"/>
      <w:r>
        <w:t xml:space="preserve">: </w:t>
      </w:r>
      <w:r w:rsidRPr="000B13DE">
        <w:t>The Open Richly Annotated Cuneiform Corpus</w:t>
      </w:r>
      <w:r>
        <w:t>: &lt;</w:t>
      </w:r>
      <w:r w:rsidRPr="00926DE3">
        <w:t>http://oracc.ub.uni-muenchen.de/lovelyrics/</w:t>
      </w:r>
      <w:r>
        <w:t>&gt;  [accessed on 28/12/2024]</w:t>
      </w:r>
    </w:p>
  </w:footnote>
  <w:footnote w:id="25">
    <w:p w14:paraId="60D232E6" w14:textId="5716F060" w:rsidR="00593A4D" w:rsidRPr="00593A4D" w:rsidRDefault="00593A4D">
      <w:pPr>
        <w:pStyle w:val="FootnoteText"/>
      </w:pPr>
      <w:r>
        <w:rPr>
          <w:rStyle w:val="FootnoteReference"/>
        </w:rPr>
        <w:footnoteRef/>
      </w:r>
      <w:r w:rsidRPr="00593A4D">
        <w:t xml:space="preserve"> Adrian C. Heinrich and Sophus </w:t>
      </w:r>
      <w:proofErr w:type="spellStart"/>
      <w:r w:rsidRPr="00593A4D">
        <w:t>Helle</w:t>
      </w:r>
      <w:proofErr w:type="spellEnd"/>
      <w:r w:rsidRPr="00593A4D">
        <w:t xml:space="preserve">, Enuma </w:t>
      </w:r>
      <w:proofErr w:type="spellStart"/>
      <w:r w:rsidRPr="00593A4D">
        <w:t>Elish</w:t>
      </w:r>
      <w:proofErr w:type="spellEnd"/>
      <w:r w:rsidRPr="00593A4D">
        <w:t xml:space="preserve"> Transcri</w:t>
      </w:r>
      <w:r>
        <w:t xml:space="preserve">ption and Translation. In Enuma </w:t>
      </w:r>
      <w:proofErr w:type="spellStart"/>
      <w:r>
        <w:t>Elish</w:t>
      </w:r>
      <w:proofErr w:type="spellEnd"/>
      <w:r>
        <w:t xml:space="preserve">: The Babylonian Epic of Creation. P. 25-96. </w:t>
      </w:r>
    </w:p>
  </w:footnote>
  <w:footnote w:id="26">
    <w:p w14:paraId="6241DDF9" w14:textId="6E1BF9A4" w:rsidR="00FC5572" w:rsidRDefault="00FC557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73BCB">
        <w:t>Samuel Noah Kramer</w:t>
      </w:r>
      <w:r>
        <w:t>, The Sumerian Woman. &lt;</w:t>
      </w:r>
      <w:r w:rsidRPr="007F75A3">
        <w:t>https://www.youtube.com/watch?v=Q7pROU9ajcs</w:t>
      </w:r>
      <w:r>
        <w:t>&gt; (audio lecture, 1975) [accessed on 15/12/2024]</w:t>
      </w:r>
      <w:r w:rsidR="00924914">
        <w:t xml:space="preserve">. </w:t>
      </w:r>
    </w:p>
  </w:footnote>
  <w:footnote w:id="27">
    <w:p w14:paraId="662DAB20" w14:textId="066DD175" w:rsidR="00E508C1" w:rsidRDefault="00E508C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W.G. Lambert, Ancient Mesopotamian Religion and Mythology: Selected Essays. Edited by A. R. George and T. M. </w:t>
      </w:r>
      <w:proofErr w:type="spellStart"/>
      <w:r>
        <w:t>Oshima</w:t>
      </w:r>
      <w:proofErr w:type="spellEnd"/>
      <w:r>
        <w:t xml:space="preserve">. </w:t>
      </w:r>
      <w:proofErr w:type="spellStart"/>
      <w:r>
        <w:t>Orientalische</w:t>
      </w:r>
      <w:proofErr w:type="spellEnd"/>
      <w:r>
        <w:t xml:space="preserve"> </w:t>
      </w:r>
      <w:proofErr w:type="spellStart"/>
      <w:r>
        <w:t>Religionen</w:t>
      </w:r>
      <w:proofErr w:type="spellEnd"/>
      <w:r>
        <w:t xml:space="preserve"> in der </w:t>
      </w:r>
      <w:proofErr w:type="spellStart"/>
      <w:r>
        <w:t>Antike</w:t>
      </w:r>
      <w:proofErr w:type="spellEnd"/>
      <w:r>
        <w:t xml:space="preserve"> 15. (Tübingen: Mohr </w:t>
      </w:r>
      <w:proofErr w:type="spellStart"/>
      <w:r>
        <w:t>Siebeck</w:t>
      </w:r>
      <w:proofErr w:type="spellEnd"/>
      <w:r>
        <w:t>, 2016). P. 49-55.</w:t>
      </w:r>
    </w:p>
  </w:footnote>
  <w:footnote w:id="28">
    <w:p w14:paraId="0408BF9A" w14:textId="6E137481" w:rsidR="003F5FFD" w:rsidRPr="007A256B" w:rsidRDefault="003F5FFD">
      <w:pPr>
        <w:pStyle w:val="FootnoteText"/>
        <w:rPr>
          <w:sz w:val="21"/>
          <w:szCs w:val="21"/>
        </w:rPr>
      </w:pPr>
      <w:r>
        <w:rPr>
          <w:rStyle w:val="FootnoteReference"/>
        </w:rPr>
        <w:footnoteRef/>
      </w:r>
      <w:r w:rsidRPr="007A256B">
        <w:rPr>
          <w:lang w:val="de-DE"/>
        </w:rPr>
        <w:t xml:space="preserve"> </w:t>
      </w:r>
      <w:r w:rsidR="007A256B" w:rsidRPr="007A256B">
        <w:rPr>
          <w:lang w:val="de-DE"/>
        </w:rPr>
        <w:t xml:space="preserve">Annette </w:t>
      </w:r>
      <w:proofErr w:type="spellStart"/>
      <w:r w:rsidR="007A256B" w:rsidRPr="007A256B">
        <w:rPr>
          <w:lang w:val="de-DE"/>
        </w:rPr>
        <w:t>Zgoll</w:t>
      </w:r>
      <w:proofErr w:type="spellEnd"/>
      <w:r w:rsidR="007A256B" w:rsidRPr="007A256B">
        <w:rPr>
          <w:lang w:val="de-DE"/>
        </w:rPr>
        <w:t>,</w:t>
      </w:r>
      <w:r w:rsidR="00C1222C">
        <w:rPr>
          <w:lang w:val="de-DE"/>
        </w:rPr>
        <w:t xml:space="preserve"> ‘</w:t>
      </w:r>
      <w:proofErr w:type="spellStart"/>
      <w:r w:rsidR="007A256B" w:rsidRPr="007A256B">
        <w:rPr>
          <w:lang w:val="de-DE"/>
        </w:rPr>
        <w:t>Enlil</w:t>
      </w:r>
      <w:proofErr w:type="spellEnd"/>
      <w:r w:rsidR="007A256B" w:rsidRPr="007A256B">
        <w:rPr>
          <w:lang w:val="de-DE"/>
        </w:rPr>
        <w:t xml:space="preserve"> und </w:t>
      </w:r>
      <w:proofErr w:type="spellStart"/>
      <w:r w:rsidR="007A256B" w:rsidRPr="007A256B">
        <w:rPr>
          <w:lang w:val="de-DE"/>
        </w:rPr>
        <w:t>N</w:t>
      </w:r>
      <w:r w:rsidR="007A256B">
        <w:rPr>
          <w:lang w:val="de-DE"/>
        </w:rPr>
        <w:t>inlil</w:t>
      </w:r>
      <w:proofErr w:type="spellEnd"/>
      <w:r w:rsidR="007A256B">
        <w:rPr>
          <w:lang w:val="de-DE"/>
        </w:rPr>
        <w:t>. Vom Schrecken des Kanalbaus durch Stadt und Unterwelt</w:t>
      </w:r>
      <w:r w:rsidR="00C1222C">
        <w:rPr>
          <w:lang w:val="de-DE"/>
        </w:rPr>
        <w:t>‘</w:t>
      </w:r>
      <w:r w:rsidR="007A256B">
        <w:rPr>
          <w:lang w:val="de-DE"/>
        </w:rPr>
        <w:t xml:space="preserve">. In </w:t>
      </w:r>
      <w:proofErr w:type="spellStart"/>
      <w:r w:rsidR="007A256B">
        <w:rPr>
          <w:lang w:val="de-DE"/>
        </w:rPr>
        <w:t>Vácin</w:t>
      </w:r>
      <w:proofErr w:type="spellEnd"/>
      <w:r w:rsidR="007A256B">
        <w:rPr>
          <w:lang w:val="de-DE"/>
        </w:rPr>
        <w:t>, L. (</w:t>
      </w:r>
      <w:proofErr w:type="spellStart"/>
      <w:r w:rsidR="00C1222C">
        <w:rPr>
          <w:lang w:val="de-DE"/>
        </w:rPr>
        <w:t>ed</w:t>
      </w:r>
      <w:proofErr w:type="spellEnd"/>
      <w:r w:rsidR="00C1222C">
        <w:rPr>
          <w:lang w:val="de-DE"/>
        </w:rPr>
        <w:t>.</w:t>
      </w:r>
      <w:r w:rsidR="007A256B">
        <w:rPr>
          <w:lang w:val="de-DE"/>
        </w:rPr>
        <w:t xml:space="preserve">), </w:t>
      </w:r>
      <w:r w:rsidR="007A256B" w:rsidRPr="00C1222C">
        <w:rPr>
          <w:i/>
          <w:iCs/>
          <w:lang w:val="de-DE"/>
        </w:rPr>
        <w:t>U</w:t>
      </w:r>
      <w:r w:rsidR="007A256B" w:rsidRPr="00C1222C">
        <w:rPr>
          <w:i/>
          <w:iCs/>
          <w:sz w:val="18"/>
          <w:szCs w:val="18"/>
          <w:vertAlign w:val="subscript"/>
          <w:lang w:val="de-DE"/>
        </w:rPr>
        <w:t xml:space="preserve">4 </w:t>
      </w:r>
      <w:r w:rsidR="007A256B" w:rsidRPr="00C1222C">
        <w:rPr>
          <w:i/>
          <w:iCs/>
          <w:lang w:val="de-DE"/>
        </w:rPr>
        <w:t>d</w:t>
      </w:r>
      <w:r w:rsidR="007A256B" w:rsidRPr="00C1222C">
        <w:rPr>
          <w:i/>
          <w:iCs/>
          <w:sz w:val="18"/>
          <w:szCs w:val="18"/>
          <w:lang w:val="de-DE"/>
        </w:rPr>
        <w:t>U</w:t>
      </w:r>
      <w:r w:rsidR="007A256B" w:rsidRPr="00C1222C">
        <w:rPr>
          <w:i/>
          <w:iCs/>
          <w:sz w:val="16"/>
          <w:szCs w:val="16"/>
          <w:vertAlign w:val="subscript"/>
          <w:lang w:val="de-DE"/>
        </w:rPr>
        <w:t>11</w:t>
      </w:r>
      <w:r w:rsidR="007A256B" w:rsidRPr="00C1222C">
        <w:rPr>
          <w:i/>
          <w:iCs/>
          <w:lang w:val="de-DE"/>
        </w:rPr>
        <w:t xml:space="preserve">-ga-ni </w:t>
      </w:r>
      <w:proofErr w:type="spellStart"/>
      <w:r w:rsidR="007A256B" w:rsidRPr="00C1222C">
        <w:rPr>
          <w:i/>
          <w:iCs/>
          <w:lang w:val="de-DE"/>
        </w:rPr>
        <w:t>sá</w:t>
      </w:r>
      <w:proofErr w:type="spellEnd"/>
      <w:r w:rsidR="007A256B" w:rsidRPr="00C1222C">
        <w:rPr>
          <w:i/>
          <w:iCs/>
          <w:lang w:val="de-DE"/>
        </w:rPr>
        <w:t xml:space="preserve"> mu-ni-ib-du</w:t>
      </w:r>
      <w:r w:rsidR="007A256B" w:rsidRPr="00C1222C">
        <w:rPr>
          <w:i/>
          <w:iCs/>
          <w:sz w:val="18"/>
          <w:szCs w:val="18"/>
          <w:vertAlign w:val="subscript"/>
          <w:lang w:val="de-DE"/>
        </w:rPr>
        <w:t>11</w:t>
      </w:r>
      <w:r w:rsidR="007A256B">
        <w:rPr>
          <w:sz w:val="18"/>
          <w:szCs w:val="18"/>
          <w:lang w:val="de-DE"/>
        </w:rPr>
        <w:t xml:space="preserve">. </w:t>
      </w:r>
      <w:r w:rsidR="007A256B" w:rsidRPr="00C1222C">
        <w:rPr>
          <w:i/>
          <w:iCs/>
        </w:rPr>
        <w:t xml:space="preserve">Ancient Near Eastern Studies in Memory of </w:t>
      </w:r>
      <w:proofErr w:type="spellStart"/>
      <w:r w:rsidR="007A256B" w:rsidRPr="00C1222C">
        <w:rPr>
          <w:i/>
          <w:iCs/>
        </w:rPr>
        <w:t>Blahoslav</w:t>
      </w:r>
      <w:proofErr w:type="spellEnd"/>
      <w:r w:rsidR="007A256B" w:rsidRPr="00C1222C">
        <w:rPr>
          <w:i/>
          <w:iCs/>
        </w:rPr>
        <w:t xml:space="preserve"> </w:t>
      </w:r>
      <w:proofErr w:type="spellStart"/>
      <w:r w:rsidR="007A256B" w:rsidRPr="00C1222C">
        <w:rPr>
          <w:i/>
          <w:iCs/>
        </w:rPr>
        <w:t>Hruška</w:t>
      </w:r>
      <w:proofErr w:type="spellEnd"/>
      <w:r w:rsidR="007A256B" w:rsidRPr="007A256B">
        <w:t xml:space="preserve">. 2011. </w:t>
      </w:r>
      <w:r w:rsidR="00C1222C">
        <w:t>p</w:t>
      </w:r>
      <w:r w:rsidR="007A256B" w:rsidRPr="007A256B">
        <w:t>. 287</w:t>
      </w:r>
      <w:r w:rsidR="0018041A">
        <w:t>-</w:t>
      </w:r>
      <w:r w:rsidR="007A256B" w:rsidRPr="007A256B">
        <w:t xml:space="preserve">299. </w:t>
      </w:r>
    </w:p>
  </w:footnote>
  <w:footnote w:id="29">
    <w:p w14:paraId="51FE4D77" w14:textId="5C0E67BE" w:rsidR="00312CED" w:rsidRDefault="00312CED">
      <w:pPr>
        <w:pStyle w:val="FootnoteText"/>
      </w:pPr>
      <w:r>
        <w:rPr>
          <w:rStyle w:val="FootnoteReference"/>
        </w:rPr>
        <w:footnoteRef/>
      </w:r>
      <w:r w:rsidRPr="00C1222C">
        <w:t xml:space="preserve"> </w:t>
      </w:r>
      <w:r w:rsidRPr="00C1222C">
        <w:t xml:space="preserve">Adrian C. Heinrich and Sophus </w:t>
      </w:r>
      <w:proofErr w:type="spellStart"/>
      <w:r w:rsidRPr="00C1222C">
        <w:t>Helle</w:t>
      </w:r>
      <w:proofErr w:type="spellEnd"/>
      <w:r w:rsidRPr="00C1222C">
        <w:t xml:space="preserve">, Enuma </w:t>
      </w:r>
      <w:proofErr w:type="spellStart"/>
      <w:r w:rsidRPr="00C1222C">
        <w:t>Elish</w:t>
      </w:r>
      <w:proofErr w:type="spellEnd"/>
      <w:r w:rsidRPr="00C1222C">
        <w:t xml:space="preserve"> Transcription and Translation. </w:t>
      </w:r>
      <w:r w:rsidRPr="00312CED">
        <w:t xml:space="preserve">In Enuma </w:t>
      </w:r>
      <w:proofErr w:type="spellStart"/>
      <w:r w:rsidRPr="00312CED">
        <w:t>Elish</w:t>
      </w:r>
      <w:proofErr w:type="spellEnd"/>
      <w:r w:rsidRPr="00312CED">
        <w:t>: The Babylonian Epic of Creation. P. 25-96.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D1CB8"/>
    <w:multiLevelType w:val="hybridMultilevel"/>
    <w:tmpl w:val="09AED6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EC1860"/>
    <w:multiLevelType w:val="hybridMultilevel"/>
    <w:tmpl w:val="C21EA20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F029F4"/>
    <w:multiLevelType w:val="hybridMultilevel"/>
    <w:tmpl w:val="3CF606A8"/>
    <w:lvl w:ilvl="0" w:tplc="0F2C5708">
      <w:start w:val="1"/>
      <w:numFmt w:val="upperLetter"/>
      <w:lvlText w:val="%1."/>
      <w:lvlJc w:val="left"/>
      <w:pPr>
        <w:ind w:left="5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0" w:hanging="360"/>
      </w:pPr>
    </w:lvl>
    <w:lvl w:ilvl="2" w:tplc="0809001B" w:tentative="1">
      <w:start w:val="1"/>
      <w:numFmt w:val="lowerRoman"/>
      <w:lvlText w:val="%3."/>
      <w:lvlJc w:val="right"/>
      <w:pPr>
        <w:ind w:left="1940" w:hanging="180"/>
      </w:pPr>
    </w:lvl>
    <w:lvl w:ilvl="3" w:tplc="0809000F" w:tentative="1">
      <w:start w:val="1"/>
      <w:numFmt w:val="decimal"/>
      <w:lvlText w:val="%4."/>
      <w:lvlJc w:val="left"/>
      <w:pPr>
        <w:ind w:left="2660" w:hanging="360"/>
      </w:pPr>
    </w:lvl>
    <w:lvl w:ilvl="4" w:tplc="08090019" w:tentative="1">
      <w:start w:val="1"/>
      <w:numFmt w:val="lowerLetter"/>
      <w:lvlText w:val="%5."/>
      <w:lvlJc w:val="left"/>
      <w:pPr>
        <w:ind w:left="3380" w:hanging="360"/>
      </w:pPr>
    </w:lvl>
    <w:lvl w:ilvl="5" w:tplc="0809001B" w:tentative="1">
      <w:start w:val="1"/>
      <w:numFmt w:val="lowerRoman"/>
      <w:lvlText w:val="%6."/>
      <w:lvlJc w:val="right"/>
      <w:pPr>
        <w:ind w:left="4100" w:hanging="180"/>
      </w:pPr>
    </w:lvl>
    <w:lvl w:ilvl="6" w:tplc="0809000F" w:tentative="1">
      <w:start w:val="1"/>
      <w:numFmt w:val="decimal"/>
      <w:lvlText w:val="%7."/>
      <w:lvlJc w:val="left"/>
      <w:pPr>
        <w:ind w:left="4820" w:hanging="360"/>
      </w:pPr>
    </w:lvl>
    <w:lvl w:ilvl="7" w:tplc="08090019" w:tentative="1">
      <w:start w:val="1"/>
      <w:numFmt w:val="lowerLetter"/>
      <w:lvlText w:val="%8."/>
      <w:lvlJc w:val="left"/>
      <w:pPr>
        <w:ind w:left="5540" w:hanging="360"/>
      </w:pPr>
    </w:lvl>
    <w:lvl w:ilvl="8" w:tplc="080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3" w15:restartNumberingAfterBreak="0">
    <w:nsid w:val="493B18FD"/>
    <w:multiLevelType w:val="multilevel"/>
    <w:tmpl w:val="A3384A0A"/>
    <w:lvl w:ilvl="0">
      <w:start w:val="4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38979EA"/>
    <w:multiLevelType w:val="multilevel"/>
    <w:tmpl w:val="ABCC2CB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91062F5"/>
    <w:multiLevelType w:val="hybridMultilevel"/>
    <w:tmpl w:val="E184366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A87EBB"/>
    <w:multiLevelType w:val="multilevel"/>
    <w:tmpl w:val="4CB87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2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608"/>
    <w:rsid w:val="00036C40"/>
    <w:rsid w:val="00094409"/>
    <w:rsid w:val="000A4388"/>
    <w:rsid w:val="000B13DE"/>
    <w:rsid w:val="000E06B5"/>
    <w:rsid w:val="00103118"/>
    <w:rsid w:val="001053AC"/>
    <w:rsid w:val="001111E6"/>
    <w:rsid w:val="0011350A"/>
    <w:rsid w:val="00127AFC"/>
    <w:rsid w:val="001475FD"/>
    <w:rsid w:val="00165DAC"/>
    <w:rsid w:val="0018041A"/>
    <w:rsid w:val="00182671"/>
    <w:rsid w:val="001A1250"/>
    <w:rsid w:val="001A6674"/>
    <w:rsid w:val="001D52C2"/>
    <w:rsid w:val="001E47B5"/>
    <w:rsid w:val="002019C7"/>
    <w:rsid w:val="00202107"/>
    <w:rsid w:val="00210316"/>
    <w:rsid w:val="002151DB"/>
    <w:rsid w:val="00231A1E"/>
    <w:rsid w:val="002513F9"/>
    <w:rsid w:val="00262056"/>
    <w:rsid w:val="00274784"/>
    <w:rsid w:val="00282F60"/>
    <w:rsid w:val="00285241"/>
    <w:rsid w:val="00292577"/>
    <w:rsid w:val="002D1B5A"/>
    <w:rsid w:val="002D5F2A"/>
    <w:rsid w:val="00312CED"/>
    <w:rsid w:val="00332A4E"/>
    <w:rsid w:val="00334670"/>
    <w:rsid w:val="00372465"/>
    <w:rsid w:val="003A0DA6"/>
    <w:rsid w:val="003A29B0"/>
    <w:rsid w:val="003B0B49"/>
    <w:rsid w:val="003B2428"/>
    <w:rsid w:val="003E3CBA"/>
    <w:rsid w:val="003E4A3C"/>
    <w:rsid w:val="003F5FFD"/>
    <w:rsid w:val="00402FA3"/>
    <w:rsid w:val="004124AE"/>
    <w:rsid w:val="00414783"/>
    <w:rsid w:val="00434B05"/>
    <w:rsid w:val="00441BAD"/>
    <w:rsid w:val="00445805"/>
    <w:rsid w:val="00463814"/>
    <w:rsid w:val="004707A1"/>
    <w:rsid w:val="0048642E"/>
    <w:rsid w:val="004B6EEA"/>
    <w:rsid w:val="004C1DB7"/>
    <w:rsid w:val="004D66C9"/>
    <w:rsid w:val="00503BF5"/>
    <w:rsid w:val="00507379"/>
    <w:rsid w:val="00514B04"/>
    <w:rsid w:val="005231FB"/>
    <w:rsid w:val="00530565"/>
    <w:rsid w:val="00534143"/>
    <w:rsid w:val="0054586D"/>
    <w:rsid w:val="0056182A"/>
    <w:rsid w:val="00573969"/>
    <w:rsid w:val="00577345"/>
    <w:rsid w:val="00584874"/>
    <w:rsid w:val="00593A4D"/>
    <w:rsid w:val="005A4D34"/>
    <w:rsid w:val="005B3278"/>
    <w:rsid w:val="005D4B00"/>
    <w:rsid w:val="005E11C9"/>
    <w:rsid w:val="005E48AC"/>
    <w:rsid w:val="00601471"/>
    <w:rsid w:val="00617F48"/>
    <w:rsid w:val="00631285"/>
    <w:rsid w:val="00643555"/>
    <w:rsid w:val="00657274"/>
    <w:rsid w:val="006605B8"/>
    <w:rsid w:val="00661F98"/>
    <w:rsid w:val="0069354F"/>
    <w:rsid w:val="006A21E6"/>
    <w:rsid w:val="006A486F"/>
    <w:rsid w:val="006C43D4"/>
    <w:rsid w:val="006D1421"/>
    <w:rsid w:val="006E0C61"/>
    <w:rsid w:val="006E338B"/>
    <w:rsid w:val="006E58E3"/>
    <w:rsid w:val="006F02D1"/>
    <w:rsid w:val="007270FE"/>
    <w:rsid w:val="00732F86"/>
    <w:rsid w:val="0073342A"/>
    <w:rsid w:val="00733E6A"/>
    <w:rsid w:val="00771BD6"/>
    <w:rsid w:val="00774AB9"/>
    <w:rsid w:val="00793D12"/>
    <w:rsid w:val="007A256B"/>
    <w:rsid w:val="007B11B3"/>
    <w:rsid w:val="007C3CBF"/>
    <w:rsid w:val="007D0CE7"/>
    <w:rsid w:val="007F75A3"/>
    <w:rsid w:val="00805E26"/>
    <w:rsid w:val="00806AC0"/>
    <w:rsid w:val="00812B15"/>
    <w:rsid w:val="0082475C"/>
    <w:rsid w:val="00836C97"/>
    <w:rsid w:val="008479E0"/>
    <w:rsid w:val="00853245"/>
    <w:rsid w:val="00895B9F"/>
    <w:rsid w:val="00895C8C"/>
    <w:rsid w:val="008974A7"/>
    <w:rsid w:val="008B6B7C"/>
    <w:rsid w:val="008C7003"/>
    <w:rsid w:val="008D0C10"/>
    <w:rsid w:val="008D5DB3"/>
    <w:rsid w:val="008E121C"/>
    <w:rsid w:val="008E2EA8"/>
    <w:rsid w:val="008E7FDA"/>
    <w:rsid w:val="009001B7"/>
    <w:rsid w:val="00917241"/>
    <w:rsid w:val="00921E4C"/>
    <w:rsid w:val="00922ABD"/>
    <w:rsid w:val="00924914"/>
    <w:rsid w:val="00925B16"/>
    <w:rsid w:val="00926DE3"/>
    <w:rsid w:val="00943CD3"/>
    <w:rsid w:val="009702EA"/>
    <w:rsid w:val="00982DA3"/>
    <w:rsid w:val="00982F23"/>
    <w:rsid w:val="00983F86"/>
    <w:rsid w:val="0098520C"/>
    <w:rsid w:val="009960A7"/>
    <w:rsid w:val="00997777"/>
    <w:rsid w:val="009A336C"/>
    <w:rsid w:val="009A4D41"/>
    <w:rsid w:val="009A77C1"/>
    <w:rsid w:val="009B240B"/>
    <w:rsid w:val="009D7C05"/>
    <w:rsid w:val="009E5982"/>
    <w:rsid w:val="009F2040"/>
    <w:rsid w:val="00A0032E"/>
    <w:rsid w:val="00A248E4"/>
    <w:rsid w:val="00A33411"/>
    <w:rsid w:val="00A43533"/>
    <w:rsid w:val="00A752CB"/>
    <w:rsid w:val="00A85F69"/>
    <w:rsid w:val="00AB439A"/>
    <w:rsid w:val="00AB5BAD"/>
    <w:rsid w:val="00AD0BEE"/>
    <w:rsid w:val="00AE3A42"/>
    <w:rsid w:val="00AF4EC3"/>
    <w:rsid w:val="00B043A2"/>
    <w:rsid w:val="00B12614"/>
    <w:rsid w:val="00B17FA7"/>
    <w:rsid w:val="00B266C9"/>
    <w:rsid w:val="00B40DBA"/>
    <w:rsid w:val="00B557BE"/>
    <w:rsid w:val="00B61C42"/>
    <w:rsid w:val="00B86C97"/>
    <w:rsid w:val="00B95AFF"/>
    <w:rsid w:val="00BA3B48"/>
    <w:rsid w:val="00BA6E6F"/>
    <w:rsid w:val="00BD4E74"/>
    <w:rsid w:val="00C1222C"/>
    <w:rsid w:val="00C146A3"/>
    <w:rsid w:val="00C23580"/>
    <w:rsid w:val="00C4674A"/>
    <w:rsid w:val="00C65F70"/>
    <w:rsid w:val="00CB4451"/>
    <w:rsid w:val="00CB525F"/>
    <w:rsid w:val="00CE05D5"/>
    <w:rsid w:val="00CE1DB9"/>
    <w:rsid w:val="00D177CC"/>
    <w:rsid w:val="00D25AB4"/>
    <w:rsid w:val="00D25D5A"/>
    <w:rsid w:val="00D36F03"/>
    <w:rsid w:val="00D43DFD"/>
    <w:rsid w:val="00D44F59"/>
    <w:rsid w:val="00D67C3D"/>
    <w:rsid w:val="00D701CF"/>
    <w:rsid w:val="00D7171B"/>
    <w:rsid w:val="00D73BCB"/>
    <w:rsid w:val="00D752A0"/>
    <w:rsid w:val="00D9137C"/>
    <w:rsid w:val="00DA052C"/>
    <w:rsid w:val="00DA46F1"/>
    <w:rsid w:val="00DA61CC"/>
    <w:rsid w:val="00DD3EC2"/>
    <w:rsid w:val="00DE33EA"/>
    <w:rsid w:val="00DF2A64"/>
    <w:rsid w:val="00E07DA1"/>
    <w:rsid w:val="00E256BD"/>
    <w:rsid w:val="00E508C1"/>
    <w:rsid w:val="00EA05FE"/>
    <w:rsid w:val="00EA1C96"/>
    <w:rsid w:val="00EB12BE"/>
    <w:rsid w:val="00ED25B8"/>
    <w:rsid w:val="00EF3558"/>
    <w:rsid w:val="00EF774E"/>
    <w:rsid w:val="00F057FF"/>
    <w:rsid w:val="00F4134D"/>
    <w:rsid w:val="00F42EE9"/>
    <w:rsid w:val="00F51F73"/>
    <w:rsid w:val="00F64D62"/>
    <w:rsid w:val="00F97B53"/>
    <w:rsid w:val="00FB373F"/>
    <w:rsid w:val="00FC5572"/>
    <w:rsid w:val="00FC625F"/>
    <w:rsid w:val="00FD6291"/>
    <w:rsid w:val="00FD7608"/>
    <w:rsid w:val="00FF1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9FC0D03"/>
  <w15:chartTrackingRefBased/>
  <w15:docId w15:val="{8238D311-02F1-614A-AE3E-6DE177B60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341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AB5BA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5BA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B5BAD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3B2428"/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DA052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334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2513F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13F9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27478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4784"/>
  </w:style>
  <w:style w:type="character" w:styleId="PageNumber">
    <w:name w:val="page number"/>
    <w:basedOn w:val="DefaultParagraphFont"/>
    <w:uiPriority w:val="99"/>
    <w:semiHidden/>
    <w:unhideWhenUsed/>
    <w:rsid w:val="002747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6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8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66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547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54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3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2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65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45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72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80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7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88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6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96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65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0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5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7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446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6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6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73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9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519</TotalTime>
  <Pages>5</Pages>
  <Words>1192</Words>
  <Characters>6796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Eldarin Yeong</dc:creator>
  <cp:keywords/>
  <dc:description/>
  <cp:lastModifiedBy>Eldarin Yeong</cp:lastModifiedBy>
  <cp:revision>142</cp:revision>
  <dcterms:created xsi:type="dcterms:W3CDTF">2025-01-01T12:09:00Z</dcterms:created>
  <dcterms:modified xsi:type="dcterms:W3CDTF">2025-01-03T20:00:00Z</dcterms:modified>
</cp:coreProperties>
</file>