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242B4" w14:textId="77777777" w:rsidR="00D50B9F" w:rsidRPr="00484422" w:rsidRDefault="00000000" w:rsidP="00484422">
      <w:pPr>
        <w:pStyle w:val="Heading1"/>
        <w:spacing w:line="360" w:lineRule="auto"/>
        <w:jc w:val="center"/>
        <w:rPr>
          <w:b/>
          <w:bCs/>
          <w:sz w:val="22"/>
          <w:szCs w:val="22"/>
        </w:rPr>
      </w:pPr>
      <w:bookmarkStart w:id="0" w:name="_Toc235747449"/>
      <w:r w:rsidRPr="00484422">
        <w:rPr>
          <w:b/>
          <w:bCs/>
          <w:sz w:val="22"/>
          <w:szCs w:val="22"/>
        </w:rPr>
        <w:t>Mrs. Thompson: Communication, Administration and Collaborative Working in Domiciliary Care</w:t>
      </w:r>
      <w:bookmarkEnd w:id="0"/>
    </w:p>
    <w:p w14:paraId="7195EFC5" w14:textId="77777777" w:rsidR="00D50B9F" w:rsidRPr="00484422" w:rsidRDefault="00D50B9F" w:rsidP="00484422">
      <w:pPr>
        <w:spacing w:line="360" w:lineRule="auto"/>
        <w:jc w:val="center"/>
        <w:rPr>
          <w:b/>
          <w:bCs/>
        </w:rPr>
      </w:pPr>
    </w:p>
    <w:p w14:paraId="5FDF9307" w14:textId="18BD4956" w:rsidR="00484422" w:rsidRPr="00484422" w:rsidRDefault="00000000" w:rsidP="00484422">
      <w:pPr>
        <w:spacing w:line="360" w:lineRule="auto"/>
        <w:jc w:val="center"/>
      </w:pPr>
      <w:r w:rsidRPr="00484422">
        <w:t xml:space="preserve">Student </w:t>
      </w:r>
      <w:proofErr w:type="gramStart"/>
      <w:r w:rsidRPr="00484422">
        <w:t>Name :</w:t>
      </w:r>
      <w:proofErr w:type="gramEnd"/>
      <w:r w:rsidRPr="00484422">
        <w:t xml:space="preserve"> </w:t>
      </w:r>
      <w:r w:rsidR="00484422" w:rsidRPr="00484422">
        <w:t>Naznin Sumar</w:t>
      </w:r>
      <w:r w:rsidRPr="00484422">
        <w:br/>
        <w:t xml:space="preserve">Student </w:t>
      </w:r>
      <w:proofErr w:type="gramStart"/>
      <w:r w:rsidRPr="00484422">
        <w:t>Number :</w:t>
      </w:r>
      <w:proofErr w:type="gramEnd"/>
      <w:r w:rsidR="00484422" w:rsidRPr="00484422">
        <w:t xml:space="preserve"> 2529022</w:t>
      </w:r>
    </w:p>
    <w:p w14:paraId="07A559B3" w14:textId="1D2F1A8E" w:rsidR="00484422" w:rsidRPr="00484422" w:rsidRDefault="00484422" w:rsidP="00484422">
      <w:pPr>
        <w:spacing w:line="360" w:lineRule="auto"/>
        <w:jc w:val="center"/>
      </w:pPr>
      <w:r w:rsidRPr="00484422">
        <w:t xml:space="preserve">Module Title: Introduction To Health </w:t>
      </w:r>
      <w:proofErr w:type="gramStart"/>
      <w:r w:rsidRPr="00484422">
        <w:t>And</w:t>
      </w:r>
      <w:proofErr w:type="gramEnd"/>
      <w:r w:rsidRPr="00484422">
        <w:t xml:space="preserve"> Social Care</w:t>
      </w:r>
    </w:p>
    <w:p w14:paraId="7E1F24DD" w14:textId="0278FF9F" w:rsidR="00484422" w:rsidRPr="00484422" w:rsidRDefault="00484422" w:rsidP="00484422">
      <w:pPr>
        <w:spacing w:line="360" w:lineRule="auto"/>
        <w:jc w:val="center"/>
      </w:pPr>
      <w:r w:rsidRPr="00484422">
        <w:t>Module Code: LCHS4003</w:t>
      </w:r>
    </w:p>
    <w:p w14:paraId="201C467D" w14:textId="0D1100CB" w:rsidR="00D50B9F" w:rsidRPr="00484422" w:rsidRDefault="00484422" w:rsidP="00484422">
      <w:pPr>
        <w:spacing w:line="360" w:lineRule="auto"/>
        <w:jc w:val="center"/>
      </w:pPr>
      <w:r w:rsidRPr="00484422">
        <w:t>Lecturer Name: Helen Parsons</w:t>
      </w:r>
      <w:r w:rsidR="00000000" w:rsidRPr="00484422">
        <w:br/>
      </w:r>
    </w:p>
    <w:p w14:paraId="77C8EEDE" w14:textId="77777777" w:rsidR="00D50B9F" w:rsidRPr="00484422" w:rsidRDefault="00D50B9F" w:rsidP="00484422">
      <w:pPr>
        <w:spacing w:line="360" w:lineRule="auto"/>
        <w:jc w:val="center"/>
      </w:pPr>
    </w:p>
    <w:p w14:paraId="7280A319" w14:textId="77777777" w:rsidR="00D50B9F" w:rsidRPr="00484422" w:rsidRDefault="00D50B9F" w:rsidP="00484422">
      <w:pPr>
        <w:spacing w:line="360" w:lineRule="auto"/>
        <w:jc w:val="center"/>
      </w:pPr>
    </w:p>
    <w:p w14:paraId="4BFDD7DD" w14:textId="77777777" w:rsidR="00D50B9F" w:rsidRPr="00484422" w:rsidRDefault="00D50B9F" w:rsidP="00484422">
      <w:pPr>
        <w:spacing w:line="360" w:lineRule="auto"/>
        <w:jc w:val="center"/>
      </w:pPr>
    </w:p>
    <w:p w14:paraId="57F64A98" w14:textId="5C37B712" w:rsidR="00D50B9F" w:rsidRPr="00484422" w:rsidRDefault="00D50B9F" w:rsidP="00484422">
      <w:pPr>
        <w:pStyle w:val="Heading1"/>
        <w:spacing w:line="360" w:lineRule="auto"/>
        <w:rPr>
          <w:sz w:val="22"/>
          <w:szCs w:val="22"/>
        </w:rPr>
      </w:pPr>
      <w:bookmarkStart w:id="1" w:name="_ks2izmynclxt" w:colFirst="0" w:colLast="0"/>
      <w:bookmarkEnd w:id="1"/>
    </w:p>
    <w:p w14:paraId="5411E700" w14:textId="77777777" w:rsidR="00484422" w:rsidRPr="00484422" w:rsidRDefault="00484422" w:rsidP="00484422">
      <w:pPr>
        <w:spacing w:line="360" w:lineRule="auto"/>
      </w:pPr>
    </w:p>
    <w:p w14:paraId="6B7608F4" w14:textId="77777777" w:rsidR="00484422" w:rsidRPr="00484422" w:rsidRDefault="00484422" w:rsidP="00484422">
      <w:pPr>
        <w:spacing w:line="360" w:lineRule="auto"/>
      </w:pPr>
    </w:p>
    <w:p w14:paraId="515F7C72" w14:textId="77777777" w:rsidR="00484422" w:rsidRPr="00484422" w:rsidRDefault="00484422" w:rsidP="00484422">
      <w:pPr>
        <w:spacing w:line="360" w:lineRule="auto"/>
      </w:pPr>
    </w:p>
    <w:p w14:paraId="4C1D27FC" w14:textId="77777777" w:rsidR="00484422" w:rsidRPr="00484422" w:rsidRDefault="00484422" w:rsidP="00484422">
      <w:pPr>
        <w:spacing w:line="360" w:lineRule="auto"/>
      </w:pPr>
    </w:p>
    <w:p w14:paraId="61BD6CA9" w14:textId="77777777" w:rsidR="00484422" w:rsidRPr="00484422" w:rsidRDefault="00484422" w:rsidP="00484422">
      <w:pPr>
        <w:spacing w:line="360" w:lineRule="auto"/>
      </w:pPr>
    </w:p>
    <w:p w14:paraId="5011B232" w14:textId="77777777" w:rsidR="00484422" w:rsidRPr="00484422" w:rsidRDefault="00484422" w:rsidP="00484422">
      <w:pPr>
        <w:spacing w:line="360" w:lineRule="auto"/>
      </w:pPr>
    </w:p>
    <w:p w14:paraId="35CF2F82" w14:textId="77777777" w:rsidR="00484422" w:rsidRPr="00484422" w:rsidRDefault="00484422" w:rsidP="00484422">
      <w:pPr>
        <w:spacing w:line="360" w:lineRule="auto"/>
      </w:pPr>
    </w:p>
    <w:p w14:paraId="04CEB3C3" w14:textId="77777777" w:rsidR="00484422" w:rsidRPr="00484422" w:rsidRDefault="00484422" w:rsidP="00484422">
      <w:pPr>
        <w:spacing w:line="360" w:lineRule="auto"/>
      </w:pPr>
    </w:p>
    <w:p w14:paraId="208253F4" w14:textId="77777777" w:rsidR="00484422" w:rsidRPr="00484422" w:rsidRDefault="00484422" w:rsidP="00484422">
      <w:pPr>
        <w:spacing w:line="360" w:lineRule="auto"/>
      </w:pPr>
    </w:p>
    <w:p w14:paraId="77EE00F4" w14:textId="77777777" w:rsidR="00484422" w:rsidRPr="00484422" w:rsidRDefault="00484422" w:rsidP="00484422">
      <w:pPr>
        <w:spacing w:line="360" w:lineRule="auto"/>
      </w:pPr>
    </w:p>
    <w:p w14:paraId="368F2A19" w14:textId="77777777" w:rsidR="00484422" w:rsidRPr="00484422" w:rsidRDefault="00484422" w:rsidP="00484422">
      <w:pPr>
        <w:spacing w:line="360" w:lineRule="auto"/>
      </w:pPr>
    </w:p>
    <w:p w14:paraId="46AFBBAB" w14:textId="77777777" w:rsidR="00484422" w:rsidRPr="00484422" w:rsidRDefault="00484422" w:rsidP="00484422">
      <w:pPr>
        <w:spacing w:line="360" w:lineRule="auto"/>
      </w:pPr>
    </w:p>
    <w:p w14:paraId="72FED672" w14:textId="77777777" w:rsidR="00484422" w:rsidRPr="00484422" w:rsidRDefault="00484422" w:rsidP="00484422">
      <w:pPr>
        <w:spacing w:line="360" w:lineRule="auto"/>
      </w:pPr>
    </w:p>
    <w:p w14:paraId="03CB6B95" w14:textId="77777777" w:rsidR="00484422" w:rsidRPr="00484422" w:rsidRDefault="00484422" w:rsidP="00484422">
      <w:pPr>
        <w:spacing w:line="360" w:lineRule="auto"/>
      </w:pPr>
    </w:p>
    <w:p w14:paraId="25C90F10" w14:textId="77777777" w:rsidR="00484422" w:rsidRPr="00484422" w:rsidRDefault="00484422" w:rsidP="00484422">
      <w:pPr>
        <w:spacing w:line="360" w:lineRule="auto"/>
      </w:pPr>
    </w:p>
    <w:p w14:paraId="7C16C393" w14:textId="77777777" w:rsidR="00484422" w:rsidRPr="00484422" w:rsidRDefault="00484422" w:rsidP="00484422">
      <w:pPr>
        <w:spacing w:line="360" w:lineRule="auto"/>
      </w:pPr>
    </w:p>
    <w:p w14:paraId="606AACC0" w14:textId="77777777" w:rsidR="00484422" w:rsidRPr="00484422" w:rsidRDefault="00484422" w:rsidP="00484422">
      <w:pPr>
        <w:spacing w:line="360" w:lineRule="auto"/>
      </w:pPr>
    </w:p>
    <w:p w14:paraId="70E3D2A7" w14:textId="77777777" w:rsidR="00484422" w:rsidRPr="00484422" w:rsidRDefault="00484422" w:rsidP="00484422">
      <w:pPr>
        <w:spacing w:line="360" w:lineRule="auto"/>
      </w:pPr>
    </w:p>
    <w:p w14:paraId="1DB5A4D1" w14:textId="77777777" w:rsidR="00484422" w:rsidRPr="00484422" w:rsidRDefault="00484422" w:rsidP="00484422">
      <w:pPr>
        <w:spacing w:line="360" w:lineRule="auto"/>
      </w:pPr>
    </w:p>
    <w:p w14:paraId="4D6A0C00" w14:textId="77777777" w:rsidR="00484422" w:rsidRPr="00484422" w:rsidRDefault="00484422" w:rsidP="00484422">
      <w:pPr>
        <w:spacing w:line="360" w:lineRule="auto"/>
      </w:pPr>
    </w:p>
    <w:p w14:paraId="61AE226D" w14:textId="77777777" w:rsidR="00484422" w:rsidRPr="00484422" w:rsidRDefault="00484422" w:rsidP="00484422">
      <w:pPr>
        <w:spacing w:line="360" w:lineRule="auto"/>
      </w:pPr>
    </w:p>
    <w:p w14:paraId="6B3C000F" w14:textId="77777777" w:rsidR="00484422" w:rsidRPr="00484422" w:rsidRDefault="00484422" w:rsidP="00484422">
      <w:pPr>
        <w:spacing w:line="360" w:lineRule="auto"/>
      </w:pPr>
    </w:p>
    <w:p w14:paraId="311A3BEF" w14:textId="77777777" w:rsidR="00484422" w:rsidRPr="00484422" w:rsidRDefault="00484422" w:rsidP="00484422">
      <w:pPr>
        <w:spacing w:line="360" w:lineRule="auto"/>
      </w:pPr>
    </w:p>
    <w:p w14:paraId="22ECFAD0" w14:textId="77777777" w:rsidR="00484422" w:rsidRPr="00484422" w:rsidRDefault="00484422" w:rsidP="00484422">
      <w:pPr>
        <w:spacing w:line="360" w:lineRule="auto"/>
      </w:pPr>
    </w:p>
    <w:p w14:paraId="1E987FB0" w14:textId="77777777" w:rsidR="00D50B9F" w:rsidRPr="00484422" w:rsidRDefault="00D50B9F" w:rsidP="00484422">
      <w:pPr>
        <w:spacing w:line="360" w:lineRule="auto"/>
      </w:pPr>
    </w:p>
    <w:p w14:paraId="5B674DF0" w14:textId="77777777" w:rsidR="00D50B9F" w:rsidRPr="00484422" w:rsidRDefault="00D50B9F" w:rsidP="00484422">
      <w:pPr>
        <w:spacing w:line="360" w:lineRule="auto"/>
      </w:pPr>
    </w:p>
    <w:sdt>
      <w:sdtPr>
        <w:id w:val="-1580769661"/>
        <w:docPartObj>
          <w:docPartGallery w:val="Table of Contents"/>
          <w:docPartUnique/>
        </w:docPartObj>
      </w:sdtPr>
      <w:sdtContent>
        <w:p w14:paraId="5A2DF3B9" w14:textId="4D5582F6" w:rsidR="00484422" w:rsidRPr="00484422" w:rsidRDefault="00000000" w:rsidP="00484422">
          <w:pPr>
            <w:pStyle w:val="TOC1"/>
            <w:rPr>
              <w:rFonts w:eastAsiaTheme="minorEastAsia"/>
              <w:noProof/>
              <w:kern w:val="2"/>
              <w14:ligatures w14:val="standardContextual"/>
            </w:rPr>
          </w:pPr>
          <w:r w:rsidRPr="00484422">
            <w:fldChar w:fldCharType="begin"/>
          </w:r>
          <w:r w:rsidRPr="00484422">
            <w:instrText xml:space="preserve"> TOC \h \u \z \t "Heading 1,1,Heading 2,2,Heading 3,3,Heading 4,4,Heading 5,5,Heading 6,6,"</w:instrText>
          </w:r>
          <w:r w:rsidRPr="00484422">
            <w:fldChar w:fldCharType="separate"/>
          </w:r>
          <w:hyperlink w:anchor="_Toc235747449" w:history="1">
            <w:r w:rsidR="00484422" w:rsidRPr="00484422">
              <w:rPr>
                <w:rStyle w:val="Hyperlink"/>
                <w:b/>
                <w:bCs/>
                <w:noProof/>
              </w:rPr>
              <w:t>Mrs. Thompson: Communication, Administration and Collaborative Working in Domiciliary Care</w:t>
            </w:r>
            <w:r w:rsidR="00484422" w:rsidRPr="00484422">
              <w:rPr>
                <w:noProof/>
                <w:webHidden/>
              </w:rPr>
              <w:tab/>
            </w:r>
            <w:r w:rsidR="00484422" w:rsidRPr="00484422">
              <w:rPr>
                <w:noProof/>
                <w:webHidden/>
              </w:rPr>
              <w:fldChar w:fldCharType="begin"/>
            </w:r>
            <w:r w:rsidR="00484422" w:rsidRPr="00484422">
              <w:rPr>
                <w:noProof/>
                <w:webHidden/>
              </w:rPr>
              <w:instrText xml:space="preserve"> PAGEREF _Toc235747449 \h </w:instrText>
            </w:r>
            <w:r w:rsidR="00484422" w:rsidRPr="00484422">
              <w:rPr>
                <w:noProof/>
                <w:webHidden/>
              </w:rPr>
            </w:r>
            <w:r w:rsidR="00484422" w:rsidRPr="00484422">
              <w:rPr>
                <w:noProof/>
                <w:webHidden/>
              </w:rPr>
              <w:fldChar w:fldCharType="separate"/>
            </w:r>
            <w:r w:rsidR="00484422" w:rsidRPr="00484422">
              <w:rPr>
                <w:noProof/>
                <w:webHidden/>
              </w:rPr>
              <w:t>1</w:t>
            </w:r>
            <w:r w:rsidR="00484422" w:rsidRPr="00484422">
              <w:rPr>
                <w:noProof/>
                <w:webHidden/>
              </w:rPr>
              <w:fldChar w:fldCharType="end"/>
            </w:r>
          </w:hyperlink>
        </w:p>
        <w:p w14:paraId="2FEBDA6C" w14:textId="3379DACA" w:rsidR="00484422" w:rsidRPr="00484422" w:rsidRDefault="00484422" w:rsidP="00484422">
          <w:pPr>
            <w:pStyle w:val="TOC1"/>
            <w:rPr>
              <w:rFonts w:eastAsiaTheme="minorEastAsia"/>
              <w:noProof/>
              <w:kern w:val="2"/>
              <w14:ligatures w14:val="standardContextual"/>
            </w:rPr>
          </w:pPr>
          <w:hyperlink w:anchor="_Toc235747450" w:history="1">
            <w:r w:rsidRPr="00484422">
              <w:rPr>
                <w:rStyle w:val="Hyperlink"/>
                <w:b/>
                <w:bCs/>
                <w:noProof/>
              </w:rPr>
              <w:t>Introduction</w:t>
            </w:r>
            <w:r w:rsidRPr="00484422">
              <w:rPr>
                <w:noProof/>
                <w:webHidden/>
              </w:rPr>
              <w:tab/>
            </w:r>
            <w:r w:rsidRPr="00484422">
              <w:rPr>
                <w:noProof/>
                <w:webHidden/>
              </w:rPr>
              <w:fldChar w:fldCharType="begin"/>
            </w:r>
            <w:r w:rsidRPr="00484422">
              <w:rPr>
                <w:noProof/>
                <w:webHidden/>
              </w:rPr>
              <w:instrText xml:space="preserve"> PAGEREF _Toc235747450 \h </w:instrText>
            </w:r>
            <w:r w:rsidRPr="00484422">
              <w:rPr>
                <w:noProof/>
                <w:webHidden/>
              </w:rPr>
            </w:r>
            <w:r w:rsidRPr="00484422">
              <w:rPr>
                <w:noProof/>
                <w:webHidden/>
              </w:rPr>
              <w:fldChar w:fldCharType="separate"/>
            </w:r>
            <w:r w:rsidRPr="00484422">
              <w:rPr>
                <w:noProof/>
                <w:webHidden/>
              </w:rPr>
              <w:t>3</w:t>
            </w:r>
            <w:r w:rsidRPr="00484422">
              <w:rPr>
                <w:noProof/>
                <w:webHidden/>
              </w:rPr>
              <w:fldChar w:fldCharType="end"/>
            </w:r>
          </w:hyperlink>
        </w:p>
        <w:p w14:paraId="06272F63" w14:textId="6709089A" w:rsidR="00484422" w:rsidRPr="00484422" w:rsidRDefault="00484422" w:rsidP="00484422">
          <w:pPr>
            <w:pStyle w:val="TOC1"/>
            <w:rPr>
              <w:rFonts w:eastAsiaTheme="minorEastAsia"/>
              <w:noProof/>
              <w:kern w:val="2"/>
              <w14:ligatures w14:val="standardContextual"/>
            </w:rPr>
          </w:pPr>
          <w:hyperlink w:anchor="_Toc235747451" w:history="1">
            <w:r w:rsidRPr="00484422">
              <w:rPr>
                <w:rStyle w:val="Hyperlink"/>
                <w:b/>
                <w:bCs/>
                <w:noProof/>
              </w:rPr>
              <w:t>Effective Communication</w:t>
            </w:r>
            <w:r w:rsidRPr="00484422">
              <w:rPr>
                <w:noProof/>
                <w:webHidden/>
              </w:rPr>
              <w:tab/>
            </w:r>
            <w:r w:rsidRPr="00484422">
              <w:rPr>
                <w:noProof/>
                <w:webHidden/>
              </w:rPr>
              <w:fldChar w:fldCharType="begin"/>
            </w:r>
            <w:r w:rsidRPr="00484422">
              <w:rPr>
                <w:noProof/>
                <w:webHidden/>
              </w:rPr>
              <w:instrText xml:space="preserve"> PAGEREF _Toc235747451 \h </w:instrText>
            </w:r>
            <w:r w:rsidRPr="00484422">
              <w:rPr>
                <w:noProof/>
                <w:webHidden/>
              </w:rPr>
            </w:r>
            <w:r w:rsidRPr="00484422">
              <w:rPr>
                <w:noProof/>
                <w:webHidden/>
              </w:rPr>
              <w:fldChar w:fldCharType="separate"/>
            </w:r>
            <w:r w:rsidRPr="00484422">
              <w:rPr>
                <w:noProof/>
                <w:webHidden/>
              </w:rPr>
              <w:t>3</w:t>
            </w:r>
            <w:r w:rsidRPr="00484422">
              <w:rPr>
                <w:noProof/>
                <w:webHidden/>
              </w:rPr>
              <w:fldChar w:fldCharType="end"/>
            </w:r>
          </w:hyperlink>
        </w:p>
        <w:p w14:paraId="2851ADC0" w14:textId="575F3AEE" w:rsidR="00484422" w:rsidRPr="00484422" w:rsidRDefault="00484422" w:rsidP="00484422">
          <w:pPr>
            <w:pStyle w:val="TOC1"/>
            <w:rPr>
              <w:rFonts w:eastAsiaTheme="minorEastAsia"/>
              <w:noProof/>
              <w:kern w:val="2"/>
              <w14:ligatures w14:val="standardContextual"/>
            </w:rPr>
          </w:pPr>
          <w:hyperlink w:anchor="_Toc235747452" w:history="1">
            <w:r w:rsidRPr="00484422">
              <w:rPr>
                <w:rStyle w:val="Hyperlink"/>
                <w:b/>
                <w:bCs/>
                <w:noProof/>
              </w:rPr>
              <w:t>The Importance of Good Administrative Skills and Record Keeping</w:t>
            </w:r>
            <w:r w:rsidRPr="00484422">
              <w:rPr>
                <w:noProof/>
                <w:webHidden/>
              </w:rPr>
              <w:tab/>
            </w:r>
            <w:r w:rsidRPr="00484422">
              <w:rPr>
                <w:noProof/>
                <w:webHidden/>
              </w:rPr>
              <w:fldChar w:fldCharType="begin"/>
            </w:r>
            <w:r w:rsidRPr="00484422">
              <w:rPr>
                <w:noProof/>
                <w:webHidden/>
              </w:rPr>
              <w:instrText xml:space="preserve"> PAGEREF _Toc235747452 \h </w:instrText>
            </w:r>
            <w:r w:rsidRPr="00484422">
              <w:rPr>
                <w:noProof/>
                <w:webHidden/>
              </w:rPr>
            </w:r>
            <w:r w:rsidRPr="00484422">
              <w:rPr>
                <w:noProof/>
                <w:webHidden/>
              </w:rPr>
              <w:fldChar w:fldCharType="separate"/>
            </w:r>
            <w:r w:rsidRPr="00484422">
              <w:rPr>
                <w:noProof/>
                <w:webHidden/>
              </w:rPr>
              <w:t>5</w:t>
            </w:r>
            <w:r w:rsidRPr="00484422">
              <w:rPr>
                <w:noProof/>
                <w:webHidden/>
              </w:rPr>
              <w:fldChar w:fldCharType="end"/>
            </w:r>
          </w:hyperlink>
        </w:p>
        <w:p w14:paraId="60836ED9" w14:textId="5D5F9436" w:rsidR="00484422" w:rsidRPr="00484422" w:rsidRDefault="00484422" w:rsidP="00484422">
          <w:pPr>
            <w:pStyle w:val="TOC1"/>
            <w:rPr>
              <w:rFonts w:eastAsiaTheme="minorEastAsia"/>
              <w:noProof/>
              <w:kern w:val="2"/>
              <w14:ligatures w14:val="standardContextual"/>
            </w:rPr>
          </w:pPr>
          <w:hyperlink w:anchor="_Toc235747453" w:history="1">
            <w:r w:rsidRPr="00484422">
              <w:rPr>
                <w:rStyle w:val="Hyperlink"/>
                <w:b/>
                <w:bCs/>
                <w:noProof/>
              </w:rPr>
              <w:t>The Importance of Collaborative Working</w:t>
            </w:r>
            <w:r w:rsidRPr="00484422">
              <w:rPr>
                <w:noProof/>
                <w:webHidden/>
              </w:rPr>
              <w:tab/>
            </w:r>
            <w:r w:rsidRPr="00484422">
              <w:rPr>
                <w:noProof/>
                <w:webHidden/>
              </w:rPr>
              <w:fldChar w:fldCharType="begin"/>
            </w:r>
            <w:r w:rsidRPr="00484422">
              <w:rPr>
                <w:noProof/>
                <w:webHidden/>
              </w:rPr>
              <w:instrText xml:space="preserve"> PAGEREF _Toc235747453 \h </w:instrText>
            </w:r>
            <w:r w:rsidRPr="00484422">
              <w:rPr>
                <w:noProof/>
                <w:webHidden/>
              </w:rPr>
            </w:r>
            <w:r w:rsidRPr="00484422">
              <w:rPr>
                <w:noProof/>
                <w:webHidden/>
              </w:rPr>
              <w:fldChar w:fldCharType="separate"/>
            </w:r>
            <w:r w:rsidRPr="00484422">
              <w:rPr>
                <w:noProof/>
                <w:webHidden/>
              </w:rPr>
              <w:t>6</w:t>
            </w:r>
            <w:r w:rsidRPr="00484422">
              <w:rPr>
                <w:noProof/>
                <w:webHidden/>
              </w:rPr>
              <w:fldChar w:fldCharType="end"/>
            </w:r>
          </w:hyperlink>
        </w:p>
        <w:p w14:paraId="2D405B57" w14:textId="5C8C7B9E" w:rsidR="00484422" w:rsidRPr="00484422" w:rsidRDefault="00484422" w:rsidP="00484422">
          <w:pPr>
            <w:pStyle w:val="TOC1"/>
            <w:rPr>
              <w:rFonts w:eastAsiaTheme="minorEastAsia"/>
              <w:noProof/>
              <w:kern w:val="2"/>
              <w14:ligatures w14:val="standardContextual"/>
            </w:rPr>
          </w:pPr>
          <w:hyperlink w:anchor="_Toc235747454" w:history="1">
            <w:r w:rsidRPr="00484422">
              <w:rPr>
                <w:rStyle w:val="Hyperlink"/>
                <w:b/>
                <w:bCs/>
                <w:noProof/>
              </w:rPr>
              <w:t>Conclusion</w:t>
            </w:r>
            <w:r w:rsidRPr="00484422">
              <w:rPr>
                <w:noProof/>
                <w:webHidden/>
              </w:rPr>
              <w:tab/>
            </w:r>
            <w:r w:rsidRPr="00484422">
              <w:rPr>
                <w:noProof/>
                <w:webHidden/>
              </w:rPr>
              <w:fldChar w:fldCharType="begin"/>
            </w:r>
            <w:r w:rsidRPr="00484422">
              <w:rPr>
                <w:noProof/>
                <w:webHidden/>
              </w:rPr>
              <w:instrText xml:space="preserve"> PAGEREF _Toc235747454 \h </w:instrText>
            </w:r>
            <w:r w:rsidRPr="00484422">
              <w:rPr>
                <w:noProof/>
                <w:webHidden/>
              </w:rPr>
            </w:r>
            <w:r w:rsidRPr="00484422">
              <w:rPr>
                <w:noProof/>
                <w:webHidden/>
              </w:rPr>
              <w:fldChar w:fldCharType="separate"/>
            </w:r>
            <w:r w:rsidRPr="00484422">
              <w:rPr>
                <w:noProof/>
                <w:webHidden/>
              </w:rPr>
              <w:t>7</w:t>
            </w:r>
            <w:r w:rsidRPr="00484422">
              <w:rPr>
                <w:noProof/>
                <w:webHidden/>
              </w:rPr>
              <w:fldChar w:fldCharType="end"/>
            </w:r>
          </w:hyperlink>
        </w:p>
        <w:p w14:paraId="18FCF0A6" w14:textId="0DF8A05D" w:rsidR="00484422" w:rsidRPr="00484422" w:rsidRDefault="00484422" w:rsidP="00484422">
          <w:pPr>
            <w:pStyle w:val="TOC1"/>
            <w:rPr>
              <w:rFonts w:eastAsiaTheme="minorEastAsia"/>
              <w:noProof/>
              <w:kern w:val="2"/>
              <w14:ligatures w14:val="standardContextual"/>
            </w:rPr>
          </w:pPr>
          <w:hyperlink w:anchor="_Toc235747455" w:history="1">
            <w:r w:rsidRPr="00484422">
              <w:rPr>
                <w:rStyle w:val="Hyperlink"/>
                <w:b/>
                <w:bCs/>
                <w:noProof/>
              </w:rPr>
              <w:t>References</w:t>
            </w:r>
            <w:r w:rsidRPr="00484422">
              <w:rPr>
                <w:noProof/>
                <w:webHidden/>
              </w:rPr>
              <w:tab/>
            </w:r>
            <w:r w:rsidRPr="00484422">
              <w:rPr>
                <w:noProof/>
                <w:webHidden/>
              </w:rPr>
              <w:fldChar w:fldCharType="begin"/>
            </w:r>
            <w:r w:rsidRPr="00484422">
              <w:rPr>
                <w:noProof/>
                <w:webHidden/>
              </w:rPr>
              <w:instrText xml:space="preserve"> PAGEREF _Toc235747455 \h </w:instrText>
            </w:r>
            <w:r w:rsidRPr="00484422">
              <w:rPr>
                <w:noProof/>
                <w:webHidden/>
              </w:rPr>
            </w:r>
            <w:r w:rsidRPr="00484422">
              <w:rPr>
                <w:noProof/>
                <w:webHidden/>
              </w:rPr>
              <w:fldChar w:fldCharType="separate"/>
            </w:r>
            <w:r w:rsidRPr="00484422">
              <w:rPr>
                <w:noProof/>
                <w:webHidden/>
              </w:rPr>
              <w:t>8</w:t>
            </w:r>
            <w:r w:rsidRPr="00484422">
              <w:rPr>
                <w:noProof/>
                <w:webHidden/>
              </w:rPr>
              <w:fldChar w:fldCharType="end"/>
            </w:r>
          </w:hyperlink>
        </w:p>
        <w:p w14:paraId="736C7407" w14:textId="3AA8D431" w:rsidR="00D50B9F" w:rsidRPr="00484422" w:rsidRDefault="00000000" w:rsidP="00484422">
          <w:pPr>
            <w:widowControl w:val="0"/>
            <w:tabs>
              <w:tab w:val="right" w:pos="9025"/>
            </w:tabs>
            <w:spacing w:before="60" w:line="360" w:lineRule="auto"/>
            <w:rPr>
              <w:b/>
              <w:bCs/>
              <w:color w:val="000000"/>
            </w:rPr>
          </w:pPr>
          <w:r w:rsidRPr="00484422">
            <w:fldChar w:fldCharType="end"/>
          </w:r>
        </w:p>
      </w:sdtContent>
    </w:sdt>
    <w:p w14:paraId="22AC297B" w14:textId="77777777" w:rsidR="00D50B9F" w:rsidRPr="00484422" w:rsidRDefault="00D50B9F" w:rsidP="00484422">
      <w:pPr>
        <w:spacing w:line="360" w:lineRule="auto"/>
      </w:pPr>
    </w:p>
    <w:p w14:paraId="41C00D9A" w14:textId="77777777" w:rsidR="00D50B9F" w:rsidRPr="00484422" w:rsidRDefault="00D50B9F" w:rsidP="00484422">
      <w:pPr>
        <w:spacing w:line="360" w:lineRule="auto"/>
      </w:pPr>
    </w:p>
    <w:p w14:paraId="7FD6B671" w14:textId="77777777" w:rsidR="00D50B9F" w:rsidRPr="00484422" w:rsidRDefault="00D50B9F" w:rsidP="00484422">
      <w:pPr>
        <w:spacing w:line="360" w:lineRule="auto"/>
      </w:pPr>
    </w:p>
    <w:p w14:paraId="6B2203A9" w14:textId="77777777" w:rsidR="00D50B9F" w:rsidRPr="00484422" w:rsidRDefault="00D50B9F" w:rsidP="00484422">
      <w:pPr>
        <w:spacing w:line="360" w:lineRule="auto"/>
      </w:pPr>
    </w:p>
    <w:p w14:paraId="12F358EB" w14:textId="77777777" w:rsidR="00D50B9F" w:rsidRPr="00484422" w:rsidRDefault="00D50B9F" w:rsidP="00484422">
      <w:pPr>
        <w:spacing w:line="360" w:lineRule="auto"/>
      </w:pPr>
    </w:p>
    <w:p w14:paraId="1CA6DFDA" w14:textId="77777777" w:rsidR="00D50B9F" w:rsidRPr="00484422" w:rsidRDefault="00D50B9F" w:rsidP="00484422">
      <w:pPr>
        <w:spacing w:line="360" w:lineRule="auto"/>
      </w:pPr>
    </w:p>
    <w:p w14:paraId="48E675AD" w14:textId="77777777" w:rsidR="00D50B9F" w:rsidRPr="00484422" w:rsidRDefault="00D50B9F" w:rsidP="00484422">
      <w:pPr>
        <w:spacing w:line="360" w:lineRule="auto"/>
      </w:pPr>
    </w:p>
    <w:p w14:paraId="4C3D52A0" w14:textId="77777777" w:rsidR="00D50B9F" w:rsidRPr="00484422" w:rsidRDefault="00D50B9F" w:rsidP="00484422">
      <w:pPr>
        <w:spacing w:line="360" w:lineRule="auto"/>
      </w:pPr>
    </w:p>
    <w:p w14:paraId="6797A9BA" w14:textId="77777777" w:rsidR="00D50B9F" w:rsidRPr="00484422" w:rsidRDefault="00D50B9F" w:rsidP="00484422">
      <w:pPr>
        <w:spacing w:line="360" w:lineRule="auto"/>
      </w:pPr>
    </w:p>
    <w:p w14:paraId="40572A19" w14:textId="77777777" w:rsidR="00D50B9F" w:rsidRPr="00484422" w:rsidRDefault="00D50B9F" w:rsidP="00484422">
      <w:pPr>
        <w:spacing w:line="360" w:lineRule="auto"/>
      </w:pPr>
    </w:p>
    <w:p w14:paraId="6AF6DFA4" w14:textId="77777777" w:rsidR="00D50B9F" w:rsidRPr="00484422" w:rsidRDefault="00D50B9F" w:rsidP="00484422">
      <w:pPr>
        <w:spacing w:line="360" w:lineRule="auto"/>
      </w:pPr>
    </w:p>
    <w:p w14:paraId="1BEE7943" w14:textId="77777777" w:rsidR="00D50B9F" w:rsidRPr="00484422" w:rsidRDefault="00D50B9F" w:rsidP="00484422">
      <w:pPr>
        <w:spacing w:line="360" w:lineRule="auto"/>
      </w:pPr>
    </w:p>
    <w:p w14:paraId="26AEBB5C" w14:textId="77777777" w:rsidR="00D50B9F" w:rsidRPr="00484422" w:rsidRDefault="00D50B9F" w:rsidP="00484422">
      <w:pPr>
        <w:spacing w:line="360" w:lineRule="auto"/>
      </w:pPr>
    </w:p>
    <w:p w14:paraId="18567EDB" w14:textId="77777777" w:rsidR="00D50B9F" w:rsidRPr="00484422" w:rsidRDefault="00D50B9F" w:rsidP="00484422">
      <w:pPr>
        <w:spacing w:line="360" w:lineRule="auto"/>
      </w:pPr>
    </w:p>
    <w:p w14:paraId="494D6782" w14:textId="77777777" w:rsidR="00D50B9F" w:rsidRPr="00484422" w:rsidRDefault="00D50B9F" w:rsidP="00484422">
      <w:pPr>
        <w:spacing w:line="360" w:lineRule="auto"/>
      </w:pPr>
    </w:p>
    <w:p w14:paraId="3988B8CC" w14:textId="77777777" w:rsidR="00D50B9F" w:rsidRPr="00484422" w:rsidRDefault="00D50B9F" w:rsidP="00484422">
      <w:pPr>
        <w:spacing w:line="360" w:lineRule="auto"/>
      </w:pPr>
    </w:p>
    <w:p w14:paraId="68EAA28E" w14:textId="77777777" w:rsidR="00484422" w:rsidRPr="00484422" w:rsidRDefault="00484422" w:rsidP="00484422">
      <w:pPr>
        <w:spacing w:line="360" w:lineRule="auto"/>
      </w:pPr>
    </w:p>
    <w:p w14:paraId="014D3E7A" w14:textId="77777777" w:rsidR="00484422" w:rsidRPr="00484422" w:rsidRDefault="00484422" w:rsidP="00484422">
      <w:pPr>
        <w:spacing w:line="360" w:lineRule="auto"/>
      </w:pPr>
    </w:p>
    <w:p w14:paraId="5E61F20A" w14:textId="77777777" w:rsidR="00484422" w:rsidRPr="00484422" w:rsidRDefault="00484422" w:rsidP="00484422">
      <w:pPr>
        <w:spacing w:line="360" w:lineRule="auto"/>
      </w:pPr>
    </w:p>
    <w:p w14:paraId="095A17E4" w14:textId="77777777" w:rsidR="00484422" w:rsidRPr="00484422" w:rsidRDefault="00484422" w:rsidP="00484422">
      <w:pPr>
        <w:spacing w:line="360" w:lineRule="auto"/>
      </w:pPr>
    </w:p>
    <w:p w14:paraId="72770644" w14:textId="77777777" w:rsidR="00484422" w:rsidRPr="00484422" w:rsidRDefault="00484422" w:rsidP="00484422">
      <w:pPr>
        <w:spacing w:line="360" w:lineRule="auto"/>
      </w:pPr>
    </w:p>
    <w:p w14:paraId="1AAF5246" w14:textId="77777777" w:rsidR="00484422" w:rsidRPr="00484422" w:rsidRDefault="00484422" w:rsidP="00484422">
      <w:pPr>
        <w:spacing w:line="360" w:lineRule="auto"/>
      </w:pPr>
    </w:p>
    <w:p w14:paraId="78A4DD25" w14:textId="77777777" w:rsidR="00484422" w:rsidRPr="00484422" w:rsidRDefault="00484422" w:rsidP="00484422">
      <w:pPr>
        <w:spacing w:line="360" w:lineRule="auto"/>
      </w:pPr>
    </w:p>
    <w:p w14:paraId="01DA1540" w14:textId="77777777" w:rsidR="00484422" w:rsidRPr="00484422" w:rsidRDefault="00484422" w:rsidP="00484422">
      <w:pPr>
        <w:spacing w:line="360" w:lineRule="auto"/>
      </w:pPr>
    </w:p>
    <w:p w14:paraId="4D264A64" w14:textId="77777777" w:rsidR="00D50B9F" w:rsidRPr="00484422" w:rsidRDefault="00D50B9F" w:rsidP="00484422">
      <w:pPr>
        <w:spacing w:line="360" w:lineRule="auto"/>
      </w:pPr>
    </w:p>
    <w:p w14:paraId="5100C7D4" w14:textId="77777777" w:rsidR="00D50B9F" w:rsidRPr="00484422" w:rsidRDefault="00D50B9F" w:rsidP="00484422">
      <w:pPr>
        <w:spacing w:line="360" w:lineRule="auto"/>
      </w:pPr>
    </w:p>
    <w:p w14:paraId="25FEE044" w14:textId="77777777" w:rsidR="00D50B9F" w:rsidRPr="00484422" w:rsidRDefault="00000000" w:rsidP="00484422">
      <w:pPr>
        <w:pStyle w:val="Heading1"/>
        <w:spacing w:line="360" w:lineRule="auto"/>
        <w:rPr>
          <w:b/>
          <w:bCs/>
          <w:color w:val="3D85C6"/>
          <w:sz w:val="22"/>
          <w:szCs w:val="22"/>
        </w:rPr>
      </w:pPr>
      <w:bookmarkStart w:id="2" w:name="_Toc235747450"/>
      <w:r w:rsidRPr="00484422">
        <w:rPr>
          <w:b/>
          <w:bCs/>
          <w:color w:val="3D85C6"/>
          <w:sz w:val="22"/>
          <w:szCs w:val="22"/>
        </w:rPr>
        <w:t>Introduction</w:t>
      </w:r>
      <w:bookmarkEnd w:id="2"/>
    </w:p>
    <w:p w14:paraId="3DEE58C9" w14:textId="4D2F851B" w:rsidR="00D50B9F" w:rsidRPr="00484422" w:rsidRDefault="00000000" w:rsidP="00484422">
      <w:pPr>
        <w:spacing w:line="360" w:lineRule="auto"/>
      </w:pPr>
      <w:r w:rsidRPr="00484422">
        <w:t xml:space="preserve">Mrs. Thompson, an </w:t>
      </w:r>
      <w:r w:rsidR="00484422" w:rsidRPr="00484422">
        <w:t>84-year-old</w:t>
      </w:r>
      <w:r w:rsidRPr="00484422">
        <w:t xml:space="preserve"> woman, was just released from the hospital after receiving treatment for pneumonia. She receives domiciliary care two times a day, </w:t>
      </w:r>
      <w:r w:rsidR="00484422" w:rsidRPr="00484422">
        <w:t>every day</w:t>
      </w:r>
      <w:r w:rsidRPr="00484422">
        <w:t xml:space="preserve">, to help with daily duties while living alone in sheltered accommodation. Mrs. Thompson suffers from moderate dementia, which impairs her memory. Recently, she missed two days of medicine, which made her more confused. A medication review has been requested after this was noted via the care service’s incident procedure. She was discovered outside in freezing weather without proper gear, raising additional safeguarding concerns. The local council is currently reviewing her situation. Three important facets of Mrs. Thompson’s care are examined in this report: the value of solid administrative procedures and documentation, the significance of effective communication with her and her family, and the importance of the specialists involved in her care working together across agencies. </w:t>
      </w:r>
    </w:p>
    <w:p w14:paraId="7BD0E6D1" w14:textId="77777777" w:rsidR="00D50B9F" w:rsidRPr="00484422" w:rsidRDefault="00D50B9F" w:rsidP="00484422">
      <w:pPr>
        <w:spacing w:line="360" w:lineRule="auto"/>
      </w:pPr>
    </w:p>
    <w:p w14:paraId="1833CAED" w14:textId="77777777" w:rsidR="00D50B9F" w:rsidRPr="00484422" w:rsidRDefault="00D50B9F" w:rsidP="00484422">
      <w:pPr>
        <w:spacing w:line="360" w:lineRule="auto"/>
      </w:pPr>
    </w:p>
    <w:p w14:paraId="15FCA843" w14:textId="77777777" w:rsidR="00D50B9F" w:rsidRPr="00484422" w:rsidRDefault="00000000" w:rsidP="00484422">
      <w:pPr>
        <w:pStyle w:val="Heading1"/>
        <w:spacing w:line="360" w:lineRule="auto"/>
        <w:rPr>
          <w:b/>
          <w:bCs/>
          <w:color w:val="3D85C6"/>
          <w:sz w:val="22"/>
          <w:szCs w:val="22"/>
        </w:rPr>
      </w:pPr>
      <w:bookmarkStart w:id="3" w:name="_Toc235747451"/>
      <w:r w:rsidRPr="00484422">
        <w:rPr>
          <w:b/>
          <w:bCs/>
          <w:color w:val="3D85C6"/>
          <w:sz w:val="22"/>
          <w:szCs w:val="22"/>
        </w:rPr>
        <w:t>Effective Communication</w:t>
      </w:r>
      <w:bookmarkEnd w:id="3"/>
    </w:p>
    <w:p w14:paraId="18CFD4BB" w14:textId="77777777" w:rsidR="00D50B9F" w:rsidRPr="00484422" w:rsidRDefault="00000000" w:rsidP="00484422">
      <w:pPr>
        <w:spacing w:line="360" w:lineRule="auto"/>
      </w:pPr>
      <w:r w:rsidRPr="00484422">
        <w:t xml:space="preserve">A key component of Mrs. Thompson’s care is effective communication, which lowers the possibility of situations like her forgetting to take her prescription or being discovered outside without proper clothing. Staff must modify their communication style since Mrs. Thompson is an elderly person with moderate dementia who may have trouble understanding spoken words, remembering directions, or clearly expressing her needs (Alzheimer’s Society, 2025). Here, the Shannon-Weaver model provides a helpful framework. According to Shannon and Weaver (1949), communication is defined as a process in which a sender encodes a message, sends it via a channel, and a recipient decodes it. This process is susceptible to “noise” that skews comprehension. </w:t>
      </w:r>
    </w:p>
    <w:p w14:paraId="7820BADC" w14:textId="77777777" w:rsidR="00D50B9F" w:rsidRPr="00484422" w:rsidRDefault="00D50B9F" w:rsidP="00484422">
      <w:pPr>
        <w:spacing w:line="360" w:lineRule="auto"/>
        <w:rPr>
          <w:b/>
          <w:bCs/>
        </w:rPr>
      </w:pPr>
    </w:p>
    <w:p w14:paraId="1AAD7B37" w14:textId="77777777" w:rsidR="00D50B9F" w:rsidRPr="00484422" w:rsidRDefault="00D50B9F" w:rsidP="00484422">
      <w:pPr>
        <w:spacing w:line="360" w:lineRule="auto"/>
        <w:jc w:val="center"/>
        <w:rPr>
          <w:b/>
          <w:bCs/>
        </w:rPr>
      </w:pPr>
    </w:p>
    <w:p w14:paraId="0C5CB909" w14:textId="77777777" w:rsidR="00D50B9F" w:rsidRPr="00484422" w:rsidRDefault="00000000" w:rsidP="00484422">
      <w:pPr>
        <w:spacing w:before="100" w:after="100" w:line="360" w:lineRule="auto"/>
        <w:jc w:val="center"/>
        <w:rPr>
          <w:rFonts w:eastAsia="Times New Roman"/>
        </w:rPr>
      </w:pPr>
      <w:r w:rsidRPr="00484422">
        <w:rPr>
          <w:rFonts w:eastAsia="Times New Roman"/>
          <w:noProof/>
        </w:rPr>
        <w:lastRenderedPageBreak/>
        <w:drawing>
          <wp:inline distT="0" distB="0" distL="0" distR="0" wp14:anchorId="1AC79EDB" wp14:editId="77260269">
            <wp:extent cx="5524500" cy="23145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524500" cy="2314575"/>
                    </a:xfrm>
                    <a:prstGeom prst="rect">
                      <a:avLst/>
                    </a:prstGeom>
                    <a:ln/>
                  </pic:spPr>
                </pic:pic>
              </a:graphicData>
            </a:graphic>
          </wp:inline>
        </w:drawing>
      </w:r>
    </w:p>
    <w:p w14:paraId="5A45052A" w14:textId="77777777" w:rsidR="00484422" w:rsidRPr="00484422" w:rsidRDefault="00484422" w:rsidP="00484422">
      <w:pPr>
        <w:spacing w:after="50" w:line="360" w:lineRule="auto"/>
        <w:jc w:val="center"/>
      </w:pPr>
      <w:r w:rsidRPr="00484422">
        <w:rPr>
          <w:i/>
          <w:iCs/>
        </w:rPr>
        <w:t>Figure 1: The Shannon-Weaver model of communication, applied to Mrs Thompson's care.</w:t>
      </w:r>
    </w:p>
    <w:p w14:paraId="678D8864" w14:textId="092F4B8E" w:rsidR="00D50B9F" w:rsidRPr="00484422" w:rsidRDefault="00484422" w:rsidP="00484422">
      <w:pPr>
        <w:spacing w:after="200" w:line="360" w:lineRule="auto"/>
        <w:jc w:val="center"/>
      </w:pPr>
      <w:r w:rsidRPr="00484422">
        <w:rPr>
          <w:i/>
          <w:iCs/>
        </w:rPr>
        <w:t>Source: Adapted from Shannon and Weaver (1949).</w:t>
      </w:r>
    </w:p>
    <w:p w14:paraId="3BB65240" w14:textId="77777777" w:rsidR="00D50B9F" w:rsidRPr="00484422" w:rsidRDefault="00D50B9F" w:rsidP="00484422">
      <w:pPr>
        <w:spacing w:before="100" w:after="100" w:line="360" w:lineRule="auto"/>
      </w:pPr>
    </w:p>
    <w:p w14:paraId="5C7E26A2" w14:textId="33B6904E" w:rsidR="00D50B9F" w:rsidRPr="00484422" w:rsidRDefault="00000000" w:rsidP="00484422">
      <w:pPr>
        <w:spacing w:before="100" w:after="100" w:line="360" w:lineRule="auto"/>
      </w:pPr>
      <w:r w:rsidRPr="00484422">
        <w:t xml:space="preserve">Noise in Mrs. Thompson’s situation might include her hearing loss, memory issues, or discomfort after being discharged, all of which could impact how she is informed about her medicine or care regimen. The semantic noise the model identifies is reflected if the two missed dosages resulted from an instruction that was issued too rapidly without a comprehension check. </w:t>
      </w:r>
      <w:r w:rsidR="00484422" w:rsidRPr="00484422">
        <w:t>A</w:t>
      </w:r>
      <w:r w:rsidRPr="00484422">
        <w:t xml:space="preserve"> care provider should speak slowly and leisurely, accompanied by a picture-based reminder chart that corresponds with her twice-daily visits (e.g., a laminated card with a sun for morning tablets and a moon for evening ones). To ensure that she understands, the care provider should ask her to repeat the information back (Alzheimer’s Society, 2025). The same idea holds true for the outside incident: this danger might have been lowered sooner if there had been more frequent and clear warnings about what to wear for cold weather. It is equa</w:t>
      </w:r>
      <w:r w:rsidR="00484422" w:rsidRPr="00484422">
        <w:t>lly</w:t>
      </w:r>
      <w:r w:rsidRPr="00484422">
        <w:t xml:space="preserve"> crucial to communicate with Mrs. Thompson’s family. Family members should be kept updated, for instance by a weekly phone update, especially after the medication and safeguarding incidents, since they can provide insight into her habits and early indications of perplexity. Empathetic, leisurely communication is essential to supporting individuals with dementia and their families, and staff should continue to be mindful that concerned family members encounter psychological noise that affects how information is absorbed (Age and Ageing, 2024). To safeguard Mrs. Thompson’s rights, communication must be modified in accordance with the Equality Act of 2010. Her slight dementia may qualify as a disability under the Act, giving her the right to reasonable accommodations because age and disability are protected characteristics (Equality Act 2010; Social Care Institute for Excellence, 2023). If she finds it difficult to communicate her preferences for her care, this could need additional time, visual aids, or an advocate, like an Independent Mental </w:t>
      </w:r>
      <w:r w:rsidRPr="00484422">
        <w:lastRenderedPageBreak/>
        <w:t xml:space="preserve">Capacity Advocate. Additionally, the Act mandates that she be treated with dignity, preventing presumptions about her ability to make decisions based only on her diagnosis. Effective </w:t>
      </w:r>
      <w:r w:rsidR="00484422" w:rsidRPr="00484422">
        <w:t xml:space="preserve">communication </w:t>
      </w:r>
      <w:r w:rsidRPr="00484422">
        <w:t xml:space="preserve">and rights-respecting contact with Mrs. Thompson and her family can be ensured by combining the Shannon-Weaver model with the Equality Act of 1020.  </w:t>
      </w:r>
    </w:p>
    <w:p w14:paraId="6E9CF655" w14:textId="77777777" w:rsidR="00D50B9F" w:rsidRPr="00484422" w:rsidRDefault="00D50B9F" w:rsidP="00484422">
      <w:pPr>
        <w:spacing w:before="100" w:after="100" w:line="360" w:lineRule="auto"/>
      </w:pPr>
    </w:p>
    <w:p w14:paraId="16A300C9" w14:textId="77777777" w:rsidR="00D50B9F" w:rsidRPr="00484422" w:rsidRDefault="00D50B9F" w:rsidP="00484422">
      <w:pPr>
        <w:spacing w:before="100" w:after="100" w:line="360" w:lineRule="auto"/>
      </w:pPr>
    </w:p>
    <w:p w14:paraId="0661D3B3" w14:textId="77777777" w:rsidR="00D50B9F" w:rsidRPr="00484422" w:rsidRDefault="00000000" w:rsidP="00484422">
      <w:pPr>
        <w:pStyle w:val="Heading1"/>
        <w:spacing w:line="360" w:lineRule="auto"/>
        <w:rPr>
          <w:sz w:val="22"/>
          <w:szCs w:val="22"/>
        </w:rPr>
      </w:pPr>
      <w:bookmarkStart w:id="4" w:name="_Toc235747452"/>
      <w:r w:rsidRPr="00484422">
        <w:rPr>
          <w:b/>
          <w:bCs/>
          <w:color w:val="3D85C6"/>
          <w:sz w:val="22"/>
          <w:szCs w:val="22"/>
        </w:rPr>
        <w:t>The Importance of Good Administrative Skills and Record Keeping</w:t>
      </w:r>
      <w:bookmarkEnd w:id="4"/>
    </w:p>
    <w:p w14:paraId="720321BD" w14:textId="45CEB2D8" w:rsidR="00D50B9F" w:rsidRPr="00484422" w:rsidRDefault="00000000" w:rsidP="00484422">
      <w:pPr>
        <w:spacing w:line="360" w:lineRule="auto"/>
      </w:pPr>
      <w:r w:rsidRPr="00484422">
        <w:t>Safe practices in Mrs. Thompson’s care depends on having strong administrative abilities and keeping accurate records. Her case demonstrates how documentation influences results</w:t>
      </w:r>
      <w:r w:rsidR="00484422" w:rsidRPr="00484422">
        <w:t>. An</w:t>
      </w:r>
      <w:r w:rsidRPr="00484422">
        <w:t xml:space="preserve"> electronic Medication Administration Record (</w:t>
      </w:r>
      <w:proofErr w:type="spellStart"/>
      <w:r w:rsidRPr="00484422">
        <w:t>eMAR</w:t>
      </w:r>
      <w:proofErr w:type="spellEnd"/>
      <w:r w:rsidRPr="00484422">
        <w:t xml:space="preserve">) would have flagged her two missed doses in real time, possibly leading to earlier action, and it was this record that initiated her medication review. The missed medication was only discovered because it was recorded through the incident process. The patterns like frequent missing doses or subtle changes in her bewilderment would go overlooked until a more serious incident happened, such being discovered outside in inadequate clothing, if clear and timely records were not kept. Safeguarding case evaluations provide evidence that information exchange and recording gaps lead risks to worsen before they are addressed (NSPCC Learning, 2024). The legal basis for the collection, storage and sharing of </w:t>
      </w:r>
      <w:proofErr w:type="spellStart"/>
      <w:r w:rsidRPr="00484422">
        <w:t>M</w:t>
      </w:r>
      <w:r w:rsidR="00484422" w:rsidRPr="00484422">
        <w:t>r</w:t>
      </w:r>
      <w:r w:rsidRPr="00484422">
        <w:t>sThompson’s</w:t>
      </w:r>
      <w:proofErr w:type="spellEnd"/>
      <w:r w:rsidRPr="00484422">
        <w:t xml:space="preserve"> information is established by the Data Protection Act 2018, which incorporates the UK GDPR. It mandates that records be accurate, secure, and shared with only those who have a valid need to know. The Caldicott Principles, which mandate that</w:t>
      </w:r>
      <w:r w:rsidR="00484422" w:rsidRPr="00484422">
        <w:t xml:space="preserve">, </w:t>
      </w:r>
      <w:r w:rsidRPr="00484422">
        <w:t xml:space="preserve">identifiable information be justified and kept to a minimum (National Data Guardian, 2021), support this. For instance, sharing specifics of the outdoor incident with the local council as part of its safeguarding reviews is in accordance with broader guidelines on lawful information </w:t>
      </w:r>
      <w:r w:rsidR="00484422" w:rsidRPr="00484422">
        <w:t>sharing (</w:t>
      </w:r>
      <w:r w:rsidRPr="00484422">
        <w:t xml:space="preserve">Social Care Institute for Excellence, 2024). Domiciliary care providers must maintain accurate, current records and run efficient risk monitoring systems in accordance with the fundamental criteria of the Care Quality Commission, especially Regulation 17 on good governance (Care Quality Commission, 2024a; Care Quality Commission, 2024b). This means that </w:t>
      </w:r>
      <w:r w:rsidR="00484422" w:rsidRPr="00484422">
        <w:t>Mrs’s</w:t>
      </w:r>
      <w:r w:rsidRPr="00484422">
        <w:t xml:space="preserve"> Thompson’s care plan, medication records, and incident reports need to be routinely examined </w:t>
      </w:r>
      <w:proofErr w:type="gramStart"/>
      <w:r w:rsidRPr="00484422">
        <w:t>in order to</w:t>
      </w:r>
      <w:proofErr w:type="gramEnd"/>
      <w:r w:rsidRPr="00484422">
        <w:t xml:space="preserve"> identify and swiftly address hazards, such as her susceptibility to disorientation and leaving the property inadequately attired. Accurate past records serve as the foundation for evidence when a local authority conducts a Section 42 safeguarding inquiry under the Care Act 2014, as is currently the case with her. The Nursing and Midwifery Council’s Code mandates that any registered nurses participating, such as a community nurse assisting with the medication review, maintain accurate records and promptly voice concerns if safety is in jeopardy </w:t>
      </w:r>
      <w:r w:rsidRPr="00484422">
        <w:lastRenderedPageBreak/>
        <w:t xml:space="preserve">(Nursing and Midwifery Council, 2018). Since both occurrences are safety concerns that need to be documented, escalated, and handled openly, this responsibility of </w:t>
      </w:r>
      <w:r w:rsidR="00484422" w:rsidRPr="00484422">
        <w:t>Candor</w:t>
      </w:r>
      <w:r w:rsidRPr="00484422">
        <w:t xml:space="preserve"> is directly applicable in this situation. When taken as a whole, these frameworks demonstrate how record keeping protects Mrs. </w:t>
      </w:r>
      <w:r w:rsidR="00484422" w:rsidRPr="00484422">
        <w:t>Thompson’s health</w:t>
      </w:r>
      <w:r w:rsidRPr="00484422">
        <w:t xml:space="preserve">, facilitates safe handovers, demonstrates the council’s review, and safeguards both her and the employees involved. </w:t>
      </w:r>
    </w:p>
    <w:p w14:paraId="7D3233D6" w14:textId="77777777" w:rsidR="00D50B9F" w:rsidRPr="00484422" w:rsidRDefault="00D50B9F" w:rsidP="00484422">
      <w:pPr>
        <w:spacing w:line="360" w:lineRule="auto"/>
      </w:pPr>
    </w:p>
    <w:p w14:paraId="09FB9367" w14:textId="77777777" w:rsidR="00D50B9F" w:rsidRPr="00484422" w:rsidRDefault="00D50B9F" w:rsidP="00484422">
      <w:pPr>
        <w:spacing w:line="360" w:lineRule="auto"/>
      </w:pPr>
    </w:p>
    <w:p w14:paraId="1352973C" w14:textId="77777777" w:rsidR="00D50B9F" w:rsidRPr="00484422" w:rsidRDefault="00000000" w:rsidP="00484422">
      <w:pPr>
        <w:pStyle w:val="Heading1"/>
        <w:spacing w:line="360" w:lineRule="auto"/>
        <w:rPr>
          <w:b/>
          <w:bCs/>
          <w:color w:val="3D85C6"/>
          <w:sz w:val="22"/>
          <w:szCs w:val="22"/>
        </w:rPr>
      </w:pPr>
      <w:bookmarkStart w:id="5" w:name="_Toc235747453"/>
      <w:r w:rsidRPr="00484422">
        <w:rPr>
          <w:b/>
          <w:bCs/>
          <w:color w:val="3D85C6"/>
          <w:sz w:val="22"/>
          <w:szCs w:val="22"/>
        </w:rPr>
        <w:t>The Importance of Collaborative Working</w:t>
      </w:r>
      <w:bookmarkEnd w:id="5"/>
      <w:r w:rsidRPr="00484422">
        <w:rPr>
          <w:b/>
          <w:bCs/>
          <w:color w:val="3D85C6"/>
          <w:sz w:val="22"/>
          <w:szCs w:val="22"/>
        </w:rPr>
        <w:t xml:space="preserve"> </w:t>
      </w:r>
    </w:p>
    <w:p w14:paraId="628090D7" w14:textId="5276E626" w:rsidR="00D50B9F" w:rsidRPr="00484422" w:rsidRDefault="00000000" w:rsidP="00484422">
      <w:pPr>
        <w:spacing w:line="360" w:lineRule="auto"/>
      </w:pPr>
      <w:r w:rsidRPr="00484422">
        <w:t xml:space="preserve">Mrs. Thompson’s care is dependent on the collaboration of multiple experts, such as her general practitioner, a community nurse, and her domiciliary care workers, each of whom possesses unique information pertinent to her well-being. After she is discharged, her general practitioner (GP) is responsible for her medicine and health, the community nurse may assist with her medication review, and the caregivers see her every day and are frequently the first to detect changes like greater confusion or missing a dosage. In addition to preventing the gaps that safeguarding evaluations identify as leading to growing risk, collaborative teamwork guarantees that no single professional depends on an incomplete picture of her needs (NSPCC Learning, 2024). Local authorities and partner organizations, including health services, are required by the Care Act 2014 to collaborate in addressing the care requirements of individuals, especially in situations where safeguarding concerns emerge, like the council’s ongoing Section 42 investigation into Mrs. Thompson’s case. The Health and Care Act 2022, which established integrated care boards on a </w:t>
      </w:r>
      <w:r w:rsidR="00484422" w:rsidRPr="00484422">
        <w:t>statutory basis</w:t>
      </w:r>
      <w:r w:rsidRPr="00484422">
        <w:t xml:space="preserve"> to merge NHS and local authority services has strengthened this (Health and Care Act 2022; The King’s Fund, 2022). </w:t>
      </w:r>
      <w:proofErr w:type="gramStart"/>
      <w:r w:rsidR="00484422" w:rsidRPr="00484422">
        <w:t>In actuality, this</w:t>
      </w:r>
      <w:proofErr w:type="gramEnd"/>
      <w:r w:rsidR="00484422" w:rsidRPr="00484422">
        <w:t xml:space="preserve"> can take the</w:t>
      </w:r>
      <w:r w:rsidRPr="00484422">
        <w:t xml:space="preserve"> shape of a shared care plan that is available to all medical practitioners and frequent interdisciplinary communication, like an MDT meeting when her general practitioner, community nurse, and care agency collaborate to arrange her medication review. A coordinated response may be delayed by common issues in multi-agency collaboration, such as disparate IT systems, professionals operating independently, and uneven comprehension of confidentiality regulations (</w:t>
      </w:r>
      <w:hyperlink r:id="rId7">
        <w:r w:rsidRPr="00484422">
          <w:rPr>
            <w:color w:val="1155CC"/>
            <w:u w:val="single"/>
          </w:rPr>
          <w:t>cpdonlin</w:t>
        </w:r>
        <w:r w:rsidRPr="00484422">
          <w:rPr>
            <w:color w:val="1155CC"/>
            <w:u w:val="single"/>
          </w:rPr>
          <w:t>e</w:t>
        </w:r>
        <w:r w:rsidRPr="00484422">
          <w:rPr>
            <w:color w:val="1155CC"/>
            <w:u w:val="single"/>
          </w:rPr>
          <w:t>.co.uk</w:t>
        </w:r>
      </w:hyperlink>
      <w:r w:rsidRPr="00484422">
        <w:t xml:space="preserve">, 2025). Regular case evaluations, a designated key worker who coordinates agency communication, and information-sharing agreements that comply with the Data Protection Act of 2018 can all help solve these issues (Social Care institute for Excellence, 2024). For Mrs. Thompson, maintaining regular communication between her general practitioner, community nurse, and caregivers would help avoid missed medicine in the future and facilitate a quicker, more effective safeguarding response. </w:t>
      </w:r>
    </w:p>
    <w:p w14:paraId="79418336" w14:textId="77777777" w:rsidR="00D50B9F" w:rsidRPr="00484422" w:rsidRDefault="00D50B9F" w:rsidP="00484422">
      <w:pPr>
        <w:spacing w:line="360" w:lineRule="auto"/>
      </w:pPr>
    </w:p>
    <w:p w14:paraId="6153992A" w14:textId="77777777" w:rsidR="00D50B9F" w:rsidRPr="00484422" w:rsidRDefault="00D50B9F" w:rsidP="00484422">
      <w:pPr>
        <w:spacing w:line="360" w:lineRule="auto"/>
      </w:pPr>
    </w:p>
    <w:p w14:paraId="5F27C556" w14:textId="77777777" w:rsidR="00D50B9F" w:rsidRPr="00484422" w:rsidRDefault="00000000" w:rsidP="00484422">
      <w:pPr>
        <w:pStyle w:val="Heading1"/>
        <w:spacing w:line="360" w:lineRule="auto"/>
        <w:rPr>
          <w:b/>
          <w:bCs/>
          <w:color w:val="3D85C6"/>
          <w:sz w:val="22"/>
          <w:szCs w:val="22"/>
        </w:rPr>
      </w:pPr>
      <w:bookmarkStart w:id="6" w:name="_Toc235747454"/>
      <w:r w:rsidRPr="00484422">
        <w:rPr>
          <w:b/>
          <w:bCs/>
          <w:color w:val="3D85C6"/>
          <w:sz w:val="22"/>
          <w:szCs w:val="22"/>
        </w:rPr>
        <w:t>Conclusion</w:t>
      </w:r>
      <w:bookmarkEnd w:id="6"/>
    </w:p>
    <w:p w14:paraId="13CA4F5C" w14:textId="77777777" w:rsidR="00D50B9F" w:rsidRPr="00484422" w:rsidRDefault="00000000" w:rsidP="00484422">
      <w:pPr>
        <w:spacing w:line="360" w:lineRule="auto"/>
      </w:pPr>
      <w:r w:rsidRPr="00484422">
        <w:t xml:space="preserve">The story of Mrs. Thompson illustrates the intimate connections between administrative procedures, communication, and teamwork in the health and social care sectors. The Equality Act of 2010 and the Shannon-Weaver model both foster effective communication, which lowers the possibility of confusion and missing medication by ensuring that Mrs. Thompson and her family are understood. Strong record keeping, which is governed by the Data Protection Act of 2018, the Caldicott Principles, and CQC and NMC standards, guarantees that safety issues are recorded and addressed rather than ignored, serving as the foundation for the council’s continuing investigation. Lastly, the Care operate of 2014 and the Heath and Care Act of 2022, which encourage cooperation between her general practitioner, community nurse, and carers, guarantee that these professionals operate on shared, accurate information rather than in isolation. When combined, these components create a well-coordinated system of care that safeguards Mrs. Thompson’s safety, health, and dignity and can improve practice for other vulnerable persons receiving domiciliary care. </w:t>
      </w:r>
    </w:p>
    <w:p w14:paraId="53532B1A" w14:textId="77777777" w:rsidR="00D50B9F" w:rsidRPr="00484422" w:rsidRDefault="00D50B9F" w:rsidP="00484422">
      <w:pPr>
        <w:spacing w:line="360" w:lineRule="auto"/>
      </w:pPr>
    </w:p>
    <w:p w14:paraId="38A96481" w14:textId="77777777" w:rsidR="00D50B9F" w:rsidRPr="00484422" w:rsidRDefault="00D50B9F" w:rsidP="00484422">
      <w:pPr>
        <w:spacing w:line="360" w:lineRule="auto"/>
      </w:pPr>
    </w:p>
    <w:p w14:paraId="55817D75" w14:textId="77777777" w:rsidR="00D50B9F" w:rsidRPr="00484422" w:rsidRDefault="00D50B9F" w:rsidP="00484422">
      <w:pPr>
        <w:spacing w:line="360" w:lineRule="auto"/>
      </w:pPr>
    </w:p>
    <w:p w14:paraId="63B6CE1D" w14:textId="77777777" w:rsidR="00D50B9F" w:rsidRPr="00484422" w:rsidRDefault="00D50B9F" w:rsidP="00484422">
      <w:pPr>
        <w:spacing w:line="360" w:lineRule="auto"/>
      </w:pPr>
    </w:p>
    <w:p w14:paraId="770E1BDA" w14:textId="77777777" w:rsidR="00D50B9F" w:rsidRPr="00484422" w:rsidRDefault="00D50B9F" w:rsidP="00484422">
      <w:pPr>
        <w:spacing w:line="360" w:lineRule="auto"/>
      </w:pPr>
    </w:p>
    <w:p w14:paraId="734F7AEB" w14:textId="77777777" w:rsidR="00D50B9F" w:rsidRPr="00484422" w:rsidRDefault="00D50B9F" w:rsidP="00484422">
      <w:pPr>
        <w:spacing w:line="360" w:lineRule="auto"/>
      </w:pPr>
    </w:p>
    <w:p w14:paraId="4B2B8BD2" w14:textId="77777777" w:rsidR="00D50B9F" w:rsidRPr="00484422" w:rsidRDefault="00D50B9F" w:rsidP="00484422">
      <w:pPr>
        <w:spacing w:line="360" w:lineRule="auto"/>
      </w:pPr>
    </w:p>
    <w:p w14:paraId="609FDA45" w14:textId="77777777" w:rsidR="00D50B9F" w:rsidRPr="00484422" w:rsidRDefault="00D50B9F" w:rsidP="00484422">
      <w:pPr>
        <w:spacing w:line="360" w:lineRule="auto"/>
      </w:pPr>
    </w:p>
    <w:p w14:paraId="6F8560E1" w14:textId="77777777" w:rsidR="00D50B9F" w:rsidRPr="00484422" w:rsidRDefault="00D50B9F" w:rsidP="00484422">
      <w:pPr>
        <w:spacing w:line="360" w:lineRule="auto"/>
      </w:pPr>
    </w:p>
    <w:p w14:paraId="6AE29371" w14:textId="77777777" w:rsidR="00D50B9F" w:rsidRPr="00484422" w:rsidRDefault="00D50B9F" w:rsidP="00484422">
      <w:pPr>
        <w:spacing w:line="360" w:lineRule="auto"/>
      </w:pPr>
    </w:p>
    <w:p w14:paraId="113F520F" w14:textId="77777777" w:rsidR="00D50B9F" w:rsidRPr="00484422" w:rsidRDefault="00D50B9F" w:rsidP="00484422">
      <w:pPr>
        <w:spacing w:line="360" w:lineRule="auto"/>
      </w:pPr>
    </w:p>
    <w:p w14:paraId="453BD49A" w14:textId="77777777" w:rsidR="00D50B9F" w:rsidRPr="00484422" w:rsidRDefault="00D50B9F" w:rsidP="00484422">
      <w:pPr>
        <w:spacing w:line="360" w:lineRule="auto"/>
      </w:pPr>
    </w:p>
    <w:p w14:paraId="2357F8E8" w14:textId="77777777" w:rsidR="00D50B9F" w:rsidRPr="00484422" w:rsidRDefault="00D50B9F" w:rsidP="00484422">
      <w:pPr>
        <w:spacing w:line="360" w:lineRule="auto"/>
      </w:pPr>
    </w:p>
    <w:p w14:paraId="00F49169" w14:textId="77777777" w:rsidR="00D50B9F" w:rsidRPr="00484422" w:rsidRDefault="00D50B9F" w:rsidP="00484422">
      <w:pPr>
        <w:spacing w:line="360" w:lineRule="auto"/>
      </w:pPr>
    </w:p>
    <w:p w14:paraId="417B144E" w14:textId="77777777" w:rsidR="00D50B9F" w:rsidRPr="00484422" w:rsidRDefault="00D50B9F" w:rsidP="00484422">
      <w:pPr>
        <w:spacing w:line="360" w:lineRule="auto"/>
      </w:pPr>
    </w:p>
    <w:p w14:paraId="29C6BFCB" w14:textId="77777777" w:rsidR="00D50B9F" w:rsidRPr="00484422" w:rsidRDefault="00D50B9F" w:rsidP="00484422">
      <w:pPr>
        <w:spacing w:line="360" w:lineRule="auto"/>
      </w:pPr>
    </w:p>
    <w:p w14:paraId="48B88A50" w14:textId="77777777" w:rsidR="00D50B9F" w:rsidRPr="00484422" w:rsidRDefault="00D50B9F" w:rsidP="00484422">
      <w:pPr>
        <w:spacing w:line="360" w:lineRule="auto"/>
      </w:pPr>
    </w:p>
    <w:p w14:paraId="6A9F0869" w14:textId="77777777" w:rsidR="00D50B9F" w:rsidRPr="00484422" w:rsidRDefault="00D50B9F" w:rsidP="00484422">
      <w:pPr>
        <w:spacing w:line="360" w:lineRule="auto"/>
      </w:pPr>
    </w:p>
    <w:p w14:paraId="72128CD1" w14:textId="77777777" w:rsidR="00D50B9F" w:rsidRPr="00484422" w:rsidRDefault="00000000" w:rsidP="00484422">
      <w:pPr>
        <w:pStyle w:val="Heading1"/>
        <w:spacing w:line="360" w:lineRule="auto"/>
        <w:rPr>
          <w:sz w:val="22"/>
          <w:szCs w:val="22"/>
        </w:rPr>
      </w:pPr>
      <w:bookmarkStart w:id="7" w:name="_zdhlgcn4fs3" w:colFirst="0" w:colLast="0"/>
      <w:bookmarkStart w:id="8" w:name="_Toc235747455"/>
      <w:bookmarkEnd w:id="7"/>
      <w:r w:rsidRPr="00484422">
        <w:rPr>
          <w:b/>
          <w:bCs/>
          <w:color w:val="3D85C6"/>
          <w:sz w:val="22"/>
          <w:szCs w:val="22"/>
        </w:rPr>
        <w:lastRenderedPageBreak/>
        <w:t>References</w:t>
      </w:r>
      <w:bookmarkEnd w:id="8"/>
    </w:p>
    <w:p w14:paraId="4CB1249D" w14:textId="77777777" w:rsidR="00D50B9F" w:rsidRPr="00484422" w:rsidRDefault="00D50B9F" w:rsidP="00484422">
      <w:pPr>
        <w:spacing w:line="360" w:lineRule="auto"/>
      </w:pPr>
    </w:p>
    <w:p w14:paraId="42D66A16" w14:textId="77777777" w:rsidR="00D50B9F" w:rsidRPr="00484422" w:rsidRDefault="00D50B9F" w:rsidP="00484422">
      <w:pPr>
        <w:spacing w:line="360" w:lineRule="auto"/>
      </w:pPr>
    </w:p>
    <w:p w14:paraId="36B099AC" w14:textId="77777777" w:rsidR="00D50B9F" w:rsidRPr="00484422" w:rsidRDefault="00D50B9F" w:rsidP="00484422">
      <w:pPr>
        <w:spacing w:line="360" w:lineRule="auto"/>
      </w:pPr>
    </w:p>
    <w:p w14:paraId="552A6312"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Ali, R., Chowdhury, A.,</w:t>
      </w:r>
      <w:r w:rsidRPr="00484422">
        <w:rPr>
          <w:rStyle w:val="apple-converted-space"/>
          <w:rFonts w:ascii="Arial" w:hAnsi="Arial" w:cs="Arial"/>
          <w:color w:val="000000"/>
          <w:sz w:val="22"/>
          <w:szCs w:val="22"/>
        </w:rPr>
        <w:t> </w:t>
      </w:r>
      <w:proofErr w:type="spellStart"/>
      <w:r w:rsidRPr="00484422">
        <w:rPr>
          <w:rStyle w:val="s11"/>
          <w:rFonts w:ascii="Arial" w:hAnsi="Arial" w:cs="Arial"/>
          <w:color w:val="000000"/>
          <w:sz w:val="22"/>
          <w:szCs w:val="22"/>
        </w:rPr>
        <w:t>Forouhi</w:t>
      </w:r>
      <w:proofErr w:type="spellEnd"/>
      <w:r w:rsidRPr="00484422">
        <w:rPr>
          <w:rStyle w:val="s11"/>
          <w:rFonts w:ascii="Arial" w:hAnsi="Arial" w:cs="Arial"/>
          <w:color w:val="000000"/>
          <w:sz w:val="22"/>
          <w:szCs w:val="22"/>
        </w:rPr>
        <w:t>, N. and Wareham, N. (2021) Ethnic Disparities in the Major Causes of Mortality and Their Risk Factors: A Rapid Review. GOV.UK. Available at: https://www.gov.uk/government/publications/the-report-of-the-commission-on-race-and-ethnic-disparities-supporting-research/ethnic-disparities-in-the-major-causes-of-mortality-and-their-risk-factors-by-dr-raghib-ali-et-al (Accessed: 16 July 2026).</w:t>
      </w:r>
    </w:p>
    <w:p w14:paraId="5627822E"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British Heart Foundation (2026a) UK Cardiovascular Disease Factsheet. Available at: https://www.bhf.org.uk/-/media/files/for-professionals/research/heart-statistics/bhf-cvd-statistics-uk-factsheet-jan26.pdf (Accessed: 8 July 2026).</w:t>
      </w:r>
    </w:p>
    <w:p w14:paraId="44B9F3FB"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British Heart Foundation (2026b) Global Cardiovascular Disease Factsheet. Available at: https://www.bhf.org.uk/-/media/files/for-professionals/research/heart-statistics/bhf-cvd-statistics-global-factsheet-jan26.pdf (Accessed: 8 July 2026).</w:t>
      </w:r>
    </w:p>
    <w:p w14:paraId="2CD1B2C9"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Care Quality Commission (2022) State of Care: The State of Health Care and Adult Social Care in England 2021/22. Available at: https://www.cqc.org.uk/publication/state-care-202122 (Accessed: 8 July 2026).</w:t>
      </w:r>
    </w:p>
    <w:p w14:paraId="03C49141"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Conrad, N.,</w:t>
      </w:r>
      <w:r w:rsidRPr="00484422">
        <w:rPr>
          <w:rStyle w:val="apple-converted-space"/>
          <w:rFonts w:ascii="Arial" w:hAnsi="Arial" w:cs="Arial"/>
          <w:color w:val="000000"/>
          <w:sz w:val="22"/>
          <w:szCs w:val="22"/>
        </w:rPr>
        <w:t> </w:t>
      </w:r>
      <w:proofErr w:type="spellStart"/>
      <w:r w:rsidRPr="00484422">
        <w:rPr>
          <w:rStyle w:val="s11"/>
          <w:rFonts w:ascii="Arial" w:hAnsi="Arial" w:cs="Arial"/>
          <w:color w:val="000000"/>
          <w:sz w:val="22"/>
          <w:szCs w:val="22"/>
        </w:rPr>
        <w:t>Molenberghs</w:t>
      </w:r>
      <w:proofErr w:type="spellEnd"/>
      <w:r w:rsidRPr="00484422">
        <w:rPr>
          <w:rStyle w:val="s11"/>
          <w:rFonts w:ascii="Arial" w:hAnsi="Arial" w:cs="Arial"/>
          <w:color w:val="000000"/>
          <w:sz w:val="22"/>
          <w:szCs w:val="22"/>
        </w:rPr>
        <w:t>, G., Verbeke, G., Zaccardi, F., Lawson, C., Friday, J.M., Su, H.,</w:t>
      </w:r>
      <w:r w:rsidRPr="00484422">
        <w:rPr>
          <w:rStyle w:val="apple-converted-space"/>
          <w:rFonts w:ascii="Arial" w:hAnsi="Arial" w:cs="Arial"/>
          <w:color w:val="000000"/>
          <w:sz w:val="22"/>
          <w:szCs w:val="22"/>
        </w:rPr>
        <w:t> </w:t>
      </w:r>
      <w:proofErr w:type="spellStart"/>
      <w:r w:rsidRPr="00484422">
        <w:rPr>
          <w:rStyle w:val="s11"/>
          <w:rFonts w:ascii="Arial" w:hAnsi="Arial" w:cs="Arial"/>
          <w:color w:val="000000"/>
          <w:sz w:val="22"/>
          <w:szCs w:val="22"/>
        </w:rPr>
        <w:t>Jhund</w:t>
      </w:r>
      <w:proofErr w:type="spellEnd"/>
      <w:r w:rsidRPr="00484422">
        <w:rPr>
          <w:rStyle w:val="s11"/>
          <w:rFonts w:ascii="Arial" w:hAnsi="Arial" w:cs="Arial"/>
          <w:color w:val="000000"/>
          <w:sz w:val="22"/>
          <w:szCs w:val="22"/>
        </w:rPr>
        <w:t>, P.S., Sattar, N., Rahimi, K., Cleland, J.G.,</w:t>
      </w:r>
      <w:r w:rsidRPr="00484422">
        <w:rPr>
          <w:rStyle w:val="apple-converted-space"/>
          <w:rFonts w:ascii="Arial" w:hAnsi="Arial" w:cs="Arial"/>
          <w:color w:val="000000"/>
          <w:sz w:val="22"/>
          <w:szCs w:val="22"/>
        </w:rPr>
        <w:t> </w:t>
      </w:r>
      <w:proofErr w:type="spellStart"/>
      <w:r w:rsidRPr="00484422">
        <w:rPr>
          <w:rStyle w:val="s11"/>
          <w:rFonts w:ascii="Arial" w:hAnsi="Arial" w:cs="Arial"/>
          <w:color w:val="000000"/>
          <w:sz w:val="22"/>
          <w:szCs w:val="22"/>
        </w:rPr>
        <w:t>Budts</w:t>
      </w:r>
      <w:proofErr w:type="spellEnd"/>
      <w:r w:rsidRPr="00484422">
        <w:rPr>
          <w:rStyle w:val="s11"/>
          <w:rFonts w:ascii="Arial" w:hAnsi="Arial" w:cs="Arial"/>
          <w:color w:val="000000"/>
          <w:sz w:val="22"/>
          <w:szCs w:val="22"/>
        </w:rPr>
        <w:t>, W. and McMurray, J.J.V. (2024) 'Trends in cardiovascular disease incidence among 22 million people in the UK over 20 years: population based study', BMJ, 385, e078523. Available at: https://doi.org/10.1136/bmj-2023-078523 (Accessed: 16 July 2026).</w:t>
      </w:r>
    </w:p>
    <w:p w14:paraId="270521FD"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Lahoz, R., Proudfoot, C., Fonseca, A.F.,</w:t>
      </w:r>
      <w:r w:rsidRPr="00484422">
        <w:rPr>
          <w:rStyle w:val="apple-converted-space"/>
          <w:rFonts w:ascii="Arial" w:hAnsi="Arial" w:cs="Arial"/>
          <w:color w:val="000000"/>
          <w:sz w:val="22"/>
          <w:szCs w:val="22"/>
        </w:rPr>
        <w:t> </w:t>
      </w:r>
      <w:proofErr w:type="spellStart"/>
      <w:r w:rsidRPr="00484422">
        <w:rPr>
          <w:rStyle w:val="s11"/>
          <w:rFonts w:ascii="Arial" w:hAnsi="Arial" w:cs="Arial"/>
          <w:color w:val="000000"/>
          <w:sz w:val="22"/>
          <w:szCs w:val="22"/>
        </w:rPr>
        <w:t>Loefroth</w:t>
      </w:r>
      <w:proofErr w:type="spellEnd"/>
      <w:r w:rsidRPr="00484422">
        <w:rPr>
          <w:rStyle w:val="s11"/>
          <w:rFonts w:ascii="Arial" w:hAnsi="Arial" w:cs="Arial"/>
          <w:color w:val="000000"/>
          <w:sz w:val="22"/>
          <w:szCs w:val="22"/>
        </w:rPr>
        <w:t>, E., Corda, S., Jackson, J., Cotton, S. and Studer, R. (2021) 'Caregivers of patients with heart failure: burden and the determinants of health-related quality of life', Patient Preference and Adherence, 15, pp. 1153-1164. Available at: https://doi.org/10.2147/PPA.S297816 (Accessed: 8 July 2026).</w:t>
      </w:r>
    </w:p>
    <w:p w14:paraId="0AF5A34E"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Liu, C., Jin, Q., Han, C. and Jiao, M. (2025) 'Global, regional, and national burden of ischaemic heart disease from 1990 to 2021: a comprehensive analysis based on the Global Burden of Disease study 2021', Journal of Global Health, 15, 04291. Available at: https://doi.org/10.7189/jogh.15.04291 (Accessed: 13 July 2026).</w:t>
      </w:r>
    </w:p>
    <w:p w14:paraId="0C86AA40"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NHS (2023)</w:t>
      </w:r>
      <w:r w:rsidRPr="00484422">
        <w:rPr>
          <w:rStyle w:val="apple-converted-space"/>
          <w:rFonts w:ascii="Arial" w:hAnsi="Arial" w:cs="Arial"/>
          <w:color w:val="000000"/>
          <w:sz w:val="22"/>
          <w:szCs w:val="22"/>
        </w:rPr>
        <w:t> </w:t>
      </w:r>
      <w:proofErr w:type="gramStart"/>
      <w:r w:rsidRPr="00484422">
        <w:rPr>
          <w:rStyle w:val="s11"/>
          <w:rFonts w:ascii="Arial" w:hAnsi="Arial" w:cs="Arial"/>
          <w:color w:val="000000"/>
          <w:sz w:val="22"/>
          <w:szCs w:val="22"/>
        </w:rPr>
        <w:t>Coronary Heart Disease</w:t>
      </w:r>
      <w:proofErr w:type="gramEnd"/>
      <w:r w:rsidRPr="00484422">
        <w:rPr>
          <w:rStyle w:val="s11"/>
          <w:rFonts w:ascii="Arial" w:hAnsi="Arial" w:cs="Arial"/>
          <w:color w:val="000000"/>
          <w:sz w:val="22"/>
          <w:szCs w:val="22"/>
        </w:rPr>
        <w:t>. Available at: https://www.nhs.uk/conditions/coronary-heart-disease/ (Accessed: 8 July 2026).</w:t>
      </w:r>
    </w:p>
    <w:p w14:paraId="253E1498"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lastRenderedPageBreak/>
        <w:t>NHS Digital (2022) Quality and Outcomes Framework, 2021-22. Available at: https://digital.nhs.uk/data-and-information/publications/statistical/quality-and-outcomes-framework-achievement-prevalence-and-exceptions-data/2021-22 (Accessed: 8 July 2026).</w:t>
      </w:r>
    </w:p>
    <w:p w14:paraId="59A8DFA9"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Office for National Statistics (2021) Deaths Registered in England and Wales: 2021. Available at: https://www.ons.gov.uk/peoplepopulationandcommunity/birthsdeathsandmarriages/deaths/bulletins/deathsregistrationsummarytables/2021 (Accessed: 8 July 2026).</w:t>
      </w:r>
    </w:p>
    <w:p w14:paraId="3E994B6F"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Office for National Statistics (2024) Deaths Registered in England and Wales: 2023. Available at: https://www.ons.gov.uk/peoplepopulationandcommunity/birthsdeathsandmarriages/deaths/bulletins/deathsregistrationsummarytables/2023 (Accessed: 8 July 2026).</w:t>
      </w:r>
    </w:p>
    <w:p w14:paraId="19EFB087"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The King's Fund (2022)</w:t>
      </w:r>
      <w:r w:rsidRPr="00484422">
        <w:rPr>
          <w:rStyle w:val="apple-converted-space"/>
          <w:rFonts w:ascii="Arial" w:hAnsi="Arial" w:cs="Arial"/>
          <w:color w:val="000000"/>
          <w:sz w:val="22"/>
          <w:szCs w:val="22"/>
        </w:rPr>
        <w:t> </w:t>
      </w:r>
      <w:proofErr w:type="gramStart"/>
      <w:r w:rsidRPr="00484422">
        <w:rPr>
          <w:rStyle w:val="s11"/>
          <w:rFonts w:ascii="Arial" w:hAnsi="Arial" w:cs="Arial"/>
          <w:color w:val="000000"/>
          <w:sz w:val="22"/>
          <w:szCs w:val="22"/>
        </w:rPr>
        <w:t>Cardiovascular Disease</w:t>
      </w:r>
      <w:proofErr w:type="gramEnd"/>
      <w:r w:rsidRPr="00484422">
        <w:rPr>
          <w:rStyle w:val="apple-converted-space"/>
          <w:rFonts w:ascii="Arial" w:hAnsi="Arial" w:cs="Arial"/>
          <w:color w:val="000000"/>
          <w:sz w:val="22"/>
          <w:szCs w:val="22"/>
        </w:rPr>
        <w:t> </w:t>
      </w:r>
      <w:r w:rsidRPr="00484422">
        <w:rPr>
          <w:rStyle w:val="s11"/>
          <w:rFonts w:ascii="Arial" w:hAnsi="Arial" w:cs="Arial"/>
          <w:color w:val="000000"/>
          <w:sz w:val="22"/>
          <w:szCs w:val="22"/>
        </w:rPr>
        <w:t>in England: Supporting Leaders to</w:t>
      </w:r>
      <w:r w:rsidRPr="00484422">
        <w:rPr>
          <w:rStyle w:val="apple-converted-space"/>
          <w:rFonts w:ascii="Arial" w:hAnsi="Arial" w:cs="Arial"/>
          <w:color w:val="000000"/>
          <w:sz w:val="22"/>
          <w:szCs w:val="22"/>
        </w:rPr>
        <w:t> </w:t>
      </w:r>
      <w:proofErr w:type="gramStart"/>
      <w:r w:rsidRPr="00484422">
        <w:rPr>
          <w:rStyle w:val="s11"/>
          <w:rFonts w:ascii="Arial" w:hAnsi="Arial" w:cs="Arial"/>
          <w:color w:val="000000"/>
          <w:sz w:val="22"/>
          <w:szCs w:val="22"/>
        </w:rPr>
        <w:t>Take Action</w:t>
      </w:r>
      <w:proofErr w:type="gramEnd"/>
      <w:r w:rsidRPr="00484422">
        <w:rPr>
          <w:rStyle w:val="s11"/>
          <w:rFonts w:ascii="Arial" w:hAnsi="Arial" w:cs="Arial"/>
          <w:color w:val="000000"/>
          <w:sz w:val="22"/>
          <w:szCs w:val="22"/>
        </w:rPr>
        <w:t>. Available at: https://www.kingsfund.org.uk/insight-and-analysis/reports/cardiovascular-disease-england (Accessed: 8 July 2026).</w:t>
      </w:r>
    </w:p>
    <w:p w14:paraId="1B53DE4C"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proofErr w:type="spellStart"/>
      <w:r w:rsidRPr="00484422">
        <w:rPr>
          <w:rStyle w:val="s11"/>
          <w:rFonts w:ascii="Arial" w:hAnsi="Arial" w:cs="Arial"/>
          <w:color w:val="000000"/>
          <w:sz w:val="22"/>
          <w:szCs w:val="22"/>
        </w:rPr>
        <w:t>Visseren</w:t>
      </w:r>
      <w:proofErr w:type="spellEnd"/>
      <w:r w:rsidRPr="00484422">
        <w:rPr>
          <w:rStyle w:val="s11"/>
          <w:rFonts w:ascii="Arial" w:hAnsi="Arial" w:cs="Arial"/>
          <w:color w:val="000000"/>
          <w:sz w:val="22"/>
          <w:szCs w:val="22"/>
        </w:rPr>
        <w:t>, F.L.J. et al. (2021) '2021 ESC Guidelines on cardiovascular disease prevention in clinical practice', European Heart Journal, 42(34), pp. 3227-3337. Available at: https://doi.org/10.1093/eurheartj/ehab484 (Accessed: 8 July 2026).</w:t>
      </w:r>
    </w:p>
    <w:p w14:paraId="7B83C65F"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Waugh, A. and Grant, A. (2018) Ross and Wilson Anatomy and Physiology in Health and Illness. 13th</w:t>
      </w:r>
      <w:r w:rsidRPr="00484422">
        <w:rPr>
          <w:rStyle w:val="apple-converted-space"/>
          <w:rFonts w:ascii="Arial" w:hAnsi="Arial" w:cs="Arial"/>
          <w:color w:val="000000"/>
          <w:sz w:val="22"/>
          <w:szCs w:val="22"/>
        </w:rPr>
        <w:t> </w:t>
      </w:r>
      <w:proofErr w:type="spellStart"/>
      <w:r w:rsidRPr="00484422">
        <w:rPr>
          <w:rStyle w:val="s11"/>
          <w:rFonts w:ascii="Arial" w:hAnsi="Arial" w:cs="Arial"/>
          <w:color w:val="000000"/>
          <w:sz w:val="22"/>
          <w:szCs w:val="22"/>
        </w:rPr>
        <w:t>edn</w:t>
      </w:r>
      <w:proofErr w:type="spellEnd"/>
      <w:r w:rsidRPr="00484422">
        <w:rPr>
          <w:rStyle w:val="s11"/>
          <w:rFonts w:ascii="Arial" w:hAnsi="Arial" w:cs="Arial"/>
          <w:color w:val="000000"/>
          <w:sz w:val="22"/>
          <w:szCs w:val="22"/>
        </w:rPr>
        <w:t>. Edinburgh: Elsevier.</w:t>
      </w:r>
    </w:p>
    <w:p w14:paraId="095E36A2" w14:textId="77777777" w:rsidR="00484422" w:rsidRPr="00484422" w:rsidRDefault="00484422" w:rsidP="00484422">
      <w:pPr>
        <w:pStyle w:val="s18"/>
        <w:spacing w:before="0" w:beforeAutospacing="0" w:after="150" w:afterAutospacing="0" w:line="360" w:lineRule="auto"/>
        <w:ind w:left="540" w:hanging="540"/>
        <w:rPr>
          <w:rFonts w:ascii="Arial" w:hAnsi="Arial" w:cs="Arial"/>
          <w:color w:val="000000"/>
          <w:sz w:val="22"/>
          <w:szCs w:val="22"/>
        </w:rPr>
      </w:pPr>
      <w:r w:rsidRPr="00484422">
        <w:rPr>
          <w:rStyle w:val="s11"/>
          <w:rFonts w:ascii="Arial" w:hAnsi="Arial" w:cs="Arial"/>
          <w:color w:val="000000"/>
          <w:sz w:val="22"/>
          <w:szCs w:val="22"/>
        </w:rPr>
        <w:t>World Health Organization (2025)</w:t>
      </w:r>
      <w:r w:rsidRPr="00484422">
        <w:rPr>
          <w:rStyle w:val="apple-converted-space"/>
          <w:rFonts w:ascii="Arial" w:hAnsi="Arial" w:cs="Arial"/>
          <w:color w:val="000000"/>
          <w:sz w:val="22"/>
          <w:szCs w:val="22"/>
        </w:rPr>
        <w:t> </w:t>
      </w:r>
      <w:proofErr w:type="gramStart"/>
      <w:r w:rsidRPr="00484422">
        <w:rPr>
          <w:rStyle w:val="s11"/>
          <w:rFonts w:ascii="Arial" w:hAnsi="Arial" w:cs="Arial"/>
          <w:color w:val="000000"/>
          <w:sz w:val="22"/>
          <w:szCs w:val="22"/>
        </w:rPr>
        <w:t>Cardiovascular Diseases</w:t>
      </w:r>
      <w:proofErr w:type="gramEnd"/>
      <w:r w:rsidRPr="00484422">
        <w:rPr>
          <w:rStyle w:val="apple-converted-space"/>
          <w:rFonts w:ascii="Arial" w:hAnsi="Arial" w:cs="Arial"/>
          <w:color w:val="000000"/>
          <w:sz w:val="22"/>
          <w:szCs w:val="22"/>
        </w:rPr>
        <w:t> </w:t>
      </w:r>
      <w:r w:rsidRPr="00484422">
        <w:rPr>
          <w:rStyle w:val="s11"/>
          <w:rFonts w:ascii="Arial" w:hAnsi="Arial" w:cs="Arial"/>
          <w:color w:val="000000"/>
          <w:sz w:val="22"/>
          <w:szCs w:val="22"/>
        </w:rPr>
        <w:t>(CVDs). Available at: https://www.who.int/news-room/fact-sheets/detail/cardiovascular-diseases-(cvds) (Accessed: 8 July 2026).</w:t>
      </w:r>
    </w:p>
    <w:p w14:paraId="3004207F" w14:textId="77777777" w:rsidR="00D50B9F" w:rsidRPr="00484422" w:rsidRDefault="00D50B9F" w:rsidP="00484422">
      <w:pPr>
        <w:spacing w:line="360" w:lineRule="auto"/>
      </w:pPr>
    </w:p>
    <w:p w14:paraId="295F66C7" w14:textId="77777777" w:rsidR="00D50B9F" w:rsidRPr="00484422" w:rsidRDefault="00D50B9F" w:rsidP="00484422">
      <w:pPr>
        <w:spacing w:line="360" w:lineRule="auto"/>
      </w:pPr>
    </w:p>
    <w:p w14:paraId="4BF6B470" w14:textId="77777777" w:rsidR="00D50B9F" w:rsidRPr="00484422" w:rsidRDefault="00D50B9F" w:rsidP="00484422">
      <w:pPr>
        <w:spacing w:line="360" w:lineRule="auto"/>
      </w:pPr>
    </w:p>
    <w:p w14:paraId="527505DA" w14:textId="77777777" w:rsidR="00D50B9F" w:rsidRPr="00484422" w:rsidRDefault="00D50B9F" w:rsidP="00484422">
      <w:pPr>
        <w:spacing w:line="360" w:lineRule="auto"/>
      </w:pPr>
    </w:p>
    <w:p w14:paraId="6E6E5BE0" w14:textId="77777777" w:rsidR="00D50B9F" w:rsidRPr="00484422" w:rsidRDefault="00D50B9F" w:rsidP="00484422">
      <w:pPr>
        <w:spacing w:line="360" w:lineRule="auto"/>
      </w:pPr>
    </w:p>
    <w:sectPr w:rsidR="00D50B9F" w:rsidRPr="00484422">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537C5" w14:textId="77777777" w:rsidR="00F36E75" w:rsidRDefault="00F36E75">
      <w:pPr>
        <w:spacing w:line="240" w:lineRule="auto"/>
      </w:pPr>
      <w:r>
        <w:separator/>
      </w:r>
    </w:p>
  </w:endnote>
  <w:endnote w:type="continuationSeparator" w:id="0">
    <w:p w14:paraId="3AF6E493" w14:textId="77777777" w:rsidR="00F36E75" w:rsidRDefault="00F36E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EA0B7281-526B-1541-95BF-F4D187A01269}"/>
    <w:embedBold r:id="rId2" w:fontKey="{46B4D818-BF9F-BD4C-B11C-2A3A83F11431}"/>
    <w:embedItalic r:id="rId3" w:fontKey="{5B052643-AD61-7347-A451-AE29D5C62801}"/>
  </w:font>
  <w:font w:name="Times New Roman">
    <w:panose1 w:val="02020603050405020304"/>
    <w:charset w:val="00"/>
    <w:family w:val="roman"/>
    <w:pitch w:val="variable"/>
    <w:sig w:usb0="E0002EFF" w:usb1="C000785B" w:usb2="00000009" w:usb3="00000000" w:csb0="000001FF" w:csb1="00000000"/>
    <w:embedRegular r:id="rId4" w:fontKey="{1DFEC8DD-056F-5D4B-B5D1-09C99BD8EEFF}"/>
  </w:font>
  <w:font w:name="Calibri">
    <w:panose1 w:val="020F0502020204030204"/>
    <w:charset w:val="00"/>
    <w:family w:val="swiss"/>
    <w:pitch w:val="variable"/>
    <w:sig w:usb0="E4002EFF" w:usb1="C000247B" w:usb2="00000009" w:usb3="00000000" w:csb0="000001FF" w:csb1="00000000"/>
    <w:embedRegular r:id="rId5" w:fontKey="{7FDC5FAD-4CDD-EB4E-89ED-92BA13FB3CA4}"/>
  </w:font>
  <w:font w:name="Cambria">
    <w:panose1 w:val="02040503050406030204"/>
    <w:charset w:val="00"/>
    <w:family w:val="roman"/>
    <w:pitch w:val="variable"/>
    <w:sig w:usb0="E00006FF" w:usb1="420024FF" w:usb2="02000000" w:usb3="00000000" w:csb0="0000019F" w:csb1="00000000"/>
    <w:embedRegular r:id="rId6" w:fontKey="{4E667B44-5D26-9642-A319-DC8D9DB262A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3DD0B8" w14:textId="77777777" w:rsidR="00D50B9F" w:rsidRDefault="00000000">
    <w:pPr>
      <w:jc w:val="right"/>
    </w:pPr>
    <w:r>
      <w:fldChar w:fldCharType="begin"/>
    </w:r>
    <w:r>
      <w:instrText>PAGE</w:instrText>
    </w:r>
    <w:r>
      <w:fldChar w:fldCharType="separate"/>
    </w:r>
    <w:r w:rsidR="00EA2D9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372A4" w14:textId="77777777" w:rsidR="00F36E75" w:rsidRDefault="00F36E75">
      <w:pPr>
        <w:spacing w:line="240" w:lineRule="auto"/>
      </w:pPr>
      <w:r>
        <w:separator/>
      </w:r>
    </w:p>
  </w:footnote>
  <w:footnote w:type="continuationSeparator" w:id="0">
    <w:p w14:paraId="3F43031B" w14:textId="77777777" w:rsidR="00F36E75" w:rsidRDefault="00F36E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0B9F"/>
    <w:rsid w:val="00484422"/>
    <w:rsid w:val="00D50B9F"/>
    <w:rsid w:val="00DD63C7"/>
    <w:rsid w:val="00EA2D95"/>
    <w:rsid w:val="00F36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75B8EA"/>
  <w15:docId w15:val="{27D76B59-AFC4-BB4B-9378-61B89A8F3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484422"/>
    <w:pPr>
      <w:tabs>
        <w:tab w:val="right" w:pos="9019"/>
      </w:tabs>
      <w:spacing w:after="100"/>
    </w:pPr>
  </w:style>
  <w:style w:type="character" w:styleId="Hyperlink">
    <w:name w:val="Hyperlink"/>
    <w:basedOn w:val="DefaultParagraphFont"/>
    <w:uiPriority w:val="99"/>
    <w:unhideWhenUsed/>
    <w:rsid w:val="00484422"/>
    <w:rPr>
      <w:color w:val="0000FF" w:themeColor="hyperlink"/>
      <w:u w:val="single"/>
    </w:rPr>
  </w:style>
  <w:style w:type="paragraph" w:customStyle="1" w:styleId="s18">
    <w:name w:val="s18"/>
    <w:basedOn w:val="Normal"/>
    <w:rsid w:val="004844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11">
    <w:name w:val="s11"/>
    <w:basedOn w:val="DefaultParagraphFont"/>
    <w:rsid w:val="00484422"/>
  </w:style>
  <w:style w:type="character" w:customStyle="1" w:styleId="apple-converted-space">
    <w:name w:val="apple-converted-space"/>
    <w:basedOn w:val="DefaultParagraphFont"/>
    <w:rsid w:val="00484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cpdonline.co.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2342</Words>
  <Characters>13350</Characters>
  <Application>Microsoft Office Word</Application>
  <DocSecurity>0</DocSecurity>
  <Lines>111</Lines>
  <Paragraphs>31</Paragraphs>
  <ScaleCrop>false</ScaleCrop>
  <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naznin juma</cp:lastModifiedBy>
  <cp:revision>2</cp:revision>
  <dcterms:created xsi:type="dcterms:W3CDTF">2026-07-24T00:56:00Z</dcterms:created>
  <dcterms:modified xsi:type="dcterms:W3CDTF">2026-07-24T00:56:00Z</dcterms:modified>
</cp:coreProperties>
</file>