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ED9" w:rsidRDefault="00A6098B" w:rsidP="005B5EB2">
      <w:pPr>
        <w:spacing w:line="360" w:lineRule="auto"/>
        <w:jc w:val="both"/>
        <w:rPr>
          <w:rFonts w:ascii="Times New Roman" w:hAnsi="Times New Roman" w:cs="Times New Roman"/>
          <w:b/>
          <w:sz w:val="24"/>
          <w:szCs w:val="24"/>
        </w:rPr>
      </w:pPr>
      <w:bookmarkStart w:id="0" w:name="_GoBack"/>
      <w:bookmarkEnd w:id="0"/>
      <w:r w:rsidRPr="00A6098B">
        <w:rPr>
          <w:rFonts w:ascii="Times New Roman" w:hAnsi="Times New Roman" w:cs="Times New Roman"/>
          <w:b/>
          <w:sz w:val="24"/>
          <w:szCs w:val="24"/>
        </w:rPr>
        <w:t xml:space="preserve">‘If children experience high quality early education and care, this can have a lasting, positive impact on educational outcomes and more…we know that high quality provision matters and that poor and mediocre provision will not benefit children’. (Nutbrown, C. 2012, 12-13). </w:t>
      </w:r>
    </w:p>
    <w:p w:rsidR="00A6098B" w:rsidRDefault="00A6098B"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promote and enhance services provided for young children and their families, practitioners must consider the importance of </w:t>
      </w:r>
      <w:r w:rsidR="00CB0A8A">
        <w:rPr>
          <w:rFonts w:ascii="Times New Roman" w:hAnsi="Times New Roman" w:cs="Times New Roman"/>
          <w:sz w:val="24"/>
          <w:szCs w:val="24"/>
        </w:rPr>
        <w:t>reflection</w:t>
      </w:r>
      <w:r>
        <w:rPr>
          <w:rFonts w:ascii="Times New Roman" w:hAnsi="Times New Roman" w:cs="Times New Roman"/>
          <w:sz w:val="24"/>
          <w:szCs w:val="24"/>
        </w:rPr>
        <w:t xml:space="preserve"> </w:t>
      </w:r>
      <w:r w:rsidR="00CB0A8A">
        <w:rPr>
          <w:rFonts w:ascii="Times New Roman" w:hAnsi="Times New Roman" w:cs="Times New Roman"/>
          <w:sz w:val="24"/>
          <w:szCs w:val="24"/>
        </w:rPr>
        <w:t>and how this endorses good practice.</w:t>
      </w:r>
      <w:r w:rsidR="00A6066D">
        <w:rPr>
          <w:rFonts w:ascii="Times New Roman" w:hAnsi="Times New Roman" w:cs="Times New Roman"/>
          <w:sz w:val="24"/>
          <w:szCs w:val="24"/>
        </w:rPr>
        <w:t xml:space="preserve"> Reflective pr</w:t>
      </w:r>
      <w:r w:rsidR="00CC5EDF">
        <w:rPr>
          <w:rFonts w:ascii="Times New Roman" w:hAnsi="Times New Roman" w:cs="Times New Roman"/>
          <w:sz w:val="24"/>
          <w:szCs w:val="24"/>
        </w:rPr>
        <w:t>actice is the self-evaluation of</w:t>
      </w:r>
      <w:r w:rsidR="00A6066D">
        <w:rPr>
          <w:rFonts w:ascii="Times New Roman" w:hAnsi="Times New Roman" w:cs="Times New Roman"/>
          <w:sz w:val="24"/>
          <w:szCs w:val="24"/>
        </w:rPr>
        <w:t xml:space="preserve"> an experience, how it was performed and how it may need to change for a higher quality of service (Miller and Pound, 2011). </w:t>
      </w:r>
      <w:r w:rsidR="0095093C">
        <w:rPr>
          <w:rFonts w:ascii="Times New Roman" w:hAnsi="Times New Roman" w:cs="Times New Roman"/>
          <w:sz w:val="24"/>
          <w:szCs w:val="24"/>
        </w:rPr>
        <w:t xml:space="preserve"> A reflective practitioner weighs heavily on their personal experiences in order to develop their knowledge and skills. By evaluating the positives and negative</w:t>
      </w:r>
      <w:r w:rsidR="00CC5EDF">
        <w:rPr>
          <w:rFonts w:ascii="Times New Roman" w:hAnsi="Times New Roman" w:cs="Times New Roman"/>
          <w:sz w:val="24"/>
          <w:szCs w:val="24"/>
        </w:rPr>
        <w:t>s</w:t>
      </w:r>
      <w:r w:rsidR="0095093C">
        <w:rPr>
          <w:rFonts w:ascii="Times New Roman" w:hAnsi="Times New Roman" w:cs="Times New Roman"/>
          <w:sz w:val="24"/>
          <w:szCs w:val="24"/>
        </w:rPr>
        <w:t xml:space="preserve"> in their practice, practitioners are showing awareness </w:t>
      </w:r>
      <w:r w:rsidR="00767466">
        <w:rPr>
          <w:rFonts w:ascii="Times New Roman" w:hAnsi="Times New Roman" w:cs="Times New Roman"/>
          <w:sz w:val="24"/>
          <w:szCs w:val="24"/>
        </w:rPr>
        <w:t>on</w:t>
      </w:r>
      <w:r w:rsidR="0095093C">
        <w:rPr>
          <w:rFonts w:ascii="Times New Roman" w:hAnsi="Times New Roman" w:cs="Times New Roman"/>
          <w:sz w:val="24"/>
          <w:szCs w:val="24"/>
        </w:rPr>
        <w:t xml:space="preserve"> how their actions affect a child’s development (Paige- Smith and Craft, 2011).</w:t>
      </w:r>
      <w:r w:rsidR="000F1BF2">
        <w:rPr>
          <w:rFonts w:ascii="Times New Roman" w:hAnsi="Times New Roman" w:cs="Times New Roman"/>
          <w:sz w:val="24"/>
          <w:szCs w:val="24"/>
        </w:rPr>
        <w:t xml:space="preserve"> Critically reflecti</w:t>
      </w:r>
      <w:r w:rsidR="0009736B">
        <w:rPr>
          <w:rFonts w:ascii="Times New Roman" w:hAnsi="Times New Roman" w:cs="Times New Roman"/>
          <w:sz w:val="24"/>
          <w:szCs w:val="24"/>
        </w:rPr>
        <w:t>ng</w:t>
      </w:r>
      <w:r w:rsidR="000F1BF2">
        <w:rPr>
          <w:rFonts w:ascii="Times New Roman" w:hAnsi="Times New Roman" w:cs="Times New Roman"/>
          <w:sz w:val="24"/>
          <w:szCs w:val="24"/>
        </w:rPr>
        <w:t xml:space="preserve"> on one’s practice includes considering repercussions</w:t>
      </w:r>
      <w:r w:rsidR="00AA2815">
        <w:rPr>
          <w:rFonts w:ascii="Times New Roman" w:hAnsi="Times New Roman" w:cs="Times New Roman"/>
          <w:sz w:val="24"/>
          <w:szCs w:val="24"/>
        </w:rPr>
        <w:t>, looking at aspects from other perspectives, classify</w:t>
      </w:r>
      <w:r w:rsidR="0009736B">
        <w:rPr>
          <w:rFonts w:ascii="Times New Roman" w:hAnsi="Times New Roman" w:cs="Times New Roman"/>
          <w:sz w:val="24"/>
          <w:szCs w:val="24"/>
        </w:rPr>
        <w:t>ing</w:t>
      </w:r>
      <w:r w:rsidR="00AA2815">
        <w:rPr>
          <w:rFonts w:ascii="Times New Roman" w:hAnsi="Times New Roman" w:cs="Times New Roman"/>
          <w:sz w:val="24"/>
          <w:szCs w:val="24"/>
        </w:rPr>
        <w:t xml:space="preserve"> facts and develop</w:t>
      </w:r>
      <w:r w:rsidR="0009736B">
        <w:rPr>
          <w:rFonts w:ascii="Times New Roman" w:hAnsi="Times New Roman" w:cs="Times New Roman"/>
          <w:sz w:val="24"/>
          <w:szCs w:val="24"/>
        </w:rPr>
        <w:t>ing</w:t>
      </w:r>
      <w:r w:rsidR="00AA2815">
        <w:rPr>
          <w:rFonts w:ascii="Times New Roman" w:hAnsi="Times New Roman" w:cs="Times New Roman"/>
          <w:sz w:val="24"/>
          <w:szCs w:val="24"/>
        </w:rPr>
        <w:t xml:space="preserve"> future aims (Elder and Paul, 2010).</w:t>
      </w:r>
      <w:r w:rsidR="0009736B">
        <w:rPr>
          <w:rFonts w:ascii="Times New Roman" w:hAnsi="Times New Roman" w:cs="Times New Roman"/>
          <w:sz w:val="24"/>
          <w:szCs w:val="24"/>
        </w:rPr>
        <w:t xml:space="preserve"> </w:t>
      </w:r>
      <w:r w:rsidR="00940241">
        <w:rPr>
          <w:rFonts w:ascii="Times New Roman" w:hAnsi="Times New Roman" w:cs="Times New Roman"/>
          <w:sz w:val="24"/>
          <w:szCs w:val="24"/>
        </w:rPr>
        <w:t>Reflection can be viewed as ‘transformational learning which can happen either gradually or from a sudden or critical incident and alter the way people see themselves and their world’ (</w:t>
      </w:r>
      <w:proofErr w:type="spellStart"/>
      <w:r w:rsidR="00940241">
        <w:rPr>
          <w:rFonts w:ascii="Times New Roman" w:hAnsi="Times New Roman" w:cs="Times New Roman"/>
          <w:sz w:val="24"/>
          <w:szCs w:val="24"/>
        </w:rPr>
        <w:t>McMclure</w:t>
      </w:r>
      <w:proofErr w:type="spellEnd"/>
      <w:r w:rsidR="00940241">
        <w:rPr>
          <w:rFonts w:ascii="Times New Roman" w:hAnsi="Times New Roman" w:cs="Times New Roman"/>
          <w:sz w:val="24"/>
          <w:szCs w:val="24"/>
        </w:rPr>
        <w:t>, no date).</w:t>
      </w:r>
      <w:r w:rsidR="001138F0">
        <w:rPr>
          <w:rFonts w:ascii="Times New Roman" w:hAnsi="Times New Roman" w:cs="Times New Roman"/>
          <w:sz w:val="24"/>
          <w:szCs w:val="24"/>
        </w:rPr>
        <w:t xml:space="preserve"> </w:t>
      </w:r>
    </w:p>
    <w:p w:rsidR="0009736B" w:rsidRDefault="00E64D53"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Paige-Smith and Craft (2011, p 11) ‘The ways in which we interpret our practice are framed by current views of practice as well as our awareness of relevant literature or theories of early years.’ </w:t>
      </w:r>
      <w:r w:rsidR="00152354">
        <w:rPr>
          <w:rFonts w:ascii="Times New Roman" w:hAnsi="Times New Roman" w:cs="Times New Roman"/>
          <w:sz w:val="24"/>
          <w:szCs w:val="24"/>
        </w:rPr>
        <w:t>Theorist</w:t>
      </w:r>
      <w:r w:rsidR="0009736B">
        <w:rPr>
          <w:rFonts w:ascii="Times New Roman" w:hAnsi="Times New Roman" w:cs="Times New Roman"/>
          <w:sz w:val="24"/>
          <w:szCs w:val="24"/>
        </w:rPr>
        <w:t xml:space="preserve"> Frobel believed strongly in the use of observations on both children’s development and practitioners</w:t>
      </w:r>
      <w:r w:rsidR="00CC5EDF">
        <w:rPr>
          <w:rFonts w:ascii="Times New Roman" w:hAnsi="Times New Roman" w:cs="Times New Roman"/>
          <w:sz w:val="24"/>
          <w:szCs w:val="24"/>
        </w:rPr>
        <w:t>’ development</w:t>
      </w:r>
      <w:r w:rsidR="0009736B">
        <w:rPr>
          <w:rFonts w:ascii="Times New Roman" w:hAnsi="Times New Roman" w:cs="Times New Roman"/>
          <w:sz w:val="24"/>
          <w:szCs w:val="24"/>
        </w:rPr>
        <w:t>. He believed that think</w:t>
      </w:r>
      <w:r w:rsidR="00CC5EDF">
        <w:rPr>
          <w:rFonts w:ascii="Times New Roman" w:hAnsi="Times New Roman" w:cs="Times New Roman"/>
          <w:sz w:val="24"/>
          <w:szCs w:val="24"/>
        </w:rPr>
        <w:t>ing</w:t>
      </w:r>
      <w:r w:rsidR="0009736B">
        <w:rPr>
          <w:rFonts w:ascii="Times New Roman" w:hAnsi="Times New Roman" w:cs="Times New Roman"/>
          <w:sz w:val="24"/>
          <w:szCs w:val="24"/>
        </w:rPr>
        <w:t xml:space="preserve"> over experiences is the starting point of reflection</w:t>
      </w:r>
      <w:r w:rsidR="00966057">
        <w:rPr>
          <w:rFonts w:ascii="Times New Roman" w:hAnsi="Times New Roman" w:cs="Times New Roman"/>
          <w:sz w:val="24"/>
          <w:szCs w:val="24"/>
        </w:rPr>
        <w:t xml:space="preserve"> which is used as a navigational tool in to what a practitioner must do to improve on their practice (Miller and Pound, 2011). </w:t>
      </w:r>
      <w:r w:rsidR="00790F0F">
        <w:rPr>
          <w:rFonts w:ascii="Times New Roman" w:hAnsi="Times New Roman" w:cs="Times New Roman"/>
          <w:sz w:val="24"/>
          <w:szCs w:val="24"/>
        </w:rPr>
        <w:t>However, Daniel et al</w:t>
      </w:r>
      <w:r w:rsidR="00152354">
        <w:rPr>
          <w:rFonts w:ascii="Times New Roman" w:hAnsi="Times New Roman" w:cs="Times New Roman"/>
          <w:sz w:val="24"/>
          <w:szCs w:val="24"/>
        </w:rPr>
        <w:t>.</w:t>
      </w:r>
      <w:r w:rsidR="00790F0F">
        <w:rPr>
          <w:rFonts w:ascii="Times New Roman" w:hAnsi="Times New Roman" w:cs="Times New Roman"/>
          <w:sz w:val="24"/>
          <w:szCs w:val="24"/>
        </w:rPr>
        <w:t xml:space="preserve"> (2013) would argue this point, claiming that practitioners must gain knowledge and understanding on how to correctly reflect on their experiences as it is an unnatural task, which comes with time and experience. </w:t>
      </w:r>
    </w:p>
    <w:p w:rsidR="00DD4E0A" w:rsidRDefault="004047B8"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model of reflection used in early years settings is Gibbs. </w:t>
      </w:r>
      <w:r w:rsidR="007C001E">
        <w:rPr>
          <w:rFonts w:ascii="Times New Roman" w:hAnsi="Times New Roman" w:cs="Times New Roman"/>
          <w:sz w:val="24"/>
          <w:szCs w:val="24"/>
        </w:rPr>
        <w:t xml:space="preserve">The Gibbs model is a circular reflection that helps practitioners to critically think about an experience through a structured technique (Oxford Brookes University, 2017). </w:t>
      </w:r>
      <w:r w:rsidR="00BB1A03">
        <w:rPr>
          <w:rFonts w:ascii="Times New Roman" w:hAnsi="Times New Roman" w:cs="Times New Roman"/>
          <w:sz w:val="24"/>
          <w:szCs w:val="24"/>
        </w:rPr>
        <w:t>This reflective cycle was adapted from Kolb’s model of reflection in 1988 and consists of the following six stages; Description, feelings, evaluation, analysis, conclusion and action plan (</w:t>
      </w:r>
      <w:proofErr w:type="spellStart"/>
      <w:r w:rsidR="00BB1A03">
        <w:rPr>
          <w:rFonts w:ascii="Times New Roman" w:hAnsi="Times New Roman" w:cs="Times New Roman"/>
          <w:sz w:val="24"/>
          <w:szCs w:val="24"/>
        </w:rPr>
        <w:t>Lia</w:t>
      </w:r>
      <w:proofErr w:type="spellEnd"/>
      <w:r w:rsidR="00BB1A03">
        <w:rPr>
          <w:rFonts w:ascii="Times New Roman" w:hAnsi="Times New Roman" w:cs="Times New Roman"/>
          <w:sz w:val="24"/>
          <w:szCs w:val="24"/>
        </w:rPr>
        <w:t>, 2016).</w:t>
      </w:r>
      <w:r w:rsidR="00CC5EDF">
        <w:rPr>
          <w:rFonts w:ascii="Times New Roman" w:hAnsi="Times New Roman" w:cs="Times New Roman"/>
          <w:sz w:val="24"/>
          <w:szCs w:val="24"/>
        </w:rPr>
        <w:t xml:space="preserve"> Although the Gibb</w:t>
      </w:r>
      <w:r w:rsidR="00E83A7B">
        <w:rPr>
          <w:rFonts w:ascii="Times New Roman" w:hAnsi="Times New Roman" w:cs="Times New Roman"/>
          <w:sz w:val="24"/>
          <w:szCs w:val="24"/>
        </w:rPr>
        <w:t>s</w:t>
      </w:r>
      <w:r w:rsidR="00CC5EDF">
        <w:rPr>
          <w:rFonts w:ascii="Times New Roman" w:hAnsi="Times New Roman" w:cs="Times New Roman"/>
          <w:sz w:val="24"/>
          <w:szCs w:val="24"/>
        </w:rPr>
        <w:t>’</w:t>
      </w:r>
      <w:r w:rsidR="00E83A7B">
        <w:rPr>
          <w:rFonts w:ascii="Times New Roman" w:hAnsi="Times New Roman" w:cs="Times New Roman"/>
          <w:sz w:val="24"/>
          <w:szCs w:val="24"/>
        </w:rPr>
        <w:t xml:space="preserve"> model is an alteration on Kobl’s, Gibbs is based on repetition learning whereas Kolb’s is experiential learning (</w:t>
      </w:r>
      <w:proofErr w:type="spellStart"/>
      <w:r w:rsidR="00E83A7B">
        <w:rPr>
          <w:rFonts w:ascii="Times New Roman" w:hAnsi="Times New Roman" w:cs="Times New Roman"/>
          <w:sz w:val="24"/>
          <w:szCs w:val="24"/>
        </w:rPr>
        <w:t>Lia</w:t>
      </w:r>
      <w:proofErr w:type="spellEnd"/>
      <w:r w:rsidR="00E83A7B">
        <w:rPr>
          <w:rFonts w:ascii="Times New Roman" w:hAnsi="Times New Roman" w:cs="Times New Roman"/>
          <w:sz w:val="24"/>
          <w:szCs w:val="24"/>
        </w:rPr>
        <w:t>, 2016).</w:t>
      </w:r>
      <w:r w:rsidR="00DD08E9">
        <w:rPr>
          <w:rFonts w:ascii="Times New Roman" w:hAnsi="Times New Roman" w:cs="Times New Roman"/>
          <w:sz w:val="24"/>
          <w:szCs w:val="24"/>
        </w:rPr>
        <w:t xml:space="preserve"> Gibbs’ model aims to </w:t>
      </w:r>
      <w:r w:rsidR="00A6605E">
        <w:rPr>
          <w:rFonts w:ascii="Times New Roman" w:hAnsi="Times New Roman" w:cs="Times New Roman"/>
          <w:sz w:val="24"/>
          <w:szCs w:val="24"/>
        </w:rPr>
        <w:t xml:space="preserve">question one’s expectations, investigate new </w:t>
      </w:r>
      <w:r w:rsidR="00A6605E">
        <w:rPr>
          <w:rFonts w:ascii="Times New Roman" w:hAnsi="Times New Roman" w:cs="Times New Roman"/>
          <w:sz w:val="24"/>
          <w:szCs w:val="24"/>
        </w:rPr>
        <w:lastRenderedPageBreak/>
        <w:t>approaches in practice and encourage self-development (</w:t>
      </w:r>
      <w:proofErr w:type="spellStart"/>
      <w:r w:rsidR="00A6605E">
        <w:rPr>
          <w:rFonts w:ascii="Times New Roman" w:hAnsi="Times New Roman" w:cs="Times New Roman"/>
          <w:sz w:val="24"/>
          <w:szCs w:val="24"/>
        </w:rPr>
        <w:t>Lia</w:t>
      </w:r>
      <w:proofErr w:type="spellEnd"/>
      <w:r w:rsidR="00A6605E">
        <w:rPr>
          <w:rFonts w:ascii="Times New Roman" w:hAnsi="Times New Roman" w:cs="Times New Roman"/>
          <w:sz w:val="24"/>
          <w:szCs w:val="24"/>
        </w:rPr>
        <w:t xml:space="preserve">, 2016). </w:t>
      </w:r>
      <w:r w:rsidR="00665DA1">
        <w:rPr>
          <w:rFonts w:ascii="Times New Roman" w:hAnsi="Times New Roman" w:cs="Times New Roman"/>
          <w:sz w:val="24"/>
          <w:szCs w:val="24"/>
        </w:rPr>
        <w:t>Gibbs’ reflective cycle i</w:t>
      </w:r>
      <w:r w:rsidR="00CC5EDF">
        <w:rPr>
          <w:rFonts w:ascii="Times New Roman" w:hAnsi="Times New Roman" w:cs="Times New Roman"/>
          <w:sz w:val="24"/>
          <w:szCs w:val="24"/>
        </w:rPr>
        <w:t>s beneficial to practitioners because</w:t>
      </w:r>
      <w:r w:rsidR="00665DA1">
        <w:rPr>
          <w:rFonts w:ascii="Times New Roman" w:hAnsi="Times New Roman" w:cs="Times New Roman"/>
          <w:sz w:val="24"/>
          <w:szCs w:val="24"/>
        </w:rPr>
        <w:t xml:space="preserve"> it goes through each stage individually, and allows</w:t>
      </w:r>
      <w:r w:rsidR="00CC5EDF">
        <w:rPr>
          <w:rFonts w:ascii="Times New Roman" w:hAnsi="Times New Roman" w:cs="Times New Roman"/>
          <w:sz w:val="24"/>
          <w:szCs w:val="24"/>
        </w:rPr>
        <w:t xml:space="preserve"> the</w:t>
      </w:r>
      <w:r w:rsidR="00665DA1">
        <w:rPr>
          <w:rFonts w:ascii="Times New Roman" w:hAnsi="Times New Roman" w:cs="Times New Roman"/>
          <w:sz w:val="24"/>
          <w:szCs w:val="24"/>
        </w:rPr>
        <w:t xml:space="preserve"> practitioner to mull over their feelings</w:t>
      </w:r>
      <w:r w:rsidR="00C307AC">
        <w:rPr>
          <w:rFonts w:ascii="Times New Roman" w:hAnsi="Times New Roman" w:cs="Times New Roman"/>
          <w:sz w:val="24"/>
          <w:szCs w:val="24"/>
        </w:rPr>
        <w:t xml:space="preserve"> such as ‘how did</w:t>
      </w:r>
      <w:r w:rsidR="00CC5EDF">
        <w:rPr>
          <w:rFonts w:ascii="Times New Roman" w:hAnsi="Times New Roman" w:cs="Times New Roman"/>
          <w:sz w:val="24"/>
          <w:szCs w:val="24"/>
        </w:rPr>
        <w:t xml:space="preserve"> you feel during the activity?’ and</w:t>
      </w:r>
      <w:r w:rsidR="00C307AC">
        <w:rPr>
          <w:rFonts w:ascii="Times New Roman" w:hAnsi="Times New Roman" w:cs="Times New Roman"/>
          <w:sz w:val="24"/>
          <w:szCs w:val="24"/>
        </w:rPr>
        <w:t xml:space="preserve"> ‘how did you feel when the activity was complete?’</w:t>
      </w:r>
      <w:r w:rsidR="00665DA1">
        <w:rPr>
          <w:rFonts w:ascii="Times New Roman" w:hAnsi="Times New Roman" w:cs="Times New Roman"/>
          <w:sz w:val="24"/>
          <w:szCs w:val="24"/>
        </w:rPr>
        <w:t>, which is often left out in other ref</w:t>
      </w:r>
      <w:r w:rsidR="00000C77">
        <w:rPr>
          <w:rFonts w:ascii="Times New Roman" w:hAnsi="Times New Roman" w:cs="Times New Roman"/>
          <w:sz w:val="24"/>
          <w:szCs w:val="24"/>
        </w:rPr>
        <w:t>lective models</w:t>
      </w:r>
      <w:r w:rsidR="00665DA1">
        <w:rPr>
          <w:rFonts w:ascii="Times New Roman" w:hAnsi="Times New Roman" w:cs="Times New Roman"/>
          <w:sz w:val="24"/>
          <w:szCs w:val="24"/>
        </w:rPr>
        <w:t xml:space="preserve"> such</w:t>
      </w:r>
      <w:r w:rsidR="00000C77">
        <w:rPr>
          <w:rFonts w:ascii="Times New Roman" w:hAnsi="Times New Roman" w:cs="Times New Roman"/>
          <w:sz w:val="24"/>
          <w:szCs w:val="24"/>
        </w:rPr>
        <w:t xml:space="preserve"> as Kolb and Rolfe. </w:t>
      </w:r>
      <w:r w:rsidR="005D4257">
        <w:rPr>
          <w:rFonts w:ascii="Times New Roman" w:hAnsi="Times New Roman" w:cs="Times New Roman"/>
          <w:sz w:val="24"/>
          <w:szCs w:val="24"/>
        </w:rPr>
        <w:t>This way of reflection is also beneficial when linking practice to theory</w:t>
      </w:r>
      <w:r w:rsidR="00A7209C">
        <w:rPr>
          <w:rFonts w:ascii="Times New Roman" w:hAnsi="Times New Roman" w:cs="Times New Roman"/>
          <w:sz w:val="24"/>
          <w:szCs w:val="24"/>
        </w:rPr>
        <w:t>;</w:t>
      </w:r>
      <w:r w:rsidR="005D4257">
        <w:rPr>
          <w:rFonts w:ascii="Times New Roman" w:hAnsi="Times New Roman" w:cs="Times New Roman"/>
          <w:sz w:val="24"/>
          <w:szCs w:val="24"/>
        </w:rPr>
        <w:t xml:space="preserve"> </w:t>
      </w:r>
      <w:r w:rsidR="00A7209C">
        <w:rPr>
          <w:rFonts w:ascii="Times New Roman" w:hAnsi="Times New Roman" w:cs="Times New Roman"/>
          <w:sz w:val="24"/>
          <w:szCs w:val="24"/>
        </w:rPr>
        <w:t>t</w:t>
      </w:r>
      <w:r w:rsidR="005D4257">
        <w:rPr>
          <w:rFonts w:ascii="Times New Roman" w:hAnsi="Times New Roman" w:cs="Times New Roman"/>
          <w:sz w:val="24"/>
          <w:szCs w:val="24"/>
        </w:rPr>
        <w:t>his is seen in the analysis stage.</w:t>
      </w:r>
      <w:r w:rsidR="00A7209C">
        <w:rPr>
          <w:rFonts w:ascii="Times New Roman" w:hAnsi="Times New Roman" w:cs="Times New Roman"/>
          <w:sz w:val="24"/>
          <w:szCs w:val="24"/>
        </w:rPr>
        <w:t xml:space="preserve"> The analysis is used for practitioners to think about why they believe something went well or did not go well. </w:t>
      </w:r>
      <w:r w:rsidR="00E568FA">
        <w:rPr>
          <w:rFonts w:ascii="Times New Roman" w:hAnsi="Times New Roman" w:cs="Times New Roman"/>
          <w:sz w:val="24"/>
          <w:szCs w:val="24"/>
        </w:rPr>
        <w:t>This is where they can link relevant literature and theorists to their experiences for a detailed reflection</w:t>
      </w:r>
      <w:r w:rsidR="00AC1F93">
        <w:rPr>
          <w:rFonts w:ascii="Times New Roman" w:hAnsi="Times New Roman" w:cs="Times New Roman"/>
          <w:sz w:val="24"/>
          <w:szCs w:val="24"/>
        </w:rPr>
        <w:t xml:space="preserve"> (Lindon, 2012</w:t>
      </w:r>
      <w:r w:rsidR="00CA3326">
        <w:rPr>
          <w:rFonts w:ascii="Times New Roman" w:hAnsi="Times New Roman" w:cs="Times New Roman"/>
          <w:sz w:val="24"/>
          <w:szCs w:val="24"/>
        </w:rPr>
        <w:t>)</w:t>
      </w:r>
      <w:r w:rsidR="00E568FA">
        <w:rPr>
          <w:rFonts w:ascii="Times New Roman" w:hAnsi="Times New Roman" w:cs="Times New Roman"/>
          <w:sz w:val="24"/>
          <w:szCs w:val="24"/>
        </w:rPr>
        <w:t xml:space="preserve">. </w:t>
      </w:r>
    </w:p>
    <w:p w:rsidR="004047B8" w:rsidRDefault="005D4257"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CC5EDF">
        <w:rPr>
          <w:rFonts w:ascii="Times New Roman" w:hAnsi="Times New Roman" w:cs="Times New Roman"/>
          <w:sz w:val="24"/>
          <w:szCs w:val="24"/>
        </w:rPr>
        <w:t xml:space="preserve">the </w:t>
      </w:r>
      <w:r>
        <w:rPr>
          <w:rFonts w:ascii="Times New Roman" w:hAnsi="Times New Roman" w:cs="Times New Roman"/>
          <w:sz w:val="24"/>
          <w:szCs w:val="24"/>
        </w:rPr>
        <w:t xml:space="preserve">Gibbs </w:t>
      </w:r>
      <w:r w:rsidR="00CC5EDF">
        <w:rPr>
          <w:rFonts w:ascii="Times New Roman" w:hAnsi="Times New Roman" w:cs="Times New Roman"/>
          <w:sz w:val="24"/>
          <w:szCs w:val="24"/>
        </w:rPr>
        <w:t xml:space="preserve">model </w:t>
      </w:r>
      <w:r>
        <w:rPr>
          <w:rFonts w:ascii="Times New Roman" w:hAnsi="Times New Roman" w:cs="Times New Roman"/>
          <w:sz w:val="24"/>
          <w:szCs w:val="24"/>
        </w:rPr>
        <w:t xml:space="preserve">also has disadvantages. </w:t>
      </w:r>
      <w:r w:rsidR="006C472A">
        <w:rPr>
          <w:rFonts w:ascii="Times New Roman" w:hAnsi="Times New Roman" w:cs="Times New Roman"/>
          <w:sz w:val="24"/>
          <w:szCs w:val="24"/>
        </w:rPr>
        <w:t xml:space="preserve">Practitioners may repress or forget about certain aspects of an experience when reflecting on their feelings. This can be daunting for practitioners as it encourages an honest view of their practice. </w:t>
      </w:r>
      <w:r w:rsidR="00ED0E1F">
        <w:rPr>
          <w:rFonts w:ascii="Times New Roman" w:hAnsi="Times New Roman" w:cs="Times New Roman"/>
          <w:sz w:val="24"/>
          <w:szCs w:val="24"/>
        </w:rPr>
        <w:t>This model can be seen as superficial, meaning in order to have a deeper reflection, practitioners must use another method</w:t>
      </w:r>
      <w:r w:rsidR="00C175B7">
        <w:rPr>
          <w:rFonts w:ascii="Times New Roman" w:hAnsi="Times New Roman" w:cs="Times New Roman"/>
          <w:sz w:val="24"/>
          <w:szCs w:val="24"/>
        </w:rPr>
        <w:t xml:space="preserve"> alongside Gibbs</w:t>
      </w:r>
      <w:r w:rsidR="008B5EC5">
        <w:rPr>
          <w:rFonts w:ascii="Times New Roman" w:hAnsi="Times New Roman" w:cs="Times New Roman"/>
          <w:sz w:val="24"/>
          <w:szCs w:val="24"/>
        </w:rPr>
        <w:t xml:space="preserve"> (Lindon, 201</w:t>
      </w:r>
      <w:r w:rsidR="00AC1F93">
        <w:rPr>
          <w:rFonts w:ascii="Times New Roman" w:hAnsi="Times New Roman" w:cs="Times New Roman"/>
          <w:sz w:val="24"/>
          <w:szCs w:val="24"/>
        </w:rPr>
        <w:t>2</w:t>
      </w:r>
      <w:r w:rsidR="008B5EC5">
        <w:rPr>
          <w:rFonts w:ascii="Times New Roman" w:hAnsi="Times New Roman" w:cs="Times New Roman"/>
          <w:sz w:val="24"/>
          <w:szCs w:val="24"/>
        </w:rPr>
        <w:t>)</w:t>
      </w:r>
      <w:r w:rsidR="00ED0E1F">
        <w:rPr>
          <w:rFonts w:ascii="Times New Roman" w:hAnsi="Times New Roman" w:cs="Times New Roman"/>
          <w:sz w:val="24"/>
          <w:szCs w:val="24"/>
        </w:rPr>
        <w:t xml:space="preserve">. </w:t>
      </w:r>
      <w:r w:rsidR="005F7ED9">
        <w:rPr>
          <w:rFonts w:ascii="Times New Roman" w:hAnsi="Times New Roman" w:cs="Times New Roman"/>
          <w:sz w:val="24"/>
          <w:szCs w:val="24"/>
        </w:rPr>
        <w:t>Zeichner and Liston (</w:t>
      </w:r>
      <w:r w:rsidR="00A17D29">
        <w:rPr>
          <w:rFonts w:ascii="Times New Roman" w:hAnsi="Times New Roman" w:cs="Times New Roman"/>
          <w:sz w:val="24"/>
          <w:szCs w:val="24"/>
        </w:rPr>
        <w:t>2011</w:t>
      </w:r>
      <w:r w:rsidR="004A7445">
        <w:rPr>
          <w:rFonts w:ascii="Times New Roman" w:hAnsi="Times New Roman" w:cs="Times New Roman"/>
          <w:sz w:val="24"/>
          <w:szCs w:val="24"/>
        </w:rPr>
        <w:t>) argue</w:t>
      </w:r>
      <w:r w:rsidR="005F7ED9">
        <w:rPr>
          <w:rFonts w:ascii="Times New Roman" w:hAnsi="Times New Roman" w:cs="Times New Roman"/>
          <w:sz w:val="24"/>
          <w:szCs w:val="24"/>
        </w:rPr>
        <w:t xml:space="preserve"> to ensure that their practice continues to be effective, reflective teachers need to continually question their methodology and practice. </w:t>
      </w:r>
      <w:r w:rsidR="00A60B4C">
        <w:rPr>
          <w:rFonts w:ascii="Times New Roman" w:hAnsi="Times New Roman" w:cs="Times New Roman"/>
          <w:sz w:val="24"/>
          <w:szCs w:val="24"/>
        </w:rPr>
        <w:t>This can be</w:t>
      </w:r>
      <w:r w:rsidR="00CC5EDF">
        <w:rPr>
          <w:rFonts w:ascii="Times New Roman" w:hAnsi="Times New Roman" w:cs="Times New Roman"/>
          <w:sz w:val="24"/>
          <w:szCs w:val="24"/>
        </w:rPr>
        <w:t xml:space="preserve"> backed in the article titled ‘R</w:t>
      </w:r>
      <w:r w:rsidR="00A60B4C">
        <w:rPr>
          <w:rFonts w:ascii="Times New Roman" w:hAnsi="Times New Roman" w:cs="Times New Roman"/>
          <w:sz w:val="24"/>
          <w:szCs w:val="24"/>
        </w:rPr>
        <w:t>ethinking reflective education: what would Dewey have done?’ where Rolfe (2014) explains ‘</w:t>
      </w:r>
      <w:r w:rsidR="00A60B4C" w:rsidRPr="00A60B4C">
        <w:rPr>
          <w:rFonts w:ascii="Times New Roman" w:hAnsi="Times New Roman" w:cs="Times New Roman"/>
          <w:sz w:val="24"/>
          <w:szCs w:val="24"/>
        </w:rPr>
        <w:t>nurses need to look beyond their current fixation with reflection-on-action and engage fully with Schön's notion of the reflective practitioner who reflects in action through on-the-spot experimentation and hypothesis testing.</w:t>
      </w:r>
      <w:r w:rsidR="00A60B4C">
        <w:rPr>
          <w:rFonts w:ascii="Times New Roman" w:hAnsi="Times New Roman" w:cs="Times New Roman"/>
          <w:sz w:val="24"/>
          <w:szCs w:val="24"/>
        </w:rPr>
        <w:t>’</w:t>
      </w:r>
      <w:r w:rsidR="009A66DF">
        <w:rPr>
          <w:rFonts w:ascii="Times New Roman" w:hAnsi="Times New Roman" w:cs="Times New Roman"/>
          <w:sz w:val="24"/>
          <w:szCs w:val="24"/>
        </w:rPr>
        <w:t xml:space="preserve"> This can be argued that although Rolfe conducted the research and his model is used in early childhood settings, the article focuses on nurses and printed in the ‘Nurse Education Today’ journal, focusing more on the health care settings than education. </w:t>
      </w:r>
      <w:r w:rsidR="00A050AB">
        <w:rPr>
          <w:rFonts w:ascii="Times New Roman" w:hAnsi="Times New Roman" w:cs="Times New Roman"/>
          <w:sz w:val="24"/>
          <w:szCs w:val="24"/>
        </w:rPr>
        <w:t xml:space="preserve">Some </w:t>
      </w:r>
      <w:r w:rsidR="009A66DF">
        <w:rPr>
          <w:rFonts w:ascii="Times New Roman" w:hAnsi="Times New Roman" w:cs="Times New Roman"/>
          <w:sz w:val="24"/>
          <w:szCs w:val="24"/>
        </w:rPr>
        <w:t xml:space="preserve">also </w:t>
      </w:r>
      <w:r w:rsidR="00A050AB">
        <w:rPr>
          <w:rFonts w:ascii="Times New Roman" w:hAnsi="Times New Roman" w:cs="Times New Roman"/>
          <w:sz w:val="24"/>
          <w:szCs w:val="24"/>
        </w:rPr>
        <w:t xml:space="preserve">believe that Gibbs’ phases of evaluation, analysis and conclusion are too similar in what they require practitioners to do. </w:t>
      </w:r>
      <w:r w:rsidR="00FA1394">
        <w:rPr>
          <w:rFonts w:ascii="Times New Roman" w:hAnsi="Times New Roman" w:cs="Times New Roman"/>
          <w:sz w:val="24"/>
          <w:szCs w:val="24"/>
        </w:rPr>
        <w:t>This requires more time to complete and results in overlapping information which may s</w:t>
      </w:r>
      <w:r w:rsidR="00AA119B">
        <w:rPr>
          <w:rFonts w:ascii="Times New Roman" w:hAnsi="Times New Roman" w:cs="Times New Roman"/>
          <w:sz w:val="24"/>
          <w:szCs w:val="24"/>
        </w:rPr>
        <w:t>eem a waste of practitioner’s time (</w:t>
      </w:r>
      <w:r w:rsidR="006E40CC">
        <w:rPr>
          <w:rFonts w:ascii="Times New Roman" w:hAnsi="Times New Roman" w:cs="Times New Roman"/>
          <w:sz w:val="24"/>
          <w:szCs w:val="24"/>
        </w:rPr>
        <w:t>Newman and Woodrow, 2015)</w:t>
      </w:r>
      <w:r w:rsidR="00AA119B">
        <w:rPr>
          <w:rFonts w:ascii="Times New Roman" w:hAnsi="Times New Roman" w:cs="Times New Roman"/>
          <w:sz w:val="24"/>
          <w:szCs w:val="24"/>
        </w:rPr>
        <w:t>.</w:t>
      </w:r>
    </w:p>
    <w:p w:rsidR="00B261F7" w:rsidRDefault="00B261F7"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Donald Schön was a trained philosopher whose keen interest in personal reflection led to the concept of reflection on action and reflection in action</w:t>
      </w:r>
      <w:r w:rsidR="00CE7F71">
        <w:rPr>
          <w:rFonts w:ascii="Times New Roman" w:hAnsi="Times New Roman" w:cs="Times New Roman"/>
          <w:sz w:val="24"/>
          <w:szCs w:val="24"/>
        </w:rPr>
        <w:t xml:space="preserve"> (Smith, 2001).</w:t>
      </w:r>
      <w:r w:rsidR="000F6F3D">
        <w:rPr>
          <w:rFonts w:ascii="Times New Roman" w:hAnsi="Times New Roman" w:cs="Times New Roman"/>
          <w:sz w:val="24"/>
          <w:szCs w:val="24"/>
        </w:rPr>
        <w:t xml:space="preserve"> </w:t>
      </w:r>
      <w:r w:rsidR="00CE7F71">
        <w:rPr>
          <w:rFonts w:ascii="Times New Roman" w:hAnsi="Times New Roman" w:cs="Times New Roman"/>
          <w:sz w:val="24"/>
          <w:szCs w:val="24"/>
        </w:rPr>
        <w:t xml:space="preserve">Reflection in action is described as the process of evaluating on an experience </w:t>
      </w:r>
      <w:r w:rsidR="004171F1">
        <w:rPr>
          <w:rFonts w:ascii="Times New Roman" w:hAnsi="Times New Roman" w:cs="Times New Roman"/>
          <w:sz w:val="24"/>
          <w:szCs w:val="24"/>
        </w:rPr>
        <w:t>while it is still in motion</w:t>
      </w:r>
      <w:r w:rsidR="00BD72BA">
        <w:rPr>
          <w:rFonts w:ascii="Times New Roman" w:hAnsi="Times New Roman" w:cs="Times New Roman"/>
          <w:sz w:val="24"/>
          <w:szCs w:val="24"/>
        </w:rPr>
        <w:t xml:space="preserve"> </w:t>
      </w:r>
      <w:r w:rsidR="004171F1">
        <w:rPr>
          <w:rFonts w:ascii="Times New Roman" w:hAnsi="Times New Roman" w:cs="Times New Roman"/>
          <w:sz w:val="24"/>
          <w:szCs w:val="24"/>
        </w:rPr>
        <w:t xml:space="preserve">in order to change procedures quickly. Whereas reflection on action involves analysing the event after it has occurred in order to improve in the future (Miller and Pound, 2011. University of Bradford, no date). </w:t>
      </w:r>
      <w:r w:rsidR="000F6F3D">
        <w:rPr>
          <w:rFonts w:ascii="Times New Roman" w:hAnsi="Times New Roman" w:cs="Times New Roman"/>
          <w:sz w:val="24"/>
          <w:szCs w:val="24"/>
        </w:rPr>
        <w:t xml:space="preserve">Gibbs’ model of reflection is considered on action </w:t>
      </w:r>
      <w:r w:rsidR="0098279D">
        <w:rPr>
          <w:rFonts w:ascii="Times New Roman" w:hAnsi="Times New Roman" w:cs="Times New Roman"/>
          <w:sz w:val="24"/>
          <w:szCs w:val="24"/>
        </w:rPr>
        <w:t>as it requires a deep reflection when thinking about the evaluation, analysis and action plan.</w:t>
      </w:r>
      <w:r w:rsidR="008139BE">
        <w:rPr>
          <w:rFonts w:ascii="Times New Roman" w:hAnsi="Times New Roman" w:cs="Times New Roman"/>
          <w:sz w:val="24"/>
          <w:szCs w:val="24"/>
        </w:rPr>
        <w:t xml:space="preserve"> Linking theory to </w:t>
      </w:r>
      <w:r w:rsidR="008139BE">
        <w:rPr>
          <w:rFonts w:ascii="Times New Roman" w:hAnsi="Times New Roman" w:cs="Times New Roman"/>
          <w:sz w:val="24"/>
          <w:szCs w:val="24"/>
        </w:rPr>
        <w:lastRenderedPageBreak/>
        <w:t xml:space="preserve">practice requires a profounder reflection that cannot be obtained </w:t>
      </w:r>
      <w:r w:rsidR="00742EE3">
        <w:rPr>
          <w:rFonts w:ascii="Times New Roman" w:hAnsi="Times New Roman" w:cs="Times New Roman"/>
          <w:sz w:val="24"/>
          <w:szCs w:val="24"/>
        </w:rPr>
        <w:t>through in action practice</w:t>
      </w:r>
      <w:r w:rsidR="00DA1608">
        <w:rPr>
          <w:rFonts w:ascii="Times New Roman" w:hAnsi="Times New Roman" w:cs="Times New Roman"/>
          <w:sz w:val="24"/>
          <w:szCs w:val="24"/>
        </w:rPr>
        <w:t xml:space="preserve"> (Lindon, 201</w:t>
      </w:r>
      <w:r w:rsidR="00AC1F93">
        <w:rPr>
          <w:rFonts w:ascii="Times New Roman" w:hAnsi="Times New Roman" w:cs="Times New Roman"/>
          <w:sz w:val="24"/>
          <w:szCs w:val="24"/>
        </w:rPr>
        <w:t>2</w:t>
      </w:r>
      <w:r w:rsidR="00DA1608">
        <w:rPr>
          <w:rFonts w:ascii="Times New Roman" w:hAnsi="Times New Roman" w:cs="Times New Roman"/>
          <w:sz w:val="24"/>
          <w:szCs w:val="24"/>
        </w:rPr>
        <w:t>)</w:t>
      </w:r>
      <w:r w:rsidR="00742EE3">
        <w:rPr>
          <w:rFonts w:ascii="Times New Roman" w:hAnsi="Times New Roman" w:cs="Times New Roman"/>
          <w:sz w:val="24"/>
          <w:szCs w:val="24"/>
        </w:rPr>
        <w:t>.</w:t>
      </w:r>
      <w:r w:rsidR="00AC1F93">
        <w:rPr>
          <w:rFonts w:ascii="Times New Roman" w:hAnsi="Times New Roman" w:cs="Times New Roman"/>
          <w:sz w:val="24"/>
          <w:szCs w:val="24"/>
        </w:rPr>
        <w:t xml:space="preserve"> Reflection in action is common for practitioners working in child care settings as they must ensure the best practice for the child’s development. This often means changing activities and plans on the spot (Lindon, 2012).</w:t>
      </w:r>
      <w:r w:rsidR="00742EE3">
        <w:rPr>
          <w:rFonts w:ascii="Times New Roman" w:hAnsi="Times New Roman" w:cs="Times New Roman"/>
          <w:sz w:val="24"/>
          <w:szCs w:val="24"/>
        </w:rPr>
        <w:t xml:space="preserve"> </w:t>
      </w:r>
    </w:p>
    <w:p w:rsidR="005F1A1D" w:rsidRDefault="000944E0"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model of reflection in action is Rolfe. Rolfe’s model of reflection </w:t>
      </w:r>
      <w:r w:rsidR="00CC5EDF">
        <w:rPr>
          <w:rFonts w:ascii="Times New Roman" w:hAnsi="Times New Roman" w:cs="Times New Roman"/>
          <w:sz w:val="24"/>
          <w:szCs w:val="24"/>
        </w:rPr>
        <w:t xml:space="preserve">is made out of three sections; </w:t>
      </w:r>
      <w:proofErr w:type="gramStart"/>
      <w:r w:rsidR="00CC5EDF">
        <w:rPr>
          <w:rFonts w:ascii="Times New Roman" w:hAnsi="Times New Roman" w:cs="Times New Roman"/>
          <w:sz w:val="24"/>
          <w:szCs w:val="24"/>
        </w:rPr>
        <w:t>W</w:t>
      </w:r>
      <w:r>
        <w:rPr>
          <w:rFonts w:ascii="Times New Roman" w:hAnsi="Times New Roman" w:cs="Times New Roman"/>
          <w:sz w:val="24"/>
          <w:szCs w:val="24"/>
        </w:rPr>
        <w:t>hat</w:t>
      </w:r>
      <w:proofErr w:type="gramEnd"/>
      <w:r>
        <w:rPr>
          <w:rFonts w:ascii="Times New Roman" w:hAnsi="Times New Roman" w:cs="Times New Roman"/>
          <w:sz w:val="24"/>
          <w:szCs w:val="24"/>
        </w:rPr>
        <w:t>? So what? And</w:t>
      </w:r>
      <w:r w:rsidR="00D355E2">
        <w:rPr>
          <w:rFonts w:ascii="Times New Roman" w:hAnsi="Times New Roman" w:cs="Times New Roman"/>
          <w:sz w:val="24"/>
          <w:szCs w:val="24"/>
        </w:rPr>
        <w:t xml:space="preserve"> w</w:t>
      </w:r>
      <w:r>
        <w:rPr>
          <w:rFonts w:ascii="Times New Roman" w:hAnsi="Times New Roman" w:cs="Times New Roman"/>
          <w:sz w:val="24"/>
          <w:szCs w:val="24"/>
        </w:rPr>
        <w:t>hat next?</w:t>
      </w:r>
      <w:r w:rsidR="00E950CE">
        <w:rPr>
          <w:rFonts w:ascii="Times New Roman" w:hAnsi="Times New Roman" w:cs="Times New Roman"/>
          <w:sz w:val="24"/>
          <w:szCs w:val="24"/>
        </w:rPr>
        <w:t xml:space="preserve"> </w:t>
      </w:r>
      <w:r w:rsidR="001C57DE">
        <w:rPr>
          <w:rFonts w:ascii="Times New Roman" w:hAnsi="Times New Roman" w:cs="Times New Roman"/>
          <w:sz w:val="24"/>
          <w:szCs w:val="24"/>
        </w:rPr>
        <w:t xml:space="preserve">The ‘what’ is the description of the activity, including the action took, </w:t>
      </w:r>
      <w:r w:rsidR="00E16665">
        <w:rPr>
          <w:rFonts w:ascii="Times New Roman" w:hAnsi="Times New Roman" w:cs="Times New Roman"/>
          <w:sz w:val="24"/>
          <w:szCs w:val="24"/>
        </w:rPr>
        <w:t xml:space="preserve">feelings and consequences. </w:t>
      </w:r>
      <w:r w:rsidR="00794C24">
        <w:rPr>
          <w:rFonts w:ascii="Times New Roman" w:hAnsi="Times New Roman" w:cs="Times New Roman"/>
          <w:sz w:val="24"/>
          <w:szCs w:val="24"/>
        </w:rPr>
        <w:t xml:space="preserve">‘So what’ are the issues that came from situation, what </w:t>
      </w:r>
      <w:r w:rsidR="003A4613">
        <w:rPr>
          <w:rFonts w:ascii="Times New Roman" w:hAnsi="Times New Roman" w:cs="Times New Roman"/>
          <w:sz w:val="24"/>
          <w:szCs w:val="24"/>
        </w:rPr>
        <w:t>the practitioner could</w:t>
      </w:r>
      <w:r w:rsidR="00794C24">
        <w:rPr>
          <w:rFonts w:ascii="Times New Roman" w:hAnsi="Times New Roman" w:cs="Times New Roman"/>
          <w:sz w:val="24"/>
          <w:szCs w:val="24"/>
        </w:rPr>
        <w:t xml:space="preserve"> do to improve and their </w:t>
      </w:r>
      <w:r w:rsidR="002C673F">
        <w:rPr>
          <w:rFonts w:ascii="Times New Roman" w:hAnsi="Times New Roman" w:cs="Times New Roman"/>
          <w:sz w:val="24"/>
          <w:szCs w:val="24"/>
        </w:rPr>
        <w:t xml:space="preserve">comprehension on the event. </w:t>
      </w:r>
      <w:r w:rsidR="003A4613">
        <w:rPr>
          <w:rFonts w:ascii="Times New Roman" w:hAnsi="Times New Roman" w:cs="Times New Roman"/>
          <w:sz w:val="24"/>
          <w:szCs w:val="24"/>
        </w:rPr>
        <w:t>‘Now what’</w:t>
      </w:r>
      <w:r w:rsidR="00A72B38">
        <w:rPr>
          <w:rFonts w:ascii="Times New Roman" w:hAnsi="Times New Roman" w:cs="Times New Roman"/>
          <w:sz w:val="24"/>
          <w:szCs w:val="24"/>
        </w:rPr>
        <w:t xml:space="preserve"> is the action plan in order to improve on practice (Rolfe, et al.</w:t>
      </w:r>
      <w:r w:rsidR="00454D60">
        <w:rPr>
          <w:rFonts w:ascii="Times New Roman" w:hAnsi="Times New Roman" w:cs="Times New Roman"/>
          <w:sz w:val="24"/>
          <w:szCs w:val="24"/>
        </w:rPr>
        <w:t>,</w:t>
      </w:r>
      <w:r w:rsidR="00A72B38">
        <w:rPr>
          <w:rFonts w:ascii="Times New Roman" w:hAnsi="Times New Roman" w:cs="Times New Roman"/>
          <w:sz w:val="24"/>
          <w:szCs w:val="24"/>
        </w:rPr>
        <w:t xml:space="preserve"> 2001). </w:t>
      </w:r>
      <w:r w:rsidR="005F1A1D">
        <w:rPr>
          <w:rFonts w:ascii="Times New Roman" w:hAnsi="Times New Roman" w:cs="Times New Roman"/>
          <w:sz w:val="24"/>
          <w:szCs w:val="24"/>
        </w:rPr>
        <w:t xml:space="preserve">Some practitioners take this a step further by producing an action plan. </w:t>
      </w:r>
      <w:r w:rsidR="000C1966">
        <w:rPr>
          <w:rFonts w:ascii="Times New Roman" w:hAnsi="Times New Roman" w:cs="Times New Roman"/>
          <w:sz w:val="24"/>
          <w:szCs w:val="24"/>
        </w:rPr>
        <w:t xml:space="preserve">This includes producing </w:t>
      </w:r>
      <w:r w:rsidR="00DE6FB3">
        <w:rPr>
          <w:rFonts w:ascii="Times New Roman" w:hAnsi="Times New Roman" w:cs="Times New Roman"/>
          <w:sz w:val="24"/>
          <w:szCs w:val="24"/>
        </w:rPr>
        <w:t xml:space="preserve">reasonable </w:t>
      </w:r>
      <w:r w:rsidR="000C1966">
        <w:rPr>
          <w:rFonts w:ascii="Times New Roman" w:hAnsi="Times New Roman" w:cs="Times New Roman"/>
          <w:sz w:val="24"/>
          <w:szCs w:val="24"/>
        </w:rPr>
        <w:t>self-targets</w:t>
      </w:r>
      <w:r w:rsidR="00DE6FB3">
        <w:rPr>
          <w:rFonts w:ascii="Times New Roman" w:hAnsi="Times New Roman" w:cs="Times New Roman"/>
          <w:sz w:val="24"/>
          <w:szCs w:val="24"/>
        </w:rPr>
        <w:t>. One way of doing this is through specific, measurable, achievable, realistic and time (SMART) targets</w:t>
      </w:r>
      <w:r w:rsidR="001D0FE8">
        <w:rPr>
          <w:rFonts w:ascii="Times New Roman" w:hAnsi="Times New Roman" w:cs="Times New Roman"/>
          <w:sz w:val="24"/>
          <w:szCs w:val="24"/>
        </w:rPr>
        <w:t xml:space="preserve"> (Brown, 2015)</w:t>
      </w:r>
      <w:r w:rsidR="00DE6FB3">
        <w:rPr>
          <w:rFonts w:ascii="Times New Roman" w:hAnsi="Times New Roman" w:cs="Times New Roman"/>
          <w:sz w:val="24"/>
          <w:szCs w:val="24"/>
        </w:rPr>
        <w:t xml:space="preserve">. </w:t>
      </w:r>
      <w:r w:rsidR="00CE1882">
        <w:rPr>
          <w:rFonts w:ascii="Times New Roman" w:hAnsi="Times New Roman" w:cs="Times New Roman"/>
          <w:sz w:val="24"/>
          <w:szCs w:val="24"/>
        </w:rPr>
        <w:t>SMART</w:t>
      </w:r>
      <w:r w:rsidR="001D0FE8">
        <w:rPr>
          <w:rFonts w:ascii="Times New Roman" w:hAnsi="Times New Roman" w:cs="Times New Roman"/>
          <w:sz w:val="24"/>
          <w:szCs w:val="24"/>
        </w:rPr>
        <w:t xml:space="preserve"> targets allow practitioners to realistically view their goals and how to achieve them in an accurate manner. However, an action plan cannot be done in action and requires time to think back on the event. This links with a more on action approach </w:t>
      </w:r>
      <w:r w:rsidR="00864D63">
        <w:rPr>
          <w:rFonts w:ascii="Times New Roman" w:hAnsi="Times New Roman" w:cs="Times New Roman"/>
          <w:sz w:val="24"/>
          <w:szCs w:val="24"/>
        </w:rPr>
        <w:t>which proves to be a disadvantage of using Rolfe and in action models.</w:t>
      </w:r>
      <w:r w:rsidR="006F0A0F">
        <w:rPr>
          <w:rFonts w:ascii="Times New Roman" w:hAnsi="Times New Roman" w:cs="Times New Roman"/>
          <w:sz w:val="24"/>
          <w:szCs w:val="24"/>
        </w:rPr>
        <w:t xml:space="preserve"> A similarity between Gibbs and Rol</w:t>
      </w:r>
      <w:r w:rsidR="007A6C16">
        <w:rPr>
          <w:rFonts w:ascii="Times New Roman" w:hAnsi="Times New Roman" w:cs="Times New Roman"/>
          <w:sz w:val="24"/>
          <w:szCs w:val="24"/>
        </w:rPr>
        <w:t>f</w:t>
      </w:r>
      <w:r w:rsidR="006F0A0F">
        <w:rPr>
          <w:rFonts w:ascii="Times New Roman" w:hAnsi="Times New Roman" w:cs="Times New Roman"/>
          <w:sz w:val="24"/>
          <w:szCs w:val="24"/>
        </w:rPr>
        <w:t xml:space="preserve">e is </w:t>
      </w:r>
      <w:r w:rsidR="00CE1882">
        <w:rPr>
          <w:rFonts w:ascii="Times New Roman" w:hAnsi="Times New Roman" w:cs="Times New Roman"/>
          <w:sz w:val="24"/>
          <w:szCs w:val="24"/>
        </w:rPr>
        <w:t xml:space="preserve">that </w:t>
      </w:r>
      <w:r w:rsidR="006F0A0F">
        <w:rPr>
          <w:rFonts w:ascii="Times New Roman" w:hAnsi="Times New Roman" w:cs="Times New Roman"/>
          <w:sz w:val="24"/>
          <w:szCs w:val="24"/>
        </w:rPr>
        <w:t xml:space="preserve">both models have a starting and ending point. This can be seen as an advantage as it guides a practitioner through the models. It can also be viewed as a disadvantage </w:t>
      </w:r>
      <w:r w:rsidR="00773E72">
        <w:rPr>
          <w:rFonts w:ascii="Times New Roman" w:hAnsi="Times New Roman" w:cs="Times New Roman"/>
          <w:sz w:val="24"/>
          <w:szCs w:val="24"/>
        </w:rPr>
        <w:t xml:space="preserve">as some argue that reflection should be able to start at any point. When creating his model, Kolb believed that reflection should be a continuous cycle </w:t>
      </w:r>
      <w:r w:rsidR="00495F3E">
        <w:rPr>
          <w:rFonts w:ascii="Times New Roman" w:hAnsi="Times New Roman" w:cs="Times New Roman"/>
          <w:sz w:val="24"/>
          <w:szCs w:val="24"/>
        </w:rPr>
        <w:t>and this can begin at any given point in the reflection</w:t>
      </w:r>
      <w:r w:rsidR="002E7F2A">
        <w:rPr>
          <w:rFonts w:ascii="Times New Roman" w:hAnsi="Times New Roman" w:cs="Times New Roman"/>
          <w:sz w:val="24"/>
          <w:szCs w:val="24"/>
        </w:rPr>
        <w:t xml:space="preserve"> (Smith, 2010)</w:t>
      </w:r>
      <w:r w:rsidR="00495F3E">
        <w:rPr>
          <w:rFonts w:ascii="Times New Roman" w:hAnsi="Times New Roman" w:cs="Times New Roman"/>
          <w:sz w:val="24"/>
          <w:szCs w:val="24"/>
        </w:rPr>
        <w:t>.</w:t>
      </w:r>
    </w:p>
    <w:p w:rsidR="000944E0" w:rsidRDefault="006F0A0F"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w:t>
      </w:r>
      <w:r w:rsidR="008639EE">
        <w:rPr>
          <w:rFonts w:ascii="Times New Roman" w:hAnsi="Times New Roman" w:cs="Times New Roman"/>
          <w:sz w:val="24"/>
          <w:szCs w:val="24"/>
        </w:rPr>
        <w:t>Rolfe’s</w:t>
      </w:r>
      <w:r w:rsidR="006D5B12">
        <w:rPr>
          <w:rFonts w:ascii="Times New Roman" w:hAnsi="Times New Roman" w:cs="Times New Roman"/>
          <w:sz w:val="24"/>
          <w:szCs w:val="24"/>
        </w:rPr>
        <w:t xml:space="preserve"> method is beneficial for practitioners in a</w:t>
      </w:r>
      <w:r w:rsidR="008639EE">
        <w:rPr>
          <w:rFonts w:ascii="Times New Roman" w:hAnsi="Times New Roman" w:cs="Times New Roman"/>
          <w:sz w:val="24"/>
          <w:szCs w:val="24"/>
        </w:rPr>
        <w:t>n</w:t>
      </w:r>
      <w:r w:rsidR="006D5B12">
        <w:rPr>
          <w:rFonts w:ascii="Times New Roman" w:hAnsi="Times New Roman" w:cs="Times New Roman"/>
          <w:sz w:val="24"/>
          <w:szCs w:val="24"/>
        </w:rPr>
        <w:t xml:space="preserve"> </w:t>
      </w:r>
      <w:r w:rsidR="008639EE">
        <w:rPr>
          <w:rFonts w:ascii="Times New Roman" w:hAnsi="Times New Roman" w:cs="Times New Roman"/>
          <w:sz w:val="24"/>
          <w:szCs w:val="24"/>
        </w:rPr>
        <w:t xml:space="preserve">early years </w:t>
      </w:r>
      <w:r w:rsidR="006D5B12">
        <w:rPr>
          <w:rFonts w:ascii="Times New Roman" w:hAnsi="Times New Roman" w:cs="Times New Roman"/>
          <w:sz w:val="24"/>
          <w:szCs w:val="24"/>
        </w:rPr>
        <w:t>setting as it requires thinking on the spot (Paige- Smith and Craft, 2011). Arnsten (2017) states thinking on ones feet is ‘a skill and as such requires a lot of time and experience to improve.’</w:t>
      </w:r>
      <w:r w:rsidR="00454D60">
        <w:rPr>
          <w:rFonts w:ascii="Times New Roman" w:hAnsi="Times New Roman" w:cs="Times New Roman"/>
          <w:sz w:val="24"/>
          <w:szCs w:val="24"/>
        </w:rPr>
        <w:t xml:space="preserve"> When using the Rolfe model of reflection, practitioners are able to gain and develop the skill of thinking on their feet in order to provide a high quality service. </w:t>
      </w:r>
      <w:r w:rsidR="00B927DE">
        <w:rPr>
          <w:rFonts w:ascii="Times New Roman" w:hAnsi="Times New Roman" w:cs="Times New Roman"/>
          <w:sz w:val="24"/>
          <w:szCs w:val="24"/>
        </w:rPr>
        <w:t xml:space="preserve">Practitioners can benefit from using an in action model for a number of reasons. </w:t>
      </w:r>
      <w:r w:rsidR="00095F21">
        <w:rPr>
          <w:rFonts w:ascii="Times New Roman" w:hAnsi="Times New Roman" w:cs="Times New Roman"/>
          <w:sz w:val="24"/>
          <w:szCs w:val="24"/>
        </w:rPr>
        <w:t>In action reflection promotes the use of ‘critical thinking and understanding, open mindedness, confidence, problem solving, intuition and creativity’ (</w:t>
      </w:r>
      <w:proofErr w:type="spellStart"/>
      <w:r w:rsidR="00095F21">
        <w:rPr>
          <w:rFonts w:ascii="Times New Roman" w:hAnsi="Times New Roman" w:cs="Times New Roman"/>
          <w:sz w:val="24"/>
          <w:szCs w:val="24"/>
        </w:rPr>
        <w:t>Flinder</w:t>
      </w:r>
      <w:proofErr w:type="spellEnd"/>
      <w:r w:rsidR="00095F21">
        <w:rPr>
          <w:rFonts w:ascii="Times New Roman" w:hAnsi="Times New Roman" w:cs="Times New Roman"/>
          <w:sz w:val="24"/>
          <w:szCs w:val="24"/>
        </w:rPr>
        <w:t>, 2007).</w:t>
      </w:r>
    </w:p>
    <w:p w:rsidR="007E421B" w:rsidRDefault="00D83005"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discussing reflection it is important to note the influence Dewey had on reflection within educational settings. Dewey’s work </w:t>
      </w:r>
      <w:r w:rsidR="00A23489">
        <w:rPr>
          <w:rFonts w:ascii="Times New Roman" w:hAnsi="Times New Roman" w:cs="Times New Roman"/>
          <w:sz w:val="24"/>
          <w:szCs w:val="24"/>
        </w:rPr>
        <w:t xml:space="preserve">in 1933 </w:t>
      </w:r>
      <w:r>
        <w:rPr>
          <w:rFonts w:ascii="Times New Roman" w:hAnsi="Times New Roman" w:cs="Times New Roman"/>
          <w:sz w:val="24"/>
          <w:szCs w:val="24"/>
        </w:rPr>
        <w:t>influenced the works of many individuals including Schön’s reflection in and on action</w:t>
      </w:r>
      <w:r w:rsidR="00A23489">
        <w:rPr>
          <w:rFonts w:ascii="Times New Roman" w:hAnsi="Times New Roman" w:cs="Times New Roman"/>
          <w:sz w:val="24"/>
          <w:szCs w:val="24"/>
        </w:rPr>
        <w:t xml:space="preserve"> (Smith, 1999). From his work, Dewey acknowledged reflective practitioners as open-minded, responsible and wholehearted (Smith, </w:t>
      </w:r>
      <w:r w:rsidR="00A23489">
        <w:rPr>
          <w:rFonts w:ascii="Times New Roman" w:hAnsi="Times New Roman" w:cs="Times New Roman"/>
          <w:sz w:val="24"/>
          <w:szCs w:val="24"/>
        </w:rPr>
        <w:lastRenderedPageBreak/>
        <w:t>1999).</w:t>
      </w:r>
      <w:r w:rsidR="009B4B66">
        <w:rPr>
          <w:rFonts w:ascii="Times New Roman" w:hAnsi="Times New Roman" w:cs="Times New Roman"/>
          <w:sz w:val="24"/>
          <w:szCs w:val="24"/>
        </w:rPr>
        <w:t xml:space="preserve"> Hare (2004) states open mindedness as ‘t</w:t>
      </w:r>
      <w:r w:rsidR="009B4B66" w:rsidRPr="009B4B66">
        <w:rPr>
          <w:rFonts w:ascii="Times New Roman" w:hAnsi="Times New Roman" w:cs="Times New Roman"/>
          <w:sz w:val="24"/>
          <w:szCs w:val="24"/>
        </w:rPr>
        <w:t>he</w:t>
      </w:r>
      <w:r w:rsidR="009B4B66" w:rsidRPr="009B4B66">
        <w:rPr>
          <w:rFonts w:ascii="Times New Roman" w:hAnsi="Times New Roman" w:cs="Times New Roman"/>
          <w:color w:val="444444"/>
          <w:sz w:val="24"/>
          <w:szCs w:val="24"/>
        </w:rPr>
        <w:t xml:space="preserve"> </w:t>
      </w:r>
      <w:r w:rsidR="009B4B66" w:rsidRPr="009B4B66">
        <w:rPr>
          <w:rFonts w:ascii="Times New Roman" w:hAnsi="Times New Roman" w:cs="Times New Roman"/>
          <w:sz w:val="24"/>
          <w:szCs w:val="24"/>
        </w:rPr>
        <w:t>childlike attitude of wonder and interest in new ideas coupled with a determination to have one's beliefs properly grounded</w:t>
      </w:r>
      <w:r w:rsidR="009B4B66">
        <w:rPr>
          <w:rFonts w:ascii="Times New Roman" w:hAnsi="Times New Roman" w:cs="Times New Roman"/>
          <w:sz w:val="24"/>
          <w:szCs w:val="24"/>
        </w:rPr>
        <w:t xml:space="preserve">.’ </w:t>
      </w:r>
      <w:r w:rsidR="00FF440E">
        <w:rPr>
          <w:rFonts w:ascii="Times New Roman" w:hAnsi="Times New Roman" w:cs="Times New Roman"/>
          <w:sz w:val="24"/>
          <w:szCs w:val="24"/>
        </w:rPr>
        <w:t>Dewey described reflection as;</w:t>
      </w:r>
    </w:p>
    <w:p w:rsidR="00FF440E" w:rsidRPr="00FF440E" w:rsidRDefault="00FF440E" w:rsidP="00FF440E">
      <w:pPr>
        <w:pStyle w:val="NormalWeb"/>
        <w:ind w:left="850" w:right="850"/>
        <w:rPr>
          <w:lang w:val="en-US"/>
        </w:rPr>
      </w:pPr>
      <w:r>
        <w:rPr>
          <w:lang w:val="en-US"/>
        </w:rPr>
        <w:t xml:space="preserve">Active, persistent, and careful consideration of any belief or supposed form of knowledge in the light of the grounds that support it, and the further conclusions to which it tends, constitutes reflective thought… It is a conscious and voluntary effort to establish belief upon a firm basis of reasons.                                                                  </w:t>
      </w:r>
      <w:proofErr w:type="gramStart"/>
      <w:r>
        <w:rPr>
          <w:lang w:val="en-US"/>
        </w:rPr>
        <w:t>(Popova, 2014).</w:t>
      </w:r>
      <w:proofErr w:type="gramEnd"/>
    </w:p>
    <w:p w:rsidR="00646234" w:rsidRDefault="007E421B" w:rsidP="005B5EB2">
      <w:pPr>
        <w:spacing w:line="360" w:lineRule="auto"/>
        <w:jc w:val="both"/>
        <w:rPr>
          <w:rFonts w:ascii="Times New Roman" w:hAnsi="Times New Roman" w:cs="Times New Roman"/>
          <w:sz w:val="24"/>
          <w:szCs w:val="24"/>
        </w:rPr>
      </w:pPr>
      <w:r>
        <w:rPr>
          <w:rFonts w:ascii="Times New Roman" w:hAnsi="Times New Roman" w:cs="Times New Roman"/>
          <w:sz w:val="24"/>
          <w:szCs w:val="24"/>
        </w:rPr>
        <w:t>The Effective Provision of Pre-school E</w:t>
      </w:r>
      <w:r w:rsidR="00646234">
        <w:rPr>
          <w:rFonts w:ascii="Times New Roman" w:hAnsi="Times New Roman" w:cs="Times New Roman"/>
          <w:sz w:val="24"/>
          <w:szCs w:val="24"/>
        </w:rPr>
        <w:t xml:space="preserve">ducation project (EPPE) was a longitudinal study running from 1997 to 2003 to determine the effectiveness of settings for children ages between three and seven years old (Institute of Education, no date). One of the main aims the EPPE project searched for was ‘to discover the individual characteristics of pre-school education and care in those centres found to be most effective’ (Institute of Education, no date). The project included over 3,000 children in a range of 141 centres. This allows a reliable outcome as there is a significant amount of participants’ part-taking in a range of locations. However, this study was conducted with six local authorities in England, which does not make it entirely relevant to the Welsh curriculum. The results of the EPPE project conducted that there is a link between attending preschools and the GCSE grades children will achieve. Children who attended a high quality preschool with good attendance achieved more GCSEs between A*-Cs than those who did not attend a preschool at all. The study also discovered that children who attended a high quality setting had lower behavioural concerns and show positive behaviour than those who did not again (Institute of Education, no date). This indicates that practitioners must provide a high quality of care for students in their work place in order to improve on their cognitive development and behaviour skills for future. </w:t>
      </w:r>
    </w:p>
    <w:p w:rsidR="006F0A0F" w:rsidRDefault="00C97EFF" w:rsidP="005B5EB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In order to promote a high quality standard of practice to children, practitioners must first realise the importance of reflection and how it is used in a range of aspects throughout the early years. Practitioners will be required to use reflection when observing </w:t>
      </w:r>
      <w:r w:rsidR="00CE1882">
        <w:rPr>
          <w:rFonts w:ascii="Times New Roman" w:hAnsi="Times New Roman" w:cs="Times New Roman"/>
          <w:sz w:val="24"/>
          <w:szCs w:val="24"/>
        </w:rPr>
        <w:t xml:space="preserve">a </w:t>
      </w:r>
      <w:r>
        <w:rPr>
          <w:rFonts w:ascii="Times New Roman" w:hAnsi="Times New Roman" w:cs="Times New Roman"/>
          <w:sz w:val="24"/>
          <w:szCs w:val="24"/>
        </w:rPr>
        <w:t>child’s development, but may not realise they are using it in other aspects of the setting that provide a good standard of care for children. The common core of skills and knowledge for the children and young people’s workforce provides practitioners working</w:t>
      </w:r>
      <w:r w:rsidR="00F94ED5">
        <w:rPr>
          <w:rFonts w:ascii="Times New Roman" w:hAnsi="Times New Roman" w:cs="Times New Roman"/>
          <w:sz w:val="24"/>
          <w:szCs w:val="24"/>
        </w:rPr>
        <w:t xml:space="preserve"> with children the skills and knowledge to work along others effectively. There are six aspects that make up this document; ‘Effective communication, child and young person development, safeguarding and promoting the welfare of children, supporting transitions, multi</w:t>
      </w:r>
      <w:r w:rsidR="00CE1882">
        <w:rPr>
          <w:rFonts w:ascii="Times New Roman" w:hAnsi="Times New Roman" w:cs="Times New Roman"/>
          <w:sz w:val="24"/>
          <w:szCs w:val="24"/>
        </w:rPr>
        <w:t>-</w:t>
      </w:r>
      <w:r w:rsidR="00F94ED5">
        <w:rPr>
          <w:rFonts w:ascii="Times New Roman" w:hAnsi="Times New Roman" w:cs="Times New Roman"/>
          <w:sz w:val="24"/>
          <w:szCs w:val="24"/>
        </w:rPr>
        <w:t xml:space="preserve">agency working and </w:t>
      </w:r>
      <w:r w:rsidR="00F94ED5">
        <w:rPr>
          <w:rFonts w:ascii="Times New Roman" w:hAnsi="Times New Roman" w:cs="Times New Roman"/>
          <w:sz w:val="24"/>
          <w:szCs w:val="24"/>
        </w:rPr>
        <w:lastRenderedPageBreak/>
        <w:t xml:space="preserve">information sharing’ (Children’s workforce development council, 2010). Information sharing within early </w:t>
      </w:r>
      <w:proofErr w:type="gramStart"/>
      <w:r w:rsidR="00F94ED5">
        <w:rPr>
          <w:rFonts w:ascii="Times New Roman" w:hAnsi="Times New Roman" w:cs="Times New Roman"/>
          <w:sz w:val="24"/>
          <w:szCs w:val="24"/>
        </w:rPr>
        <w:t>years</w:t>
      </w:r>
      <w:proofErr w:type="gramEnd"/>
      <w:r w:rsidR="00F94ED5">
        <w:rPr>
          <w:rFonts w:ascii="Times New Roman" w:hAnsi="Times New Roman" w:cs="Times New Roman"/>
          <w:sz w:val="24"/>
          <w:szCs w:val="24"/>
        </w:rPr>
        <w:t xml:space="preserve"> settings is a serious matter as confidentially and the </w:t>
      </w:r>
      <w:r w:rsidR="00720297">
        <w:rPr>
          <w:rFonts w:ascii="Times New Roman" w:hAnsi="Times New Roman" w:cs="Times New Roman"/>
          <w:sz w:val="24"/>
          <w:szCs w:val="24"/>
        </w:rPr>
        <w:t>D</w:t>
      </w:r>
      <w:r w:rsidR="00F94ED5">
        <w:rPr>
          <w:rFonts w:ascii="Times New Roman" w:hAnsi="Times New Roman" w:cs="Times New Roman"/>
          <w:sz w:val="24"/>
          <w:szCs w:val="24"/>
        </w:rPr>
        <w:t xml:space="preserve">ata </w:t>
      </w:r>
      <w:r w:rsidR="00720297">
        <w:rPr>
          <w:rFonts w:ascii="Times New Roman" w:hAnsi="Times New Roman" w:cs="Times New Roman"/>
          <w:sz w:val="24"/>
          <w:szCs w:val="24"/>
        </w:rPr>
        <w:t>P</w:t>
      </w:r>
      <w:r w:rsidR="00F94ED5">
        <w:rPr>
          <w:rFonts w:ascii="Times New Roman" w:hAnsi="Times New Roman" w:cs="Times New Roman"/>
          <w:sz w:val="24"/>
          <w:szCs w:val="24"/>
        </w:rPr>
        <w:t xml:space="preserve">rotection </w:t>
      </w:r>
      <w:r w:rsidR="00720297">
        <w:rPr>
          <w:rFonts w:ascii="Times New Roman" w:hAnsi="Times New Roman" w:cs="Times New Roman"/>
          <w:sz w:val="24"/>
          <w:szCs w:val="24"/>
        </w:rPr>
        <w:t>A</w:t>
      </w:r>
      <w:r w:rsidR="00F94ED5">
        <w:rPr>
          <w:rFonts w:ascii="Times New Roman" w:hAnsi="Times New Roman" w:cs="Times New Roman"/>
          <w:sz w:val="24"/>
          <w:szCs w:val="24"/>
        </w:rPr>
        <w:t>ct 1998 must not be breached for the safety of the child.</w:t>
      </w:r>
      <w:r w:rsidR="0046365B" w:rsidRPr="0046365B">
        <w:rPr>
          <w:rFonts w:ascii="Times New Roman" w:hAnsi="Times New Roman" w:cs="Times New Roman"/>
          <w:sz w:val="24"/>
          <w:szCs w:val="24"/>
        </w:rPr>
        <w:t xml:space="preserve"> </w:t>
      </w:r>
      <w:r w:rsidR="0046365B">
        <w:rPr>
          <w:rFonts w:ascii="Times New Roman" w:hAnsi="Times New Roman" w:cs="Times New Roman"/>
          <w:sz w:val="24"/>
          <w:szCs w:val="24"/>
        </w:rPr>
        <w:t xml:space="preserve">This piece of legislation states that information should only be kept </w:t>
      </w:r>
      <w:r w:rsidR="00233C01">
        <w:rPr>
          <w:rFonts w:ascii="Times New Roman" w:hAnsi="Times New Roman" w:cs="Times New Roman"/>
          <w:sz w:val="24"/>
          <w:szCs w:val="24"/>
        </w:rPr>
        <w:t>for a certain period of time,</w:t>
      </w:r>
      <w:r w:rsidR="0046365B">
        <w:rPr>
          <w:rFonts w:ascii="Times New Roman" w:hAnsi="Times New Roman" w:cs="Times New Roman"/>
          <w:sz w:val="24"/>
          <w:szCs w:val="24"/>
        </w:rPr>
        <w:t xml:space="preserve"> only used when necessary and is kept in a secure place (Gov.Uk, 2016). </w:t>
      </w:r>
      <w:r w:rsidR="00F94ED5">
        <w:rPr>
          <w:rFonts w:ascii="Times New Roman" w:hAnsi="Times New Roman" w:cs="Times New Roman"/>
          <w:sz w:val="24"/>
          <w:szCs w:val="24"/>
        </w:rPr>
        <w:t xml:space="preserve"> </w:t>
      </w:r>
      <w:r w:rsidR="00720297">
        <w:rPr>
          <w:rFonts w:ascii="Times New Roman" w:hAnsi="Times New Roman" w:cs="Times New Roman"/>
          <w:sz w:val="24"/>
          <w:szCs w:val="24"/>
        </w:rPr>
        <w:t>Every setting must have their own confidentially procedure and Data Protection Act which must be made available to whoever wishes to see. Settings will have to review their policies and procedures every three years or when a new piece of legislation is published in order to maintain the safety of the children.</w:t>
      </w:r>
      <w:r w:rsidR="00720297" w:rsidRPr="00720297">
        <w:rPr>
          <w:rFonts w:ascii="Arial" w:hAnsi="Arial" w:cs="Arial"/>
          <w:color w:val="464545"/>
          <w:sz w:val="26"/>
          <w:szCs w:val="26"/>
          <w:lang w:val="en-US"/>
        </w:rPr>
        <w:t xml:space="preserve"> </w:t>
      </w:r>
      <w:r w:rsidR="0046365B" w:rsidRPr="0046365B">
        <w:rPr>
          <w:rFonts w:ascii="Times New Roman" w:hAnsi="Times New Roman" w:cs="Times New Roman"/>
          <w:sz w:val="24"/>
          <w:szCs w:val="24"/>
          <w:lang w:val="en-US"/>
        </w:rPr>
        <w:t>This also</w:t>
      </w:r>
      <w:r w:rsidR="0046365B">
        <w:rPr>
          <w:rFonts w:ascii="Times New Roman" w:hAnsi="Times New Roman" w:cs="Times New Roman"/>
          <w:sz w:val="24"/>
          <w:szCs w:val="24"/>
          <w:lang w:val="en-US"/>
        </w:rPr>
        <w:t xml:space="preserve"> links to safeguarding. </w:t>
      </w:r>
      <w:r w:rsidR="00720297" w:rsidRPr="0046365B">
        <w:rPr>
          <w:rFonts w:ascii="Times New Roman" w:hAnsi="Times New Roman" w:cs="Times New Roman"/>
          <w:sz w:val="24"/>
          <w:szCs w:val="24"/>
          <w:lang w:val="en-US"/>
        </w:rPr>
        <w:t xml:space="preserve">Updates </w:t>
      </w:r>
      <w:r w:rsidR="00720297" w:rsidRPr="00720297">
        <w:rPr>
          <w:rFonts w:ascii="Times New Roman" w:hAnsi="Times New Roman" w:cs="Times New Roman"/>
          <w:sz w:val="24"/>
          <w:szCs w:val="24"/>
          <w:lang w:val="en-US"/>
        </w:rPr>
        <w:t>are generally required in response to new legislation or regulation, a request from a parent, child or staff member, a previous omission, an unforeseen inci</w:t>
      </w:r>
      <w:r w:rsidR="00CE1882">
        <w:rPr>
          <w:rFonts w:ascii="Times New Roman" w:hAnsi="Times New Roman" w:cs="Times New Roman"/>
          <w:sz w:val="24"/>
          <w:szCs w:val="24"/>
          <w:lang w:val="en-US"/>
        </w:rPr>
        <w:t>dent, or a change in the organis</w:t>
      </w:r>
      <w:r w:rsidR="00720297" w:rsidRPr="00720297">
        <w:rPr>
          <w:rFonts w:ascii="Times New Roman" w:hAnsi="Times New Roman" w:cs="Times New Roman"/>
          <w:sz w:val="24"/>
          <w:szCs w:val="24"/>
          <w:lang w:val="en-US"/>
        </w:rPr>
        <w:t>at</w:t>
      </w:r>
      <w:r w:rsidR="00720297">
        <w:rPr>
          <w:rFonts w:ascii="Times New Roman" w:hAnsi="Times New Roman" w:cs="Times New Roman"/>
          <w:sz w:val="24"/>
          <w:szCs w:val="24"/>
          <w:lang w:val="en-US"/>
        </w:rPr>
        <w:t xml:space="preserve">ional structure of the setting </w:t>
      </w:r>
      <w:r w:rsidR="00720297" w:rsidRPr="00720297">
        <w:rPr>
          <w:rFonts w:ascii="Times New Roman" w:hAnsi="Times New Roman" w:cs="Times New Roman"/>
          <w:sz w:val="24"/>
          <w:szCs w:val="24"/>
          <w:lang w:val="en-US"/>
        </w:rPr>
        <w:t>(</w:t>
      </w:r>
      <w:r w:rsidR="00720297">
        <w:rPr>
          <w:rFonts w:ascii="Times New Roman" w:hAnsi="Times New Roman" w:cs="Times New Roman"/>
          <w:sz w:val="24"/>
          <w:szCs w:val="24"/>
          <w:lang w:val="en-US"/>
        </w:rPr>
        <w:t>Kildare County Childcare Committee, 2017</w:t>
      </w:r>
      <w:r w:rsidR="00720297" w:rsidRPr="00720297">
        <w:rPr>
          <w:rFonts w:ascii="Times New Roman" w:hAnsi="Times New Roman" w:cs="Times New Roman"/>
          <w:sz w:val="24"/>
          <w:szCs w:val="24"/>
          <w:lang w:val="en-US"/>
        </w:rPr>
        <w:t>)</w:t>
      </w:r>
      <w:r w:rsidR="00720297">
        <w:rPr>
          <w:rFonts w:ascii="Times New Roman" w:hAnsi="Times New Roman" w:cs="Times New Roman"/>
          <w:sz w:val="24"/>
          <w:szCs w:val="24"/>
          <w:lang w:val="en-US"/>
        </w:rPr>
        <w:t>.</w:t>
      </w:r>
      <w:r w:rsidR="006476D4">
        <w:rPr>
          <w:rFonts w:ascii="Times New Roman" w:hAnsi="Times New Roman" w:cs="Times New Roman"/>
          <w:sz w:val="24"/>
          <w:szCs w:val="24"/>
          <w:lang w:val="en-US"/>
        </w:rPr>
        <w:t xml:space="preserve"> </w:t>
      </w:r>
    </w:p>
    <w:p w:rsidR="00DE1737" w:rsidRDefault="00217B56" w:rsidP="00DE17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Safeguarding within early years settings is a vital topic that all practitioners must be aware of in order to provide a high quality service. </w:t>
      </w:r>
      <w:r w:rsidR="00DE1737">
        <w:rPr>
          <w:rFonts w:ascii="Times New Roman" w:hAnsi="Times New Roman" w:cs="Times New Roman"/>
          <w:sz w:val="24"/>
          <w:szCs w:val="24"/>
        </w:rPr>
        <w:t>Each setting must have a Safeguarding policy and a safeguarding officer. The National Minimum Standards also states that a named person must be appointed as the safeguarding officer within a setting and a deputy for when the main person is not present (Welsh Government, 2016). Reflection is seen within this role when reviewing the latest policies and procedures to ensure the best practice and safety of the children. When reviewing policies, practitioners must ensure not only legislations are up to date, but also reports are considered</w:t>
      </w:r>
      <w:r w:rsidR="009B0038">
        <w:rPr>
          <w:rFonts w:ascii="Times New Roman" w:hAnsi="Times New Roman" w:cs="Times New Roman"/>
          <w:sz w:val="24"/>
          <w:szCs w:val="24"/>
        </w:rPr>
        <w:t>, such as the Donaldson Report. Practitioners must also ensure that they attend relevant courses to ensure their practice is up to date. Courses can be in person but also online such as the NSPCC ‘safeguarding children’ courses (NSPCC, 2017).</w:t>
      </w:r>
    </w:p>
    <w:p w:rsidR="00011408" w:rsidRDefault="006732F4" w:rsidP="000114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communication can be viewed during multiagency working. When working with children, more often than not, practitioners will be required to work with other professionals to provide a high quality of service for the child. </w:t>
      </w:r>
      <w:r w:rsidR="00D52CA4">
        <w:rPr>
          <w:rFonts w:ascii="Times New Roman" w:hAnsi="Times New Roman" w:cs="Times New Roman"/>
          <w:sz w:val="24"/>
          <w:szCs w:val="24"/>
        </w:rPr>
        <w:t xml:space="preserve">Multi-agency working is vitally important due to the previous lack of communication which has led to the death of children. One serious incident that has influenced the way in which professionals work together is the Victoria Climbie case study </w:t>
      </w:r>
      <w:r w:rsidR="00D52CA4" w:rsidRPr="008B4A17">
        <w:rPr>
          <w:rFonts w:ascii="Times New Roman" w:hAnsi="Times New Roman" w:cs="Times New Roman"/>
          <w:sz w:val="24"/>
          <w:szCs w:val="24"/>
        </w:rPr>
        <w:t>(Great Britain: Department of Health, 2003).</w:t>
      </w:r>
      <w:r w:rsidR="00D52CA4">
        <w:rPr>
          <w:rFonts w:ascii="Times New Roman" w:hAnsi="Times New Roman" w:cs="Times New Roman"/>
          <w:sz w:val="24"/>
          <w:szCs w:val="24"/>
        </w:rPr>
        <w:t xml:space="preserve"> Due to this event, the green paper named Every Child Matters was produced alongside </w:t>
      </w:r>
      <w:r w:rsidR="005F2B57">
        <w:rPr>
          <w:rFonts w:ascii="Times New Roman" w:hAnsi="Times New Roman" w:cs="Times New Roman"/>
          <w:sz w:val="24"/>
          <w:szCs w:val="24"/>
        </w:rPr>
        <w:t>the Children’s Act 2004. These both state that practitioners are required to work as an integrated team for the protection and prevention of children</w:t>
      </w:r>
      <w:r w:rsidR="0070286D">
        <w:rPr>
          <w:rFonts w:ascii="Times New Roman" w:hAnsi="Times New Roman" w:cs="Times New Roman"/>
          <w:sz w:val="24"/>
          <w:szCs w:val="24"/>
        </w:rPr>
        <w:t xml:space="preserve"> (Trodd and Chivers, 2011. Bruce, 2006).  </w:t>
      </w:r>
      <w:r w:rsidR="00757190">
        <w:rPr>
          <w:rFonts w:ascii="Times New Roman" w:hAnsi="Times New Roman" w:cs="Times New Roman"/>
          <w:sz w:val="24"/>
          <w:szCs w:val="24"/>
        </w:rPr>
        <w:t xml:space="preserve">According to Paige-smith and Craft (2007) the common core of skills and knowledge for the children’s workforce suggests that ‘the children’s workforce should be able to communicate effectively </w:t>
      </w:r>
      <w:r w:rsidR="00757190">
        <w:rPr>
          <w:rFonts w:ascii="Times New Roman" w:hAnsi="Times New Roman" w:cs="Times New Roman"/>
          <w:sz w:val="24"/>
          <w:szCs w:val="24"/>
        </w:rPr>
        <w:lastRenderedPageBreak/>
        <w:t xml:space="preserve">with each other by listening and being listened to.’ </w:t>
      </w:r>
      <w:r w:rsidR="001A036A">
        <w:rPr>
          <w:rFonts w:ascii="Times New Roman" w:hAnsi="Times New Roman" w:cs="Times New Roman"/>
          <w:sz w:val="24"/>
          <w:szCs w:val="24"/>
        </w:rPr>
        <w:t>Practitioner will often use reflection on action methods</w:t>
      </w:r>
      <w:r w:rsidR="00D52CA4">
        <w:rPr>
          <w:rFonts w:ascii="Times New Roman" w:hAnsi="Times New Roman" w:cs="Times New Roman"/>
          <w:sz w:val="24"/>
          <w:szCs w:val="24"/>
        </w:rPr>
        <w:t xml:space="preserve">, such as Gibbs, when reflecting on experiences and events. </w:t>
      </w:r>
      <w:r w:rsidR="0070286D">
        <w:rPr>
          <w:rFonts w:ascii="Times New Roman" w:hAnsi="Times New Roman" w:cs="Times New Roman"/>
          <w:sz w:val="24"/>
          <w:szCs w:val="24"/>
        </w:rPr>
        <w:t>One form of multiagency working and reflection is communities of practice. Communities of practice</w:t>
      </w:r>
      <w:r w:rsidR="00011408">
        <w:rPr>
          <w:rFonts w:ascii="Times New Roman" w:hAnsi="Times New Roman" w:cs="Times New Roman"/>
          <w:sz w:val="24"/>
          <w:szCs w:val="24"/>
        </w:rPr>
        <w:t xml:space="preserve"> (CoP’s)</w:t>
      </w:r>
      <w:r w:rsidR="0070286D">
        <w:rPr>
          <w:rFonts w:ascii="Times New Roman" w:hAnsi="Times New Roman" w:cs="Times New Roman"/>
          <w:sz w:val="24"/>
          <w:szCs w:val="24"/>
        </w:rPr>
        <w:t xml:space="preserve"> are a group of professionals all working to achieve the same aim</w:t>
      </w:r>
      <w:r w:rsidR="00011408">
        <w:rPr>
          <w:rFonts w:ascii="Times New Roman" w:hAnsi="Times New Roman" w:cs="Times New Roman"/>
          <w:sz w:val="24"/>
          <w:szCs w:val="24"/>
        </w:rPr>
        <w:t xml:space="preserve"> whilst having similar experiences and principles (Gill and Whitehouse, 2017). </w:t>
      </w:r>
    </w:p>
    <w:p w:rsidR="00011408" w:rsidRDefault="00011408" w:rsidP="00011408">
      <w:pPr>
        <w:spacing w:line="240" w:lineRule="auto"/>
        <w:ind w:left="850" w:right="850"/>
        <w:jc w:val="both"/>
        <w:rPr>
          <w:rFonts w:ascii="Times New Roman" w:hAnsi="Times New Roman" w:cs="Times New Roman"/>
          <w:sz w:val="24"/>
          <w:szCs w:val="24"/>
        </w:rPr>
      </w:pPr>
      <w:r w:rsidRPr="00011408">
        <w:rPr>
          <w:rFonts w:ascii="Times New Roman" w:hAnsi="Times New Roman" w:cs="Times New Roman"/>
          <w:sz w:val="24"/>
          <w:szCs w:val="24"/>
        </w:rPr>
        <w:t>‘CoP’s help to build links between theory, research and practice and take an integrative role in knowledge management. They negotiate between organisational and personal perspectives, between situated action and knowledge and enable the creation and dissemination of knowledge.’</w:t>
      </w:r>
    </w:p>
    <w:p w:rsidR="006732F4" w:rsidRDefault="008A375B" w:rsidP="007A339E">
      <w:pPr>
        <w:spacing w:line="240" w:lineRule="auto"/>
        <w:ind w:left="850" w:right="850"/>
        <w:jc w:val="right"/>
        <w:rPr>
          <w:rFonts w:ascii="Times New Roman" w:hAnsi="Times New Roman" w:cs="Times New Roman"/>
          <w:sz w:val="24"/>
          <w:szCs w:val="24"/>
        </w:rPr>
      </w:pPr>
      <w:r>
        <w:rPr>
          <w:rFonts w:ascii="Times New Roman" w:hAnsi="Times New Roman" w:cs="Times New Roman"/>
          <w:sz w:val="24"/>
          <w:szCs w:val="24"/>
        </w:rPr>
        <w:t>(Stampfli et al. 2016:61)</w:t>
      </w:r>
    </w:p>
    <w:p w:rsidR="004A3913" w:rsidRDefault="004A3913" w:rsidP="00DE17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Researching Effective Pedagogy in the Early Years (REPEY) project set out to find what high quality provision was and how it differed from simply good. </w:t>
      </w:r>
      <w:r w:rsidR="000027D0">
        <w:rPr>
          <w:rFonts w:ascii="Times New Roman" w:hAnsi="Times New Roman" w:cs="Times New Roman"/>
          <w:sz w:val="24"/>
          <w:szCs w:val="24"/>
        </w:rPr>
        <w:t>The project discovered that in order to provide a high quality service, practitioners must involve sustained shared thinking into their pedagogy. Sustained shared thinking is when two or more professionals work together in order to solve issues within their child care setting. This can also be working as practitioner and child in order to solve a concern</w:t>
      </w:r>
      <w:r w:rsidR="005D4A36">
        <w:rPr>
          <w:rFonts w:ascii="Times New Roman" w:hAnsi="Times New Roman" w:cs="Times New Roman"/>
          <w:sz w:val="24"/>
          <w:szCs w:val="24"/>
        </w:rPr>
        <w:t xml:space="preserve"> (</w:t>
      </w:r>
      <w:proofErr w:type="spellStart"/>
      <w:r w:rsidR="005D4A36">
        <w:rPr>
          <w:rFonts w:ascii="Times New Roman" w:hAnsi="Times New Roman" w:cs="Times New Roman"/>
          <w:sz w:val="24"/>
          <w:szCs w:val="24"/>
        </w:rPr>
        <w:t>Siraj</w:t>
      </w:r>
      <w:proofErr w:type="spellEnd"/>
      <w:r w:rsidR="005D4A36">
        <w:rPr>
          <w:rFonts w:ascii="Times New Roman" w:hAnsi="Times New Roman" w:cs="Times New Roman"/>
          <w:sz w:val="24"/>
          <w:szCs w:val="24"/>
        </w:rPr>
        <w:t>-Blatchford et al. 2004)</w:t>
      </w:r>
      <w:r w:rsidR="000027D0">
        <w:rPr>
          <w:rFonts w:ascii="Times New Roman" w:hAnsi="Times New Roman" w:cs="Times New Roman"/>
          <w:sz w:val="24"/>
          <w:szCs w:val="24"/>
        </w:rPr>
        <w:t>.</w:t>
      </w:r>
      <w:r w:rsidR="005D4A36">
        <w:rPr>
          <w:rFonts w:ascii="Times New Roman" w:hAnsi="Times New Roman" w:cs="Times New Roman"/>
          <w:sz w:val="24"/>
          <w:szCs w:val="24"/>
        </w:rPr>
        <w:t xml:space="preserve"> This links with the importance of multiagency working.</w:t>
      </w:r>
      <w:r w:rsidR="000027D0">
        <w:rPr>
          <w:rFonts w:ascii="Times New Roman" w:hAnsi="Times New Roman" w:cs="Times New Roman"/>
          <w:sz w:val="24"/>
          <w:szCs w:val="24"/>
        </w:rPr>
        <w:t xml:space="preserve"> However, the REPEY project only had a total of twelve case studies they gathered information from. This does not give a broad enough data base to develop reliable research from. </w:t>
      </w:r>
    </w:p>
    <w:p w:rsidR="00AD2D13" w:rsidRDefault="00AD2D13" w:rsidP="00DE17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Reflection is also used for a high service of care during inspections. The Care and Social Services Inspectorate for Wales (CSSIW) will monitor and inspect the quality and standards of care within children homes, child-minders and schools boarding children by following the Welsh Governments National minimum standards (CSSIW, 2016). </w:t>
      </w:r>
      <w:r w:rsidR="004C3D2D">
        <w:rPr>
          <w:rFonts w:ascii="Times New Roman" w:hAnsi="Times New Roman" w:cs="Times New Roman"/>
          <w:sz w:val="24"/>
          <w:szCs w:val="24"/>
        </w:rPr>
        <w:t>Estyn are the inspectors for Educational settings within Wales such as primary and secondary schools, colleges and referral units, however, the two can be seen working together for settings of educational care for children ages three to four years old</w:t>
      </w:r>
      <w:r w:rsidR="00C678A6">
        <w:rPr>
          <w:rFonts w:ascii="Times New Roman" w:hAnsi="Times New Roman" w:cs="Times New Roman"/>
          <w:sz w:val="24"/>
          <w:szCs w:val="24"/>
        </w:rPr>
        <w:t xml:space="preserve"> (Estyn, no date)</w:t>
      </w:r>
      <w:r w:rsidR="004C3D2D">
        <w:rPr>
          <w:rFonts w:ascii="Times New Roman" w:hAnsi="Times New Roman" w:cs="Times New Roman"/>
          <w:sz w:val="24"/>
          <w:szCs w:val="24"/>
        </w:rPr>
        <w:t xml:space="preserve">. </w:t>
      </w:r>
      <w:r w:rsidR="00BB2104">
        <w:rPr>
          <w:rFonts w:ascii="Times New Roman" w:hAnsi="Times New Roman" w:cs="Times New Roman"/>
          <w:sz w:val="24"/>
          <w:szCs w:val="24"/>
        </w:rPr>
        <w:t xml:space="preserve">Estyn (2010) explain that the importance of inspections is to ‘promote improvement in education and training.’ </w:t>
      </w:r>
      <w:r w:rsidR="00C678A6">
        <w:rPr>
          <w:rFonts w:ascii="Times New Roman" w:hAnsi="Times New Roman" w:cs="Times New Roman"/>
          <w:sz w:val="24"/>
          <w:szCs w:val="24"/>
        </w:rPr>
        <w:t xml:space="preserve">During an inspection, practitioners will review their practices in order to meet the standards of the inspector. When the inspection is over, the inspector will give the setting a review stating what went well and what needs improving. This is a form of peer reflection as practitioners are taking what another person believes is right or wrong in their practices and </w:t>
      </w:r>
      <w:r w:rsidR="006604E2">
        <w:rPr>
          <w:rFonts w:ascii="Times New Roman" w:hAnsi="Times New Roman" w:cs="Times New Roman"/>
          <w:sz w:val="24"/>
          <w:szCs w:val="24"/>
        </w:rPr>
        <w:t xml:space="preserve">can use this information on how to improve for higher quality of service.  </w:t>
      </w:r>
      <w:r w:rsidR="00BB2104">
        <w:rPr>
          <w:rFonts w:ascii="Times New Roman" w:hAnsi="Times New Roman" w:cs="Times New Roman"/>
          <w:sz w:val="24"/>
          <w:szCs w:val="24"/>
        </w:rPr>
        <w:t xml:space="preserve">Inspections are not there to </w:t>
      </w:r>
      <w:r w:rsidR="00BB2104">
        <w:rPr>
          <w:rFonts w:ascii="Times New Roman" w:hAnsi="Times New Roman" w:cs="Times New Roman"/>
          <w:sz w:val="24"/>
          <w:szCs w:val="24"/>
        </w:rPr>
        <w:lastRenderedPageBreak/>
        <w:t xml:space="preserve">close schools down, but simply help the school improve on their provisions in ways they may not have seen as an issue beforehand. </w:t>
      </w:r>
    </w:p>
    <w:p w:rsidR="00217B56" w:rsidRDefault="00E30D11" w:rsidP="005B5EB2">
      <w:pPr>
        <w:spacing w:line="360" w:lineRule="auto"/>
        <w:jc w:val="both"/>
        <w:rPr>
          <w:rFonts w:ascii="Times New Roman" w:hAnsi="Times New Roman" w:cs="Times New Roman"/>
          <w:color w:val="000000"/>
          <w:sz w:val="24"/>
          <w:szCs w:val="24"/>
          <w:lang w:val="en-US"/>
        </w:rPr>
      </w:pPr>
      <w:r>
        <w:rPr>
          <w:rFonts w:ascii="Times New Roman" w:hAnsi="Times New Roman" w:cs="Times New Roman"/>
          <w:sz w:val="24"/>
          <w:szCs w:val="24"/>
        </w:rPr>
        <w:t xml:space="preserve">In conclusion, </w:t>
      </w:r>
      <w:r w:rsidR="008D1729">
        <w:rPr>
          <w:rFonts w:ascii="Times New Roman" w:hAnsi="Times New Roman" w:cs="Times New Roman"/>
          <w:sz w:val="24"/>
          <w:szCs w:val="24"/>
        </w:rPr>
        <w:t xml:space="preserve">practitioners must realise the importance reflection has on providing a high quality of service and care for young children and their families. According to Paige-smith and Craft (2011, page 11) ‘the ways in which we interpret our practice are also framed by our current views of practice as well as our awareness of relevant literature and theories.’ Practitioners who are up to date with current literature in the early years will be aware of the EPPE and REPEY reports and their findings on the importance reflection has during their practice. </w:t>
      </w:r>
      <w:r w:rsidR="00354EC4">
        <w:rPr>
          <w:rFonts w:ascii="Times New Roman" w:hAnsi="Times New Roman" w:cs="Times New Roman"/>
          <w:sz w:val="24"/>
          <w:szCs w:val="24"/>
        </w:rPr>
        <w:t xml:space="preserve">Practitioners are able to use reflection in action and on action when reviewing their work and there are a range of methods of doing this, including Gibbs and </w:t>
      </w:r>
      <w:r w:rsidR="001B1621">
        <w:rPr>
          <w:rFonts w:ascii="Times New Roman" w:hAnsi="Times New Roman" w:cs="Times New Roman"/>
          <w:sz w:val="24"/>
          <w:szCs w:val="24"/>
        </w:rPr>
        <w:t xml:space="preserve">Rolfe. </w:t>
      </w:r>
      <w:r w:rsidR="00DD6501">
        <w:rPr>
          <w:rFonts w:ascii="Times New Roman" w:hAnsi="Times New Roman" w:cs="Times New Roman"/>
          <w:sz w:val="24"/>
          <w:szCs w:val="24"/>
        </w:rPr>
        <w:t>Reflection can be used for a range of practice including</w:t>
      </w:r>
      <w:r w:rsidR="00DD6501">
        <w:rPr>
          <w:rFonts w:ascii="Times New Roman" w:hAnsi="Times New Roman" w:cs="Times New Roman"/>
          <w:sz w:val="24"/>
          <w:szCs w:val="24"/>
        </w:rPr>
        <w:t xml:space="preserve"> considering repercussions, looking at aspects from other perspectives, classifying facts and developing future aims (Elder and Paul, 2010)</w:t>
      </w:r>
      <w:r w:rsidR="00DD6501">
        <w:rPr>
          <w:rFonts w:ascii="Times New Roman" w:hAnsi="Times New Roman" w:cs="Times New Roman"/>
          <w:sz w:val="24"/>
          <w:szCs w:val="24"/>
        </w:rPr>
        <w:t xml:space="preserve">. However, </w:t>
      </w:r>
      <w:r w:rsidR="008B71F4">
        <w:rPr>
          <w:rFonts w:ascii="Times New Roman" w:hAnsi="Times New Roman" w:cs="Times New Roman"/>
          <w:sz w:val="24"/>
          <w:szCs w:val="24"/>
        </w:rPr>
        <w:t xml:space="preserve">Tabachnik and </w:t>
      </w:r>
      <w:r w:rsidR="00DD6501">
        <w:rPr>
          <w:rFonts w:ascii="Times New Roman" w:hAnsi="Times New Roman" w:cs="Times New Roman"/>
          <w:sz w:val="24"/>
          <w:szCs w:val="24"/>
        </w:rPr>
        <w:t xml:space="preserve">Zeichner (2002) </w:t>
      </w:r>
      <w:r w:rsidR="008B71F4">
        <w:rPr>
          <w:rFonts w:ascii="Times New Roman" w:hAnsi="Times New Roman" w:cs="Times New Roman"/>
          <w:sz w:val="24"/>
          <w:szCs w:val="24"/>
        </w:rPr>
        <w:t xml:space="preserve">expresses that </w:t>
      </w:r>
      <w:r w:rsidR="008B71F4">
        <w:rPr>
          <w:rFonts w:ascii="Times New Roman" w:hAnsi="Times New Roman" w:cs="Times New Roman"/>
          <w:color w:val="000000"/>
          <w:sz w:val="24"/>
          <w:szCs w:val="24"/>
          <w:lang w:val="en-US"/>
        </w:rPr>
        <w:t>‘</w:t>
      </w:r>
      <w:r w:rsidR="008B71F4" w:rsidRPr="008B71F4">
        <w:rPr>
          <w:rFonts w:ascii="Times New Roman" w:hAnsi="Times New Roman" w:cs="Times New Roman"/>
          <w:color w:val="000000"/>
          <w:sz w:val="24"/>
          <w:szCs w:val="24"/>
          <w:lang w:val="en-US"/>
        </w:rPr>
        <w:t>the criteria that have been attached to ref</w:t>
      </w:r>
      <w:r w:rsidR="008B71F4">
        <w:rPr>
          <w:rFonts w:ascii="Times New Roman" w:hAnsi="Times New Roman" w:cs="Times New Roman"/>
          <w:color w:val="000000"/>
          <w:sz w:val="24"/>
          <w:szCs w:val="24"/>
          <w:lang w:val="en-US"/>
        </w:rPr>
        <w:t>lective practice are so diverse</w:t>
      </w:r>
      <w:r w:rsidR="008B71F4" w:rsidRPr="008B71F4">
        <w:rPr>
          <w:rFonts w:ascii="Times New Roman" w:hAnsi="Times New Roman" w:cs="Times New Roman"/>
          <w:color w:val="000000"/>
          <w:sz w:val="24"/>
          <w:szCs w:val="24"/>
          <w:lang w:val="en-US"/>
        </w:rPr>
        <w:t xml:space="preserve"> that we do not know what it is teachers should be reflecting on</w:t>
      </w:r>
      <w:r w:rsidR="008B71F4">
        <w:rPr>
          <w:rFonts w:ascii="Times New Roman" w:hAnsi="Times New Roman" w:cs="Times New Roman"/>
          <w:color w:val="000000"/>
          <w:sz w:val="24"/>
          <w:szCs w:val="24"/>
          <w:lang w:val="en-US"/>
        </w:rPr>
        <w:t xml:space="preserve">.’ </w:t>
      </w:r>
      <w:r w:rsidR="008B71F4">
        <w:rPr>
          <w:rFonts w:ascii="Times New Roman" w:hAnsi="Times New Roman" w:cs="Times New Roman"/>
          <w:color w:val="000000"/>
          <w:sz w:val="24"/>
          <w:szCs w:val="24"/>
          <w:lang w:val="en-US"/>
        </w:rPr>
        <w:t>Daniel et al. (2013: 159) also agrees, explaining ‘reflection is an unnatural aspect of teaching’ that practitioners must learn how to do in order to perfect.</w:t>
      </w:r>
      <w:r w:rsidR="008B71F4">
        <w:rPr>
          <w:rFonts w:ascii="Times New Roman" w:hAnsi="Times New Roman" w:cs="Times New Roman"/>
          <w:sz w:val="24"/>
          <w:szCs w:val="24"/>
        </w:rPr>
        <w:t xml:space="preserve"> </w:t>
      </w:r>
      <w:r w:rsidR="008B71F4">
        <w:rPr>
          <w:rFonts w:ascii="Times New Roman" w:hAnsi="Times New Roman" w:cs="Times New Roman"/>
          <w:color w:val="000000"/>
          <w:sz w:val="24"/>
          <w:szCs w:val="24"/>
          <w:lang w:val="en-US"/>
        </w:rPr>
        <w:t xml:space="preserve">There is not a clear understanding or criteria in what practitioners should be reviewing within their practice. Practitioners may have a preferred technique in which they reflect, such as Gibbs, however there is no saying if this is the correct model or not. </w:t>
      </w: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color w:val="000000"/>
          <w:sz w:val="24"/>
          <w:szCs w:val="24"/>
          <w:lang w:val="en-US"/>
        </w:rPr>
      </w:pPr>
    </w:p>
    <w:p w:rsidR="00D907C3" w:rsidRDefault="00D907C3" w:rsidP="005B5EB2">
      <w:pPr>
        <w:spacing w:line="360" w:lineRule="auto"/>
        <w:jc w:val="both"/>
        <w:rPr>
          <w:rFonts w:ascii="Times New Roman" w:hAnsi="Times New Roman" w:cs="Times New Roman"/>
          <w:b/>
          <w:color w:val="000000"/>
          <w:sz w:val="24"/>
          <w:szCs w:val="24"/>
          <w:u w:val="single"/>
          <w:lang w:val="en-US"/>
        </w:rPr>
      </w:pPr>
      <w:r w:rsidRPr="00D907C3">
        <w:rPr>
          <w:rFonts w:ascii="Times New Roman" w:hAnsi="Times New Roman" w:cs="Times New Roman"/>
          <w:b/>
          <w:color w:val="000000"/>
          <w:sz w:val="24"/>
          <w:szCs w:val="24"/>
          <w:u w:val="single"/>
          <w:lang w:val="en-US"/>
        </w:rPr>
        <w:lastRenderedPageBreak/>
        <w:t>Reference list</w:t>
      </w:r>
    </w:p>
    <w:p w:rsidR="00D907C3" w:rsidRPr="00E018F6" w:rsidRDefault="00D907C3" w:rsidP="00D907C3">
      <w:pPr>
        <w:rPr>
          <w:rFonts w:ascii="Times New Roman" w:eastAsia="Times New Roman" w:hAnsi="Times New Roman" w:cs="Times New Roman"/>
          <w:kern w:val="36"/>
          <w:sz w:val="24"/>
          <w:szCs w:val="24"/>
          <w:lang w:eastAsia="en-GB"/>
        </w:rPr>
      </w:pPr>
      <w:proofErr w:type="spellStart"/>
      <w:proofErr w:type="gramStart"/>
      <w:r w:rsidRPr="00E018F6">
        <w:rPr>
          <w:rFonts w:ascii="Times New Roman" w:hAnsi="Times New Roman" w:cs="Times New Roman"/>
          <w:sz w:val="24"/>
          <w:szCs w:val="24"/>
        </w:rPr>
        <w:t>Arntsen</w:t>
      </w:r>
      <w:proofErr w:type="spellEnd"/>
      <w:r w:rsidRPr="00E018F6">
        <w:rPr>
          <w:rFonts w:ascii="Times New Roman" w:hAnsi="Times New Roman" w:cs="Times New Roman"/>
          <w:sz w:val="24"/>
          <w:szCs w:val="24"/>
        </w:rPr>
        <w:t>, T. (2017) ‘When Things Go Wrong.</w:t>
      </w:r>
      <w:proofErr w:type="gramEnd"/>
      <w:r w:rsidRPr="00E018F6">
        <w:rPr>
          <w:rFonts w:ascii="Times New Roman" w:hAnsi="Times New Roman" w:cs="Times New Roman"/>
          <w:sz w:val="24"/>
          <w:szCs w:val="24"/>
        </w:rPr>
        <w:t xml:space="preserve"> </w:t>
      </w:r>
      <w:r w:rsidRPr="00E018F6">
        <w:rPr>
          <w:rFonts w:ascii="Times New Roman" w:eastAsia="Times New Roman" w:hAnsi="Times New Roman" w:cs="Times New Roman"/>
          <w:kern w:val="36"/>
          <w:sz w:val="24"/>
          <w:szCs w:val="24"/>
          <w:lang w:eastAsia="en-GB"/>
        </w:rPr>
        <w:t>How to Turn a Disaster ESL Lesson into a Triumph</w:t>
      </w:r>
      <w:r w:rsidRPr="00E018F6">
        <w:rPr>
          <w:rFonts w:ascii="Times New Roman" w:hAnsi="Times New Roman" w:cs="Times New Roman"/>
          <w:sz w:val="24"/>
          <w:szCs w:val="24"/>
        </w:rPr>
        <w:t>’ http://busyteacher.org/5057-when-things-go-wrong-turning-a-disaster-esl.html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Brown, N. (2015) ‘Writing an Action Plan’ http://www.nicole-brown.co.uk/writing-an-action-plan/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 xml:space="preserve">Bruce, T. (2006) </w:t>
      </w:r>
      <w:r w:rsidRPr="00E018F6">
        <w:rPr>
          <w:rFonts w:ascii="Times New Roman" w:hAnsi="Times New Roman" w:cs="Times New Roman"/>
          <w:i/>
          <w:sz w:val="24"/>
          <w:szCs w:val="24"/>
        </w:rPr>
        <w:t>Early Childhood.</w:t>
      </w:r>
      <w:proofErr w:type="gramEnd"/>
      <w:r w:rsidRPr="00E018F6">
        <w:rPr>
          <w:rFonts w:ascii="Times New Roman" w:hAnsi="Times New Roman" w:cs="Times New Roman"/>
          <w:i/>
          <w:sz w:val="24"/>
          <w:szCs w:val="24"/>
        </w:rPr>
        <w:t xml:space="preserve"> </w:t>
      </w:r>
      <w:proofErr w:type="gramStart"/>
      <w:r w:rsidRPr="00E018F6">
        <w:rPr>
          <w:rFonts w:ascii="Times New Roman" w:hAnsi="Times New Roman" w:cs="Times New Roman"/>
          <w:i/>
          <w:sz w:val="24"/>
          <w:szCs w:val="24"/>
        </w:rPr>
        <w:t>A Guide for Students.</w:t>
      </w:r>
      <w:proofErr w:type="gramEnd"/>
      <w:r w:rsidRPr="00E018F6">
        <w:rPr>
          <w:rFonts w:ascii="Times New Roman" w:hAnsi="Times New Roman" w:cs="Times New Roman"/>
          <w:sz w:val="24"/>
          <w:szCs w:val="24"/>
        </w:rPr>
        <w:t xml:space="preserve"> London: Sage Publication Ltd. </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Children’s Workforce Development Council. (2010) ‘The Common Core of Skills and Knowledge for the Children and Young People’s Workforce’ http://moodle.uwtsd.ac.uk/pluginfile.php/97427/mod_resource/content/1/common_core_skills_factsheet.pdf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 </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CSSIW.</w:t>
      </w:r>
      <w:proofErr w:type="gramEnd"/>
      <w:r w:rsidRPr="00E018F6">
        <w:rPr>
          <w:rFonts w:ascii="Times New Roman" w:hAnsi="Times New Roman" w:cs="Times New Roman"/>
          <w:sz w:val="24"/>
          <w:szCs w:val="24"/>
        </w:rPr>
        <w:t xml:space="preserve"> (2016) ‘Care and Social Services Inspectorate Wales’ http://cssiw.org.uk/?lang=en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jc w:val="both"/>
        <w:rPr>
          <w:rFonts w:ascii="Times New Roman" w:hAnsi="Times New Roman" w:cs="Times New Roman"/>
          <w:sz w:val="24"/>
          <w:szCs w:val="24"/>
        </w:rPr>
      </w:pPr>
      <w:r w:rsidRPr="00E018F6">
        <w:rPr>
          <w:rFonts w:ascii="Times New Roman" w:hAnsi="Times New Roman" w:cs="Times New Roman"/>
          <w:sz w:val="24"/>
          <w:szCs w:val="24"/>
        </w:rPr>
        <w:t xml:space="preserve">Daniel, G, R. </w:t>
      </w:r>
      <w:proofErr w:type="spellStart"/>
      <w:r w:rsidRPr="00E018F6">
        <w:rPr>
          <w:rFonts w:ascii="Times New Roman" w:hAnsi="Times New Roman" w:cs="Times New Roman"/>
          <w:sz w:val="24"/>
          <w:szCs w:val="24"/>
        </w:rPr>
        <w:t>Auhl</w:t>
      </w:r>
      <w:proofErr w:type="spellEnd"/>
      <w:r w:rsidRPr="00E018F6">
        <w:rPr>
          <w:rFonts w:ascii="Times New Roman" w:hAnsi="Times New Roman" w:cs="Times New Roman"/>
          <w:sz w:val="24"/>
          <w:szCs w:val="24"/>
        </w:rPr>
        <w:t xml:space="preserve">, G. and Hastings, W. (2013) ‘Collaborative feedback and reflection for professional growth: Preparing first-year pre-service teachers for participation in the community of practice’, </w:t>
      </w:r>
      <w:r w:rsidRPr="00E018F6">
        <w:rPr>
          <w:rFonts w:ascii="Times New Roman" w:hAnsi="Times New Roman" w:cs="Times New Roman"/>
          <w:i/>
          <w:sz w:val="24"/>
          <w:szCs w:val="24"/>
        </w:rPr>
        <w:t>Asia-Pacific Journal of Teacher Education</w:t>
      </w:r>
      <w:r w:rsidRPr="00E018F6">
        <w:rPr>
          <w:rFonts w:ascii="Times New Roman" w:hAnsi="Times New Roman" w:cs="Times New Roman"/>
          <w:sz w:val="24"/>
          <w:szCs w:val="24"/>
        </w:rPr>
        <w:t xml:space="preserve">, </w:t>
      </w:r>
      <w:proofErr w:type="spellStart"/>
      <w:r w:rsidRPr="00E018F6">
        <w:rPr>
          <w:rFonts w:ascii="Times New Roman" w:hAnsi="Times New Roman" w:cs="Times New Roman"/>
          <w:sz w:val="24"/>
          <w:szCs w:val="24"/>
        </w:rPr>
        <w:t>Vol</w:t>
      </w:r>
      <w:proofErr w:type="spellEnd"/>
      <w:r w:rsidRPr="00E018F6">
        <w:rPr>
          <w:rFonts w:ascii="Times New Roman" w:hAnsi="Times New Roman" w:cs="Times New Roman"/>
          <w:sz w:val="24"/>
          <w:szCs w:val="24"/>
        </w:rPr>
        <w:t xml:space="preserve"> 41, pp. 159-173.</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Elder, I. and Paul, R. (2010) ‘Critical Thinking Development: A Stage Theory’ http://www.criticalthinking.org/pages/critical-thinking-development-a-stage-theory/483 [Accessed: 30</w:t>
      </w:r>
      <w:r w:rsidRPr="00E018F6">
        <w:rPr>
          <w:rFonts w:ascii="Times New Roman" w:hAnsi="Times New Roman" w:cs="Times New Roman"/>
          <w:sz w:val="24"/>
          <w:szCs w:val="24"/>
          <w:vertAlign w:val="superscript"/>
        </w:rPr>
        <w:t>th</w:t>
      </w:r>
      <w:r w:rsidRPr="00E018F6">
        <w:rPr>
          <w:rFonts w:ascii="Times New Roman" w:hAnsi="Times New Roman" w:cs="Times New Roman"/>
          <w:sz w:val="24"/>
          <w:szCs w:val="24"/>
        </w:rPr>
        <w:t xml:space="preserve"> October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Estyn.</w:t>
      </w:r>
      <w:proofErr w:type="gramEnd"/>
      <w:r w:rsidRPr="00E018F6">
        <w:rPr>
          <w:rFonts w:ascii="Times New Roman" w:hAnsi="Times New Roman" w:cs="Times New Roman"/>
          <w:sz w:val="24"/>
          <w:szCs w:val="24"/>
        </w:rPr>
        <w:t xml:space="preserve"> (2010) ‘Guidance for the inspection of primary schools’ http://www.amdro.org.uk/SiteCollectionDocuments/Learning/Self%20Evaluation%20and%20Inspection/Estyn%20Guidance%20Handbook%20Primary.pdf [Accessed: 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Estyn.</w:t>
      </w:r>
      <w:proofErr w:type="gramEnd"/>
      <w:r w:rsidRPr="00E018F6">
        <w:rPr>
          <w:rFonts w:ascii="Times New Roman" w:hAnsi="Times New Roman" w:cs="Times New Roman"/>
          <w:sz w:val="24"/>
          <w:szCs w:val="24"/>
        </w:rPr>
        <w:t xml:space="preserve"> (No date) ‘Estyn’ https://www.estyn.gov.wales/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Flinders.</w:t>
      </w:r>
      <w:proofErr w:type="gramEnd"/>
      <w:r w:rsidRPr="00E018F6">
        <w:rPr>
          <w:rFonts w:ascii="Times New Roman" w:hAnsi="Times New Roman" w:cs="Times New Roman"/>
          <w:sz w:val="24"/>
          <w:szCs w:val="24"/>
        </w:rPr>
        <w:t xml:space="preserve"> (2007) ‘Pro’s and Con’s’ http://ehlt.flinders.edu.au/education/DLiT/2007/RPintheclassroom/theory/proandcon.htm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Gill, R. and A, Whitehouse.</w:t>
      </w:r>
      <w:proofErr w:type="gramEnd"/>
      <w:r w:rsidRPr="00E018F6">
        <w:rPr>
          <w:rFonts w:ascii="Times New Roman" w:hAnsi="Times New Roman" w:cs="Times New Roman"/>
          <w:sz w:val="24"/>
          <w:szCs w:val="24"/>
        </w:rPr>
        <w:t xml:space="preserve"> (2017) </w:t>
      </w:r>
      <w:r w:rsidRPr="00E018F6">
        <w:rPr>
          <w:rFonts w:ascii="Times New Roman" w:hAnsi="Times New Roman" w:cs="Times New Roman"/>
          <w:i/>
          <w:iCs/>
          <w:sz w:val="24"/>
          <w:szCs w:val="24"/>
        </w:rPr>
        <w:t xml:space="preserve">Developing </w:t>
      </w:r>
      <w:proofErr w:type="gramStart"/>
      <w:r w:rsidRPr="00E018F6">
        <w:rPr>
          <w:rFonts w:ascii="Times New Roman" w:hAnsi="Times New Roman" w:cs="Times New Roman"/>
          <w:i/>
          <w:iCs/>
          <w:sz w:val="24"/>
          <w:szCs w:val="24"/>
        </w:rPr>
        <w:t>as a reflective early years</w:t>
      </w:r>
      <w:proofErr w:type="gramEnd"/>
      <w:r w:rsidRPr="00E018F6">
        <w:rPr>
          <w:rFonts w:ascii="Times New Roman" w:hAnsi="Times New Roman" w:cs="Times New Roman"/>
          <w:i/>
          <w:iCs/>
          <w:sz w:val="24"/>
          <w:szCs w:val="24"/>
        </w:rPr>
        <w:t xml:space="preserve"> professional: a thematic approach.  </w:t>
      </w:r>
      <w:r w:rsidRPr="00E018F6">
        <w:rPr>
          <w:rFonts w:ascii="Times New Roman" w:hAnsi="Times New Roman" w:cs="Times New Roman"/>
          <w:sz w:val="24"/>
          <w:szCs w:val="24"/>
        </w:rPr>
        <w:t>(2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w:t>
      </w:r>
      <w:proofErr w:type="gramStart"/>
      <w:r w:rsidRPr="00E018F6">
        <w:rPr>
          <w:rFonts w:ascii="Times New Roman" w:hAnsi="Times New Roman" w:cs="Times New Roman"/>
          <w:sz w:val="24"/>
          <w:szCs w:val="24"/>
        </w:rPr>
        <w:t>ed</w:t>
      </w:r>
      <w:proofErr w:type="gramEnd"/>
      <w:r w:rsidRPr="00E018F6">
        <w:rPr>
          <w:rFonts w:ascii="Times New Roman" w:hAnsi="Times New Roman" w:cs="Times New Roman"/>
          <w:sz w:val="24"/>
          <w:szCs w:val="24"/>
        </w:rPr>
        <w:t>). St Albans: Critical Publishing.</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Gov </w:t>
      </w:r>
      <w:proofErr w:type="spellStart"/>
      <w:proofErr w:type="gramStart"/>
      <w:r w:rsidRPr="00E018F6">
        <w:rPr>
          <w:rFonts w:ascii="Times New Roman" w:hAnsi="Times New Roman" w:cs="Times New Roman"/>
          <w:sz w:val="24"/>
          <w:szCs w:val="24"/>
        </w:rPr>
        <w:t>Uk</w:t>
      </w:r>
      <w:proofErr w:type="spellEnd"/>
      <w:proofErr w:type="gramEnd"/>
      <w:r w:rsidRPr="00E018F6">
        <w:rPr>
          <w:rFonts w:ascii="Times New Roman" w:hAnsi="Times New Roman" w:cs="Times New Roman"/>
          <w:sz w:val="24"/>
          <w:szCs w:val="24"/>
        </w:rPr>
        <w:t>. (2016) ‘Data Protection’ https://www.gov.uk/data-protection/the-data-protection-act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Great Britain: Department of Health. (2003) </w:t>
      </w:r>
      <w:proofErr w:type="gramStart"/>
      <w:r w:rsidRPr="00E018F6">
        <w:rPr>
          <w:rFonts w:ascii="Times New Roman" w:hAnsi="Times New Roman" w:cs="Times New Roman"/>
          <w:i/>
          <w:sz w:val="24"/>
          <w:szCs w:val="24"/>
        </w:rPr>
        <w:t>The</w:t>
      </w:r>
      <w:proofErr w:type="gramEnd"/>
      <w:r w:rsidRPr="00E018F6">
        <w:rPr>
          <w:rFonts w:ascii="Times New Roman" w:hAnsi="Times New Roman" w:cs="Times New Roman"/>
          <w:i/>
          <w:sz w:val="24"/>
          <w:szCs w:val="24"/>
        </w:rPr>
        <w:t xml:space="preserve"> Victoria Climbie Inquiry. </w:t>
      </w:r>
      <w:r w:rsidRPr="00E018F6">
        <w:rPr>
          <w:rFonts w:ascii="Times New Roman" w:hAnsi="Times New Roman" w:cs="Times New Roman"/>
          <w:sz w:val="24"/>
          <w:szCs w:val="24"/>
        </w:rPr>
        <w:t>Cm.5730. London, HMSO.</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lastRenderedPageBreak/>
        <w:t>Hare, W. (2004).</w:t>
      </w:r>
      <w:proofErr w:type="gramEnd"/>
      <w:r w:rsidRPr="00E018F6">
        <w:rPr>
          <w:rFonts w:ascii="Times New Roman" w:hAnsi="Times New Roman" w:cs="Times New Roman"/>
          <w:sz w:val="24"/>
          <w:szCs w:val="24"/>
        </w:rPr>
        <w:t xml:space="preserve"> </w:t>
      </w:r>
      <w:proofErr w:type="gramStart"/>
      <w:r w:rsidRPr="00E018F6">
        <w:rPr>
          <w:rFonts w:ascii="Times New Roman" w:hAnsi="Times New Roman" w:cs="Times New Roman"/>
          <w:sz w:val="24"/>
          <w:szCs w:val="24"/>
        </w:rPr>
        <w:t>‘Assessing one's own open-mindedness.’</w:t>
      </w:r>
      <w:proofErr w:type="gramEnd"/>
      <w:r w:rsidRPr="00E018F6">
        <w:rPr>
          <w:rFonts w:ascii="Times New Roman" w:hAnsi="Times New Roman" w:cs="Times New Roman"/>
          <w:sz w:val="24"/>
          <w:szCs w:val="24"/>
        </w:rPr>
        <w:t xml:space="preserve"> </w:t>
      </w:r>
      <w:proofErr w:type="gramStart"/>
      <w:r w:rsidRPr="00E018F6">
        <w:rPr>
          <w:rStyle w:val="Emphasis"/>
          <w:rFonts w:ascii="Times New Roman" w:hAnsi="Times New Roman" w:cs="Times New Roman"/>
          <w:sz w:val="24"/>
          <w:szCs w:val="24"/>
        </w:rPr>
        <w:t>Philosophy Now.</w:t>
      </w:r>
      <w:proofErr w:type="gramEnd"/>
      <w:r w:rsidRPr="00E018F6">
        <w:rPr>
          <w:rStyle w:val="Emphasis"/>
          <w:rFonts w:ascii="Times New Roman" w:hAnsi="Times New Roman" w:cs="Times New Roman"/>
          <w:sz w:val="24"/>
          <w:szCs w:val="24"/>
        </w:rPr>
        <w:t xml:space="preserve"> </w:t>
      </w:r>
      <w:proofErr w:type="spellStart"/>
      <w:r w:rsidRPr="00E018F6">
        <w:rPr>
          <w:rStyle w:val="Emphasis"/>
          <w:rFonts w:ascii="Times New Roman" w:hAnsi="Times New Roman" w:cs="Times New Roman"/>
          <w:i w:val="0"/>
          <w:sz w:val="24"/>
          <w:szCs w:val="24"/>
        </w:rPr>
        <w:t>Vol</w:t>
      </w:r>
      <w:proofErr w:type="spellEnd"/>
      <w:r w:rsidRPr="00E018F6">
        <w:rPr>
          <w:rStyle w:val="Emphasis"/>
          <w:rFonts w:ascii="Times New Roman" w:hAnsi="Times New Roman" w:cs="Times New Roman"/>
          <w:sz w:val="24"/>
          <w:szCs w:val="24"/>
        </w:rPr>
        <w:t xml:space="preserve"> </w:t>
      </w:r>
      <w:r w:rsidRPr="00E018F6">
        <w:rPr>
          <w:rFonts w:ascii="Times New Roman" w:hAnsi="Times New Roman" w:cs="Times New Roman"/>
          <w:sz w:val="24"/>
          <w:szCs w:val="24"/>
        </w:rPr>
        <w:t>47, pp. 26-28</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Institute of Education.</w:t>
      </w:r>
      <w:proofErr w:type="gramEnd"/>
      <w:r w:rsidRPr="00E018F6">
        <w:rPr>
          <w:rFonts w:ascii="Times New Roman" w:hAnsi="Times New Roman" w:cs="Times New Roman"/>
          <w:sz w:val="24"/>
          <w:szCs w:val="24"/>
        </w:rPr>
        <w:t xml:space="preserve"> (No date) ‘The effective provision of pre-school education [EPPE] project: a longitudinal study funded by the </w:t>
      </w:r>
      <w:proofErr w:type="spellStart"/>
      <w:r w:rsidRPr="00E018F6">
        <w:rPr>
          <w:rFonts w:ascii="Times New Roman" w:hAnsi="Times New Roman" w:cs="Times New Roman"/>
          <w:sz w:val="24"/>
          <w:szCs w:val="24"/>
        </w:rPr>
        <w:t>DfEE</w:t>
      </w:r>
      <w:proofErr w:type="spellEnd"/>
      <w:r w:rsidRPr="00E018F6">
        <w:rPr>
          <w:rFonts w:ascii="Times New Roman" w:hAnsi="Times New Roman" w:cs="Times New Roman"/>
          <w:sz w:val="24"/>
          <w:szCs w:val="24"/>
        </w:rPr>
        <w:t xml:space="preserve"> (1997-2003)’ http://www.leeds.ac.uk/educol/documents/00001918.htm [Accessed: 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Kildare County Childcare Committee.</w:t>
      </w:r>
      <w:proofErr w:type="gramEnd"/>
      <w:r w:rsidRPr="00E018F6">
        <w:rPr>
          <w:rFonts w:ascii="Times New Roman" w:hAnsi="Times New Roman" w:cs="Times New Roman"/>
          <w:sz w:val="24"/>
          <w:szCs w:val="24"/>
        </w:rPr>
        <w:t xml:space="preserve"> (2017) ‘Using our Service Policies and Procedures in Everyday Practice’ http://www.kccc.ie/Resources/Using-our-Service-Policies-and-Procedures-in-Everyday-Practice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spellStart"/>
      <w:r w:rsidRPr="00E018F6">
        <w:rPr>
          <w:rFonts w:ascii="Times New Roman" w:hAnsi="Times New Roman" w:cs="Times New Roman"/>
          <w:sz w:val="24"/>
          <w:szCs w:val="24"/>
        </w:rPr>
        <w:t>Lia</w:t>
      </w:r>
      <w:proofErr w:type="spellEnd"/>
      <w:r w:rsidRPr="00E018F6">
        <w:rPr>
          <w:rFonts w:ascii="Times New Roman" w:hAnsi="Times New Roman" w:cs="Times New Roman"/>
          <w:sz w:val="24"/>
          <w:szCs w:val="24"/>
        </w:rPr>
        <w:t>, P. (2016) ‘Using Gibbs’ Reflective Cycle’ https://www.kcl.ac.uk/campuslife/services/disability/onlineresources/StudyGuides/USING-GIBBS-REFLECTIVE-CYCLE-IN-COURSEWORK-DEC-2016-P-</w:t>
      </w:r>
      <w:proofErr w:type="gramStart"/>
      <w:r w:rsidRPr="00E018F6">
        <w:rPr>
          <w:rFonts w:ascii="Times New Roman" w:hAnsi="Times New Roman" w:cs="Times New Roman"/>
          <w:sz w:val="24"/>
          <w:szCs w:val="24"/>
        </w:rPr>
        <w:t>LIA.pdf  [</w:t>
      </w:r>
      <w:proofErr w:type="gramEnd"/>
      <w:r w:rsidRPr="00E018F6">
        <w:rPr>
          <w:rFonts w:ascii="Times New Roman" w:hAnsi="Times New Roman" w:cs="Times New Roman"/>
          <w:sz w:val="24"/>
          <w:szCs w:val="24"/>
        </w:rPr>
        <w:t>Accessed: 30</w:t>
      </w:r>
      <w:r w:rsidRPr="00E018F6">
        <w:rPr>
          <w:rFonts w:ascii="Times New Roman" w:hAnsi="Times New Roman" w:cs="Times New Roman"/>
          <w:sz w:val="24"/>
          <w:szCs w:val="24"/>
          <w:vertAlign w:val="superscript"/>
        </w:rPr>
        <w:t>th</w:t>
      </w:r>
      <w:r w:rsidRPr="00E018F6">
        <w:rPr>
          <w:rFonts w:ascii="Times New Roman" w:hAnsi="Times New Roman" w:cs="Times New Roman"/>
          <w:sz w:val="24"/>
          <w:szCs w:val="24"/>
        </w:rPr>
        <w:t xml:space="preserve"> October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 xml:space="preserve">Lindon, J. (2012) </w:t>
      </w:r>
      <w:r w:rsidRPr="00E018F6">
        <w:rPr>
          <w:rFonts w:ascii="Times New Roman" w:hAnsi="Times New Roman" w:cs="Times New Roman"/>
          <w:i/>
          <w:sz w:val="24"/>
          <w:szCs w:val="24"/>
        </w:rPr>
        <w:t>Reflective Practice and Early Years Professionalism.</w:t>
      </w:r>
      <w:proofErr w:type="gramEnd"/>
      <w:r w:rsidRPr="00E018F6">
        <w:rPr>
          <w:rFonts w:ascii="Times New Roman" w:hAnsi="Times New Roman" w:cs="Times New Roman"/>
          <w:i/>
          <w:sz w:val="24"/>
          <w:szCs w:val="24"/>
        </w:rPr>
        <w:t xml:space="preserve"> </w:t>
      </w:r>
      <w:r w:rsidRPr="00E018F6">
        <w:rPr>
          <w:rFonts w:ascii="Times New Roman" w:hAnsi="Times New Roman" w:cs="Times New Roman"/>
          <w:sz w:val="24"/>
          <w:szCs w:val="24"/>
        </w:rPr>
        <w:t>(2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w:t>
      </w:r>
      <w:proofErr w:type="gramStart"/>
      <w:r w:rsidRPr="00E018F6">
        <w:rPr>
          <w:rFonts w:ascii="Times New Roman" w:hAnsi="Times New Roman" w:cs="Times New Roman"/>
          <w:sz w:val="24"/>
          <w:szCs w:val="24"/>
        </w:rPr>
        <w:t>ed</w:t>
      </w:r>
      <w:proofErr w:type="gramEnd"/>
      <w:r w:rsidRPr="00E018F6">
        <w:rPr>
          <w:rFonts w:ascii="Times New Roman" w:hAnsi="Times New Roman" w:cs="Times New Roman"/>
          <w:sz w:val="24"/>
          <w:szCs w:val="24"/>
        </w:rPr>
        <w:t xml:space="preserve">). Great Britain: Hodder Education. </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McClure, P. (No date) ‘Reflection on Practice’ http://cw.routledge.com/textbooks/9780415537902/data/learning/8_Reflection%20in%20Practice.pdf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Miller, L. and Pound, L. (2011) </w:t>
      </w:r>
      <w:r w:rsidRPr="00E018F6">
        <w:rPr>
          <w:rFonts w:ascii="Times New Roman" w:hAnsi="Times New Roman" w:cs="Times New Roman"/>
          <w:i/>
          <w:sz w:val="24"/>
          <w:szCs w:val="24"/>
        </w:rPr>
        <w:t xml:space="preserve">Theories and Approaches to Learning in the Early Years. </w:t>
      </w:r>
      <w:r w:rsidRPr="00E018F6">
        <w:rPr>
          <w:rFonts w:ascii="Times New Roman" w:hAnsi="Times New Roman" w:cs="Times New Roman"/>
          <w:sz w:val="24"/>
          <w:szCs w:val="24"/>
        </w:rPr>
        <w:t>London: Sage Publications Ltd.</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Newman, L. and Woodrow, C. (2015) </w:t>
      </w:r>
      <w:r w:rsidRPr="00E018F6">
        <w:rPr>
          <w:rFonts w:ascii="Times New Roman" w:hAnsi="Times New Roman" w:cs="Times New Roman"/>
          <w:i/>
          <w:sz w:val="24"/>
          <w:szCs w:val="24"/>
        </w:rPr>
        <w:t xml:space="preserve">Practitioner Research in Early Childhood. </w:t>
      </w:r>
      <w:proofErr w:type="gramStart"/>
      <w:r w:rsidRPr="00E018F6">
        <w:rPr>
          <w:rFonts w:ascii="Times New Roman" w:hAnsi="Times New Roman" w:cs="Times New Roman"/>
          <w:i/>
          <w:sz w:val="24"/>
          <w:szCs w:val="24"/>
        </w:rPr>
        <w:t>International Issues and Perspectives.</w:t>
      </w:r>
      <w:proofErr w:type="gramEnd"/>
      <w:r w:rsidRPr="00E018F6">
        <w:rPr>
          <w:rFonts w:ascii="Times New Roman" w:hAnsi="Times New Roman" w:cs="Times New Roman"/>
          <w:i/>
          <w:sz w:val="24"/>
          <w:szCs w:val="24"/>
        </w:rPr>
        <w:t xml:space="preserve"> </w:t>
      </w:r>
      <w:r w:rsidRPr="00E018F6">
        <w:rPr>
          <w:rFonts w:ascii="Times New Roman" w:hAnsi="Times New Roman" w:cs="Times New Roman"/>
          <w:sz w:val="24"/>
          <w:szCs w:val="24"/>
        </w:rPr>
        <w:t>London: SAGE Publication Ltd.</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NSPCC.</w:t>
      </w:r>
      <w:proofErr w:type="gramEnd"/>
      <w:r w:rsidRPr="00E018F6">
        <w:rPr>
          <w:rFonts w:ascii="Times New Roman" w:hAnsi="Times New Roman" w:cs="Times New Roman"/>
          <w:sz w:val="24"/>
          <w:szCs w:val="24"/>
        </w:rPr>
        <w:t xml:space="preserve"> (2017) ‘Safeguarding Children’ https://www.nspcc.org.uk/preventing-abuse/safeguarding/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Oxford Brookes University. (2017) ‘Reflective Writing: About Gibbs Reflective Cycle’ https://www.brookes.ac.uk/students/upgrade/study-skills/reflective-writing-gibbs/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 </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Paige- Smith, A. and Craft, A. (2011) </w:t>
      </w:r>
      <w:r w:rsidRPr="00E018F6">
        <w:rPr>
          <w:rFonts w:ascii="Times New Roman" w:hAnsi="Times New Roman" w:cs="Times New Roman"/>
          <w:i/>
          <w:sz w:val="24"/>
          <w:szCs w:val="24"/>
        </w:rPr>
        <w:t>Developing Reflective Practice in the Early Years.</w:t>
      </w:r>
      <w:r w:rsidRPr="00E018F6">
        <w:rPr>
          <w:rFonts w:ascii="Times New Roman" w:hAnsi="Times New Roman" w:cs="Times New Roman"/>
          <w:sz w:val="24"/>
          <w:szCs w:val="24"/>
        </w:rPr>
        <w:t xml:space="preserve"> (2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w:t>
      </w:r>
      <w:proofErr w:type="gramStart"/>
      <w:r w:rsidRPr="00E018F6">
        <w:rPr>
          <w:rFonts w:ascii="Times New Roman" w:hAnsi="Times New Roman" w:cs="Times New Roman"/>
          <w:sz w:val="24"/>
          <w:szCs w:val="24"/>
        </w:rPr>
        <w:t>ed</w:t>
      </w:r>
      <w:proofErr w:type="gramEnd"/>
      <w:r w:rsidRPr="00E018F6">
        <w:rPr>
          <w:rFonts w:ascii="Times New Roman" w:hAnsi="Times New Roman" w:cs="Times New Roman"/>
          <w:sz w:val="24"/>
          <w:szCs w:val="24"/>
        </w:rPr>
        <w:t>). England: Open University Press.</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Paige- Smith, A. and Craft, A. (2011) </w:t>
      </w:r>
      <w:r w:rsidRPr="00E018F6">
        <w:rPr>
          <w:rFonts w:ascii="Times New Roman" w:hAnsi="Times New Roman" w:cs="Times New Roman"/>
          <w:i/>
          <w:sz w:val="24"/>
          <w:szCs w:val="24"/>
        </w:rPr>
        <w:t>Developing Reflective Practice in the Early Years.</w:t>
      </w:r>
      <w:r w:rsidRPr="00E018F6">
        <w:rPr>
          <w:rFonts w:ascii="Times New Roman" w:hAnsi="Times New Roman" w:cs="Times New Roman"/>
          <w:sz w:val="24"/>
          <w:szCs w:val="24"/>
        </w:rPr>
        <w:t xml:space="preserve"> (2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w:t>
      </w:r>
      <w:proofErr w:type="gramStart"/>
      <w:r w:rsidRPr="00E018F6">
        <w:rPr>
          <w:rFonts w:ascii="Times New Roman" w:hAnsi="Times New Roman" w:cs="Times New Roman"/>
          <w:sz w:val="24"/>
          <w:szCs w:val="24"/>
        </w:rPr>
        <w:t>ed</w:t>
      </w:r>
      <w:proofErr w:type="gramEnd"/>
      <w:r w:rsidRPr="00E018F6">
        <w:rPr>
          <w:rFonts w:ascii="Times New Roman" w:hAnsi="Times New Roman" w:cs="Times New Roman"/>
          <w:sz w:val="24"/>
          <w:szCs w:val="24"/>
        </w:rPr>
        <w:t>). England: Open University Press.</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Popova, M. (2014) ‘How we think: John Dewey on the art of reflection and fruitful </w:t>
      </w:r>
      <w:proofErr w:type="spellStart"/>
      <w:r w:rsidRPr="00E018F6">
        <w:rPr>
          <w:rFonts w:ascii="Times New Roman" w:hAnsi="Times New Roman" w:cs="Times New Roman"/>
          <w:sz w:val="24"/>
          <w:szCs w:val="24"/>
        </w:rPr>
        <w:t>curiousity</w:t>
      </w:r>
      <w:proofErr w:type="spellEnd"/>
      <w:r w:rsidRPr="00E018F6">
        <w:rPr>
          <w:rFonts w:ascii="Times New Roman" w:hAnsi="Times New Roman" w:cs="Times New Roman"/>
          <w:sz w:val="24"/>
          <w:szCs w:val="24"/>
        </w:rPr>
        <w:t xml:space="preserve"> in an age of instant opinions and information overload’ https://www.brainpickings.org/2014/08/18/how-we-think-john-dewey/ [Accessed: 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lastRenderedPageBreak/>
        <w:t>Rolfe, G. (2014) ‘Rethinking reflective education: What would Dewey have done?’</w:t>
      </w:r>
      <w:proofErr w:type="gramStart"/>
      <w:r w:rsidRPr="00E018F6">
        <w:rPr>
          <w:rFonts w:ascii="Times New Roman" w:hAnsi="Times New Roman" w:cs="Times New Roman"/>
          <w:sz w:val="24"/>
          <w:szCs w:val="24"/>
        </w:rPr>
        <w:t xml:space="preserve">,  </w:t>
      </w:r>
      <w:r w:rsidRPr="00E018F6">
        <w:rPr>
          <w:rFonts w:ascii="Times New Roman" w:hAnsi="Times New Roman" w:cs="Times New Roman"/>
          <w:i/>
          <w:sz w:val="24"/>
          <w:szCs w:val="24"/>
        </w:rPr>
        <w:t>Nurse</w:t>
      </w:r>
      <w:proofErr w:type="gramEnd"/>
      <w:r w:rsidRPr="00E018F6">
        <w:rPr>
          <w:rFonts w:ascii="Times New Roman" w:hAnsi="Times New Roman" w:cs="Times New Roman"/>
          <w:i/>
          <w:sz w:val="24"/>
          <w:szCs w:val="24"/>
        </w:rPr>
        <w:t xml:space="preserve"> Education Today, </w:t>
      </w:r>
      <w:proofErr w:type="spellStart"/>
      <w:r w:rsidRPr="00E018F6">
        <w:rPr>
          <w:rFonts w:ascii="Times New Roman" w:hAnsi="Times New Roman" w:cs="Times New Roman"/>
          <w:sz w:val="24"/>
          <w:szCs w:val="24"/>
        </w:rPr>
        <w:t>Vol</w:t>
      </w:r>
      <w:proofErr w:type="spellEnd"/>
      <w:r w:rsidRPr="00E018F6">
        <w:rPr>
          <w:rFonts w:ascii="Times New Roman" w:hAnsi="Times New Roman" w:cs="Times New Roman"/>
          <w:sz w:val="24"/>
          <w:szCs w:val="24"/>
        </w:rPr>
        <w:t xml:space="preserve"> 34, No 8, pp. 1179-1183.</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Rolfe, G., Freshwater, D., Jasper, M. (2001) </w:t>
      </w:r>
      <w:r w:rsidRPr="00E018F6">
        <w:rPr>
          <w:rFonts w:ascii="Times New Roman" w:hAnsi="Times New Roman" w:cs="Times New Roman"/>
          <w:i/>
          <w:sz w:val="24"/>
          <w:szCs w:val="24"/>
        </w:rPr>
        <w:t>Critical reflection in nursing and the helping professions: a user’s guide.</w:t>
      </w:r>
      <w:r w:rsidRPr="00E018F6">
        <w:rPr>
          <w:rFonts w:ascii="Times New Roman" w:hAnsi="Times New Roman" w:cs="Times New Roman"/>
          <w:sz w:val="24"/>
          <w:szCs w:val="24"/>
        </w:rPr>
        <w:t xml:space="preserve"> Basingstoke: Palgrave Macmillan.</w:t>
      </w:r>
    </w:p>
    <w:p w:rsidR="00D907C3" w:rsidRPr="00E018F6" w:rsidRDefault="00D907C3" w:rsidP="00D907C3">
      <w:pPr>
        <w:rPr>
          <w:rFonts w:ascii="Times New Roman" w:hAnsi="Times New Roman" w:cs="Times New Roman"/>
          <w:sz w:val="24"/>
          <w:szCs w:val="24"/>
        </w:rPr>
      </w:pPr>
      <w:proofErr w:type="spellStart"/>
      <w:r w:rsidRPr="00E018F6">
        <w:rPr>
          <w:rFonts w:ascii="Times New Roman" w:hAnsi="Times New Roman" w:cs="Times New Roman"/>
          <w:sz w:val="24"/>
          <w:szCs w:val="24"/>
        </w:rPr>
        <w:t>Siraj</w:t>
      </w:r>
      <w:proofErr w:type="spellEnd"/>
      <w:r w:rsidRPr="00E018F6">
        <w:rPr>
          <w:rFonts w:ascii="Times New Roman" w:hAnsi="Times New Roman" w:cs="Times New Roman"/>
          <w:sz w:val="24"/>
          <w:szCs w:val="24"/>
        </w:rPr>
        <w:t xml:space="preserve">-Blatchford, I. Sylva, K. </w:t>
      </w:r>
      <w:proofErr w:type="spellStart"/>
      <w:r w:rsidRPr="00E018F6">
        <w:rPr>
          <w:rFonts w:ascii="Times New Roman" w:hAnsi="Times New Roman" w:cs="Times New Roman"/>
          <w:sz w:val="24"/>
          <w:szCs w:val="24"/>
        </w:rPr>
        <w:t>Muttock</w:t>
      </w:r>
      <w:proofErr w:type="spellEnd"/>
      <w:r w:rsidRPr="00E018F6">
        <w:rPr>
          <w:rFonts w:ascii="Times New Roman" w:hAnsi="Times New Roman" w:cs="Times New Roman"/>
          <w:sz w:val="24"/>
          <w:szCs w:val="24"/>
        </w:rPr>
        <w:t xml:space="preserve">, S. </w:t>
      </w:r>
      <w:proofErr w:type="spellStart"/>
      <w:r w:rsidRPr="00E018F6">
        <w:rPr>
          <w:rFonts w:ascii="Times New Roman" w:hAnsi="Times New Roman" w:cs="Times New Roman"/>
          <w:sz w:val="24"/>
          <w:szCs w:val="24"/>
        </w:rPr>
        <w:t>Gilden</w:t>
      </w:r>
      <w:proofErr w:type="spellEnd"/>
      <w:r w:rsidRPr="00E018F6">
        <w:rPr>
          <w:rFonts w:ascii="Times New Roman" w:hAnsi="Times New Roman" w:cs="Times New Roman"/>
          <w:sz w:val="24"/>
          <w:szCs w:val="24"/>
        </w:rPr>
        <w:t>, R. and Bell, D. (2004) ‘Researching Effective Pedagogy in the Early Years’ http://dera.ioe.ac.uk/4650/1/RR356.pdf [Accessed: 2</w:t>
      </w:r>
      <w:r w:rsidRPr="00E018F6">
        <w:rPr>
          <w:rFonts w:ascii="Times New Roman" w:hAnsi="Times New Roman" w:cs="Times New Roman"/>
          <w:sz w:val="24"/>
          <w:szCs w:val="24"/>
          <w:vertAlign w:val="superscript"/>
        </w:rPr>
        <w:t>nd</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Smith, M. (1999) ‘Reflection, learning and education’ http://infed.org/mobi/reflection-learning-and-education/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Smith, M. (2001) ‘Donald </w:t>
      </w:r>
      <w:proofErr w:type="spellStart"/>
      <w:r w:rsidRPr="00E018F6">
        <w:rPr>
          <w:rFonts w:ascii="Times New Roman" w:hAnsi="Times New Roman" w:cs="Times New Roman"/>
          <w:sz w:val="24"/>
          <w:szCs w:val="24"/>
        </w:rPr>
        <w:t>Schon</w:t>
      </w:r>
      <w:proofErr w:type="spellEnd"/>
      <w:r w:rsidRPr="00E018F6">
        <w:rPr>
          <w:rFonts w:ascii="Times New Roman" w:hAnsi="Times New Roman" w:cs="Times New Roman"/>
          <w:sz w:val="24"/>
          <w:szCs w:val="24"/>
        </w:rPr>
        <w:t>: Learning, Reflection and Change’ http://infed.org/mobi/donald-schon-learning-reflection-change/#_The_reflective_practitioner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Smith, M. (2010) ‘David A. Kolb on Experiential Learning’ http://infed.org/mobi/david-a-kolb-on-experiential-learning/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spellStart"/>
      <w:r w:rsidRPr="00E018F6">
        <w:rPr>
          <w:rFonts w:ascii="Times New Roman" w:hAnsi="Times New Roman" w:cs="Times New Roman"/>
          <w:sz w:val="24"/>
          <w:szCs w:val="24"/>
        </w:rPr>
        <w:t>Steinel</w:t>
      </w:r>
      <w:proofErr w:type="spellEnd"/>
      <w:r w:rsidRPr="00E018F6">
        <w:rPr>
          <w:rFonts w:ascii="Times New Roman" w:hAnsi="Times New Roman" w:cs="Times New Roman"/>
          <w:sz w:val="24"/>
          <w:szCs w:val="24"/>
        </w:rPr>
        <w:t xml:space="preserve">, W., </w:t>
      </w:r>
      <w:proofErr w:type="spellStart"/>
      <w:r w:rsidRPr="00E018F6">
        <w:rPr>
          <w:rFonts w:ascii="Times New Roman" w:hAnsi="Times New Roman" w:cs="Times New Roman"/>
          <w:sz w:val="24"/>
          <w:szCs w:val="24"/>
        </w:rPr>
        <w:t>Utz</w:t>
      </w:r>
      <w:proofErr w:type="spellEnd"/>
      <w:r w:rsidRPr="00E018F6">
        <w:rPr>
          <w:rFonts w:ascii="Times New Roman" w:hAnsi="Times New Roman" w:cs="Times New Roman"/>
          <w:sz w:val="24"/>
          <w:szCs w:val="24"/>
        </w:rPr>
        <w:t xml:space="preserve">, S. and </w:t>
      </w:r>
      <w:proofErr w:type="spellStart"/>
      <w:r w:rsidRPr="00E018F6">
        <w:rPr>
          <w:rFonts w:ascii="Times New Roman" w:hAnsi="Times New Roman" w:cs="Times New Roman"/>
          <w:sz w:val="24"/>
          <w:szCs w:val="24"/>
        </w:rPr>
        <w:t>Koning</w:t>
      </w:r>
      <w:proofErr w:type="spellEnd"/>
      <w:r w:rsidRPr="00E018F6">
        <w:rPr>
          <w:rFonts w:ascii="Times New Roman" w:hAnsi="Times New Roman" w:cs="Times New Roman"/>
          <w:sz w:val="24"/>
          <w:szCs w:val="24"/>
        </w:rPr>
        <w:t>, L. (2010) ‘</w:t>
      </w:r>
      <w:proofErr w:type="gramStart"/>
      <w:r w:rsidRPr="00E018F6">
        <w:rPr>
          <w:rFonts w:ascii="Times New Roman" w:hAnsi="Times New Roman" w:cs="Times New Roman"/>
          <w:sz w:val="24"/>
          <w:szCs w:val="24"/>
        </w:rPr>
        <w:t>The</w:t>
      </w:r>
      <w:proofErr w:type="gramEnd"/>
      <w:r w:rsidRPr="00E018F6">
        <w:rPr>
          <w:rFonts w:ascii="Times New Roman" w:hAnsi="Times New Roman" w:cs="Times New Roman"/>
          <w:sz w:val="24"/>
          <w:szCs w:val="24"/>
        </w:rPr>
        <w:t xml:space="preserve"> good, the bad and the ugly thing to do when sharing information: Revealing, concealing and lying depend on social motivation, distribution and importance of information’. </w:t>
      </w:r>
      <w:proofErr w:type="gramStart"/>
      <w:r w:rsidRPr="00E018F6">
        <w:rPr>
          <w:rFonts w:ascii="Times New Roman" w:hAnsi="Times New Roman" w:cs="Times New Roman"/>
          <w:i/>
          <w:iCs/>
          <w:sz w:val="24"/>
          <w:szCs w:val="24"/>
        </w:rPr>
        <w:t xml:space="preserve">Organizational </w:t>
      </w:r>
      <w:proofErr w:type="spellStart"/>
      <w:r w:rsidRPr="00E018F6">
        <w:rPr>
          <w:rFonts w:ascii="Times New Roman" w:hAnsi="Times New Roman" w:cs="Times New Roman"/>
          <w:i/>
          <w:iCs/>
          <w:sz w:val="24"/>
          <w:szCs w:val="24"/>
        </w:rPr>
        <w:t>Behavior</w:t>
      </w:r>
      <w:proofErr w:type="spellEnd"/>
      <w:r w:rsidRPr="00E018F6">
        <w:rPr>
          <w:rFonts w:ascii="Times New Roman" w:hAnsi="Times New Roman" w:cs="Times New Roman"/>
          <w:i/>
          <w:iCs/>
          <w:sz w:val="24"/>
          <w:szCs w:val="24"/>
        </w:rPr>
        <w:t xml:space="preserve"> and Human Decision Processes.</w:t>
      </w:r>
      <w:proofErr w:type="gramEnd"/>
      <w:r w:rsidRPr="00E018F6">
        <w:rPr>
          <w:rFonts w:ascii="Times New Roman" w:hAnsi="Times New Roman" w:cs="Times New Roman"/>
          <w:i/>
          <w:iCs/>
          <w:sz w:val="24"/>
          <w:szCs w:val="24"/>
        </w:rPr>
        <w:t xml:space="preserve"> </w:t>
      </w:r>
      <w:proofErr w:type="gramStart"/>
      <w:r w:rsidRPr="00E018F6">
        <w:rPr>
          <w:rFonts w:ascii="Times New Roman" w:hAnsi="Times New Roman" w:cs="Times New Roman"/>
          <w:iCs/>
          <w:sz w:val="24"/>
          <w:szCs w:val="24"/>
        </w:rPr>
        <w:t>Vol. 113, no 2, pp.85-96.</w:t>
      </w:r>
      <w:proofErr w:type="gramEnd"/>
    </w:p>
    <w:p w:rsidR="00D907C3" w:rsidRPr="00E018F6" w:rsidRDefault="00D907C3" w:rsidP="00D907C3">
      <w:pPr>
        <w:jc w:val="both"/>
        <w:rPr>
          <w:rFonts w:ascii="Times New Roman" w:hAnsi="Times New Roman" w:cs="Times New Roman"/>
          <w:sz w:val="24"/>
          <w:szCs w:val="24"/>
        </w:rPr>
      </w:pPr>
      <w:proofErr w:type="gramStart"/>
      <w:r w:rsidRPr="00E018F6">
        <w:rPr>
          <w:rFonts w:ascii="Times New Roman" w:hAnsi="Times New Roman" w:cs="Times New Roman"/>
          <w:color w:val="000000"/>
          <w:sz w:val="24"/>
          <w:szCs w:val="24"/>
          <w:lang w:val="en-US"/>
        </w:rPr>
        <w:t>Tabachnik, R., &amp; Zeichner, K. (2002).</w:t>
      </w:r>
      <w:proofErr w:type="gramEnd"/>
      <w:r w:rsidRPr="00E018F6">
        <w:rPr>
          <w:rFonts w:ascii="Times New Roman" w:hAnsi="Times New Roman" w:cs="Times New Roman"/>
          <w:color w:val="000000"/>
          <w:sz w:val="24"/>
          <w:szCs w:val="24"/>
          <w:lang w:val="en-US"/>
        </w:rPr>
        <w:t xml:space="preserve"> </w:t>
      </w:r>
      <w:proofErr w:type="gramStart"/>
      <w:r w:rsidRPr="00E018F6">
        <w:rPr>
          <w:rFonts w:ascii="Times New Roman" w:hAnsi="Times New Roman" w:cs="Times New Roman"/>
          <w:color w:val="000000"/>
          <w:sz w:val="24"/>
          <w:szCs w:val="24"/>
          <w:lang w:val="en-US"/>
        </w:rPr>
        <w:t>Reflections on reflective teaching.</w:t>
      </w:r>
      <w:proofErr w:type="gramEnd"/>
      <w:r w:rsidRPr="00E018F6">
        <w:rPr>
          <w:rFonts w:ascii="Times New Roman" w:hAnsi="Times New Roman" w:cs="Times New Roman"/>
          <w:color w:val="000000"/>
          <w:sz w:val="24"/>
          <w:szCs w:val="24"/>
          <w:lang w:val="en-US"/>
        </w:rPr>
        <w:t xml:space="preserve"> London: Continuum.</w:t>
      </w:r>
    </w:p>
    <w:p w:rsidR="00D907C3" w:rsidRPr="00E018F6" w:rsidRDefault="00D907C3" w:rsidP="00D907C3">
      <w:pPr>
        <w:rPr>
          <w:rFonts w:ascii="Times New Roman" w:hAnsi="Times New Roman" w:cs="Times New Roman"/>
          <w:sz w:val="24"/>
          <w:szCs w:val="24"/>
        </w:rPr>
      </w:pPr>
      <w:r w:rsidRPr="00E018F6">
        <w:rPr>
          <w:rFonts w:ascii="Times New Roman" w:hAnsi="Times New Roman" w:cs="Times New Roman"/>
          <w:sz w:val="24"/>
          <w:szCs w:val="24"/>
        </w:rPr>
        <w:t xml:space="preserve">Trodd, L and Chivers, L. (2011) </w:t>
      </w:r>
      <w:r w:rsidRPr="00E018F6">
        <w:rPr>
          <w:rFonts w:ascii="Times New Roman" w:hAnsi="Times New Roman" w:cs="Times New Roman"/>
          <w:i/>
          <w:sz w:val="24"/>
          <w:szCs w:val="24"/>
        </w:rPr>
        <w:t xml:space="preserve">Interprofessional Working in Practice. Learning and working together for children and families. </w:t>
      </w:r>
      <w:r w:rsidRPr="00E018F6">
        <w:rPr>
          <w:rFonts w:ascii="Times New Roman" w:hAnsi="Times New Roman" w:cs="Times New Roman"/>
          <w:sz w:val="24"/>
          <w:szCs w:val="24"/>
        </w:rPr>
        <w:t xml:space="preserve">England: Open University Press. </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University of Bradford.</w:t>
      </w:r>
      <w:proofErr w:type="gramEnd"/>
      <w:r w:rsidRPr="00E018F6">
        <w:rPr>
          <w:rFonts w:ascii="Times New Roman" w:hAnsi="Times New Roman" w:cs="Times New Roman"/>
          <w:sz w:val="24"/>
          <w:szCs w:val="24"/>
        </w:rPr>
        <w:t xml:space="preserve"> (No date) ‘Reflection Models and Frameworks’ http://www.bradford.ac.uk/wimba-files/skill-space/Reflective_Writing_HTML/page_04.htm [Accessed: 1st November 2017]. </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Welsh Government.</w:t>
      </w:r>
      <w:proofErr w:type="gramEnd"/>
      <w:r w:rsidRPr="00E018F6">
        <w:rPr>
          <w:rFonts w:ascii="Times New Roman" w:hAnsi="Times New Roman" w:cs="Times New Roman"/>
          <w:sz w:val="24"/>
          <w:szCs w:val="24"/>
        </w:rPr>
        <w:t xml:space="preserve"> (2016) ‘National Minimum Standards for Regulated Childcare for Children up to the age of 12 years’ http://dysgu.ydds.ac.uk/pluginfile.php/313837/mod_resource/content/1/Estyn_safeguarding_guide.pdf [Accessed: 1</w:t>
      </w:r>
      <w:r w:rsidRPr="00E018F6">
        <w:rPr>
          <w:rFonts w:ascii="Times New Roman" w:hAnsi="Times New Roman" w:cs="Times New Roman"/>
          <w:sz w:val="24"/>
          <w:szCs w:val="24"/>
          <w:vertAlign w:val="superscript"/>
        </w:rPr>
        <w:t>st</w:t>
      </w:r>
      <w:r w:rsidRPr="00E018F6">
        <w:rPr>
          <w:rFonts w:ascii="Times New Roman" w:hAnsi="Times New Roman" w:cs="Times New Roman"/>
          <w:sz w:val="24"/>
          <w:szCs w:val="24"/>
        </w:rPr>
        <w:t xml:space="preserve"> November 2017].</w:t>
      </w:r>
    </w:p>
    <w:p w:rsidR="00D907C3" w:rsidRPr="00E018F6" w:rsidRDefault="00D907C3" w:rsidP="00D907C3">
      <w:pPr>
        <w:rPr>
          <w:rFonts w:ascii="Times New Roman" w:hAnsi="Times New Roman" w:cs="Times New Roman"/>
          <w:sz w:val="24"/>
          <w:szCs w:val="24"/>
        </w:rPr>
      </w:pPr>
      <w:proofErr w:type="gramStart"/>
      <w:r w:rsidRPr="00E018F6">
        <w:rPr>
          <w:rFonts w:ascii="Times New Roman" w:hAnsi="Times New Roman" w:cs="Times New Roman"/>
          <w:sz w:val="24"/>
          <w:szCs w:val="24"/>
        </w:rPr>
        <w:t xml:space="preserve">Zeichner, K. and Liston, D. (2011) </w:t>
      </w:r>
      <w:r w:rsidRPr="00E018F6">
        <w:rPr>
          <w:rFonts w:ascii="Times New Roman" w:hAnsi="Times New Roman" w:cs="Times New Roman"/>
          <w:i/>
          <w:sz w:val="24"/>
          <w:szCs w:val="24"/>
        </w:rPr>
        <w:t>Reflective Teaching: An Introduction.</w:t>
      </w:r>
      <w:proofErr w:type="gramEnd"/>
      <w:r w:rsidRPr="00E018F6">
        <w:rPr>
          <w:rFonts w:ascii="Times New Roman" w:hAnsi="Times New Roman" w:cs="Times New Roman"/>
          <w:i/>
          <w:sz w:val="24"/>
          <w:szCs w:val="24"/>
        </w:rPr>
        <w:t xml:space="preserve"> </w:t>
      </w:r>
      <w:r w:rsidRPr="00E018F6">
        <w:rPr>
          <w:rFonts w:ascii="Times New Roman" w:hAnsi="Times New Roman" w:cs="Times New Roman"/>
          <w:sz w:val="24"/>
          <w:szCs w:val="24"/>
        </w:rPr>
        <w:t xml:space="preserve">New York: Routledge. </w:t>
      </w:r>
    </w:p>
    <w:p w:rsidR="00D907C3" w:rsidRPr="00D907C3" w:rsidRDefault="00D907C3" w:rsidP="005B5EB2">
      <w:pPr>
        <w:spacing w:line="360" w:lineRule="auto"/>
        <w:jc w:val="both"/>
        <w:rPr>
          <w:rFonts w:ascii="Times New Roman" w:hAnsi="Times New Roman" w:cs="Times New Roman"/>
          <w:sz w:val="24"/>
          <w:szCs w:val="24"/>
        </w:rPr>
      </w:pPr>
    </w:p>
    <w:sectPr w:rsidR="00D907C3" w:rsidRPr="00D907C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258" w:rsidRDefault="00FC7258" w:rsidP="005B5EB2">
      <w:pPr>
        <w:spacing w:after="0" w:line="240" w:lineRule="auto"/>
      </w:pPr>
      <w:r>
        <w:separator/>
      </w:r>
    </w:p>
  </w:endnote>
  <w:endnote w:type="continuationSeparator" w:id="0">
    <w:p w:rsidR="00FC7258" w:rsidRDefault="00FC7258" w:rsidP="005B5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891337"/>
      <w:docPartObj>
        <w:docPartGallery w:val="Page Numbers (Bottom of Page)"/>
        <w:docPartUnique/>
      </w:docPartObj>
    </w:sdtPr>
    <w:sdtEndPr>
      <w:rPr>
        <w:noProof/>
      </w:rPr>
    </w:sdtEndPr>
    <w:sdtContent>
      <w:p w:rsidR="00354EC4" w:rsidRDefault="00354EC4">
        <w:pPr>
          <w:pStyle w:val="Footer"/>
          <w:jc w:val="center"/>
        </w:pPr>
        <w:r>
          <w:fldChar w:fldCharType="begin"/>
        </w:r>
        <w:r>
          <w:instrText xml:space="preserve"> PAGE   \* MERGEFORMAT </w:instrText>
        </w:r>
        <w:r>
          <w:fldChar w:fldCharType="separate"/>
        </w:r>
        <w:r w:rsidR="002509E2">
          <w:rPr>
            <w:noProof/>
          </w:rPr>
          <w:t>1</w:t>
        </w:r>
        <w:r>
          <w:rPr>
            <w:noProof/>
          </w:rPr>
          <w:fldChar w:fldCharType="end"/>
        </w:r>
      </w:p>
    </w:sdtContent>
  </w:sdt>
  <w:p w:rsidR="00354EC4" w:rsidRDefault="00354E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258" w:rsidRDefault="00FC7258" w:rsidP="005B5EB2">
      <w:pPr>
        <w:spacing w:after="0" w:line="240" w:lineRule="auto"/>
      </w:pPr>
      <w:r>
        <w:separator/>
      </w:r>
    </w:p>
  </w:footnote>
  <w:footnote w:type="continuationSeparator" w:id="0">
    <w:p w:rsidR="00FC7258" w:rsidRDefault="00FC7258" w:rsidP="005B5E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EC4" w:rsidRDefault="00354EC4">
    <w:pPr>
      <w:pStyle w:val="Header"/>
    </w:pPr>
    <w:r>
      <w:t>1500481</w:t>
    </w:r>
    <w:r>
      <w:ptab w:relativeTo="margin" w:alignment="center" w:leader="none"/>
    </w:r>
    <w:r w:rsidR="00D907C3">
      <w:t>Words: 2,914</w:t>
    </w:r>
    <w:r>
      <w:ptab w:relativeTo="margin" w:alignment="right" w:leader="none"/>
    </w:r>
    <w:r>
      <w:t>EAEC6001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EB2"/>
    <w:rsid w:val="00000C77"/>
    <w:rsid w:val="000027D0"/>
    <w:rsid w:val="00011408"/>
    <w:rsid w:val="000944E0"/>
    <w:rsid w:val="00095F21"/>
    <w:rsid w:val="0009736B"/>
    <w:rsid w:val="000C1966"/>
    <w:rsid w:val="000E1F76"/>
    <w:rsid w:val="000F1BF2"/>
    <w:rsid w:val="000F6F3D"/>
    <w:rsid w:val="001138F0"/>
    <w:rsid w:val="00114C30"/>
    <w:rsid w:val="00152354"/>
    <w:rsid w:val="00196DA8"/>
    <w:rsid w:val="001A036A"/>
    <w:rsid w:val="001B1621"/>
    <w:rsid w:val="001B4D1B"/>
    <w:rsid w:val="001C57DE"/>
    <w:rsid w:val="001D0FE8"/>
    <w:rsid w:val="00217B56"/>
    <w:rsid w:val="00233C01"/>
    <w:rsid w:val="002509E2"/>
    <w:rsid w:val="00262C09"/>
    <w:rsid w:val="00272AA5"/>
    <w:rsid w:val="00277376"/>
    <w:rsid w:val="00286476"/>
    <w:rsid w:val="002C673F"/>
    <w:rsid w:val="002E7F2A"/>
    <w:rsid w:val="00321E56"/>
    <w:rsid w:val="00354EC4"/>
    <w:rsid w:val="00377A51"/>
    <w:rsid w:val="003A4613"/>
    <w:rsid w:val="003D155F"/>
    <w:rsid w:val="004047B8"/>
    <w:rsid w:val="0040722C"/>
    <w:rsid w:val="0040774F"/>
    <w:rsid w:val="004171F1"/>
    <w:rsid w:val="00454D60"/>
    <w:rsid w:val="0046365B"/>
    <w:rsid w:val="00470261"/>
    <w:rsid w:val="00495F3E"/>
    <w:rsid w:val="004A3913"/>
    <w:rsid w:val="004A7445"/>
    <w:rsid w:val="004C3D2D"/>
    <w:rsid w:val="004C7C68"/>
    <w:rsid w:val="005402C5"/>
    <w:rsid w:val="005B5EB2"/>
    <w:rsid w:val="005D4257"/>
    <w:rsid w:val="005D4A36"/>
    <w:rsid w:val="005F1A1D"/>
    <w:rsid w:val="005F2B57"/>
    <w:rsid w:val="005F7ED9"/>
    <w:rsid w:val="00613AF8"/>
    <w:rsid w:val="00646234"/>
    <w:rsid w:val="006476D4"/>
    <w:rsid w:val="006604E2"/>
    <w:rsid w:val="0066141C"/>
    <w:rsid w:val="00665DA1"/>
    <w:rsid w:val="006732F4"/>
    <w:rsid w:val="006C472A"/>
    <w:rsid w:val="006C4941"/>
    <w:rsid w:val="006D5B12"/>
    <w:rsid w:val="006E0682"/>
    <w:rsid w:val="006E40CC"/>
    <w:rsid w:val="006F0A0F"/>
    <w:rsid w:val="0070286D"/>
    <w:rsid w:val="00720297"/>
    <w:rsid w:val="00720571"/>
    <w:rsid w:val="00741102"/>
    <w:rsid w:val="00742EE3"/>
    <w:rsid w:val="00757190"/>
    <w:rsid w:val="00767466"/>
    <w:rsid w:val="00773E72"/>
    <w:rsid w:val="00780394"/>
    <w:rsid w:val="00790F0F"/>
    <w:rsid w:val="00794C24"/>
    <w:rsid w:val="007A1A14"/>
    <w:rsid w:val="007A339E"/>
    <w:rsid w:val="007A6C16"/>
    <w:rsid w:val="007C001E"/>
    <w:rsid w:val="007C3AC8"/>
    <w:rsid w:val="007E421B"/>
    <w:rsid w:val="00800745"/>
    <w:rsid w:val="008139BE"/>
    <w:rsid w:val="008639EE"/>
    <w:rsid w:val="00864D63"/>
    <w:rsid w:val="008A375B"/>
    <w:rsid w:val="008B5EC5"/>
    <w:rsid w:val="008B71F4"/>
    <w:rsid w:val="008D1729"/>
    <w:rsid w:val="008E6EE5"/>
    <w:rsid w:val="00925771"/>
    <w:rsid w:val="00940241"/>
    <w:rsid w:val="0095093C"/>
    <w:rsid w:val="00966057"/>
    <w:rsid w:val="0098279D"/>
    <w:rsid w:val="009911DF"/>
    <w:rsid w:val="009A66DF"/>
    <w:rsid w:val="009B0038"/>
    <w:rsid w:val="009B4B66"/>
    <w:rsid w:val="00A050AB"/>
    <w:rsid w:val="00A13C7E"/>
    <w:rsid w:val="00A17D29"/>
    <w:rsid w:val="00A23489"/>
    <w:rsid w:val="00A6066D"/>
    <w:rsid w:val="00A6098B"/>
    <w:rsid w:val="00A60B4C"/>
    <w:rsid w:val="00A6605E"/>
    <w:rsid w:val="00A7209C"/>
    <w:rsid w:val="00A72B38"/>
    <w:rsid w:val="00A83F52"/>
    <w:rsid w:val="00AA119B"/>
    <w:rsid w:val="00AA2815"/>
    <w:rsid w:val="00AC1F93"/>
    <w:rsid w:val="00AD2D13"/>
    <w:rsid w:val="00AD39C9"/>
    <w:rsid w:val="00B261F7"/>
    <w:rsid w:val="00B56151"/>
    <w:rsid w:val="00B67ED1"/>
    <w:rsid w:val="00B84AF7"/>
    <w:rsid w:val="00B927DE"/>
    <w:rsid w:val="00BB1A03"/>
    <w:rsid w:val="00BB2104"/>
    <w:rsid w:val="00BC5977"/>
    <w:rsid w:val="00BD72BA"/>
    <w:rsid w:val="00BF3107"/>
    <w:rsid w:val="00C15133"/>
    <w:rsid w:val="00C175B7"/>
    <w:rsid w:val="00C307AC"/>
    <w:rsid w:val="00C457F9"/>
    <w:rsid w:val="00C678A6"/>
    <w:rsid w:val="00C97EFF"/>
    <w:rsid w:val="00CA3326"/>
    <w:rsid w:val="00CB0A8A"/>
    <w:rsid w:val="00CC5EDF"/>
    <w:rsid w:val="00CE1882"/>
    <w:rsid w:val="00CE7F71"/>
    <w:rsid w:val="00CF3250"/>
    <w:rsid w:val="00D355E2"/>
    <w:rsid w:val="00D52CA4"/>
    <w:rsid w:val="00D83005"/>
    <w:rsid w:val="00D907C3"/>
    <w:rsid w:val="00DA1608"/>
    <w:rsid w:val="00DA3F7B"/>
    <w:rsid w:val="00DD08E9"/>
    <w:rsid w:val="00DD4E0A"/>
    <w:rsid w:val="00DD6501"/>
    <w:rsid w:val="00DE1737"/>
    <w:rsid w:val="00DE6FB3"/>
    <w:rsid w:val="00E1236F"/>
    <w:rsid w:val="00E16665"/>
    <w:rsid w:val="00E30D11"/>
    <w:rsid w:val="00E505FF"/>
    <w:rsid w:val="00E52DF6"/>
    <w:rsid w:val="00E568FA"/>
    <w:rsid w:val="00E57067"/>
    <w:rsid w:val="00E64D53"/>
    <w:rsid w:val="00E83A7B"/>
    <w:rsid w:val="00E950CE"/>
    <w:rsid w:val="00EB1DC9"/>
    <w:rsid w:val="00EC2595"/>
    <w:rsid w:val="00ED0E1F"/>
    <w:rsid w:val="00F0735F"/>
    <w:rsid w:val="00F94ED5"/>
    <w:rsid w:val="00FA1394"/>
    <w:rsid w:val="00FC7258"/>
    <w:rsid w:val="00FD0650"/>
    <w:rsid w:val="00FF4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5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EB2"/>
  </w:style>
  <w:style w:type="paragraph" w:styleId="Footer">
    <w:name w:val="footer"/>
    <w:basedOn w:val="Normal"/>
    <w:link w:val="FooterChar"/>
    <w:uiPriority w:val="99"/>
    <w:unhideWhenUsed/>
    <w:rsid w:val="005B5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EB2"/>
  </w:style>
  <w:style w:type="paragraph" w:styleId="BalloonText">
    <w:name w:val="Balloon Text"/>
    <w:basedOn w:val="Normal"/>
    <w:link w:val="BalloonTextChar"/>
    <w:uiPriority w:val="99"/>
    <w:semiHidden/>
    <w:unhideWhenUsed/>
    <w:rsid w:val="005B5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EB2"/>
    <w:rPr>
      <w:rFonts w:ascii="Tahoma" w:hAnsi="Tahoma" w:cs="Tahoma"/>
      <w:sz w:val="16"/>
      <w:szCs w:val="16"/>
    </w:rPr>
  </w:style>
  <w:style w:type="paragraph" w:styleId="NormalWeb">
    <w:name w:val="Normal (Web)"/>
    <w:basedOn w:val="Normal"/>
    <w:uiPriority w:val="99"/>
    <w:unhideWhenUsed/>
    <w:rsid w:val="000114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30D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5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EB2"/>
  </w:style>
  <w:style w:type="paragraph" w:styleId="Footer">
    <w:name w:val="footer"/>
    <w:basedOn w:val="Normal"/>
    <w:link w:val="FooterChar"/>
    <w:uiPriority w:val="99"/>
    <w:unhideWhenUsed/>
    <w:rsid w:val="005B5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EB2"/>
  </w:style>
  <w:style w:type="paragraph" w:styleId="BalloonText">
    <w:name w:val="Balloon Text"/>
    <w:basedOn w:val="Normal"/>
    <w:link w:val="BalloonTextChar"/>
    <w:uiPriority w:val="99"/>
    <w:semiHidden/>
    <w:unhideWhenUsed/>
    <w:rsid w:val="005B5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EB2"/>
    <w:rPr>
      <w:rFonts w:ascii="Tahoma" w:hAnsi="Tahoma" w:cs="Tahoma"/>
      <w:sz w:val="16"/>
      <w:szCs w:val="16"/>
    </w:rPr>
  </w:style>
  <w:style w:type="paragraph" w:styleId="NormalWeb">
    <w:name w:val="Normal (Web)"/>
    <w:basedOn w:val="Normal"/>
    <w:uiPriority w:val="99"/>
    <w:unhideWhenUsed/>
    <w:rsid w:val="000114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30D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944664">
      <w:bodyDiv w:val="1"/>
      <w:marLeft w:val="0"/>
      <w:marRight w:val="0"/>
      <w:marTop w:val="0"/>
      <w:marBottom w:val="0"/>
      <w:divBdr>
        <w:top w:val="none" w:sz="0" w:space="0" w:color="auto"/>
        <w:left w:val="none" w:sz="0" w:space="0" w:color="auto"/>
        <w:bottom w:val="none" w:sz="0" w:space="0" w:color="auto"/>
        <w:right w:val="none" w:sz="0" w:space="0" w:color="auto"/>
      </w:divBdr>
      <w:divsChild>
        <w:div w:id="360516306">
          <w:marLeft w:val="0"/>
          <w:marRight w:val="0"/>
          <w:marTop w:val="0"/>
          <w:marBottom w:val="0"/>
          <w:divBdr>
            <w:top w:val="none" w:sz="0" w:space="0" w:color="auto"/>
            <w:left w:val="none" w:sz="0" w:space="0" w:color="auto"/>
            <w:bottom w:val="none" w:sz="0" w:space="0" w:color="auto"/>
            <w:right w:val="none" w:sz="0" w:space="0" w:color="auto"/>
          </w:divBdr>
          <w:divsChild>
            <w:div w:id="1546864522">
              <w:marLeft w:val="0"/>
              <w:marRight w:val="0"/>
              <w:marTop w:val="0"/>
              <w:marBottom w:val="0"/>
              <w:divBdr>
                <w:top w:val="none" w:sz="0" w:space="0" w:color="auto"/>
                <w:left w:val="none" w:sz="0" w:space="0" w:color="auto"/>
                <w:bottom w:val="none" w:sz="0" w:space="0" w:color="auto"/>
                <w:right w:val="none" w:sz="0" w:space="0" w:color="auto"/>
              </w:divBdr>
              <w:divsChild>
                <w:div w:id="1583375399">
                  <w:marLeft w:val="0"/>
                  <w:marRight w:val="0"/>
                  <w:marTop w:val="0"/>
                  <w:marBottom w:val="0"/>
                  <w:divBdr>
                    <w:top w:val="none" w:sz="0" w:space="0" w:color="auto"/>
                    <w:left w:val="none" w:sz="0" w:space="0" w:color="auto"/>
                    <w:bottom w:val="none" w:sz="0" w:space="0" w:color="auto"/>
                    <w:right w:val="none" w:sz="0" w:space="0" w:color="auto"/>
                  </w:divBdr>
                  <w:divsChild>
                    <w:div w:id="1087725373">
                      <w:marLeft w:val="0"/>
                      <w:marRight w:val="0"/>
                      <w:marTop w:val="0"/>
                      <w:marBottom w:val="0"/>
                      <w:divBdr>
                        <w:top w:val="none" w:sz="0" w:space="0" w:color="auto"/>
                        <w:left w:val="none" w:sz="0" w:space="0" w:color="auto"/>
                        <w:bottom w:val="none" w:sz="0" w:space="0" w:color="auto"/>
                        <w:right w:val="none" w:sz="0" w:space="0" w:color="auto"/>
                      </w:divBdr>
                      <w:divsChild>
                        <w:div w:id="910045819">
                          <w:marLeft w:val="0"/>
                          <w:marRight w:val="0"/>
                          <w:marTop w:val="0"/>
                          <w:marBottom w:val="0"/>
                          <w:divBdr>
                            <w:top w:val="none" w:sz="0" w:space="0" w:color="auto"/>
                            <w:left w:val="none" w:sz="0" w:space="0" w:color="auto"/>
                            <w:bottom w:val="none" w:sz="0" w:space="0" w:color="auto"/>
                            <w:right w:val="none" w:sz="0" w:space="0" w:color="auto"/>
                          </w:divBdr>
                          <w:divsChild>
                            <w:div w:id="296034261">
                              <w:marLeft w:val="0"/>
                              <w:marRight w:val="0"/>
                              <w:marTop w:val="0"/>
                              <w:marBottom w:val="0"/>
                              <w:divBdr>
                                <w:top w:val="none" w:sz="0" w:space="0" w:color="auto"/>
                                <w:left w:val="none" w:sz="0" w:space="0" w:color="auto"/>
                                <w:bottom w:val="none" w:sz="0" w:space="0" w:color="auto"/>
                                <w:right w:val="none" w:sz="0" w:space="0" w:color="auto"/>
                              </w:divBdr>
                              <w:divsChild>
                                <w:div w:id="1937639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34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3723</Words>
  <Characters>21225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Monica</cp:lastModifiedBy>
  <cp:revision>2</cp:revision>
  <dcterms:created xsi:type="dcterms:W3CDTF">2017-11-02T21:38:00Z</dcterms:created>
  <dcterms:modified xsi:type="dcterms:W3CDTF">2017-11-02T21:38:00Z</dcterms:modified>
</cp:coreProperties>
</file>