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E3FCDA" w14:textId="77777777" w:rsidR="00F87B34" w:rsidRDefault="00F87B34" w:rsidP="00282D9D">
      <w:pPr>
        <w:jc w:val="center"/>
        <w:rPr>
          <w:rFonts w:ascii="Arial" w:hAnsi="Arial" w:cs="Arial"/>
          <w:b/>
          <w:bCs/>
          <w:sz w:val="28"/>
          <w:szCs w:val="28"/>
        </w:rPr>
      </w:pPr>
    </w:p>
    <w:p w14:paraId="275D463E" w14:textId="63323645" w:rsidR="00F87B34" w:rsidRDefault="00F87B34" w:rsidP="00282D9D">
      <w:pPr>
        <w:jc w:val="center"/>
        <w:rPr>
          <w:rFonts w:ascii="Arial" w:hAnsi="Arial" w:cs="Arial"/>
          <w:b/>
          <w:bCs/>
          <w:sz w:val="28"/>
          <w:szCs w:val="28"/>
        </w:rPr>
      </w:pPr>
      <w:r w:rsidRPr="00074402">
        <w:rPr>
          <w:rFonts w:ascii="Arial" w:hAnsi="Arial" w:cs="Arial"/>
          <w:noProof/>
        </w:rPr>
        <w:drawing>
          <wp:anchor distT="0" distB="0" distL="114300" distR="114300" simplePos="0" relativeHeight="251659264" behindDoc="0" locked="0" layoutInCell="1" allowOverlap="1" wp14:anchorId="1858EB62" wp14:editId="264ABAD0">
            <wp:simplePos x="0" y="0"/>
            <wp:positionH relativeFrom="column">
              <wp:posOffset>0</wp:posOffset>
            </wp:positionH>
            <wp:positionV relativeFrom="paragraph">
              <wp:posOffset>333375</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7377030" w14:textId="77777777" w:rsidR="00F87B34" w:rsidRDefault="00F87B34" w:rsidP="00282D9D">
      <w:pPr>
        <w:jc w:val="center"/>
        <w:rPr>
          <w:rFonts w:ascii="Arial" w:hAnsi="Arial" w:cs="Arial"/>
          <w:b/>
          <w:bCs/>
          <w:sz w:val="28"/>
          <w:szCs w:val="28"/>
        </w:rPr>
      </w:pPr>
    </w:p>
    <w:p w14:paraId="4052C5D5" w14:textId="77777777" w:rsidR="00F87B34" w:rsidRDefault="00F87B34" w:rsidP="00282D9D">
      <w:pPr>
        <w:jc w:val="center"/>
        <w:rPr>
          <w:rFonts w:ascii="Arial" w:hAnsi="Arial" w:cs="Arial"/>
          <w:b/>
          <w:bCs/>
          <w:sz w:val="28"/>
          <w:szCs w:val="28"/>
        </w:rPr>
      </w:pPr>
    </w:p>
    <w:p w14:paraId="354F87AD" w14:textId="77777777" w:rsidR="00F87B34" w:rsidRDefault="00F87B34" w:rsidP="00282D9D">
      <w:pPr>
        <w:jc w:val="center"/>
        <w:rPr>
          <w:rFonts w:ascii="Arial" w:hAnsi="Arial" w:cs="Arial"/>
          <w:b/>
          <w:bCs/>
          <w:sz w:val="28"/>
          <w:szCs w:val="28"/>
        </w:rPr>
      </w:pPr>
    </w:p>
    <w:p w14:paraId="00CF0BE1" w14:textId="77777777" w:rsidR="00F87B34" w:rsidRDefault="00F87B34" w:rsidP="00282D9D">
      <w:pPr>
        <w:jc w:val="center"/>
        <w:rPr>
          <w:rFonts w:ascii="Arial" w:hAnsi="Arial" w:cs="Arial"/>
          <w:b/>
          <w:bCs/>
          <w:sz w:val="28"/>
          <w:szCs w:val="28"/>
        </w:rPr>
      </w:pPr>
    </w:p>
    <w:p w14:paraId="57DFD931" w14:textId="77777777" w:rsidR="00E65727" w:rsidRDefault="00E65727" w:rsidP="00282D9D">
      <w:pPr>
        <w:jc w:val="center"/>
        <w:rPr>
          <w:rFonts w:ascii="Arial" w:hAnsi="Arial" w:cs="Arial"/>
          <w:b/>
          <w:bCs/>
          <w:sz w:val="28"/>
          <w:szCs w:val="28"/>
        </w:rPr>
      </w:pPr>
    </w:p>
    <w:p w14:paraId="0F212D13" w14:textId="77777777" w:rsidR="00F87B34" w:rsidRDefault="00F87B34" w:rsidP="00282D9D">
      <w:pPr>
        <w:jc w:val="center"/>
        <w:rPr>
          <w:rFonts w:ascii="Arial" w:hAnsi="Arial" w:cs="Arial"/>
          <w:b/>
          <w:bCs/>
          <w:sz w:val="28"/>
          <w:szCs w:val="28"/>
        </w:rPr>
      </w:pPr>
    </w:p>
    <w:p w14:paraId="4AEDAB78" w14:textId="77777777" w:rsidR="00496AB4" w:rsidRPr="00C83A82" w:rsidRDefault="00496AB4" w:rsidP="00496AB4">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TETIANA MASLII</w:t>
      </w:r>
    </w:p>
    <w:p w14:paraId="1AD7FBDA" w14:textId="77777777" w:rsidR="00496AB4" w:rsidRDefault="00496AB4" w:rsidP="00496AB4">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2524365</w:t>
      </w:r>
    </w:p>
    <w:p w14:paraId="6AE5AB31" w14:textId="77777777" w:rsidR="00496AB4" w:rsidRPr="00C83A82" w:rsidRDefault="00496AB4" w:rsidP="00496AB4">
      <w:pPr>
        <w:tabs>
          <w:tab w:val="left" w:pos="6540"/>
        </w:tabs>
        <w:spacing w:line="360" w:lineRule="auto"/>
        <w:rPr>
          <w:rFonts w:ascii="Arial" w:hAnsi="Arial" w:cs="Arial"/>
          <w:sz w:val="28"/>
          <w:szCs w:val="28"/>
          <w:lang w:val="nl-NL"/>
        </w:rPr>
      </w:pPr>
    </w:p>
    <w:p w14:paraId="07E55E35" w14:textId="51FA365D" w:rsidR="00496AB4" w:rsidRPr="0033476D" w:rsidRDefault="00496AB4" w:rsidP="00496AB4">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Pr>
          <w:rFonts w:ascii="Arial" w:hAnsi="Arial" w:cs="Arial"/>
          <w:b/>
          <w:bCs/>
          <w:sz w:val="28"/>
          <w:szCs w:val="28"/>
          <w:lang w:val="nl-NL"/>
        </w:rPr>
        <w:t xml:space="preserve">: </w:t>
      </w:r>
      <w:r w:rsidRPr="0033476D">
        <w:rPr>
          <w:rFonts w:ascii="Arial" w:hAnsi="Arial" w:cs="Arial"/>
          <w:sz w:val="28"/>
          <w:szCs w:val="28"/>
          <w:lang w:val="nl-NL"/>
        </w:rPr>
        <w:t xml:space="preserve">Introduction to </w:t>
      </w:r>
      <w:r w:rsidR="00EB45E7">
        <w:rPr>
          <w:rFonts w:ascii="Arial" w:hAnsi="Arial" w:cs="Arial"/>
          <w:sz w:val="28"/>
          <w:szCs w:val="28"/>
          <w:lang w:val="nl-NL"/>
        </w:rPr>
        <w:t>Public Health</w:t>
      </w:r>
    </w:p>
    <w:p w14:paraId="055BBDD9" w14:textId="3BCC2918" w:rsidR="00496AB4" w:rsidRDefault="00496AB4" w:rsidP="00496AB4">
      <w:pPr>
        <w:tabs>
          <w:tab w:val="left" w:pos="6540"/>
        </w:tabs>
        <w:spacing w:line="360" w:lineRule="auto"/>
        <w:rPr>
          <w:rFonts w:ascii="Arial" w:hAnsi="Arial" w:cs="Arial"/>
          <w:sz w:val="28"/>
          <w:szCs w:val="28"/>
          <w:lang w:val="nl-NL"/>
        </w:rPr>
      </w:pPr>
      <w:r w:rsidRPr="0033476D">
        <w:rPr>
          <w:rFonts w:ascii="Arial" w:hAnsi="Arial" w:cs="Arial"/>
          <w:b/>
          <w:bCs/>
          <w:sz w:val="28"/>
          <w:szCs w:val="28"/>
        </w:rPr>
        <w:t>Module code</w:t>
      </w:r>
      <w:r w:rsidRPr="0033476D">
        <w:rPr>
          <w:rFonts w:ascii="Arial" w:hAnsi="Arial" w:cs="Arial"/>
          <w:sz w:val="28"/>
          <w:szCs w:val="28"/>
        </w:rPr>
        <w:t>:</w:t>
      </w:r>
      <w:r w:rsidRPr="0033476D">
        <w:rPr>
          <w:rFonts w:ascii="Arial" w:hAnsi="Arial" w:cs="Arial"/>
          <w:sz w:val="28"/>
          <w:szCs w:val="28"/>
          <w:lang w:val="nl-NL"/>
        </w:rPr>
        <w:t xml:space="preserve"> </w:t>
      </w:r>
      <w:r w:rsidR="00EB45E7" w:rsidRPr="00EB45E7">
        <w:rPr>
          <w:rFonts w:ascii="Arial" w:hAnsi="Arial" w:cs="Arial"/>
          <w:sz w:val="28"/>
          <w:szCs w:val="28"/>
        </w:rPr>
        <w:t xml:space="preserve">LCHS4008 </w:t>
      </w:r>
    </w:p>
    <w:p w14:paraId="2B8ECFDA" w14:textId="77777777" w:rsidR="00496AB4" w:rsidRDefault="00496AB4" w:rsidP="00496AB4">
      <w:pPr>
        <w:tabs>
          <w:tab w:val="left" w:pos="6540"/>
        </w:tabs>
        <w:spacing w:line="360" w:lineRule="auto"/>
        <w:rPr>
          <w:rFonts w:ascii="Arial" w:hAnsi="Arial" w:cs="Arial"/>
          <w:sz w:val="28"/>
          <w:szCs w:val="28"/>
          <w:lang w:val="nl-NL"/>
        </w:rPr>
      </w:pPr>
    </w:p>
    <w:p w14:paraId="20C8A382" w14:textId="4A240B4E" w:rsidR="00496AB4" w:rsidRDefault="00496AB4" w:rsidP="00496AB4">
      <w:pPr>
        <w:rPr>
          <w:rFonts w:ascii="Arial" w:hAnsi="Arial" w:cs="Arial"/>
          <w:sz w:val="28"/>
          <w:szCs w:val="28"/>
        </w:rPr>
      </w:pPr>
      <w:r>
        <w:rPr>
          <w:rFonts w:ascii="Arial" w:hAnsi="Arial" w:cs="Arial"/>
          <w:b/>
          <w:bCs/>
          <w:sz w:val="28"/>
          <w:szCs w:val="28"/>
        </w:rPr>
        <w:t xml:space="preserve">Lecturer's </w:t>
      </w:r>
      <w:r w:rsidRPr="0020413D">
        <w:rPr>
          <w:rFonts w:ascii="Arial" w:hAnsi="Arial" w:cs="Arial"/>
          <w:b/>
          <w:bCs/>
          <w:sz w:val="28"/>
          <w:szCs w:val="28"/>
        </w:rPr>
        <w:t>name</w:t>
      </w:r>
      <w:r w:rsidRPr="009C7DB2">
        <w:rPr>
          <w:rFonts w:ascii="Arial" w:hAnsi="Arial" w:cs="Arial"/>
          <w:sz w:val="28"/>
          <w:szCs w:val="28"/>
        </w:rPr>
        <w:t>:</w:t>
      </w:r>
      <w:r>
        <w:rPr>
          <w:rFonts w:ascii="Arial" w:hAnsi="Arial" w:cs="Arial"/>
          <w:sz w:val="28"/>
          <w:szCs w:val="28"/>
        </w:rPr>
        <w:t xml:space="preserve"> </w:t>
      </w:r>
      <w:r w:rsidR="00194C02">
        <w:rPr>
          <w:rFonts w:ascii="Arial" w:hAnsi="Arial" w:cs="Arial"/>
          <w:sz w:val="28"/>
          <w:szCs w:val="28"/>
        </w:rPr>
        <w:t>Shepherd Ziko</w:t>
      </w:r>
    </w:p>
    <w:p w14:paraId="1E94D8A5" w14:textId="77777777" w:rsidR="00194C02" w:rsidRDefault="00194C02" w:rsidP="00496AB4">
      <w:pPr>
        <w:rPr>
          <w:rFonts w:ascii="Arial" w:hAnsi="Arial" w:cs="Arial"/>
          <w:sz w:val="28"/>
          <w:szCs w:val="28"/>
        </w:rPr>
      </w:pPr>
    </w:p>
    <w:p w14:paraId="0B9248F9" w14:textId="77777777" w:rsidR="00194C02" w:rsidRDefault="00194C02" w:rsidP="00496AB4">
      <w:pPr>
        <w:rPr>
          <w:rFonts w:ascii="Arial" w:hAnsi="Arial" w:cs="Arial"/>
          <w:sz w:val="28"/>
          <w:szCs w:val="28"/>
        </w:rPr>
      </w:pPr>
    </w:p>
    <w:p w14:paraId="1531F762" w14:textId="77777777" w:rsidR="00E65727" w:rsidRDefault="00E65727" w:rsidP="00496AB4">
      <w:pPr>
        <w:rPr>
          <w:rFonts w:ascii="Arial" w:hAnsi="Arial" w:cs="Arial"/>
          <w:sz w:val="28"/>
          <w:szCs w:val="28"/>
        </w:rPr>
      </w:pPr>
    </w:p>
    <w:p w14:paraId="5A05EACA" w14:textId="77777777" w:rsidR="00194C02" w:rsidRPr="0020413D" w:rsidRDefault="00194C02" w:rsidP="00496AB4"/>
    <w:bookmarkEnd w:id="0"/>
    <w:p w14:paraId="4C356660" w14:textId="77777777" w:rsidR="00496AB4" w:rsidRDefault="00496AB4" w:rsidP="00496AB4">
      <w:pPr>
        <w:jc w:val="center"/>
        <w:rPr>
          <w:rFonts w:ascii="Arial" w:hAnsi="Arial" w:cs="Arial"/>
          <w:b/>
          <w:bCs/>
          <w:sz w:val="32"/>
          <w:szCs w:val="32"/>
        </w:rPr>
      </w:pPr>
      <w:r>
        <w:t xml:space="preserve"> </w:t>
      </w:r>
    </w:p>
    <w:p w14:paraId="3D76615B" w14:textId="1134411A" w:rsidR="00B02F00" w:rsidRPr="002329B5" w:rsidRDefault="00B02F00" w:rsidP="00B02F00">
      <w:pPr>
        <w:jc w:val="center"/>
        <w:rPr>
          <w:rFonts w:ascii="Arial" w:hAnsi="Arial" w:cs="Arial"/>
          <w:b/>
          <w:bCs/>
          <w:sz w:val="32"/>
          <w:szCs w:val="32"/>
        </w:rPr>
      </w:pPr>
      <w:r w:rsidRPr="0084016F">
        <w:rPr>
          <w:rFonts w:ascii="Arial" w:hAnsi="Arial" w:cs="Arial"/>
          <w:b/>
          <w:bCs/>
          <w:sz w:val="28"/>
          <w:szCs w:val="28"/>
        </w:rPr>
        <w:t>Submission date</w:t>
      </w:r>
      <w:r w:rsidRPr="002329B5">
        <w:rPr>
          <w:rFonts w:ascii="Arial" w:hAnsi="Arial" w:cs="Arial"/>
          <w:sz w:val="28"/>
          <w:szCs w:val="28"/>
        </w:rPr>
        <w:t xml:space="preserve">: </w:t>
      </w:r>
      <w:r>
        <w:rPr>
          <w:rFonts w:ascii="Arial" w:hAnsi="Arial" w:cs="Arial"/>
          <w:sz w:val="28"/>
          <w:szCs w:val="28"/>
        </w:rPr>
        <w:t>18</w:t>
      </w:r>
      <w:r w:rsidRPr="0084016F">
        <w:rPr>
          <w:rFonts w:ascii="Arial" w:hAnsi="Arial" w:cs="Arial"/>
          <w:sz w:val="28"/>
          <w:szCs w:val="28"/>
        </w:rPr>
        <w:t xml:space="preserve"> August 2026</w:t>
      </w:r>
      <w:r w:rsidRPr="00A01A79">
        <w:rPr>
          <w:rFonts w:ascii="Arial" w:hAnsi="Arial" w:cs="Arial"/>
          <w:sz w:val="28"/>
          <w:szCs w:val="28"/>
        </w:rPr>
        <w:t xml:space="preserve">  </w:t>
      </w:r>
    </w:p>
    <w:p w14:paraId="312917D6" w14:textId="77777777" w:rsidR="00F87B34" w:rsidRDefault="00F87B34" w:rsidP="00282D9D">
      <w:pPr>
        <w:jc w:val="center"/>
        <w:rPr>
          <w:rFonts w:ascii="Arial" w:hAnsi="Arial" w:cs="Arial"/>
          <w:b/>
          <w:bCs/>
          <w:sz w:val="28"/>
          <w:szCs w:val="28"/>
        </w:rPr>
      </w:pPr>
    </w:p>
    <w:p w14:paraId="3E2E5CE2" w14:textId="77777777" w:rsidR="00F87B34" w:rsidRDefault="00F87B34" w:rsidP="00282D9D">
      <w:pPr>
        <w:jc w:val="center"/>
        <w:rPr>
          <w:rFonts w:ascii="Arial" w:hAnsi="Arial" w:cs="Arial"/>
          <w:b/>
          <w:bCs/>
          <w:sz w:val="28"/>
          <w:szCs w:val="28"/>
        </w:rPr>
      </w:pPr>
    </w:p>
    <w:p w14:paraId="1928C766" w14:textId="77777777" w:rsidR="00F87B34" w:rsidRDefault="00F87B34" w:rsidP="00282D9D">
      <w:pPr>
        <w:jc w:val="center"/>
        <w:rPr>
          <w:rFonts w:ascii="Arial" w:hAnsi="Arial" w:cs="Arial"/>
          <w:b/>
          <w:bCs/>
          <w:sz w:val="28"/>
          <w:szCs w:val="28"/>
        </w:rPr>
      </w:pPr>
    </w:p>
    <w:p w14:paraId="726EE962" w14:textId="77777777" w:rsidR="00F87B34" w:rsidRDefault="00F87B34" w:rsidP="00282D9D">
      <w:pPr>
        <w:jc w:val="center"/>
        <w:rPr>
          <w:rFonts w:ascii="Arial" w:hAnsi="Arial" w:cs="Arial"/>
          <w:b/>
          <w:bCs/>
          <w:sz w:val="28"/>
          <w:szCs w:val="28"/>
        </w:rPr>
      </w:pPr>
    </w:p>
    <w:p w14:paraId="212901C7" w14:textId="77777777" w:rsidR="00F87B34" w:rsidRDefault="00F87B34" w:rsidP="00282D9D">
      <w:pPr>
        <w:jc w:val="center"/>
        <w:rPr>
          <w:rFonts w:ascii="Arial" w:hAnsi="Arial" w:cs="Arial"/>
          <w:b/>
          <w:bCs/>
          <w:sz w:val="28"/>
          <w:szCs w:val="28"/>
        </w:rPr>
      </w:pPr>
    </w:p>
    <w:p w14:paraId="580448D5" w14:textId="77777777" w:rsidR="00F87B34" w:rsidRDefault="00F87B34" w:rsidP="00282D9D">
      <w:pPr>
        <w:jc w:val="center"/>
        <w:rPr>
          <w:rFonts w:ascii="Arial" w:hAnsi="Arial" w:cs="Arial"/>
          <w:b/>
          <w:bCs/>
          <w:sz w:val="28"/>
          <w:szCs w:val="28"/>
        </w:rPr>
      </w:pPr>
    </w:p>
    <w:sdt>
      <w:sdtPr>
        <w:rPr>
          <w:rFonts w:ascii="Arial" w:eastAsiaTheme="minorHAnsi" w:hAnsi="Arial" w:cs="Arial"/>
          <w:color w:val="auto"/>
          <w:kern w:val="2"/>
          <w:sz w:val="22"/>
          <w:szCs w:val="22"/>
          <w:lang w:eastAsia="en-US"/>
          <w14:ligatures w14:val="standardContextual"/>
        </w:rPr>
        <w:id w:val="-1513521682"/>
        <w:docPartObj>
          <w:docPartGallery w:val="Table of Contents"/>
          <w:docPartUnique/>
        </w:docPartObj>
      </w:sdtPr>
      <w:sdtEndPr>
        <w:rPr>
          <w:b/>
          <w:bCs/>
        </w:rPr>
      </w:sdtEndPr>
      <w:sdtContent>
        <w:p w14:paraId="6FCF4BD6" w14:textId="7AEE4541" w:rsidR="00266C0D" w:rsidRPr="00AF1A48" w:rsidRDefault="00FD37F3" w:rsidP="008A0DAB">
          <w:pPr>
            <w:pStyle w:val="TOCHeading"/>
            <w:spacing w:line="360" w:lineRule="auto"/>
            <w:jc w:val="both"/>
            <w:rPr>
              <w:rFonts w:ascii="Arial" w:hAnsi="Arial" w:cs="Arial"/>
              <w:b/>
              <w:bCs/>
              <w:color w:val="auto"/>
              <w:sz w:val="24"/>
              <w:szCs w:val="24"/>
            </w:rPr>
          </w:pPr>
          <w:r w:rsidRPr="00AF1A48">
            <w:rPr>
              <w:rFonts w:ascii="Arial" w:hAnsi="Arial" w:cs="Arial"/>
              <w:b/>
              <w:bCs/>
              <w:color w:val="auto"/>
              <w:sz w:val="24"/>
              <w:szCs w:val="24"/>
            </w:rPr>
            <w:t xml:space="preserve">Table of </w:t>
          </w:r>
          <w:r w:rsidR="00266C0D" w:rsidRPr="00AF1A48">
            <w:rPr>
              <w:rFonts w:ascii="Arial" w:hAnsi="Arial" w:cs="Arial"/>
              <w:b/>
              <w:bCs/>
              <w:color w:val="auto"/>
              <w:sz w:val="24"/>
              <w:szCs w:val="24"/>
            </w:rPr>
            <w:t>Contents</w:t>
          </w:r>
        </w:p>
        <w:p w14:paraId="67D70E61" w14:textId="423A74AE" w:rsidR="00FD37F3" w:rsidRPr="00BC2982" w:rsidRDefault="00FD37F3" w:rsidP="008A0DAB">
          <w:pPr>
            <w:pStyle w:val="Heading3"/>
            <w:spacing w:line="360" w:lineRule="auto"/>
            <w:jc w:val="both"/>
            <w:rPr>
              <w:rFonts w:ascii="Arial" w:hAnsi="Arial" w:cs="Arial"/>
              <w:b/>
              <w:bCs/>
              <w:color w:val="auto"/>
              <w:sz w:val="22"/>
              <w:szCs w:val="22"/>
            </w:rPr>
          </w:pPr>
          <w:r>
            <w:rPr>
              <w:rFonts w:ascii="Arial" w:hAnsi="Arial" w:cs="Arial"/>
              <w:b/>
              <w:bCs/>
              <w:color w:val="auto"/>
              <w:sz w:val="22"/>
              <w:szCs w:val="22"/>
            </w:rPr>
            <w:t>1</w:t>
          </w:r>
          <w:r w:rsidRPr="00BC2982">
            <w:rPr>
              <w:rFonts w:ascii="Arial" w:hAnsi="Arial" w:cs="Arial"/>
              <w:color w:val="auto"/>
              <w:sz w:val="22"/>
              <w:szCs w:val="22"/>
            </w:rPr>
            <w:t>.  Introduction</w:t>
          </w:r>
          <w:r w:rsidRPr="00BC2982">
            <w:rPr>
              <w:rFonts w:ascii="Arial" w:hAnsi="Arial" w:cs="Arial"/>
              <w:b/>
              <w:bCs/>
              <w:color w:val="auto"/>
              <w:sz w:val="22"/>
              <w:szCs w:val="22"/>
            </w:rPr>
            <w:t xml:space="preserve"> ................................................................................................................ 3</w:t>
          </w:r>
        </w:p>
        <w:p w14:paraId="404F8391" w14:textId="0630BEB6" w:rsidR="00FD37F3" w:rsidRPr="00BC2982" w:rsidRDefault="00FD37F3" w:rsidP="008A0DAB">
          <w:pPr>
            <w:pStyle w:val="Heading3"/>
            <w:spacing w:line="360" w:lineRule="auto"/>
            <w:jc w:val="both"/>
            <w:rPr>
              <w:rFonts w:ascii="Arial" w:hAnsi="Arial" w:cs="Arial"/>
              <w:b/>
              <w:bCs/>
              <w:color w:val="auto"/>
              <w:sz w:val="22"/>
              <w:szCs w:val="22"/>
            </w:rPr>
          </w:pPr>
          <w:r w:rsidRPr="00BC2982">
            <w:rPr>
              <w:rFonts w:ascii="Arial" w:hAnsi="Arial" w:cs="Arial"/>
              <w:b/>
              <w:bCs/>
              <w:color w:val="auto"/>
              <w:sz w:val="22"/>
              <w:szCs w:val="22"/>
            </w:rPr>
            <w:t xml:space="preserve">2.  </w:t>
          </w:r>
          <w:r w:rsidR="0075614E" w:rsidRPr="0075614E">
            <w:rPr>
              <w:rFonts w:ascii="Arial" w:hAnsi="Arial" w:cs="Arial"/>
              <w:color w:val="auto"/>
              <w:sz w:val="22"/>
              <w:szCs w:val="22"/>
            </w:rPr>
            <w:t>Methods Used to Monitor and Measure Polio</w:t>
          </w:r>
          <w:r w:rsidR="0075614E">
            <w:rPr>
              <w:rFonts w:ascii="Arial" w:hAnsi="Arial" w:cs="Arial"/>
              <w:b/>
              <w:bCs/>
              <w:sz w:val="22"/>
              <w:szCs w:val="22"/>
            </w:rPr>
            <w:t>.</w:t>
          </w:r>
          <w:r w:rsidRPr="00BC2982">
            <w:rPr>
              <w:rFonts w:ascii="Arial" w:hAnsi="Arial" w:cs="Arial"/>
              <w:b/>
              <w:bCs/>
              <w:color w:val="auto"/>
              <w:sz w:val="22"/>
              <w:szCs w:val="22"/>
            </w:rPr>
            <w:t>......................................</w:t>
          </w:r>
          <w:r w:rsidR="00BC2982">
            <w:rPr>
              <w:rFonts w:ascii="Arial" w:hAnsi="Arial" w:cs="Arial"/>
              <w:b/>
              <w:bCs/>
              <w:color w:val="auto"/>
              <w:sz w:val="22"/>
              <w:szCs w:val="22"/>
            </w:rPr>
            <w:t>..</w:t>
          </w:r>
          <w:r w:rsidR="0075614E">
            <w:rPr>
              <w:rFonts w:ascii="Arial" w:hAnsi="Arial" w:cs="Arial"/>
              <w:b/>
              <w:bCs/>
              <w:color w:val="auto"/>
              <w:sz w:val="22"/>
              <w:szCs w:val="22"/>
            </w:rPr>
            <w:t>.................</w:t>
          </w:r>
          <w:r w:rsidR="00BC2982">
            <w:rPr>
              <w:rFonts w:ascii="Arial" w:hAnsi="Arial" w:cs="Arial"/>
              <w:b/>
              <w:bCs/>
              <w:color w:val="auto"/>
              <w:sz w:val="22"/>
              <w:szCs w:val="22"/>
            </w:rPr>
            <w:t>..</w:t>
          </w:r>
          <w:r w:rsidRPr="00BC2982">
            <w:rPr>
              <w:rFonts w:ascii="Arial" w:hAnsi="Arial" w:cs="Arial"/>
              <w:b/>
              <w:bCs/>
              <w:color w:val="auto"/>
              <w:sz w:val="22"/>
              <w:szCs w:val="22"/>
            </w:rPr>
            <w:t xml:space="preserve">. </w:t>
          </w:r>
          <w:r w:rsidR="00E92172">
            <w:rPr>
              <w:rFonts w:ascii="Arial" w:hAnsi="Arial" w:cs="Arial"/>
              <w:b/>
              <w:bCs/>
              <w:color w:val="auto"/>
              <w:sz w:val="22"/>
              <w:szCs w:val="22"/>
            </w:rPr>
            <w:t>3</w:t>
          </w:r>
        </w:p>
        <w:p w14:paraId="457733D5" w14:textId="2FBFC0CB" w:rsidR="00FD37F3" w:rsidRPr="00BC2982" w:rsidRDefault="00FD37F3" w:rsidP="008A0DAB">
          <w:pPr>
            <w:pStyle w:val="Heading3"/>
            <w:spacing w:line="360" w:lineRule="auto"/>
            <w:jc w:val="both"/>
            <w:rPr>
              <w:rFonts w:ascii="Arial" w:hAnsi="Arial" w:cs="Arial"/>
              <w:b/>
              <w:bCs/>
              <w:color w:val="auto"/>
              <w:sz w:val="22"/>
              <w:szCs w:val="22"/>
            </w:rPr>
          </w:pPr>
          <w:r w:rsidRPr="00BC2982">
            <w:rPr>
              <w:rFonts w:ascii="Arial" w:hAnsi="Arial" w:cs="Arial"/>
              <w:b/>
              <w:bCs/>
              <w:color w:val="auto"/>
              <w:sz w:val="22"/>
              <w:szCs w:val="22"/>
            </w:rPr>
            <w:t xml:space="preserve">3.  </w:t>
          </w:r>
          <w:r w:rsidRPr="00BC2982">
            <w:rPr>
              <w:rFonts w:ascii="Arial" w:hAnsi="Arial" w:cs="Arial"/>
              <w:color w:val="auto"/>
              <w:sz w:val="22"/>
              <w:szCs w:val="22"/>
            </w:rPr>
            <w:t>Control of Poliomyelitis</w:t>
          </w:r>
          <w:r w:rsidRPr="00BC2982">
            <w:rPr>
              <w:rFonts w:ascii="Arial" w:hAnsi="Arial" w:cs="Arial"/>
              <w:b/>
              <w:bCs/>
              <w:color w:val="auto"/>
              <w:sz w:val="22"/>
              <w:szCs w:val="22"/>
            </w:rPr>
            <w:t xml:space="preserve"> ...........................................................................................</w:t>
          </w:r>
          <w:r w:rsidR="00BC2982">
            <w:rPr>
              <w:rFonts w:ascii="Arial" w:hAnsi="Arial" w:cs="Arial"/>
              <w:b/>
              <w:bCs/>
              <w:color w:val="auto"/>
              <w:sz w:val="22"/>
              <w:szCs w:val="22"/>
            </w:rPr>
            <w:t>.</w:t>
          </w:r>
          <w:r w:rsidRPr="00BC2982">
            <w:rPr>
              <w:rFonts w:ascii="Arial" w:hAnsi="Arial" w:cs="Arial"/>
              <w:b/>
              <w:bCs/>
              <w:color w:val="auto"/>
              <w:sz w:val="22"/>
              <w:szCs w:val="22"/>
            </w:rPr>
            <w:t xml:space="preserve">... </w:t>
          </w:r>
          <w:r w:rsidR="007E47B0">
            <w:rPr>
              <w:rFonts w:ascii="Arial" w:hAnsi="Arial" w:cs="Arial"/>
              <w:b/>
              <w:bCs/>
              <w:color w:val="auto"/>
              <w:sz w:val="22"/>
              <w:szCs w:val="22"/>
            </w:rPr>
            <w:t>5</w:t>
          </w:r>
        </w:p>
        <w:p w14:paraId="090C4A46" w14:textId="1E5DFB0C" w:rsidR="00FD37F3" w:rsidRPr="00BC2982" w:rsidRDefault="00FD37F3" w:rsidP="008A0DAB">
          <w:pPr>
            <w:pStyle w:val="Heading3"/>
            <w:spacing w:line="360" w:lineRule="auto"/>
            <w:jc w:val="both"/>
            <w:rPr>
              <w:rFonts w:ascii="Arial" w:hAnsi="Arial" w:cs="Arial"/>
              <w:b/>
              <w:bCs/>
              <w:color w:val="auto"/>
              <w:sz w:val="22"/>
              <w:szCs w:val="22"/>
            </w:rPr>
          </w:pPr>
          <w:r w:rsidRPr="00BC2982">
            <w:rPr>
              <w:rFonts w:ascii="Arial" w:hAnsi="Arial" w:cs="Arial"/>
              <w:b/>
              <w:bCs/>
              <w:color w:val="auto"/>
              <w:sz w:val="22"/>
              <w:szCs w:val="22"/>
            </w:rPr>
            <w:t xml:space="preserve">4.  </w:t>
          </w:r>
          <w:r w:rsidRPr="00BC2982">
            <w:rPr>
              <w:rFonts w:ascii="Arial" w:hAnsi="Arial" w:cs="Arial"/>
              <w:color w:val="auto"/>
              <w:sz w:val="22"/>
              <w:szCs w:val="22"/>
            </w:rPr>
            <w:t>Consequences of Poliomyelitis on People and the Community</w:t>
          </w:r>
          <w:r w:rsidRPr="00BC2982">
            <w:rPr>
              <w:rFonts w:ascii="Arial" w:hAnsi="Arial" w:cs="Arial"/>
              <w:b/>
              <w:bCs/>
              <w:color w:val="auto"/>
              <w:sz w:val="22"/>
              <w:szCs w:val="22"/>
            </w:rPr>
            <w:t xml:space="preserve"> …………………...</w:t>
          </w:r>
          <w:r w:rsidR="00BC2982">
            <w:rPr>
              <w:rFonts w:ascii="Arial" w:hAnsi="Arial" w:cs="Arial"/>
              <w:b/>
              <w:bCs/>
              <w:color w:val="auto"/>
              <w:sz w:val="22"/>
              <w:szCs w:val="22"/>
            </w:rPr>
            <w:t>.....</w:t>
          </w:r>
          <w:r w:rsidRPr="00BC2982">
            <w:rPr>
              <w:rFonts w:ascii="Arial" w:hAnsi="Arial" w:cs="Arial"/>
              <w:b/>
              <w:bCs/>
              <w:color w:val="auto"/>
              <w:sz w:val="22"/>
              <w:szCs w:val="22"/>
            </w:rPr>
            <w:t xml:space="preserve"> </w:t>
          </w:r>
          <w:r w:rsidR="008E7569">
            <w:rPr>
              <w:rFonts w:ascii="Arial" w:hAnsi="Arial" w:cs="Arial"/>
              <w:b/>
              <w:bCs/>
              <w:color w:val="auto"/>
              <w:sz w:val="22"/>
              <w:szCs w:val="22"/>
            </w:rPr>
            <w:t>5</w:t>
          </w:r>
        </w:p>
        <w:p w14:paraId="378A1561" w14:textId="01648807" w:rsidR="00FD37F3" w:rsidRPr="009E68B6" w:rsidRDefault="00FD37F3" w:rsidP="008A0DAB">
          <w:pPr>
            <w:pStyle w:val="Heading3"/>
            <w:spacing w:line="360" w:lineRule="auto"/>
            <w:jc w:val="both"/>
            <w:rPr>
              <w:rFonts w:ascii="Arial" w:hAnsi="Arial" w:cs="Arial"/>
              <w:color w:val="auto"/>
              <w:sz w:val="22"/>
              <w:szCs w:val="22"/>
            </w:rPr>
          </w:pPr>
          <w:r w:rsidRPr="00BC2982">
            <w:rPr>
              <w:rFonts w:ascii="Arial" w:hAnsi="Arial" w:cs="Arial"/>
              <w:b/>
              <w:bCs/>
              <w:color w:val="auto"/>
              <w:sz w:val="22"/>
              <w:szCs w:val="22"/>
            </w:rPr>
            <w:t>5</w:t>
          </w:r>
          <w:r w:rsidR="002502D5">
            <w:rPr>
              <w:rFonts w:ascii="Arial" w:hAnsi="Arial" w:cs="Arial"/>
              <w:b/>
              <w:bCs/>
              <w:color w:val="auto"/>
              <w:sz w:val="22"/>
              <w:szCs w:val="22"/>
            </w:rPr>
            <w:t xml:space="preserve">.  </w:t>
          </w:r>
          <w:r w:rsidR="002502D5" w:rsidRPr="002502D5">
            <w:rPr>
              <w:rFonts w:ascii="Arial" w:hAnsi="Arial" w:cs="Arial"/>
              <w:color w:val="auto"/>
              <w:sz w:val="22"/>
              <w:szCs w:val="22"/>
            </w:rPr>
            <w:t>Health and Social Care Support for People with Poliomyelitis</w:t>
          </w:r>
          <w:r w:rsidRPr="009E68B6">
            <w:rPr>
              <w:rFonts w:ascii="Arial" w:hAnsi="Arial" w:cs="Arial"/>
              <w:color w:val="auto"/>
              <w:sz w:val="22"/>
              <w:szCs w:val="22"/>
            </w:rPr>
            <w:t>........................</w:t>
          </w:r>
          <w:r w:rsidR="002502D5">
            <w:rPr>
              <w:rFonts w:ascii="Arial" w:hAnsi="Arial" w:cs="Arial"/>
              <w:color w:val="auto"/>
              <w:sz w:val="22"/>
              <w:szCs w:val="22"/>
            </w:rPr>
            <w:t>..........</w:t>
          </w:r>
          <w:r w:rsidRPr="009E68B6">
            <w:rPr>
              <w:rFonts w:ascii="Arial" w:hAnsi="Arial" w:cs="Arial"/>
              <w:color w:val="auto"/>
              <w:sz w:val="22"/>
              <w:szCs w:val="22"/>
            </w:rPr>
            <w:t xml:space="preserve">.. </w:t>
          </w:r>
          <w:r w:rsidR="00F71457" w:rsidRPr="0075614E">
            <w:rPr>
              <w:rFonts w:ascii="Arial" w:hAnsi="Arial" w:cs="Arial"/>
              <w:b/>
              <w:bCs/>
              <w:color w:val="auto"/>
              <w:sz w:val="22"/>
              <w:szCs w:val="22"/>
            </w:rPr>
            <w:t>6</w:t>
          </w:r>
        </w:p>
        <w:p w14:paraId="4762FBAF" w14:textId="0E90E806" w:rsidR="00FD37F3" w:rsidRPr="00BC2982" w:rsidRDefault="00FD37F3" w:rsidP="008A0DAB">
          <w:pPr>
            <w:pStyle w:val="Heading3"/>
            <w:spacing w:line="360" w:lineRule="auto"/>
            <w:jc w:val="both"/>
            <w:rPr>
              <w:rFonts w:ascii="Arial" w:hAnsi="Arial" w:cs="Arial"/>
              <w:b/>
              <w:bCs/>
              <w:color w:val="auto"/>
              <w:sz w:val="22"/>
              <w:szCs w:val="22"/>
            </w:rPr>
          </w:pPr>
          <w:r w:rsidRPr="00BC2982">
            <w:rPr>
              <w:rFonts w:ascii="Arial" w:hAnsi="Arial" w:cs="Arial"/>
              <w:b/>
              <w:bCs/>
              <w:color w:val="auto"/>
              <w:sz w:val="22"/>
              <w:szCs w:val="22"/>
            </w:rPr>
            <w:t xml:space="preserve">6. </w:t>
          </w:r>
          <w:r w:rsidRPr="00BC2982">
            <w:rPr>
              <w:rFonts w:ascii="Arial" w:hAnsi="Arial" w:cs="Arial"/>
              <w:color w:val="auto"/>
              <w:sz w:val="22"/>
              <w:szCs w:val="22"/>
            </w:rPr>
            <w:t xml:space="preserve">Conclusion </w:t>
          </w:r>
          <w:r w:rsidRPr="00BC2982">
            <w:rPr>
              <w:rFonts w:ascii="Arial" w:hAnsi="Arial" w:cs="Arial"/>
              <w:b/>
              <w:bCs/>
              <w:color w:val="auto"/>
              <w:sz w:val="22"/>
              <w:szCs w:val="22"/>
            </w:rPr>
            <w:t>................................................................................................................</w:t>
          </w:r>
          <w:r w:rsidR="00513E2F" w:rsidRPr="00BC2982">
            <w:rPr>
              <w:rFonts w:ascii="Arial" w:hAnsi="Arial" w:cs="Arial"/>
              <w:b/>
              <w:bCs/>
              <w:color w:val="auto"/>
              <w:sz w:val="22"/>
              <w:szCs w:val="22"/>
            </w:rPr>
            <w:t>..</w:t>
          </w:r>
          <w:r w:rsidR="00F97E97">
            <w:rPr>
              <w:rFonts w:ascii="Arial" w:hAnsi="Arial" w:cs="Arial"/>
              <w:b/>
              <w:bCs/>
              <w:color w:val="auto"/>
              <w:sz w:val="22"/>
              <w:szCs w:val="22"/>
            </w:rPr>
            <w:t>.</w:t>
          </w:r>
          <w:r w:rsidRPr="00BC2982">
            <w:rPr>
              <w:rFonts w:ascii="Arial" w:hAnsi="Arial" w:cs="Arial"/>
              <w:b/>
              <w:bCs/>
              <w:color w:val="auto"/>
              <w:sz w:val="22"/>
              <w:szCs w:val="22"/>
            </w:rPr>
            <w:t xml:space="preserve">.7 </w:t>
          </w:r>
        </w:p>
        <w:p w14:paraId="3B5E536C" w14:textId="6821F882" w:rsidR="00FD37F3" w:rsidRPr="00BC2982" w:rsidRDefault="00FD37F3" w:rsidP="008A0DAB">
          <w:pPr>
            <w:pStyle w:val="Heading3"/>
            <w:spacing w:line="360" w:lineRule="auto"/>
            <w:jc w:val="both"/>
            <w:rPr>
              <w:rFonts w:ascii="Arial" w:hAnsi="Arial" w:cs="Arial"/>
              <w:b/>
              <w:bCs/>
              <w:color w:val="auto"/>
              <w:sz w:val="22"/>
              <w:szCs w:val="22"/>
            </w:rPr>
          </w:pPr>
          <w:r w:rsidRPr="00BC2982">
            <w:rPr>
              <w:rFonts w:ascii="Arial" w:hAnsi="Arial" w:cs="Arial"/>
              <w:b/>
              <w:bCs/>
              <w:color w:val="auto"/>
              <w:sz w:val="22"/>
              <w:szCs w:val="22"/>
            </w:rPr>
            <w:t xml:space="preserve">7.  </w:t>
          </w:r>
          <w:r w:rsidRPr="00BC2982">
            <w:rPr>
              <w:rFonts w:ascii="Arial" w:hAnsi="Arial" w:cs="Arial"/>
              <w:color w:val="auto"/>
              <w:sz w:val="22"/>
              <w:szCs w:val="22"/>
            </w:rPr>
            <w:t>Reference List</w:t>
          </w:r>
          <w:r w:rsidRPr="00BC2982">
            <w:rPr>
              <w:rFonts w:ascii="Arial" w:hAnsi="Arial" w:cs="Arial"/>
              <w:b/>
              <w:bCs/>
              <w:color w:val="auto"/>
              <w:sz w:val="22"/>
              <w:szCs w:val="22"/>
            </w:rPr>
            <w:t xml:space="preserve"> ...........................................</w:t>
          </w:r>
          <w:r w:rsidR="00513E2F" w:rsidRPr="00BC2982">
            <w:rPr>
              <w:rFonts w:ascii="Arial" w:hAnsi="Arial" w:cs="Arial"/>
              <w:b/>
              <w:bCs/>
              <w:color w:val="auto"/>
              <w:sz w:val="22"/>
              <w:szCs w:val="22"/>
            </w:rPr>
            <w:t>.............................................................</w:t>
          </w:r>
          <w:r w:rsidR="00BC2982">
            <w:rPr>
              <w:rFonts w:ascii="Arial" w:hAnsi="Arial" w:cs="Arial"/>
              <w:b/>
              <w:bCs/>
              <w:color w:val="auto"/>
              <w:sz w:val="22"/>
              <w:szCs w:val="22"/>
            </w:rPr>
            <w:t>.</w:t>
          </w:r>
          <w:r w:rsidR="00513E2F" w:rsidRPr="00BC2982">
            <w:rPr>
              <w:rFonts w:ascii="Arial" w:hAnsi="Arial" w:cs="Arial"/>
              <w:b/>
              <w:bCs/>
              <w:color w:val="auto"/>
              <w:sz w:val="22"/>
              <w:szCs w:val="22"/>
            </w:rPr>
            <w:t>..</w:t>
          </w:r>
          <w:r w:rsidR="00F97E97">
            <w:rPr>
              <w:rFonts w:ascii="Arial" w:hAnsi="Arial" w:cs="Arial"/>
              <w:b/>
              <w:bCs/>
              <w:color w:val="auto"/>
              <w:sz w:val="22"/>
              <w:szCs w:val="22"/>
            </w:rPr>
            <w:t>.</w:t>
          </w:r>
          <w:r w:rsidRPr="00BC2982">
            <w:rPr>
              <w:rFonts w:ascii="Arial" w:hAnsi="Arial" w:cs="Arial"/>
              <w:b/>
              <w:bCs/>
              <w:color w:val="auto"/>
              <w:sz w:val="22"/>
              <w:szCs w:val="22"/>
            </w:rPr>
            <w:t xml:space="preserve">. </w:t>
          </w:r>
          <w:r w:rsidR="00513E2F" w:rsidRPr="00BC2982">
            <w:rPr>
              <w:rFonts w:ascii="Arial" w:hAnsi="Arial" w:cs="Arial"/>
              <w:b/>
              <w:bCs/>
              <w:color w:val="auto"/>
              <w:sz w:val="22"/>
              <w:szCs w:val="22"/>
            </w:rPr>
            <w:t>8</w:t>
          </w:r>
        </w:p>
        <w:p w14:paraId="2BF4C284" w14:textId="77777777" w:rsidR="00FD37F3" w:rsidRPr="00FD37F3" w:rsidRDefault="00FD37F3" w:rsidP="008A0DAB">
          <w:pPr>
            <w:jc w:val="both"/>
            <w:rPr>
              <w:lang w:eastAsia="en-GB"/>
            </w:rPr>
          </w:pPr>
        </w:p>
        <w:p w14:paraId="7E9D35F8" w14:textId="4E605E0C" w:rsidR="00266C0D" w:rsidRPr="00FD37F3" w:rsidRDefault="00000000" w:rsidP="00FD37F3">
          <w:pPr>
            <w:spacing w:line="360" w:lineRule="auto"/>
            <w:rPr>
              <w:rFonts w:ascii="Arial" w:hAnsi="Arial" w:cs="Arial"/>
              <w:sz w:val="22"/>
              <w:szCs w:val="22"/>
            </w:rPr>
          </w:pPr>
        </w:p>
      </w:sdtContent>
    </w:sdt>
    <w:p w14:paraId="2D05A03E" w14:textId="77777777" w:rsidR="00CD7CC4" w:rsidRPr="00A82E0C" w:rsidRDefault="00CD7CC4" w:rsidP="006A168B">
      <w:pPr>
        <w:spacing w:line="360" w:lineRule="auto"/>
        <w:jc w:val="both"/>
        <w:rPr>
          <w:rFonts w:ascii="Arial" w:hAnsi="Arial" w:cs="Arial"/>
          <w:b/>
          <w:bCs/>
          <w:sz w:val="22"/>
          <w:szCs w:val="22"/>
        </w:rPr>
      </w:pPr>
    </w:p>
    <w:p w14:paraId="17204DFA" w14:textId="77777777" w:rsidR="00CD7CC4" w:rsidRPr="00A82E0C" w:rsidRDefault="00CD7CC4" w:rsidP="006A168B">
      <w:pPr>
        <w:spacing w:line="360" w:lineRule="auto"/>
        <w:jc w:val="both"/>
        <w:rPr>
          <w:rFonts w:ascii="Arial" w:hAnsi="Arial" w:cs="Arial"/>
          <w:b/>
          <w:bCs/>
          <w:sz w:val="22"/>
          <w:szCs w:val="22"/>
        </w:rPr>
      </w:pPr>
    </w:p>
    <w:p w14:paraId="625E50CE" w14:textId="77777777" w:rsidR="00CD7CC4" w:rsidRPr="00A82E0C" w:rsidRDefault="00CD7CC4" w:rsidP="00282D9D">
      <w:pPr>
        <w:jc w:val="center"/>
        <w:rPr>
          <w:rFonts w:ascii="Arial" w:hAnsi="Arial" w:cs="Arial"/>
          <w:b/>
          <w:bCs/>
          <w:sz w:val="22"/>
          <w:szCs w:val="22"/>
        </w:rPr>
      </w:pPr>
    </w:p>
    <w:p w14:paraId="08C254FE" w14:textId="77777777" w:rsidR="00CD7CC4" w:rsidRDefault="00CD7CC4" w:rsidP="00282D9D">
      <w:pPr>
        <w:jc w:val="center"/>
        <w:rPr>
          <w:rFonts w:ascii="Arial" w:hAnsi="Arial" w:cs="Arial"/>
          <w:b/>
          <w:bCs/>
          <w:sz w:val="28"/>
          <w:szCs w:val="28"/>
        </w:rPr>
      </w:pPr>
    </w:p>
    <w:p w14:paraId="09414CA4" w14:textId="77777777" w:rsidR="00CD7CC4" w:rsidRDefault="00CD7CC4" w:rsidP="00282D9D">
      <w:pPr>
        <w:jc w:val="center"/>
        <w:rPr>
          <w:rFonts w:ascii="Arial" w:hAnsi="Arial" w:cs="Arial"/>
          <w:b/>
          <w:bCs/>
          <w:sz w:val="28"/>
          <w:szCs w:val="28"/>
        </w:rPr>
      </w:pPr>
    </w:p>
    <w:p w14:paraId="19519739" w14:textId="77777777" w:rsidR="00B14C9A" w:rsidRDefault="00B14C9A" w:rsidP="00282D9D">
      <w:pPr>
        <w:jc w:val="center"/>
        <w:rPr>
          <w:rFonts w:ascii="Arial" w:hAnsi="Arial" w:cs="Arial"/>
          <w:b/>
          <w:bCs/>
          <w:sz w:val="28"/>
          <w:szCs w:val="28"/>
        </w:rPr>
      </w:pPr>
    </w:p>
    <w:p w14:paraId="623612F7" w14:textId="77777777" w:rsidR="00B14C9A" w:rsidRDefault="00B14C9A" w:rsidP="00282D9D">
      <w:pPr>
        <w:jc w:val="center"/>
        <w:rPr>
          <w:rFonts w:ascii="Arial" w:hAnsi="Arial" w:cs="Arial"/>
          <w:b/>
          <w:bCs/>
          <w:sz w:val="28"/>
          <w:szCs w:val="28"/>
        </w:rPr>
      </w:pPr>
    </w:p>
    <w:p w14:paraId="5B3901C6" w14:textId="77777777" w:rsidR="00B14C9A" w:rsidRDefault="00B14C9A" w:rsidP="00282D9D">
      <w:pPr>
        <w:jc w:val="center"/>
        <w:rPr>
          <w:rFonts w:ascii="Arial" w:hAnsi="Arial" w:cs="Arial"/>
          <w:b/>
          <w:bCs/>
          <w:sz w:val="28"/>
          <w:szCs w:val="28"/>
        </w:rPr>
      </w:pPr>
    </w:p>
    <w:p w14:paraId="425CFD40" w14:textId="77777777" w:rsidR="00B14C9A" w:rsidRDefault="00B14C9A" w:rsidP="00282D9D">
      <w:pPr>
        <w:jc w:val="center"/>
        <w:rPr>
          <w:rFonts w:ascii="Arial" w:hAnsi="Arial" w:cs="Arial"/>
          <w:b/>
          <w:bCs/>
          <w:sz w:val="28"/>
          <w:szCs w:val="28"/>
        </w:rPr>
      </w:pPr>
    </w:p>
    <w:p w14:paraId="4AA982F6" w14:textId="77777777" w:rsidR="00B14C9A" w:rsidRDefault="00B14C9A" w:rsidP="00282D9D">
      <w:pPr>
        <w:jc w:val="center"/>
        <w:rPr>
          <w:rFonts w:ascii="Arial" w:hAnsi="Arial" w:cs="Arial"/>
          <w:b/>
          <w:bCs/>
          <w:sz w:val="28"/>
          <w:szCs w:val="28"/>
        </w:rPr>
      </w:pPr>
    </w:p>
    <w:p w14:paraId="1DD2A1C6" w14:textId="77777777" w:rsidR="00B14C9A" w:rsidRDefault="00B14C9A" w:rsidP="00282D9D">
      <w:pPr>
        <w:jc w:val="center"/>
        <w:rPr>
          <w:rFonts w:ascii="Arial" w:hAnsi="Arial" w:cs="Arial"/>
          <w:b/>
          <w:bCs/>
          <w:sz w:val="28"/>
          <w:szCs w:val="28"/>
        </w:rPr>
      </w:pPr>
    </w:p>
    <w:p w14:paraId="52841DA7" w14:textId="77777777" w:rsidR="00B14C9A" w:rsidRDefault="00B14C9A" w:rsidP="00282D9D">
      <w:pPr>
        <w:jc w:val="center"/>
        <w:rPr>
          <w:rFonts w:ascii="Arial" w:hAnsi="Arial" w:cs="Arial"/>
          <w:b/>
          <w:bCs/>
          <w:sz w:val="28"/>
          <w:szCs w:val="28"/>
        </w:rPr>
      </w:pPr>
    </w:p>
    <w:p w14:paraId="0F011DFC" w14:textId="77777777" w:rsidR="00B14C9A" w:rsidRDefault="00B14C9A" w:rsidP="00282D9D">
      <w:pPr>
        <w:jc w:val="center"/>
        <w:rPr>
          <w:rFonts w:ascii="Arial" w:hAnsi="Arial" w:cs="Arial"/>
          <w:b/>
          <w:bCs/>
          <w:sz w:val="28"/>
          <w:szCs w:val="28"/>
        </w:rPr>
      </w:pPr>
    </w:p>
    <w:p w14:paraId="39E51A5E" w14:textId="77777777" w:rsidR="00B14C9A" w:rsidRDefault="00B14C9A" w:rsidP="00282D9D">
      <w:pPr>
        <w:jc w:val="center"/>
        <w:rPr>
          <w:rFonts w:ascii="Arial" w:hAnsi="Arial" w:cs="Arial"/>
          <w:b/>
          <w:bCs/>
          <w:sz w:val="28"/>
          <w:szCs w:val="28"/>
        </w:rPr>
      </w:pPr>
    </w:p>
    <w:p w14:paraId="180CFFF4" w14:textId="58BCCED5" w:rsidR="00282D9D" w:rsidRPr="00A122BA" w:rsidRDefault="00282D9D" w:rsidP="00282D9D">
      <w:pPr>
        <w:jc w:val="center"/>
        <w:rPr>
          <w:rFonts w:ascii="Arial" w:hAnsi="Arial" w:cs="Arial"/>
          <w:b/>
          <w:bCs/>
          <w:sz w:val="28"/>
          <w:szCs w:val="28"/>
        </w:rPr>
      </w:pPr>
      <w:r w:rsidRPr="00A122BA">
        <w:rPr>
          <w:rFonts w:ascii="Arial" w:hAnsi="Arial" w:cs="Arial"/>
          <w:b/>
          <w:bCs/>
          <w:sz w:val="28"/>
          <w:szCs w:val="28"/>
        </w:rPr>
        <w:lastRenderedPageBreak/>
        <w:t>Report</w:t>
      </w:r>
    </w:p>
    <w:p w14:paraId="21651906" w14:textId="6C5400AF" w:rsidR="0081601E" w:rsidRPr="00A122BA" w:rsidRDefault="00282D9D" w:rsidP="00282D9D">
      <w:pPr>
        <w:jc w:val="center"/>
        <w:rPr>
          <w:rFonts w:ascii="Arial" w:hAnsi="Arial" w:cs="Arial"/>
          <w:b/>
          <w:bCs/>
          <w:sz w:val="28"/>
          <w:szCs w:val="28"/>
        </w:rPr>
      </w:pPr>
      <w:r w:rsidRPr="00A122BA">
        <w:rPr>
          <w:rFonts w:ascii="Arial" w:hAnsi="Arial" w:cs="Arial"/>
          <w:b/>
          <w:bCs/>
          <w:sz w:val="28"/>
          <w:szCs w:val="28"/>
        </w:rPr>
        <w:t>Understanding Polio</w:t>
      </w:r>
      <w:r w:rsidR="00D9515A">
        <w:rPr>
          <w:rFonts w:ascii="Arial" w:hAnsi="Arial" w:cs="Arial"/>
          <w:b/>
          <w:bCs/>
          <w:sz w:val="28"/>
          <w:szCs w:val="28"/>
        </w:rPr>
        <w:t>m</w:t>
      </w:r>
      <w:r w:rsidR="00A54079">
        <w:rPr>
          <w:rFonts w:ascii="Arial" w:hAnsi="Arial" w:cs="Arial"/>
          <w:b/>
          <w:bCs/>
          <w:sz w:val="28"/>
          <w:szCs w:val="28"/>
        </w:rPr>
        <w:t>yelitis</w:t>
      </w:r>
      <w:r w:rsidRPr="00A122BA">
        <w:rPr>
          <w:rFonts w:ascii="Arial" w:hAnsi="Arial" w:cs="Arial"/>
          <w:b/>
          <w:bCs/>
          <w:sz w:val="28"/>
          <w:szCs w:val="28"/>
        </w:rPr>
        <w:t xml:space="preserve">: Monitoring, </w:t>
      </w:r>
      <w:r w:rsidR="00A54079">
        <w:rPr>
          <w:rFonts w:ascii="Arial" w:hAnsi="Arial" w:cs="Arial"/>
          <w:b/>
          <w:bCs/>
          <w:sz w:val="28"/>
          <w:szCs w:val="28"/>
        </w:rPr>
        <w:t>Control</w:t>
      </w:r>
      <w:r w:rsidRPr="00A122BA">
        <w:rPr>
          <w:rFonts w:ascii="Arial" w:hAnsi="Arial" w:cs="Arial"/>
          <w:b/>
          <w:bCs/>
          <w:sz w:val="28"/>
          <w:szCs w:val="28"/>
        </w:rPr>
        <w:t xml:space="preserve"> and Support Services</w:t>
      </w:r>
    </w:p>
    <w:p w14:paraId="01133500" w14:textId="67B9DF59" w:rsidR="00383D3E" w:rsidRPr="00383D3E" w:rsidRDefault="003067EC" w:rsidP="008E2DAB">
      <w:pPr>
        <w:spacing w:after="0" w:line="360" w:lineRule="auto"/>
        <w:jc w:val="both"/>
        <w:rPr>
          <w:rFonts w:ascii="Arial" w:hAnsi="Arial" w:cs="Arial"/>
          <w:b/>
          <w:bCs/>
          <w:sz w:val="22"/>
          <w:szCs w:val="22"/>
        </w:rPr>
      </w:pPr>
      <w:r>
        <w:rPr>
          <w:rFonts w:ascii="Arial" w:hAnsi="Arial" w:cs="Arial"/>
          <w:b/>
          <w:bCs/>
          <w:sz w:val="22"/>
          <w:szCs w:val="22"/>
        </w:rPr>
        <w:t>1.</w:t>
      </w:r>
      <w:r w:rsidR="00383D3E" w:rsidRPr="00383D3E">
        <w:rPr>
          <w:rFonts w:ascii="Arial" w:hAnsi="Arial" w:cs="Arial"/>
          <w:b/>
          <w:bCs/>
          <w:sz w:val="22"/>
          <w:szCs w:val="22"/>
        </w:rPr>
        <w:t>Introduction</w:t>
      </w:r>
    </w:p>
    <w:p w14:paraId="2770E561" w14:textId="086D5B4E" w:rsidR="00F02E7F" w:rsidRPr="009A6A38" w:rsidRDefault="00530813" w:rsidP="00EC0B8D">
      <w:pPr>
        <w:spacing w:after="0" w:line="360" w:lineRule="auto"/>
        <w:jc w:val="both"/>
        <w:rPr>
          <w:rFonts w:ascii="Arial" w:hAnsi="Arial" w:cs="Arial"/>
          <w:sz w:val="22"/>
          <w:szCs w:val="22"/>
        </w:rPr>
      </w:pPr>
      <w:r w:rsidRPr="00263FC5">
        <w:rPr>
          <w:rFonts w:ascii="Arial" w:hAnsi="Arial" w:cs="Arial"/>
          <w:sz w:val="22"/>
          <w:szCs w:val="22"/>
        </w:rPr>
        <w:t>Polio</w:t>
      </w:r>
      <w:r w:rsidR="005D1828" w:rsidRPr="00263FC5">
        <w:rPr>
          <w:rFonts w:ascii="Arial" w:hAnsi="Arial" w:cs="Arial"/>
          <w:sz w:val="22"/>
          <w:szCs w:val="22"/>
        </w:rPr>
        <w:t>myelitis</w:t>
      </w:r>
      <w:r w:rsidR="00FE3180" w:rsidRPr="00263FC5">
        <w:rPr>
          <w:rFonts w:ascii="Arial" w:hAnsi="Arial" w:cs="Arial"/>
          <w:sz w:val="22"/>
          <w:szCs w:val="22"/>
        </w:rPr>
        <w:t xml:space="preserve">, </w:t>
      </w:r>
      <w:r w:rsidR="001860C1" w:rsidRPr="00263FC5">
        <w:rPr>
          <w:rFonts w:ascii="Arial" w:hAnsi="Arial" w:cs="Arial"/>
          <w:sz w:val="22"/>
          <w:szCs w:val="22"/>
        </w:rPr>
        <w:t>commonly refe</w:t>
      </w:r>
      <w:r w:rsidR="00FB7F97" w:rsidRPr="00263FC5">
        <w:rPr>
          <w:rFonts w:ascii="Arial" w:hAnsi="Arial" w:cs="Arial"/>
          <w:sz w:val="22"/>
          <w:szCs w:val="22"/>
        </w:rPr>
        <w:t>rred to as Polio, is a contagio</w:t>
      </w:r>
      <w:r w:rsidR="00957AA0" w:rsidRPr="00263FC5">
        <w:rPr>
          <w:rFonts w:ascii="Arial" w:hAnsi="Arial" w:cs="Arial"/>
          <w:sz w:val="22"/>
          <w:szCs w:val="22"/>
        </w:rPr>
        <w:t xml:space="preserve">us viral infection that primarily affects the nervous system. </w:t>
      </w:r>
      <w:r w:rsidR="00225CD4" w:rsidRPr="00263FC5">
        <w:rPr>
          <w:rFonts w:ascii="Arial" w:hAnsi="Arial" w:cs="Arial"/>
          <w:sz w:val="22"/>
          <w:szCs w:val="22"/>
        </w:rPr>
        <w:t xml:space="preserve">(World Health Organization, </w:t>
      </w:r>
      <w:r w:rsidR="00611CE3" w:rsidRPr="00263FC5">
        <w:rPr>
          <w:rFonts w:ascii="Arial" w:hAnsi="Arial" w:cs="Arial"/>
          <w:sz w:val="22"/>
          <w:szCs w:val="22"/>
        </w:rPr>
        <w:t xml:space="preserve">2025). </w:t>
      </w:r>
      <w:r w:rsidR="00E91AB5">
        <w:rPr>
          <w:rFonts w:ascii="Arial" w:hAnsi="Arial" w:cs="Arial"/>
          <w:sz w:val="22"/>
          <w:szCs w:val="22"/>
        </w:rPr>
        <w:t>P</w:t>
      </w:r>
      <w:r w:rsidR="00426606" w:rsidRPr="00426606">
        <w:rPr>
          <w:rFonts w:ascii="Arial" w:hAnsi="Arial" w:cs="Arial"/>
          <w:sz w:val="22"/>
          <w:szCs w:val="22"/>
        </w:rPr>
        <w:t xml:space="preserve">eople of </w:t>
      </w:r>
      <w:r w:rsidR="00F93D07">
        <w:rPr>
          <w:rFonts w:ascii="Arial" w:hAnsi="Arial" w:cs="Arial"/>
          <w:sz w:val="22"/>
          <w:szCs w:val="22"/>
        </w:rPr>
        <w:t xml:space="preserve">any </w:t>
      </w:r>
      <w:r w:rsidR="00426606" w:rsidRPr="00426606">
        <w:rPr>
          <w:rFonts w:ascii="Arial" w:hAnsi="Arial" w:cs="Arial"/>
          <w:sz w:val="22"/>
          <w:szCs w:val="22"/>
        </w:rPr>
        <w:t xml:space="preserve">age can become infected, </w:t>
      </w:r>
      <w:r w:rsidR="00F93D07">
        <w:rPr>
          <w:rFonts w:ascii="Arial" w:hAnsi="Arial" w:cs="Arial"/>
          <w:sz w:val="22"/>
          <w:szCs w:val="22"/>
        </w:rPr>
        <w:t xml:space="preserve">but </w:t>
      </w:r>
      <w:r w:rsidR="00426606" w:rsidRPr="00426606">
        <w:rPr>
          <w:rFonts w:ascii="Arial" w:hAnsi="Arial" w:cs="Arial"/>
          <w:sz w:val="22"/>
          <w:szCs w:val="22"/>
        </w:rPr>
        <w:t xml:space="preserve">children under the age of five who </w:t>
      </w:r>
      <w:r w:rsidR="00B20DA2">
        <w:rPr>
          <w:rFonts w:ascii="Arial" w:hAnsi="Arial" w:cs="Arial"/>
          <w:sz w:val="22"/>
          <w:szCs w:val="22"/>
        </w:rPr>
        <w:t>have</w:t>
      </w:r>
      <w:r w:rsidR="00405A78">
        <w:rPr>
          <w:rFonts w:ascii="Arial" w:hAnsi="Arial" w:cs="Arial"/>
          <w:sz w:val="22"/>
          <w:szCs w:val="22"/>
        </w:rPr>
        <w:t xml:space="preserve"> </w:t>
      </w:r>
      <w:r w:rsidR="00B20DA2">
        <w:rPr>
          <w:rFonts w:ascii="Arial" w:hAnsi="Arial" w:cs="Arial"/>
          <w:sz w:val="22"/>
          <w:szCs w:val="22"/>
        </w:rPr>
        <w:t xml:space="preserve">not </w:t>
      </w:r>
      <w:r w:rsidR="00426606" w:rsidRPr="00426606">
        <w:rPr>
          <w:rFonts w:ascii="Arial" w:hAnsi="Arial" w:cs="Arial"/>
          <w:sz w:val="22"/>
          <w:szCs w:val="22"/>
        </w:rPr>
        <w:t xml:space="preserve">completed their vaccination schedule </w:t>
      </w:r>
      <w:r w:rsidR="00611CE3">
        <w:rPr>
          <w:rFonts w:ascii="Arial" w:hAnsi="Arial" w:cs="Arial"/>
          <w:sz w:val="22"/>
          <w:szCs w:val="22"/>
        </w:rPr>
        <w:t xml:space="preserve">are the most </w:t>
      </w:r>
      <w:r w:rsidR="00426606" w:rsidRPr="00426606">
        <w:rPr>
          <w:rFonts w:ascii="Arial" w:hAnsi="Arial" w:cs="Arial"/>
          <w:sz w:val="22"/>
          <w:szCs w:val="22"/>
        </w:rPr>
        <w:t xml:space="preserve">vulnerable. Many infected individuals do not develop symptoms, </w:t>
      </w:r>
      <w:r w:rsidR="00611CE3">
        <w:rPr>
          <w:rFonts w:ascii="Arial" w:hAnsi="Arial" w:cs="Arial"/>
          <w:sz w:val="22"/>
          <w:szCs w:val="22"/>
        </w:rPr>
        <w:t xml:space="preserve">but </w:t>
      </w:r>
      <w:r w:rsidR="003D7805">
        <w:rPr>
          <w:rFonts w:ascii="Arial" w:hAnsi="Arial" w:cs="Arial"/>
          <w:sz w:val="22"/>
          <w:szCs w:val="22"/>
        </w:rPr>
        <w:t>those</w:t>
      </w:r>
      <w:r w:rsidR="00611CE3">
        <w:rPr>
          <w:rFonts w:ascii="Arial" w:hAnsi="Arial" w:cs="Arial"/>
          <w:sz w:val="22"/>
          <w:szCs w:val="22"/>
        </w:rPr>
        <w:t xml:space="preserve"> w</w:t>
      </w:r>
      <w:r w:rsidR="003D7805">
        <w:rPr>
          <w:rFonts w:ascii="Arial" w:hAnsi="Arial" w:cs="Arial"/>
          <w:sz w:val="22"/>
          <w:szCs w:val="22"/>
        </w:rPr>
        <w:t xml:space="preserve">ho </w:t>
      </w:r>
      <w:r w:rsidR="00426606" w:rsidRPr="00426606">
        <w:rPr>
          <w:rFonts w:ascii="Arial" w:hAnsi="Arial" w:cs="Arial"/>
          <w:sz w:val="22"/>
          <w:szCs w:val="22"/>
        </w:rPr>
        <w:t>do may experience fever, headache,</w:t>
      </w:r>
      <w:r w:rsidR="003D7805">
        <w:rPr>
          <w:rFonts w:ascii="Arial" w:hAnsi="Arial" w:cs="Arial"/>
          <w:sz w:val="22"/>
          <w:szCs w:val="22"/>
        </w:rPr>
        <w:t xml:space="preserve"> </w:t>
      </w:r>
      <w:r w:rsidR="003D7805" w:rsidRPr="00426606">
        <w:rPr>
          <w:rFonts w:ascii="Arial" w:hAnsi="Arial" w:cs="Arial"/>
          <w:sz w:val="22"/>
          <w:szCs w:val="22"/>
        </w:rPr>
        <w:t xml:space="preserve">sore </w:t>
      </w:r>
      <w:r w:rsidR="004D6C83" w:rsidRPr="00426606">
        <w:rPr>
          <w:rFonts w:ascii="Arial" w:hAnsi="Arial" w:cs="Arial"/>
          <w:sz w:val="22"/>
          <w:szCs w:val="22"/>
        </w:rPr>
        <w:t>throat, tiredness</w:t>
      </w:r>
      <w:r w:rsidR="00426606" w:rsidRPr="00426606">
        <w:rPr>
          <w:rFonts w:ascii="Arial" w:hAnsi="Arial" w:cs="Arial"/>
          <w:sz w:val="22"/>
          <w:szCs w:val="22"/>
        </w:rPr>
        <w:t>, nausea, muscle pain and neck stiffness. In a small proportion of cases, the virus causes permanent paralysis and can sometimes be fatal (World Health Organization, 2025). Since 1988, reported cases of wild poliovirus have declined by more than 99% worldwide, with ongoing endemic transmission limited to Afghanistan and Pakistan. In the UK, indigenous poliovirus transmission was eliminated in the 1980s, although the detection of poliovirus in wastewater in North and East London in 2022 demonstrated the need for continued</w:t>
      </w:r>
      <w:r w:rsidR="001578D7" w:rsidRPr="009A6A38">
        <w:rPr>
          <w:rFonts w:ascii="Arial" w:hAnsi="Arial" w:cs="Arial"/>
          <w:sz w:val="22"/>
          <w:szCs w:val="22"/>
        </w:rPr>
        <w:t xml:space="preserve"> public health monitoring</w:t>
      </w:r>
      <w:r w:rsidR="001578D7">
        <w:rPr>
          <w:rFonts w:ascii="Arial" w:hAnsi="Arial" w:cs="Arial"/>
          <w:sz w:val="22"/>
          <w:szCs w:val="22"/>
        </w:rPr>
        <w:t xml:space="preserve"> and </w:t>
      </w:r>
      <w:r w:rsidR="00426606" w:rsidRPr="009A6A38">
        <w:rPr>
          <w:rFonts w:ascii="Arial" w:hAnsi="Arial" w:cs="Arial"/>
          <w:sz w:val="22"/>
          <w:szCs w:val="22"/>
        </w:rPr>
        <w:t>vaccination (UK Health Security Agency, 202</w:t>
      </w:r>
      <w:r w:rsidR="00B25DF1" w:rsidRPr="009A6A38">
        <w:rPr>
          <w:rFonts w:ascii="Arial" w:hAnsi="Arial" w:cs="Arial"/>
          <w:sz w:val="22"/>
          <w:szCs w:val="22"/>
        </w:rPr>
        <w:t>2</w:t>
      </w:r>
      <w:r w:rsidR="00426606" w:rsidRPr="009A6A38">
        <w:rPr>
          <w:rFonts w:ascii="Arial" w:hAnsi="Arial" w:cs="Arial"/>
          <w:sz w:val="22"/>
          <w:szCs w:val="22"/>
        </w:rPr>
        <w:t xml:space="preserve">). </w:t>
      </w:r>
      <w:r w:rsidR="00F02E7F" w:rsidRPr="009A6A38">
        <w:rPr>
          <w:rFonts w:ascii="Arial" w:hAnsi="Arial" w:cs="Arial"/>
          <w:sz w:val="22"/>
          <w:szCs w:val="22"/>
        </w:rPr>
        <w:t xml:space="preserve">This report examines </w:t>
      </w:r>
      <w:r w:rsidR="006D0535" w:rsidRPr="009A6A38">
        <w:rPr>
          <w:rFonts w:ascii="Arial" w:hAnsi="Arial" w:cs="Arial"/>
          <w:sz w:val="22"/>
          <w:szCs w:val="22"/>
        </w:rPr>
        <w:t xml:space="preserve">strategies used to monitor </w:t>
      </w:r>
      <w:r w:rsidR="00F02E7F" w:rsidRPr="009A6A38">
        <w:rPr>
          <w:rFonts w:ascii="Arial" w:hAnsi="Arial" w:cs="Arial"/>
          <w:sz w:val="22"/>
          <w:szCs w:val="22"/>
        </w:rPr>
        <w:t xml:space="preserve">and control poliomyelitis, </w:t>
      </w:r>
      <w:r w:rsidR="006075F9" w:rsidRPr="009A6A38">
        <w:rPr>
          <w:rFonts w:ascii="Arial" w:hAnsi="Arial" w:cs="Arial"/>
          <w:sz w:val="22"/>
          <w:szCs w:val="22"/>
        </w:rPr>
        <w:t>the</w:t>
      </w:r>
      <w:r w:rsidR="00F02E7F" w:rsidRPr="009A6A38">
        <w:rPr>
          <w:rFonts w:ascii="Arial" w:hAnsi="Arial" w:cs="Arial"/>
          <w:sz w:val="22"/>
          <w:szCs w:val="22"/>
        </w:rPr>
        <w:t xml:space="preserve"> effects on individuals and communities, and the ways in which health and social care</w:t>
      </w:r>
      <w:r w:rsidR="00E87A05" w:rsidRPr="009A6A38">
        <w:rPr>
          <w:rFonts w:ascii="Arial" w:hAnsi="Arial" w:cs="Arial"/>
          <w:sz w:val="22"/>
          <w:szCs w:val="22"/>
        </w:rPr>
        <w:t xml:space="preserve"> services support </w:t>
      </w:r>
      <w:r w:rsidR="00E35230" w:rsidRPr="009A6A38">
        <w:rPr>
          <w:rFonts w:ascii="Arial" w:hAnsi="Arial" w:cs="Arial"/>
          <w:sz w:val="22"/>
          <w:szCs w:val="22"/>
        </w:rPr>
        <w:t>a</w:t>
      </w:r>
      <w:r w:rsidR="00E87A05" w:rsidRPr="009A6A38">
        <w:rPr>
          <w:rFonts w:ascii="Arial" w:hAnsi="Arial" w:cs="Arial"/>
          <w:sz w:val="22"/>
          <w:szCs w:val="22"/>
        </w:rPr>
        <w:t>ffected in</w:t>
      </w:r>
      <w:r w:rsidR="00B418AB" w:rsidRPr="009A6A38">
        <w:rPr>
          <w:rFonts w:ascii="Arial" w:hAnsi="Arial" w:cs="Arial"/>
          <w:sz w:val="22"/>
          <w:szCs w:val="22"/>
        </w:rPr>
        <w:t>dividuals.</w:t>
      </w:r>
    </w:p>
    <w:p w14:paraId="776219C7" w14:textId="77777777" w:rsidR="00CB14C5" w:rsidRDefault="003067EC" w:rsidP="00EC0B8D">
      <w:pPr>
        <w:spacing w:after="0" w:line="360" w:lineRule="auto"/>
        <w:jc w:val="both"/>
        <w:rPr>
          <w:rFonts w:ascii="Arial" w:hAnsi="Arial" w:cs="Arial"/>
          <w:b/>
          <w:bCs/>
          <w:sz w:val="22"/>
          <w:szCs w:val="22"/>
        </w:rPr>
      </w:pPr>
      <w:r>
        <w:rPr>
          <w:rFonts w:ascii="Arial" w:hAnsi="Arial" w:cs="Arial"/>
          <w:b/>
          <w:bCs/>
          <w:sz w:val="22"/>
          <w:szCs w:val="22"/>
        </w:rPr>
        <w:t>2</w:t>
      </w:r>
      <w:r w:rsidR="00EA59AC" w:rsidRPr="00EA59AC">
        <w:rPr>
          <w:rFonts w:ascii="Arial" w:hAnsi="Arial" w:cs="Arial"/>
          <w:b/>
          <w:bCs/>
          <w:sz w:val="22"/>
          <w:szCs w:val="22"/>
        </w:rPr>
        <w:t xml:space="preserve">. </w:t>
      </w:r>
      <w:r w:rsidR="00C83650">
        <w:rPr>
          <w:rFonts w:ascii="Arial" w:hAnsi="Arial" w:cs="Arial"/>
          <w:b/>
          <w:bCs/>
          <w:sz w:val="22"/>
          <w:szCs w:val="22"/>
        </w:rPr>
        <w:t>Me</w:t>
      </w:r>
      <w:r w:rsidR="00C34516">
        <w:rPr>
          <w:rFonts w:ascii="Arial" w:hAnsi="Arial" w:cs="Arial"/>
          <w:b/>
          <w:bCs/>
          <w:sz w:val="22"/>
          <w:szCs w:val="22"/>
        </w:rPr>
        <w:t>thods Used to Monitor and Measure Pol</w:t>
      </w:r>
      <w:r w:rsidR="00CB14C5">
        <w:rPr>
          <w:rFonts w:ascii="Arial" w:hAnsi="Arial" w:cs="Arial"/>
          <w:b/>
          <w:bCs/>
          <w:sz w:val="22"/>
          <w:szCs w:val="22"/>
        </w:rPr>
        <w:t>io.</w:t>
      </w:r>
    </w:p>
    <w:p w14:paraId="19CDB148" w14:textId="6B449CA6" w:rsidR="00CE151E" w:rsidRPr="004D6C83" w:rsidRDefault="00CA2F8D" w:rsidP="00B448B7">
      <w:pPr>
        <w:spacing w:after="0" w:line="360" w:lineRule="auto"/>
        <w:jc w:val="both"/>
        <w:rPr>
          <w:rFonts w:ascii="Arial" w:hAnsi="Arial" w:cs="Arial"/>
          <w:sz w:val="22"/>
          <w:szCs w:val="22"/>
        </w:rPr>
      </w:pPr>
      <w:r w:rsidRPr="00CA2F8D">
        <w:rPr>
          <w:rFonts w:ascii="Arial" w:hAnsi="Arial" w:cs="Arial"/>
          <w:sz w:val="22"/>
          <w:szCs w:val="22"/>
        </w:rPr>
        <w:t xml:space="preserve">The UK </w:t>
      </w:r>
      <w:r w:rsidR="00A41B47">
        <w:rPr>
          <w:rFonts w:ascii="Arial" w:hAnsi="Arial" w:cs="Arial"/>
          <w:sz w:val="22"/>
          <w:szCs w:val="22"/>
        </w:rPr>
        <w:t xml:space="preserve">has been free from </w:t>
      </w:r>
      <w:r w:rsidRPr="00CA2F8D">
        <w:rPr>
          <w:rFonts w:ascii="Arial" w:hAnsi="Arial" w:cs="Arial"/>
          <w:sz w:val="22"/>
          <w:szCs w:val="22"/>
        </w:rPr>
        <w:t>indigenous polio for many years. However, there is still a risk that the virus can be brought into the country from places where polio continues to circulate. Because of this, health authorities continue to monitor for poliovirus.</w:t>
      </w:r>
      <w:r w:rsidR="009F2BEB">
        <w:rPr>
          <w:rFonts w:ascii="Arial" w:hAnsi="Arial" w:cs="Arial"/>
          <w:sz w:val="22"/>
          <w:szCs w:val="22"/>
        </w:rPr>
        <w:t xml:space="preserve"> </w:t>
      </w:r>
      <w:r w:rsidR="009F2BEB" w:rsidRPr="009F2BEB">
        <w:rPr>
          <w:rFonts w:ascii="Arial" w:hAnsi="Arial" w:cs="Arial"/>
          <w:sz w:val="22"/>
          <w:szCs w:val="22"/>
        </w:rPr>
        <w:t xml:space="preserve">Poliovirus was </w:t>
      </w:r>
      <w:r w:rsidR="00021701">
        <w:rPr>
          <w:rFonts w:ascii="Arial" w:hAnsi="Arial" w:cs="Arial"/>
          <w:sz w:val="22"/>
          <w:szCs w:val="22"/>
        </w:rPr>
        <w:t xml:space="preserve">identified </w:t>
      </w:r>
      <w:r w:rsidR="009F2BEB" w:rsidRPr="009F2BEB">
        <w:rPr>
          <w:rFonts w:ascii="Arial" w:hAnsi="Arial" w:cs="Arial"/>
          <w:sz w:val="22"/>
          <w:szCs w:val="22"/>
        </w:rPr>
        <w:t xml:space="preserve">in wastewater samples taken from North and East London in 2022, demonstrating the continued importance of routine surveillance for </w:t>
      </w:r>
      <w:r w:rsidR="0057056A">
        <w:rPr>
          <w:rFonts w:ascii="Arial" w:hAnsi="Arial" w:cs="Arial"/>
          <w:sz w:val="22"/>
          <w:szCs w:val="22"/>
        </w:rPr>
        <w:t xml:space="preserve">early detection </w:t>
      </w:r>
      <w:r w:rsidR="009F2BEB" w:rsidRPr="009F2BEB">
        <w:rPr>
          <w:rFonts w:ascii="Arial" w:hAnsi="Arial" w:cs="Arial"/>
          <w:sz w:val="22"/>
          <w:szCs w:val="22"/>
        </w:rPr>
        <w:t>and public health protection.</w:t>
      </w:r>
      <w:r w:rsidRPr="00CA2F8D">
        <w:rPr>
          <w:rFonts w:ascii="Arial" w:hAnsi="Arial" w:cs="Arial"/>
          <w:sz w:val="22"/>
          <w:szCs w:val="22"/>
        </w:rPr>
        <w:t xml:space="preserve"> (</w:t>
      </w:r>
      <w:proofErr w:type="spellStart"/>
      <w:r w:rsidRPr="00CA2F8D">
        <w:rPr>
          <w:rFonts w:ascii="Arial" w:hAnsi="Arial" w:cs="Arial"/>
          <w:sz w:val="22"/>
          <w:szCs w:val="22"/>
        </w:rPr>
        <w:t>Klapsa</w:t>
      </w:r>
      <w:proofErr w:type="spellEnd"/>
      <w:r w:rsidRPr="00CA2F8D">
        <w:rPr>
          <w:rFonts w:ascii="Arial" w:hAnsi="Arial" w:cs="Arial"/>
          <w:sz w:val="22"/>
          <w:szCs w:val="22"/>
        </w:rPr>
        <w:t xml:space="preserve"> et al., 2022; </w:t>
      </w:r>
      <w:r w:rsidRPr="004D6C83">
        <w:rPr>
          <w:rFonts w:ascii="Arial" w:hAnsi="Arial" w:cs="Arial"/>
          <w:sz w:val="22"/>
          <w:szCs w:val="22"/>
        </w:rPr>
        <w:t>UK</w:t>
      </w:r>
      <w:r w:rsidR="00AA468B" w:rsidRPr="004D6C83">
        <w:rPr>
          <w:rFonts w:ascii="Arial" w:hAnsi="Arial" w:cs="Arial"/>
          <w:sz w:val="22"/>
          <w:szCs w:val="22"/>
        </w:rPr>
        <w:t xml:space="preserve"> Health Security Agency</w:t>
      </w:r>
      <w:r w:rsidRPr="004D6C83">
        <w:rPr>
          <w:rFonts w:ascii="Arial" w:hAnsi="Arial" w:cs="Arial"/>
          <w:sz w:val="22"/>
          <w:szCs w:val="22"/>
        </w:rPr>
        <w:t>, 202</w:t>
      </w:r>
      <w:r w:rsidR="00B25DF1" w:rsidRPr="004D6C83">
        <w:rPr>
          <w:rFonts w:ascii="Arial" w:hAnsi="Arial" w:cs="Arial"/>
          <w:sz w:val="22"/>
          <w:szCs w:val="22"/>
        </w:rPr>
        <w:t>2</w:t>
      </w:r>
      <w:r w:rsidRPr="004D6C83">
        <w:rPr>
          <w:rFonts w:ascii="Arial" w:hAnsi="Arial" w:cs="Arial"/>
          <w:sz w:val="22"/>
          <w:szCs w:val="22"/>
        </w:rPr>
        <w:t>)</w:t>
      </w:r>
      <w:r w:rsidR="00EA59AC" w:rsidRPr="004D6C83">
        <w:rPr>
          <w:rFonts w:ascii="Arial" w:hAnsi="Arial" w:cs="Arial"/>
          <w:sz w:val="22"/>
          <w:szCs w:val="22"/>
        </w:rPr>
        <w:t xml:space="preserve">. </w:t>
      </w:r>
      <w:r w:rsidR="00886662" w:rsidRPr="00886662">
        <w:rPr>
          <w:rFonts w:ascii="Arial" w:hAnsi="Arial" w:cs="Arial"/>
          <w:sz w:val="22"/>
          <w:szCs w:val="22"/>
        </w:rPr>
        <w:t xml:space="preserve">These activities enable </w:t>
      </w:r>
      <w:r w:rsidR="00EA59AC" w:rsidRPr="00886662">
        <w:rPr>
          <w:rFonts w:ascii="Arial" w:hAnsi="Arial" w:cs="Arial"/>
          <w:sz w:val="22"/>
          <w:szCs w:val="22"/>
        </w:rPr>
        <w:t xml:space="preserve">health authorities to identify </w:t>
      </w:r>
      <w:r w:rsidR="00EA59AC" w:rsidRPr="00EA59AC">
        <w:rPr>
          <w:rFonts w:ascii="Arial" w:hAnsi="Arial" w:cs="Arial"/>
          <w:sz w:val="22"/>
          <w:szCs w:val="22"/>
        </w:rPr>
        <w:t xml:space="preserve">new cases </w:t>
      </w:r>
      <w:r w:rsidR="002000A0">
        <w:rPr>
          <w:rFonts w:ascii="Arial" w:hAnsi="Arial" w:cs="Arial"/>
          <w:sz w:val="22"/>
          <w:szCs w:val="22"/>
        </w:rPr>
        <w:t>as quickly as possible</w:t>
      </w:r>
      <w:r w:rsidR="00EA59AC" w:rsidRPr="00EA59AC">
        <w:rPr>
          <w:rFonts w:ascii="Arial" w:hAnsi="Arial" w:cs="Arial"/>
          <w:sz w:val="22"/>
          <w:szCs w:val="22"/>
        </w:rPr>
        <w:t xml:space="preserve">, </w:t>
      </w:r>
      <w:r w:rsidR="008E2FBB">
        <w:rPr>
          <w:rFonts w:ascii="Arial" w:hAnsi="Arial" w:cs="Arial"/>
          <w:sz w:val="22"/>
          <w:szCs w:val="22"/>
        </w:rPr>
        <w:t xml:space="preserve">track the spread </w:t>
      </w:r>
      <w:r w:rsidR="00EA59AC" w:rsidRPr="00EA59AC">
        <w:rPr>
          <w:rFonts w:ascii="Arial" w:hAnsi="Arial" w:cs="Arial"/>
          <w:sz w:val="22"/>
          <w:szCs w:val="22"/>
        </w:rPr>
        <w:t xml:space="preserve">of the virus and </w:t>
      </w:r>
      <w:r w:rsidR="00A020E3">
        <w:rPr>
          <w:rFonts w:ascii="Arial" w:hAnsi="Arial" w:cs="Arial"/>
          <w:sz w:val="22"/>
          <w:szCs w:val="22"/>
        </w:rPr>
        <w:t xml:space="preserve">respond </w:t>
      </w:r>
      <w:r w:rsidR="00EA59AC" w:rsidRPr="00EA59AC">
        <w:rPr>
          <w:rFonts w:ascii="Arial" w:hAnsi="Arial" w:cs="Arial"/>
          <w:sz w:val="22"/>
          <w:szCs w:val="22"/>
        </w:rPr>
        <w:t xml:space="preserve">before larger outbreaks occur. It also helps evaluate whether current prevention strategies are effective and where additional public health action </w:t>
      </w:r>
      <w:r w:rsidR="00C172A8">
        <w:rPr>
          <w:rFonts w:ascii="Arial" w:hAnsi="Arial" w:cs="Arial"/>
          <w:sz w:val="22"/>
          <w:szCs w:val="22"/>
        </w:rPr>
        <w:t>can</w:t>
      </w:r>
      <w:r w:rsidR="002000A0">
        <w:rPr>
          <w:rFonts w:ascii="Arial" w:hAnsi="Arial" w:cs="Arial"/>
          <w:sz w:val="22"/>
          <w:szCs w:val="22"/>
        </w:rPr>
        <w:t xml:space="preserve"> </w:t>
      </w:r>
      <w:r w:rsidR="00EA59AC" w:rsidRPr="00EA59AC">
        <w:rPr>
          <w:rFonts w:ascii="Arial" w:hAnsi="Arial" w:cs="Arial"/>
          <w:sz w:val="22"/>
          <w:szCs w:val="22"/>
        </w:rPr>
        <w:t xml:space="preserve">be required </w:t>
      </w:r>
      <w:r w:rsidR="0075614E">
        <w:rPr>
          <w:rFonts w:ascii="Arial" w:hAnsi="Arial" w:cs="Arial"/>
          <w:sz w:val="22"/>
          <w:szCs w:val="22"/>
        </w:rPr>
        <w:t xml:space="preserve">                      </w:t>
      </w:r>
      <w:r w:rsidR="00EA59AC" w:rsidRPr="00EA59AC">
        <w:rPr>
          <w:rFonts w:ascii="Arial" w:hAnsi="Arial" w:cs="Arial"/>
          <w:sz w:val="22"/>
          <w:szCs w:val="22"/>
        </w:rPr>
        <w:t>(</w:t>
      </w:r>
      <w:proofErr w:type="spellStart"/>
      <w:r w:rsidR="00690CE6">
        <w:rPr>
          <w:rFonts w:ascii="Arial" w:hAnsi="Arial" w:cs="Arial"/>
          <w:sz w:val="22"/>
          <w:szCs w:val="22"/>
        </w:rPr>
        <w:t>Klapsa</w:t>
      </w:r>
      <w:proofErr w:type="spellEnd"/>
      <w:r w:rsidR="00690CE6">
        <w:rPr>
          <w:rFonts w:ascii="Arial" w:hAnsi="Arial" w:cs="Arial"/>
          <w:sz w:val="22"/>
          <w:szCs w:val="22"/>
        </w:rPr>
        <w:t xml:space="preserve"> et al</w:t>
      </w:r>
      <w:r w:rsidR="00CE151E">
        <w:rPr>
          <w:rFonts w:ascii="Arial" w:hAnsi="Arial" w:cs="Arial"/>
          <w:sz w:val="22"/>
          <w:szCs w:val="22"/>
        </w:rPr>
        <w:t xml:space="preserve">., 2022; </w:t>
      </w:r>
      <w:r w:rsidR="00AA468B" w:rsidRPr="004D6C83">
        <w:rPr>
          <w:rFonts w:ascii="Arial" w:hAnsi="Arial" w:cs="Arial"/>
          <w:sz w:val="22"/>
          <w:szCs w:val="22"/>
        </w:rPr>
        <w:t>UK Health Security Agency, 202</w:t>
      </w:r>
      <w:r w:rsidR="00B25DF1" w:rsidRPr="004D6C83">
        <w:rPr>
          <w:rFonts w:ascii="Arial" w:hAnsi="Arial" w:cs="Arial"/>
          <w:sz w:val="22"/>
          <w:szCs w:val="22"/>
        </w:rPr>
        <w:t>2</w:t>
      </w:r>
      <w:r w:rsidR="00AA468B" w:rsidRPr="004D6C83">
        <w:rPr>
          <w:rFonts w:ascii="Arial" w:hAnsi="Arial" w:cs="Arial"/>
          <w:sz w:val="22"/>
          <w:szCs w:val="22"/>
        </w:rPr>
        <w:t>).</w:t>
      </w:r>
    </w:p>
    <w:p w14:paraId="4B92ECC6" w14:textId="63017B9F" w:rsidR="004366E8" w:rsidRDefault="000A7218" w:rsidP="00B448B7">
      <w:pPr>
        <w:spacing w:after="0" w:line="360" w:lineRule="auto"/>
        <w:jc w:val="both"/>
        <w:rPr>
          <w:rFonts w:ascii="Arial" w:hAnsi="Arial" w:cs="Arial"/>
          <w:sz w:val="22"/>
          <w:szCs w:val="22"/>
        </w:rPr>
      </w:pPr>
      <w:r w:rsidRPr="00EC0B8D">
        <w:rPr>
          <w:rFonts w:ascii="Arial" w:hAnsi="Arial" w:cs="Arial"/>
          <w:sz w:val="22"/>
          <w:szCs w:val="22"/>
        </w:rPr>
        <w:t>One of the main methods</w:t>
      </w:r>
      <w:r w:rsidRPr="000A7218">
        <w:rPr>
          <w:rFonts w:ascii="Arial" w:hAnsi="Arial" w:cs="Arial"/>
          <w:sz w:val="22"/>
          <w:szCs w:val="22"/>
        </w:rPr>
        <w:t xml:space="preserve"> used to monitor poliovirus in England and Wales is surveillance for </w:t>
      </w:r>
      <w:r w:rsidRPr="000A7218">
        <w:rPr>
          <w:rFonts w:ascii="Arial" w:hAnsi="Arial" w:cs="Arial"/>
          <w:b/>
          <w:bCs/>
          <w:sz w:val="22"/>
          <w:szCs w:val="22"/>
        </w:rPr>
        <w:t>Acute Flaccid Paralysis (AFP).</w:t>
      </w:r>
      <w:r>
        <w:rPr>
          <w:rFonts w:ascii="Arial" w:hAnsi="Arial" w:cs="Arial"/>
          <w:sz w:val="22"/>
          <w:szCs w:val="22"/>
        </w:rPr>
        <w:t xml:space="preserve"> </w:t>
      </w:r>
      <w:r w:rsidR="00586398" w:rsidRPr="00586398">
        <w:rPr>
          <w:rFonts w:ascii="Arial" w:hAnsi="Arial" w:cs="Arial"/>
          <w:sz w:val="22"/>
          <w:szCs w:val="22"/>
        </w:rPr>
        <w:t>The system</w:t>
      </w:r>
      <w:r w:rsidR="00FA6F83">
        <w:rPr>
          <w:rFonts w:ascii="Arial" w:hAnsi="Arial" w:cs="Arial"/>
          <w:sz w:val="22"/>
          <w:szCs w:val="22"/>
        </w:rPr>
        <w:t xml:space="preserve"> investigates</w:t>
      </w:r>
      <w:r w:rsidR="00FA6F83" w:rsidRPr="00FA6F83">
        <w:rPr>
          <w:rFonts w:ascii="Arial" w:hAnsi="Arial" w:cs="Arial"/>
          <w:sz w:val="22"/>
          <w:szCs w:val="22"/>
        </w:rPr>
        <w:t xml:space="preserve"> </w:t>
      </w:r>
      <w:r w:rsidR="00431FA1" w:rsidRPr="00431FA1">
        <w:rPr>
          <w:rFonts w:ascii="Arial" w:hAnsi="Arial" w:cs="Arial"/>
          <w:sz w:val="22"/>
          <w:szCs w:val="22"/>
        </w:rPr>
        <w:t xml:space="preserve">children </w:t>
      </w:r>
      <w:r w:rsidR="007B4049" w:rsidRPr="007B4049">
        <w:rPr>
          <w:rFonts w:ascii="Arial" w:hAnsi="Arial" w:cs="Arial"/>
          <w:sz w:val="22"/>
          <w:szCs w:val="22"/>
        </w:rPr>
        <w:t>younger than 15 years who present with sudden onset of acute flaccid paralysis or unexplained muscle weakness, as these clinical signs may indicate possible poliovirus infection</w:t>
      </w:r>
      <w:r w:rsidR="007B4049">
        <w:rPr>
          <w:rFonts w:ascii="Arial" w:hAnsi="Arial" w:cs="Arial"/>
          <w:sz w:val="22"/>
          <w:szCs w:val="22"/>
        </w:rPr>
        <w:t>.</w:t>
      </w:r>
      <w:r w:rsidR="00431FA1" w:rsidRPr="00431FA1">
        <w:rPr>
          <w:rFonts w:ascii="Arial" w:hAnsi="Arial" w:cs="Arial"/>
          <w:sz w:val="22"/>
          <w:szCs w:val="22"/>
        </w:rPr>
        <w:t xml:space="preserve"> When a suspected case is identified, stool samples are collected and tested in specialised laboratories to confirm or exclude the presence of poliovirus. </w:t>
      </w:r>
    </w:p>
    <w:p w14:paraId="4BEFBD57" w14:textId="6C4136C2" w:rsidR="000E2918" w:rsidRDefault="00431FA1" w:rsidP="00BC2982">
      <w:pPr>
        <w:spacing w:line="360" w:lineRule="auto"/>
        <w:jc w:val="both"/>
        <w:rPr>
          <w:rFonts w:ascii="Arial" w:hAnsi="Arial" w:cs="Arial"/>
          <w:sz w:val="22"/>
          <w:szCs w:val="22"/>
        </w:rPr>
      </w:pPr>
      <w:r w:rsidRPr="00431FA1">
        <w:rPr>
          <w:rFonts w:ascii="Arial" w:hAnsi="Arial" w:cs="Arial"/>
          <w:sz w:val="22"/>
          <w:szCs w:val="22"/>
        </w:rPr>
        <w:lastRenderedPageBreak/>
        <w:t xml:space="preserve">Detecting suspected cases at an early stage allows public health professionals to investigate possible transmission and implement appropriate control measures to help prevent further spread of the </w:t>
      </w:r>
      <w:r w:rsidRPr="002060EA">
        <w:rPr>
          <w:rFonts w:ascii="Arial" w:hAnsi="Arial" w:cs="Arial"/>
          <w:sz w:val="22"/>
          <w:szCs w:val="22"/>
        </w:rPr>
        <w:t>virus (O'Reilly et al., 2020).</w:t>
      </w:r>
      <w:r w:rsidR="008C07E0">
        <w:rPr>
          <w:rFonts w:ascii="Arial" w:hAnsi="Arial" w:cs="Arial"/>
          <w:sz w:val="22"/>
          <w:szCs w:val="22"/>
        </w:rPr>
        <w:t xml:space="preserve"> </w:t>
      </w:r>
      <w:r w:rsidR="00EA59AC" w:rsidRPr="00EA59AC">
        <w:rPr>
          <w:rFonts w:ascii="Arial" w:hAnsi="Arial" w:cs="Arial"/>
          <w:sz w:val="22"/>
          <w:szCs w:val="22"/>
        </w:rPr>
        <w:t xml:space="preserve">In addition to AFP surveillance, </w:t>
      </w:r>
      <w:r w:rsidR="00EA59AC" w:rsidRPr="00EA59AC">
        <w:rPr>
          <w:rFonts w:ascii="Arial" w:hAnsi="Arial" w:cs="Arial"/>
          <w:b/>
          <w:bCs/>
          <w:sz w:val="22"/>
          <w:szCs w:val="22"/>
        </w:rPr>
        <w:t>environmental surveillance</w:t>
      </w:r>
      <w:r w:rsidR="00EA59AC" w:rsidRPr="00EA59AC">
        <w:rPr>
          <w:rFonts w:ascii="Arial" w:hAnsi="Arial" w:cs="Arial"/>
          <w:sz w:val="22"/>
          <w:szCs w:val="22"/>
        </w:rPr>
        <w:t xml:space="preserve"> has become an important part of modern disease monitoring. Wastewater </w:t>
      </w:r>
      <w:r w:rsidR="00A16B61" w:rsidRPr="00A16B61">
        <w:rPr>
          <w:rFonts w:ascii="Arial" w:hAnsi="Arial" w:cs="Arial"/>
          <w:sz w:val="22"/>
          <w:szCs w:val="22"/>
        </w:rPr>
        <w:t xml:space="preserve">is routinely </w:t>
      </w:r>
      <w:r w:rsidR="00A16B61">
        <w:rPr>
          <w:rFonts w:ascii="Arial" w:hAnsi="Arial" w:cs="Arial"/>
          <w:sz w:val="22"/>
          <w:szCs w:val="22"/>
        </w:rPr>
        <w:t xml:space="preserve">monitored because </w:t>
      </w:r>
      <w:r w:rsidR="00A16B61" w:rsidRPr="00A16B61">
        <w:rPr>
          <w:rFonts w:ascii="Arial" w:hAnsi="Arial" w:cs="Arial"/>
          <w:sz w:val="22"/>
          <w:szCs w:val="22"/>
        </w:rPr>
        <w:t xml:space="preserve">infected individuals </w:t>
      </w:r>
      <w:r w:rsidR="00A16B61">
        <w:rPr>
          <w:rFonts w:ascii="Arial" w:hAnsi="Arial" w:cs="Arial"/>
          <w:sz w:val="22"/>
          <w:szCs w:val="22"/>
        </w:rPr>
        <w:t xml:space="preserve">allow </w:t>
      </w:r>
      <w:r w:rsidR="00A16B61" w:rsidRPr="00A16B61">
        <w:rPr>
          <w:rFonts w:ascii="Arial" w:hAnsi="Arial" w:cs="Arial"/>
          <w:sz w:val="22"/>
          <w:szCs w:val="22"/>
        </w:rPr>
        <w:t xml:space="preserve">shed the virus even without </w:t>
      </w:r>
      <w:r w:rsidR="00A16B61">
        <w:rPr>
          <w:rFonts w:ascii="Arial" w:hAnsi="Arial" w:cs="Arial"/>
          <w:sz w:val="22"/>
          <w:szCs w:val="22"/>
        </w:rPr>
        <w:t xml:space="preserve">developing </w:t>
      </w:r>
      <w:r w:rsidR="00A16B61" w:rsidRPr="00A16B61">
        <w:rPr>
          <w:rFonts w:ascii="Arial" w:hAnsi="Arial" w:cs="Arial"/>
          <w:sz w:val="22"/>
          <w:szCs w:val="22"/>
        </w:rPr>
        <w:t>symptoms. This method helps identify silent transmission before paralytic cases occur. The detection of poliovirus in wastewater from London in 2022 highlighted the importance of environmental surveillance in supporting timely public health action (</w:t>
      </w:r>
      <w:proofErr w:type="spellStart"/>
      <w:r w:rsidR="00A16B61" w:rsidRPr="00A16B61">
        <w:rPr>
          <w:rFonts w:ascii="Arial" w:hAnsi="Arial" w:cs="Arial"/>
          <w:sz w:val="22"/>
          <w:szCs w:val="22"/>
        </w:rPr>
        <w:t>Klapsa</w:t>
      </w:r>
      <w:proofErr w:type="spellEnd"/>
      <w:r w:rsidR="00A16B61" w:rsidRPr="00A16B61">
        <w:rPr>
          <w:rFonts w:ascii="Arial" w:hAnsi="Arial" w:cs="Arial"/>
          <w:sz w:val="22"/>
          <w:szCs w:val="22"/>
        </w:rPr>
        <w:t xml:space="preserve"> et al., 2022).</w:t>
      </w:r>
      <w:r w:rsidR="00431DBB">
        <w:rPr>
          <w:rFonts w:ascii="Arial" w:hAnsi="Arial" w:cs="Arial"/>
          <w:sz w:val="22"/>
          <w:szCs w:val="22"/>
        </w:rPr>
        <w:t xml:space="preserve"> </w:t>
      </w:r>
    </w:p>
    <w:p w14:paraId="73DDF4A6" w14:textId="51CA2D05" w:rsidR="00346140" w:rsidRDefault="00431DBB" w:rsidP="00413664">
      <w:pPr>
        <w:spacing w:line="360" w:lineRule="auto"/>
        <w:jc w:val="both"/>
        <w:rPr>
          <w:rFonts w:ascii="Arial" w:hAnsi="Arial" w:cs="Arial"/>
          <w:sz w:val="22"/>
          <w:szCs w:val="22"/>
        </w:rPr>
      </w:pPr>
      <w:r w:rsidRPr="000E2918">
        <w:rPr>
          <w:rFonts w:ascii="Arial" w:hAnsi="Arial" w:cs="Arial"/>
          <w:b/>
          <w:bCs/>
          <w:sz w:val="22"/>
          <w:szCs w:val="22"/>
        </w:rPr>
        <w:t>For ex</w:t>
      </w:r>
      <w:r w:rsidR="000E2918" w:rsidRPr="000E2918">
        <w:rPr>
          <w:rFonts w:ascii="Arial" w:hAnsi="Arial" w:cs="Arial"/>
          <w:b/>
          <w:bCs/>
          <w:sz w:val="22"/>
          <w:szCs w:val="22"/>
        </w:rPr>
        <w:t>ample</w:t>
      </w:r>
      <w:r w:rsidR="000E2918" w:rsidRPr="00E30327">
        <w:rPr>
          <w:rFonts w:ascii="Arial" w:hAnsi="Arial" w:cs="Arial"/>
          <w:sz w:val="22"/>
          <w:szCs w:val="22"/>
        </w:rPr>
        <w:t>:</w:t>
      </w:r>
      <w:r w:rsidR="003A5657" w:rsidRPr="00E30327">
        <w:rPr>
          <w:rFonts w:ascii="Arial" w:hAnsi="Arial" w:cs="Arial"/>
          <w:sz w:val="22"/>
          <w:szCs w:val="22"/>
        </w:rPr>
        <w:t xml:space="preserve"> </w:t>
      </w:r>
      <w:r w:rsidR="008A34E2" w:rsidRPr="008A34E2">
        <w:rPr>
          <w:rFonts w:ascii="Arial" w:hAnsi="Arial" w:cs="Arial"/>
          <w:b/>
          <w:bCs/>
          <w:sz w:val="22"/>
          <w:szCs w:val="22"/>
        </w:rPr>
        <w:t>Figure 1</w:t>
      </w:r>
      <w:r w:rsidR="008A34E2" w:rsidRPr="008A34E2">
        <w:rPr>
          <w:rFonts w:ascii="Arial" w:hAnsi="Arial" w:cs="Arial"/>
          <w:sz w:val="22"/>
          <w:szCs w:val="22"/>
        </w:rPr>
        <w:t xml:space="preserve">. </w:t>
      </w:r>
      <w:r w:rsidR="00472348" w:rsidRPr="00472348">
        <w:rPr>
          <w:rFonts w:ascii="Arial" w:hAnsi="Arial" w:cs="Arial"/>
          <w:sz w:val="22"/>
          <w:szCs w:val="22"/>
        </w:rPr>
        <w:t xml:space="preserve">Trend in poliovirus-positive wastewater samples collected at selected London sewage treatment sites, February–July 2022 </w:t>
      </w:r>
      <w:r w:rsidR="008A34E2" w:rsidRPr="008A34E2">
        <w:rPr>
          <w:rFonts w:ascii="Arial" w:hAnsi="Arial" w:cs="Arial"/>
          <w:sz w:val="22"/>
          <w:szCs w:val="22"/>
        </w:rPr>
        <w:t>.</w:t>
      </w:r>
    </w:p>
    <w:p w14:paraId="22BF75EC" w14:textId="55713A7F" w:rsidR="00DB4E5E" w:rsidRDefault="00DB4E5E" w:rsidP="00EA59AC">
      <w:pPr>
        <w:spacing w:line="360" w:lineRule="auto"/>
        <w:rPr>
          <w:rFonts w:ascii="Arial" w:hAnsi="Arial" w:cs="Arial"/>
          <w:sz w:val="22"/>
          <w:szCs w:val="22"/>
        </w:rPr>
      </w:pPr>
      <w:r>
        <w:rPr>
          <w:noProof/>
        </w:rPr>
        <w:drawing>
          <wp:inline distT="0" distB="0" distL="0" distR="0" wp14:anchorId="68BAB084" wp14:editId="1CF27509">
            <wp:extent cx="6040217" cy="2762250"/>
            <wp:effectExtent l="0" t="0" r="0" b="0"/>
            <wp:docPr id="15011012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32122" cy="2804279"/>
                    </a:xfrm>
                    <a:prstGeom prst="rect">
                      <a:avLst/>
                    </a:prstGeom>
                    <a:noFill/>
                    <a:ln>
                      <a:noFill/>
                    </a:ln>
                  </pic:spPr>
                </pic:pic>
              </a:graphicData>
            </a:graphic>
          </wp:inline>
        </w:drawing>
      </w:r>
    </w:p>
    <w:p w14:paraId="0EC15C69" w14:textId="2B02DE3F" w:rsidR="00346140" w:rsidRPr="00B448B7" w:rsidRDefault="00346140" w:rsidP="00346140">
      <w:pPr>
        <w:spacing w:line="360" w:lineRule="auto"/>
        <w:jc w:val="center"/>
        <w:rPr>
          <w:rFonts w:ascii="Arial" w:hAnsi="Arial" w:cs="Arial"/>
          <w:b/>
          <w:bCs/>
          <w:sz w:val="22"/>
          <w:szCs w:val="22"/>
        </w:rPr>
      </w:pPr>
      <w:r w:rsidRPr="00B448B7">
        <w:rPr>
          <w:rFonts w:ascii="Arial" w:hAnsi="Arial" w:cs="Arial"/>
          <w:b/>
          <w:bCs/>
          <w:sz w:val="22"/>
          <w:szCs w:val="22"/>
        </w:rPr>
        <w:t xml:space="preserve">Adapted from </w:t>
      </w:r>
      <w:proofErr w:type="spellStart"/>
      <w:r w:rsidRPr="00B448B7">
        <w:rPr>
          <w:rFonts w:ascii="Arial" w:hAnsi="Arial" w:cs="Arial"/>
          <w:b/>
          <w:bCs/>
          <w:sz w:val="22"/>
          <w:szCs w:val="22"/>
        </w:rPr>
        <w:t>Klapsa</w:t>
      </w:r>
      <w:proofErr w:type="spellEnd"/>
      <w:r w:rsidRPr="00B448B7">
        <w:rPr>
          <w:rFonts w:ascii="Arial" w:hAnsi="Arial" w:cs="Arial"/>
          <w:b/>
          <w:bCs/>
          <w:sz w:val="22"/>
          <w:szCs w:val="22"/>
        </w:rPr>
        <w:t xml:space="preserve"> et al. (2022).</w:t>
      </w:r>
    </w:p>
    <w:p w14:paraId="420CC53B" w14:textId="5A9487F0" w:rsidR="00DB4E5E" w:rsidRPr="00D460E4" w:rsidRDefault="009A7E80" w:rsidP="00BC2982">
      <w:pPr>
        <w:spacing w:line="360" w:lineRule="auto"/>
        <w:jc w:val="both"/>
        <w:rPr>
          <w:rFonts w:ascii="Arial" w:hAnsi="Arial" w:cs="Arial"/>
          <w:sz w:val="22"/>
          <w:szCs w:val="22"/>
        </w:rPr>
      </w:pPr>
      <w:r w:rsidRPr="00D460E4">
        <w:rPr>
          <w:rFonts w:ascii="Arial" w:hAnsi="Arial" w:cs="Arial"/>
          <w:sz w:val="22"/>
          <w:szCs w:val="22"/>
        </w:rPr>
        <w:t>T</w:t>
      </w:r>
      <w:r w:rsidRPr="00D460E4">
        <w:rPr>
          <w:rFonts w:ascii="Arial" w:hAnsi="Arial" w:cs="Arial"/>
          <w:sz w:val="22"/>
          <w:szCs w:val="22"/>
        </w:rPr>
        <w:t>he figure summarises positive wastewater sample results for poliovirus collected at various sewage sites across London from February to July 2022.</w:t>
      </w:r>
      <w:r w:rsidR="00D460E4">
        <w:rPr>
          <w:rFonts w:ascii="Arial" w:hAnsi="Arial" w:cs="Arial"/>
          <w:sz w:val="22"/>
          <w:szCs w:val="22"/>
        </w:rPr>
        <w:t xml:space="preserve"> R</w:t>
      </w:r>
      <w:r w:rsidR="008A238D" w:rsidRPr="00D460E4">
        <w:rPr>
          <w:rFonts w:ascii="Arial" w:hAnsi="Arial" w:cs="Arial"/>
          <w:sz w:val="22"/>
          <w:szCs w:val="22"/>
        </w:rPr>
        <w:t>esults show an increase in poliovirus detections over time, demonstrating how environmental surveillance can identify virus circulation within the community and support an early public health response</w:t>
      </w:r>
      <w:r w:rsidR="00F97E97" w:rsidRPr="00D460E4">
        <w:rPr>
          <w:rFonts w:ascii="Arial" w:hAnsi="Arial" w:cs="Arial"/>
          <w:sz w:val="22"/>
          <w:szCs w:val="22"/>
        </w:rPr>
        <w:t>.</w:t>
      </w:r>
      <w:r w:rsidR="008A238D" w:rsidRPr="00D460E4">
        <w:rPr>
          <w:rFonts w:ascii="Arial" w:hAnsi="Arial" w:cs="Arial"/>
          <w:sz w:val="22"/>
          <w:szCs w:val="22"/>
        </w:rPr>
        <w:t xml:space="preserve"> </w:t>
      </w:r>
    </w:p>
    <w:p w14:paraId="4160E950" w14:textId="32D966DF" w:rsidR="00983D09" w:rsidRDefault="00983D09" w:rsidP="00BC2982">
      <w:pPr>
        <w:spacing w:line="360" w:lineRule="auto"/>
        <w:jc w:val="both"/>
        <w:rPr>
          <w:rFonts w:ascii="Arial" w:hAnsi="Arial" w:cs="Arial"/>
          <w:sz w:val="22"/>
          <w:szCs w:val="22"/>
        </w:rPr>
      </w:pPr>
      <w:r w:rsidRPr="0001790B">
        <w:rPr>
          <w:rFonts w:ascii="Arial" w:hAnsi="Arial" w:cs="Arial"/>
          <w:sz w:val="22"/>
          <w:szCs w:val="22"/>
        </w:rPr>
        <w:t>Laboratory surveillance confirms suspected poliovirus infections and provides detailed information about the virus. Laboratory specialists identify whether the virus is a wild or vaccine-derived strain and use genetic sequencing to compare virus isolates. This information helps trace transmission pathways, monitor virus evolution and support evidence-based public health decisions during outbreak investigations</w:t>
      </w:r>
      <w:r w:rsidRPr="001A42D1">
        <w:rPr>
          <w:rFonts w:ascii="Arial" w:hAnsi="Arial" w:cs="Arial"/>
          <w:sz w:val="22"/>
          <w:szCs w:val="22"/>
        </w:rPr>
        <w:t xml:space="preserve"> </w:t>
      </w:r>
      <w:r w:rsidR="003C10BB" w:rsidRPr="001A42D1">
        <w:rPr>
          <w:rFonts w:ascii="Arial" w:hAnsi="Arial" w:cs="Arial"/>
          <w:sz w:val="22"/>
          <w:szCs w:val="22"/>
        </w:rPr>
        <w:t>(Jorba et al., 2017).</w:t>
      </w:r>
    </w:p>
    <w:p w14:paraId="0D98439F" w14:textId="05915A23" w:rsidR="003C10BB" w:rsidRDefault="00020601" w:rsidP="00B448B7">
      <w:pPr>
        <w:spacing w:after="0" w:line="360" w:lineRule="auto"/>
        <w:jc w:val="both"/>
        <w:rPr>
          <w:rFonts w:ascii="Arial" w:hAnsi="Arial" w:cs="Arial"/>
          <w:sz w:val="22"/>
          <w:szCs w:val="22"/>
        </w:rPr>
      </w:pPr>
      <w:r w:rsidRPr="00020601">
        <w:rPr>
          <w:rFonts w:ascii="Arial" w:hAnsi="Arial" w:cs="Arial"/>
          <w:sz w:val="22"/>
          <w:szCs w:val="22"/>
        </w:rPr>
        <w:t xml:space="preserve">A practical example of laboratory surveillance was seen during the 2022 poliovirus incident in London. Genetic sequencing showed that virus samples collected from different locations </w:t>
      </w:r>
      <w:r w:rsidRPr="00020601">
        <w:rPr>
          <w:rFonts w:ascii="Arial" w:hAnsi="Arial" w:cs="Arial"/>
          <w:sz w:val="22"/>
          <w:szCs w:val="22"/>
        </w:rPr>
        <w:lastRenderedPageBreak/>
        <w:t>were genetically related, confirming ongoing community transmission. These findings helped public health authorities assess the risk and implement targeted vaccination measures (</w:t>
      </w:r>
      <w:proofErr w:type="spellStart"/>
      <w:r w:rsidRPr="00020601">
        <w:rPr>
          <w:rFonts w:ascii="Arial" w:hAnsi="Arial" w:cs="Arial"/>
          <w:sz w:val="22"/>
          <w:szCs w:val="22"/>
        </w:rPr>
        <w:t>Klapsa</w:t>
      </w:r>
      <w:proofErr w:type="spellEnd"/>
      <w:r w:rsidRPr="00020601">
        <w:rPr>
          <w:rFonts w:ascii="Arial" w:hAnsi="Arial" w:cs="Arial"/>
          <w:sz w:val="22"/>
          <w:szCs w:val="22"/>
        </w:rPr>
        <w:t xml:space="preserve"> et al., 2022; </w:t>
      </w:r>
      <w:r w:rsidR="003C10BB" w:rsidRPr="001A42D1">
        <w:rPr>
          <w:rFonts w:ascii="Arial" w:hAnsi="Arial" w:cs="Arial"/>
          <w:sz w:val="22"/>
          <w:szCs w:val="22"/>
        </w:rPr>
        <w:t>Jorba et al., 2017)</w:t>
      </w:r>
      <w:r w:rsidR="00094119" w:rsidRPr="001A42D1">
        <w:rPr>
          <w:rFonts w:ascii="Arial" w:hAnsi="Arial" w:cs="Arial"/>
          <w:sz w:val="22"/>
          <w:szCs w:val="22"/>
        </w:rPr>
        <w:t>.</w:t>
      </w:r>
    </w:p>
    <w:p w14:paraId="786B42F8" w14:textId="352198AB" w:rsidR="00AF3455" w:rsidRPr="00BC2982" w:rsidRDefault="003067EC" w:rsidP="00B448B7">
      <w:pPr>
        <w:spacing w:after="0" w:line="360" w:lineRule="auto"/>
        <w:jc w:val="both"/>
        <w:rPr>
          <w:rFonts w:ascii="Arial" w:hAnsi="Arial" w:cs="Arial"/>
          <w:b/>
          <w:bCs/>
          <w:sz w:val="22"/>
          <w:szCs w:val="22"/>
        </w:rPr>
      </w:pPr>
      <w:r>
        <w:rPr>
          <w:rFonts w:ascii="Arial" w:hAnsi="Arial" w:cs="Arial"/>
          <w:b/>
          <w:bCs/>
          <w:sz w:val="22"/>
          <w:szCs w:val="22"/>
        </w:rPr>
        <w:t>3</w:t>
      </w:r>
      <w:r w:rsidR="00E92172">
        <w:rPr>
          <w:rFonts w:ascii="Arial" w:hAnsi="Arial" w:cs="Arial"/>
          <w:b/>
          <w:bCs/>
          <w:sz w:val="22"/>
          <w:szCs w:val="22"/>
        </w:rPr>
        <w:t>.</w:t>
      </w:r>
      <w:r w:rsidR="001A42D1">
        <w:rPr>
          <w:rFonts w:ascii="Arial" w:hAnsi="Arial" w:cs="Arial"/>
          <w:b/>
          <w:bCs/>
          <w:sz w:val="22"/>
          <w:szCs w:val="22"/>
        </w:rPr>
        <w:t xml:space="preserve"> </w:t>
      </w:r>
      <w:r w:rsidR="00AF3455" w:rsidRPr="00BC2982">
        <w:rPr>
          <w:rFonts w:ascii="Arial" w:hAnsi="Arial" w:cs="Arial"/>
          <w:b/>
          <w:bCs/>
          <w:sz w:val="22"/>
          <w:szCs w:val="22"/>
        </w:rPr>
        <w:t xml:space="preserve">Explain how </w:t>
      </w:r>
      <w:r w:rsidR="00D17674" w:rsidRPr="00D17674">
        <w:rPr>
          <w:rFonts w:ascii="Arial" w:hAnsi="Arial" w:cs="Arial"/>
          <w:b/>
          <w:bCs/>
          <w:sz w:val="22"/>
          <w:szCs w:val="22"/>
        </w:rPr>
        <w:t>Poliomyelitis</w:t>
      </w:r>
      <w:r w:rsidR="00D17674">
        <w:rPr>
          <w:rFonts w:ascii="Arial" w:hAnsi="Arial" w:cs="Arial"/>
          <w:b/>
          <w:bCs/>
          <w:sz w:val="22"/>
          <w:szCs w:val="22"/>
        </w:rPr>
        <w:t xml:space="preserve"> </w:t>
      </w:r>
      <w:r w:rsidR="00AF3455" w:rsidRPr="00BC2982">
        <w:rPr>
          <w:rFonts w:ascii="Arial" w:hAnsi="Arial" w:cs="Arial"/>
          <w:b/>
          <w:bCs/>
          <w:sz w:val="22"/>
          <w:szCs w:val="22"/>
        </w:rPr>
        <w:t>is controlled.</w:t>
      </w:r>
    </w:p>
    <w:p w14:paraId="3A56979D" w14:textId="66104C23" w:rsidR="00897601" w:rsidRPr="00897601" w:rsidRDefault="0065560F" w:rsidP="00B448B7">
      <w:pPr>
        <w:spacing w:after="0" w:line="360" w:lineRule="auto"/>
        <w:jc w:val="both"/>
        <w:rPr>
          <w:rFonts w:ascii="Arial" w:hAnsi="Arial" w:cs="Arial"/>
          <w:sz w:val="22"/>
          <w:szCs w:val="22"/>
        </w:rPr>
      </w:pPr>
      <w:r w:rsidRPr="00897601">
        <w:rPr>
          <w:rFonts w:ascii="Arial" w:hAnsi="Arial" w:cs="Arial"/>
          <w:sz w:val="22"/>
          <w:szCs w:val="22"/>
        </w:rPr>
        <w:t xml:space="preserve">Routine vaccination </w:t>
      </w:r>
      <w:r w:rsidR="000D0A34">
        <w:rPr>
          <w:rFonts w:ascii="Arial" w:hAnsi="Arial" w:cs="Arial"/>
          <w:sz w:val="22"/>
          <w:szCs w:val="22"/>
        </w:rPr>
        <w:t xml:space="preserve">provides </w:t>
      </w:r>
      <w:r w:rsidR="000D0A34" w:rsidRPr="000D0A34">
        <w:rPr>
          <w:rFonts w:ascii="Arial" w:hAnsi="Arial" w:cs="Arial"/>
          <w:sz w:val="22"/>
          <w:szCs w:val="22"/>
        </w:rPr>
        <w:t>the strongest protection against poliomyelitis by reducing the risk of infection and limiting the spread of the virus.</w:t>
      </w:r>
      <w:r w:rsidRPr="00897601">
        <w:rPr>
          <w:rFonts w:ascii="Arial" w:hAnsi="Arial" w:cs="Arial"/>
          <w:sz w:val="22"/>
          <w:szCs w:val="22"/>
        </w:rPr>
        <w:t xml:space="preserve"> The World Health Organization recommends maintaining high immunisation coverage with IPV and OPV to protect the population and reduce the risk of outbreaks (World Health Organization, 2025). Monitoring vaccination coverage helps public health authorities identify communities with low vaccine uptake and target vaccination programmes where they are needed most (Edelstein, 2017).</w:t>
      </w:r>
    </w:p>
    <w:p w14:paraId="500A6AD8" w14:textId="45B48B73" w:rsidR="00261D96" w:rsidRPr="00F72586" w:rsidRDefault="00261D96" w:rsidP="00B448B7">
      <w:pPr>
        <w:spacing w:after="0" w:line="360" w:lineRule="auto"/>
        <w:jc w:val="both"/>
        <w:rPr>
          <w:rFonts w:ascii="Arial" w:hAnsi="Arial" w:cs="Arial"/>
          <w:sz w:val="22"/>
          <w:szCs w:val="22"/>
        </w:rPr>
      </w:pPr>
      <w:r w:rsidRPr="00F72586">
        <w:rPr>
          <w:rFonts w:ascii="Arial" w:hAnsi="Arial" w:cs="Arial"/>
          <w:sz w:val="22"/>
          <w:szCs w:val="22"/>
        </w:rPr>
        <w:t>International cooperation has also been essential in reducing the global burden of polio. According to the Global Polio Eradication Initiative (2024), coordinated vaccination programmes and surveillance activities have reduced wild poliovirus cases by more than 99% since 1988.</w:t>
      </w:r>
    </w:p>
    <w:p w14:paraId="3AB1C76C" w14:textId="56D171FE" w:rsidR="00261D96" w:rsidRDefault="00813DA2" w:rsidP="00B448B7">
      <w:pPr>
        <w:spacing w:after="0" w:line="360" w:lineRule="auto"/>
        <w:jc w:val="both"/>
        <w:rPr>
          <w:rFonts w:ascii="Arial" w:hAnsi="Arial" w:cs="Arial"/>
          <w:sz w:val="22"/>
          <w:szCs w:val="22"/>
        </w:rPr>
      </w:pPr>
      <w:r w:rsidRPr="00813DA2">
        <w:rPr>
          <w:rFonts w:ascii="Arial" w:hAnsi="Arial" w:cs="Arial"/>
          <w:sz w:val="22"/>
          <w:szCs w:val="22"/>
        </w:rPr>
        <w:t>Testing of wastewater samples in London during 2022 identified vaccine-derived poliovirus, highlighting the importance of continued surveillance</w:t>
      </w:r>
      <w:r>
        <w:rPr>
          <w:rFonts w:ascii="Arial" w:hAnsi="Arial" w:cs="Arial"/>
          <w:sz w:val="22"/>
          <w:szCs w:val="22"/>
        </w:rPr>
        <w:t>.</w:t>
      </w:r>
      <w:r w:rsidR="00261D96" w:rsidRPr="00F72586">
        <w:rPr>
          <w:rFonts w:ascii="Arial" w:hAnsi="Arial" w:cs="Arial"/>
          <w:sz w:val="22"/>
          <w:szCs w:val="22"/>
        </w:rPr>
        <w:t xml:space="preserve"> According to the UK Health Security Agency (202</w:t>
      </w:r>
      <w:r w:rsidR="00B25DF1">
        <w:rPr>
          <w:rFonts w:ascii="Arial" w:hAnsi="Arial" w:cs="Arial"/>
          <w:sz w:val="22"/>
          <w:szCs w:val="22"/>
        </w:rPr>
        <w:t>2</w:t>
      </w:r>
      <w:r w:rsidR="00261D96" w:rsidRPr="00F72586">
        <w:rPr>
          <w:rFonts w:ascii="Arial" w:hAnsi="Arial" w:cs="Arial"/>
          <w:sz w:val="22"/>
          <w:szCs w:val="22"/>
        </w:rPr>
        <w:t>), enhanced environmental surveillance and targeted vaccination of children helped limit further transmission and strengthen outbreak control.</w:t>
      </w:r>
    </w:p>
    <w:p w14:paraId="2C62DDF7" w14:textId="53F3B881" w:rsidR="00A66057" w:rsidRPr="00F72586" w:rsidRDefault="00A66057" w:rsidP="00B448B7">
      <w:pPr>
        <w:spacing w:after="0" w:line="360" w:lineRule="auto"/>
        <w:jc w:val="both"/>
        <w:rPr>
          <w:rFonts w:ascii="Arial" w:hAnsi="Arial" w:cs="Arial"/>
          <w:sz w:val="22"/>
          <w:szCs w:val="22"/>
        </w:rPr>
      </w:pPr>
      <w:r w:rsidRPr="00A66057">
        <w:rPr>
          <w:rFonts w:ascii="Arial" w:hAnsi="Arial" w:cs="Arial"/>
          <w:sz w:val="22"/>
          <w:szCs w:val="22"/>
        </w:rPr>
        <w:t>A practical example of disease control occurred in London in 2022 after vaccine-derived poliovirus was detected in wastewater. Public health authorities introduced targeted vaccination campaigns for children aged 1–9 years in high-risk areas, expanded environmental surveillance and increased wastewater testing. According to the UK Health Security Agency (202</w:t>
      </w:r>
      <w:r w:rsidR="00B25DF1">
        <w:rPr>
          <w:rFonts w:ascii="Arial" w:hAnsi="Arial" w:cs="Arial"/>
          <w:sz w:val="22"/>
          <w:szCs w:val="22"/>
        </w:rPr>
        <w:t>2</w:t>
      </w:r>
      <w:r w:rsidRPr="00A66057">
        <w:rPr>
          <w:rFonts w:ascii="Arial" w:hAnsi="Arial" w:cs="Arial"/>
          <w:sz w:val="22"/>
          <w:szCs w:val="22"/>
        </w:rPr>
        <w:t>), these measures helped prevent further transmission of the virus, and no cases of paralytic poliomyelitis were reported.</w:t>
      </w:r>
    </w:p>
    <w:p w14:paraId="7ED33581" w14:textId="3C4248BA" w:rsidR="00EF7F75" w:rsidRDefault="00DF5C0F" w:rsidP="00B448B7">
      <w:pPr>
        <w:spacing w:after="0" w:line="360" w:lineRule="auto"/>
        <w:jc w:val="both"/>
        <w:rPr>
          <w:rFonts w:ascii="Arial" w:hAnsi="Arial" w:cs="Arial"/>
          <w:sz w:val="22"/>
          <w:szCs w:val="22"/>
        </w:rPr>
      </w:pPr>
      <w:r w:rsidRPr="00DF5C0F">
        <w:rPr>
          <w:rFonts w:ascii="Arial" w:hAnsi="Arial" w:cs="Arial"/>
          <w:sz w:val="22"/>
          <w:szCs w:val="22"/>
        </w:rPr>
        <w:t>Overall, keeping vaccination rates high, maintaining effective surveillance and responding quickly to new cases are essential for controlling poliomyelitis and preventing future outbreaks.</w:t>
      </w:r>
    </w:p>
    <w:p w14:paraId="3B5EC26D" w14:textId="04497C15" w:rsidR="00282D9D" w:rsidRDefault="003067EC" w:rsidP="00B448B7">
      <w:pPr>
        <w:spacing w:after="0" w:line="360" w:lineRule="auto"/>
        <w:jc w:val="both"/>
        <w:rPr>
          <w:rFonts w:ascii="Arial" w:hAnsi="Arial" w:cs="Arial"/>
          <w:b/>
          <w:bCs/>
          <w:sz w:val="22"/>
          <w:szCs w:val="22"/>
        </w:rPr>
      </w:pPr>
      <w:r>
        <w:rPr>
          <w:rFonts w:ascii="Arial" w:hAnsi="Arial" w:cs="Arial"/>
          <w:b/>
          <w:bCs/>
          <w:sz w:val="22"/>
          <w:szCs w:val="22"/>
        </w:rPr>
        <w:t>4.</w:t>
      </w:r>
      <w:r w:rsidR="00C8266A">
        <w:rPr>
          <w:rFonts w:ascii="Arial" w:hAnsi="Arial" w:cs="Arial"/>
          <w:b/>
          <w:bCs/>
          <w:sz w:val="22"/>
          <w:szCs w:val="22"/>
        </w:rPr>
        <w:t xml:space="preserve"> </w:t>
      </w:r>
      <w:r w:rsidR="00C8266A" w:rsidRPr="00C8266A">
        <w:rPr>
          <w:rFonts w:ascii="Arial" w:hAnsi="Arial" w:cs="Arial"/>
          <w:b/>
          <w:bCs/>
          <w:sz w:val="22"/>
          <w:szCs w:val="22"/>
        </w:rPr>
        <w:t>Consequences of Poliomyelitis on People and the Community</w:t>
      </w:r>
      <w:r w:rsidR="00C8266A" w:rsidRPr="00BC2982">
        <w:rPr>
          <w:rFonts w:ascii="Arial" w:hAnsi="Arial" w:cs="Arial"/>
          <w:b/>
          <w:bCs/>
          <w:sz w:val="22"/>
          <w:szCs w:val="22"/>
        </w:rPr>
        <w:t xml:space="preserve"> </w:t>
      </w:r>
    </w:p>
    <w:p w14:paraId="2F4F454A" w14:textId="55D0C0EB" w:rsidR="007B140E" w:rsidRDefault="00CC4808" w:rsidP="00B448B7">
      <w:pPr>
        <w:spacing w:after="0" w:line="360" w:lineRule="auto"/>
        <w:jc w:val="both"/>
        <w:rPr>
          <w:rFonts w:ascii="Arial" w:hAnsi="Arial" w:cs="Arial"/>
          <w:sz w:val="22"/>
          <w:szCs w:val="22"/>
        </w:rPr>
      </w:pPr>
      <w:r w:rsidRPr="00CC4808">
        <w:rPr>
          <w:rFonts w:ascii="Arial" w:hAnsi="Arial" w:cs="Arial"/>
          <w:sz w:val="22"/>
          <w:szCs w:val="22"/>
        </w:rPr>
        <w:t xml:space="preserve">Despite major </w:t>
      </w:r>
      <w:r>
        <w:rPr>
          <w:rFonts w:ascii="Arial" w:hAnsi="Arial" w:cs="Arial"/>
          <w:sz w:val="22"/>
          <w:szCs w:val="22"/>
        </w:rPr>
        <w:t xml:space="preserve">progress </w:t>
      </w:r>
      <w:r w:rsidRPr="00CC4808">
        <w:rPr>
          <w:rFonts w:ascii="Arial" w:hAnsi="Arial" w:cs="Arial"/>
          <w:sz w:val="22"/>
          <w:szCs w:val="22"/>
        </w:rPr>
        <w:t xml:space="preserve">preventing polio, the disease may still result in long-term health and social consequences for individuals and </w:t>
      </w:r>
      <w:r>
        <w:rPr>
          <w:rFonts w:ascii="Arial" w:hAnsi="Arial" w:cs="Arial"/>
          <w:sz w:val="22"/>
          <w:szCs w:val="22"/>
        </w:rPr>
        <w:t>communities. Poliomyelitis</w:t>
      </w:r>
      <w:r w:rsidR="007B140E">
        <w:rPr>
          <w:rFonts w:ascii="Arial" w:hAnsi="Arial" w:cs="Arial"/>
          <w:sz w:val="22"/>
          <w:szCs w:val="22"/>
        </w:rPr>
        <w:t xml:space="preserve"> have </w:t>
      </w:r>
      <w:r w:rsidR="007B140E" w:rsidRPr="007B140E">
        <w:rPr>
          <w:rFonts w:ascii="Arial" w:hAnsi="Arial" w:cs="Arial"/>
          <w:sz w:val="22"/>
          <w:szCs w:val="22"/>
        </w:rPr>
        <w:t xml:space="preserve">lifelong effects on </w:t>
      </w:r>
      <w:r w:rsidR="007B140E">
        <w:rPr>
          <w:rFonts w:ascii="Arial" w:hAnsi="Arial" w:cs="Arial"/>
          <w:sz w:val="22"/>
          <w:szCs w:val="22"/>
        </w:rPr>
        <w:t xml:space="preserve">people who develop </w:t>
      </w:r>
      <w:r w:rsidR="007B140E" w:rsidRPr="007B140E">
        <w:rPr>
          <w:rFonts w:ascii="Arial" w:hAnsi="Arial" w:cs="Arial"/>
          <w:sz w:val="22"/>
          <w:szCs w:val="22"/>
        </w:rPr>
        <w:t xml:space="preserve">severe infection. The virus can damage the nerves responsible for muscle movement, leading to permanent paralysis, most commonly in the legs. In some cases, the muscles used for breathing may also be affected, resulting in serious health complications. </w:t>
      </w:r>
      <w:r w:rsidR="004723A3" w:rsidRPr="004723A3">
        <w:rPr>
          <w:rFonts w:ascii="Arial" w:hAnsi="Arial" w:cs="Arial"/>
          <w:sz w:val="22"/>
          <w:szCs w:val="22"/>
        </w:rPr>
        <w:t xml:space="preserve">Years after recovery, some individuals </w:t>
      </w:r>
      <w:r w:rsidR="004723A3">
        <w:rPr>
          <w:rFonts w:ascii="Arial" w:hAnsi="Arial" w:cs="Arial"/>
          <w:sz w:val="22"/>
          <w:szCs w:val="22"/>
        </w:rPr>
        <w:t xml:space="preserve">can </w:t>
      </w:r>
      <w:r w:rsidR="004723A3" w:rsidRPr="004723A3">
        <w:rPr>
          <w:rFonts w:ascii="Arial" w:hAnsi="Arial" w:cs="Arial"/>
          <w:sz w:val="22"/>
          <w:szCs w:val="22"/>
        </w:rPr>
        <w:t xml:space="preserve">develop post-polio syndrome, which </w:t>
      </w:r>
      <w:r w:rsidR="004723A3">
        <w:rPr>
          <w:rFonts w:ascii="Arial" w:hAnsi="Arial" w:cs="Arial"/>
          <w:sz w:val="22"/>
          <w:szCs w:val="22"/>
        </w:rPr>
        <w:t>may</w:t>
      </w:r>
      <w:r w:rsidR="004723A3" w:rsidRPr="004723A3">
        <w:rPr>
          <w:rFonts w:ascii="Arial" w:hAnsi="Arial" w:cs="Arial"/>
          <w:sz w:val="22"/>
          <w:szCs w:val="22"/>
        </w:rPr>
        <w:t xml:space="preserve"> cause renewed muscle weakness, fatigue, pain and difficulties with </w:t>
      </w:r>
      <w:r w:rsidR="00875A16" w:rsidRPr="004723A3">
        <w:rPr>
          <w:rFonts w:ascii="Arial" w:hAnsi="Arial" w:cs="Arial"/>
          <w:sz w:val="22"/>
          <w:szCs w:val="22"/>
        </w:rPr>
        <w:t>mobility.</w:t>
      </w:r>
      <w:r w:rsidR="00875A16" w:rsidRPr="008E70CC">
        <w:rPr>
          <w:rFonts w:ascii="Arial" w:hAnsi="Arial" w:cs="Arial"/>
          <w:sz w:val="22"/>
          <w:szCs w:val="22"/>
        </w:rPr>
        <w:t xml:space="preserve"> These</w:t>
      </w:r>
      <w:r w:rsidR="00C81C08" w:rsidRPr="008E70CC">
        <w:rPr>
          <w:rFonts w:ascii="Arial" w:hAnsi="Arial" w:cs="Arial"/>
          <w:sz w:val="22"/>
          <w:szCs w:val="22"/>
        </w:rPr>
        <w:t xml:space="preserve"> complica</w:t>
      </w:r>
      <w:r w:rsidR="00BE35FE" w:rsidRPr="008E70CC">
        <w:rPr>
          <w:rFonts w:ascii="Arial" w:hAnsi="Arial" w:cs="Arial"/>
          <w:sz w:val="22"/>
          <w:szCs w:val="22"/>
        </w:rPr>
        <w:t xml:space="preserve">tions </w:t>
      </w:r>
      <w:r w:rsidR="007B140E" w:rsidRPr="008E70CC">
        <w:rPr>
          <w:rFonts w:ascii="Arial" w:hAnsi="Arial" w:cs="Arial"/>
          <w:sz w:val="22"/>
          <w:szCs w:val="22"/>
        </w:rPr>
        <w:t>can</w:t>
      </w:r>
      <w:r w:rsidR="007B140E" w:rsidRPr="007B140E">
        <w:rPr>
          <w:rFonts w:ascii="Arial" w:hAnsi="Arial" w:cs="Arial"/>
          <w:sz w:val="22"/>
          <w:szCs w:val="22"/>
        </w:rPr>
        <w:t xml:space="preserve"> limit independence, make everyday activities more challenging and reduce overall quality of life (World Health Organization, 2025;).</w:t>
      </w:r>
    </w:p>
    <w:p w14:paraId="230D9371" w14:textId="2871C103" w:rsidR="00742866" w:rsidRDefault="00742866" w:rsidP="00B448B7">
      <w:pPr>
        <w:spacing w:after="0" w:line="360" w:lineRule="auto"/>
        <w:jc w:val="both"/>
        <w:rPr>
          <w:rFonts w:ascii="Arial" w:hAnsi="Arial" w:cs="Arial"/>
          <w:sz w:val="22"/>
          <w:szCs w:val="22"/>
        </w:rPr>
      </w:pPr>
      <w:r w:rsidRPr="00742866">
        <w:rPr>
          <w:rFonts w:ascii="Arial" w:hAnsi="Arial" w:cs="Arial"/>
          <w:sz w:val="22"/>
          <w:szCs w:val="22"/>
        </w:rPr>
        <w:lastRenderedPageBreak/>
        <w:t xml:space="preserve">The impact of poliomyelitis is not limited to physical disability. In </w:t>
      </w:r>
      <w:r w:rsidRPr="00742866">
        <w:rPr>
          <w:rFonts w:ascii="Arial" w:hAnsi="Arial" w:cs="Arial"/>
          <w:i/>
          <w:iCs/>
          <w:sz w:val="22"/>
          <w:szCs w:val="22"/>
        </w:rPr>
        <w:t>The Paralysis of Culture</w:t>
      </w:r>
      <w:r w:rsidRPr="00742866">
        <w:rPr>
          <w:rFonts w:ascii="Arial" w:hAnsi="Arial" w:cs="Arial"/>
          <w:sz w:val="22"/>
          <w:szCs w:val="22"/>
        </w:rPr>
        <w:t>, Marc Shell (200</w:t>
      </w:r>
      <w:r w:rsidR="00DA1728">
        <w:rPr>
          <w:rFonts w:ascii="Arial" w:hAnsi="Arial" w:cs="Arial"/>
          <w:sz w:val="22"/>
          <w:szCs w:val="22"/>
        </w:rPr>
        <w:t>9</w:t>
      </w:r>
      <w:r w:rsidRPr="00742866">
        <w:rPr>
          <w:rFonts w:ascii="Arial" w:hAnsi="Arial" w:cs="Arial"/>
          <w:sz w:val="22"/>
          <w:szCs w:val="22"/>
        </w:rPr>
        <w:t xml:space="preserve">), a polio survivor, reflects on how the disease can continue to affect people many years after the initial infection. He explains that although memories of the illness may fade, the body often continues to carry its effects through physical scars, muscle weakness and the </w:t>
      </w:r>
      <w:r w:rsidRPr="00332239">
        <w:rPr>
          <w:rFonts w:ascii="Arial" w:hAnsi="Arial" w:cs="Arial"/>
          <w:sz w:val="22"/>
          <w:szCs w:val="22"/>
        </w:rPr>
        <w:t xml:space="preserve">consequences </w:t>
      </w:r>
      <w:r w:rsidRPr="00742866">
        <w:rPr>
          <w:rFonts w:ascii="Arial" w:hAnsi="Arial" w:cs="Arial"/>
          <w:sz w:val="22"/>
          <w:szCs w:val="22"/>
        </w:rPr>
        <w:t xml:space="preserve">of treatment. </w:t>
      </w:r>
      <w:r w:rsidR="00BF2A40" w:rsidRPr="00BF2A40">
        <w:rPr>
          <w:rFonts w:ascii="Arial" w:hAnsi="Arial" w:cs="Arial"/>
          <w:sz w:val="22"/>
          <w:szCs w:val="22"/>
        </w:rPr>
        <w:t xml:space="preserve">This example illustrates that </w:t>
      </w:r>
      <w:r w:rsidR="004C145B">
        <w:rPr>
          <w:rFonts w:ascii="Arial" w:hAnsi="Arial" w:cs="Arial"/>
          <w:sz w:val="22"/>
          <w:szCs w:val="22"/>
        </w:rPr>
        <w:t xml:space="preserve">recovery does not always mark </w:t>
      </w:r>
      <w:r w:rsidR="003364A0">
        <w:rPr>
          <w:rFonts w:ascii="Arial" w:hAnsi="Arial" w:cs="Arial"/>
          <w:sz w:val="22"/>
          <w:szCs w:val="22"/>
        </w:rPr>
        <w:t xml:space="preserve">the end of the </w:t>
      </w:r>
      <w:r w:rsidR="00F82730">
        <w:rPr>
          <w:rFonts w:ascii="Arial" w:hAnsi="Arial" w:cs="Arial"/>
          <w:sz w:val="22"/>
          <w:szCs w:val="22"/>
        </w:rPr>
        <w:t>disease, as</w:t>
      </w:r>
      <w:r w:rsidR="003364A0">
        <w:rPr>
          <w:rFonts w:ascii="Arial" w:hAnsi="Arial" w:cs="Arial"/>
          <w:sz w:val="22"/>
          <w:szCs w:val="22"/>
        </w:rPr>
        <w:t xml:space="preserve"> </w:t>
      </w:r>
      <w:r w:rsidR="00111518">
        <w:rPr>
          <w:rFonts w:ascii="Arial" w:hAnsi="Arial" w:cs="Arial"/>
          <w:sz w:val="22"/>
          <w:szCs w:val="22"/>
        </w:rPr>
        <w:t xml:space="preserve">its impact may continue to influence </w:t>
      </w:r>
      <w:r w:rsidR="00DA219F">
        <w:rPr>
          <w:rFonts w:ascii="Arial" w:hAnsi="Arial" w:cs="Arial"/>
          <w:sz w:val="22"/>
          <w:szCs w:val="22"/>
        </w:rPr>
        <w:t xml:space="preserve">a </w:t>
      </w:r>
      <w:r w:rsidR="00332239">
        <w:rPr>
          <w:rFonts w:ascii="Arial" w:hAnsi="Arial" w:cs="Arial"/>
          <w:sz w:val="22"/>
          <w:szCs w:val="22"/>
        </w:rPr>
        <w:t>person's</w:t>
      </w:r>
      <w:r w:rsidR="00AF585F">
        <w:rPr>
          <w:rFonts w:ascii="Arial" w:hAnsi="Arial" w:cs="Arial"/>
          <w:sz w:val="22"/>
          <w:szCs w:val="22"/>
        </w:rPr>
        <w:t xml:space="preserve"> daily life, independence </w:t>
      </w:r>
      <w:r w:rsidR="00111518">
        <w:rPr>
          <w:rFonts w:ascii="Arial" w:hAnsi="Arial" w:cs="Arial"/>
          <w:sz w:val="22"/>
          <w:szCs w:val="22"/>
        </w:rPr>
        <w:t xml:space="preserve">and </w:t>
      </w:r>
      <w:r w:rsidR="002A3BB8">
        <w:rPr>
          <w:rFonts w:ascii="Arial" w:hAnsi="Arial" w:cs="Arial"/>
          <w:sz w:val="22"/>
          <w:szCs w:val="22"/>
        </w:rPr>
        <w:t>emotional well-being throughout life</w:t>
      </w:r>
      <w:r w:rsidR="00F82730">
        <w:rPr>
          <w:rFonts w:ascii="Arial" w:hAnsi="Arial" w:cs="Arial"/>
          <w:sz w:val="22"/>
          <w:szCs w:val="22"/>
        </w:rPr>
        <w:t>.</w:t>
      </w:r>
      <w:r w:rsidR="00BF2A40" w:rsidRPr="00BF2A40">
        <w:rPr>
          <w:rFonts w:ascii="Arial" w:hAnsi="Arial" w:cs="Arial"/>
          <w:sz w:val="22"/>
          <w:szCs w:val="22"/>
        </w:rPr>
        <w:t>(Shell, 200</w:t>
      </w:r>
      <w:r w:rsidR="00DA1728">
        <w:rPr>
          <w:rFonts w:ascii="Arial" w:hAnsi="Arial" w:cs="Arial"/>
          <w:sz w:val="22"/>
          <w:szCs w:val="22"/>
        </w:rPr>
        <w:t>9</w:t>
      </w:r>
      <w:r w:rsidR="00BF2A40" w:rsidRPr="00BF2A40">
        <w:rPr>
          <w:rFonts w:ascii="Arial" w:hAnsi="Arial" w:cs="Arial"/>
          <w:sz w:val="22"/>
          <w:szCs w:val="22"/>
        </w:rPr>
        <w:t>).</w:t>
      </w:r>
    </w:p>
    <w:p w14:paraId="1C6DC590" w14:textId="3699D18F" w:rsidR="005A3EBB" w:rsidRDefault="00145298" w:rsidP="00B448B7">
      <w:pPr>
        <w:spacing w:after="0" w:line="360" w:lineRule="auto"/>
        <w:jc w:val="both"/>
        <w:rPr>
          <w:rFonts w:ascii="Arial" w:hAnsi="Arial" w:cs="Arial"/>
          <w:sz w:val="22"/>
          <w:szCs w:val="22"/>
        </w:rPr>
      </w:pPr>
      <w:r>
        <w:rPr>
          <w:rFonts w:ascii="Arial" w:hAnsi="Arial" w:cs="Arial"/>
          <w:sz w:val="22"/>
          <w:szCs w:val="22"/>
        </w:rPr>
        <w:t>Beyond its physical impact</w:t>
      </w:r>
      <w:r w:rsidR="00F125C3">
        <w:rPr>
          <w:rFonts w:ascii="Arial" w:hAnsi="Arial" w:cs="Arial"/>
          <w:sz w:val="22"/>
          <w:szCs w:val="22"/>
        </w:rPr>
        <w:t xml:space="preserve">, poliomyelitis can </w:t>
      </w:r>
      <w:r w:rsidR="00824D4F">
        <w:rPr>
          <w:rFonts w:ascii="Arial" w:hAnsi="Arial" w:cs="Arial"/>
          <w:sz w:val="22"/>
          <w:szCs w:val="22"/>
        </w:rPr>
        <w:t>also affect</w:t>
      </w:r>
      <w:r w:rsidR="00A25F7B">
        <w:rPr>
          <w:rFonts w:ascii="Arial" w:hAnsi="Arial" w:cs="Arial"/>
          <w:sz w:val="22"/>
          <w:szCs w:val="22"/>
        </w:rPr>
        <w:t xml:space="preserve"> families and the wider </w:t>
      </w:r>
      <w:r w:rsidR="00824D4F">
        <w:rPr>
          <w:rFonts w:ascii="Arial" w:hAnsi="Arial" w:cs="Arial"/>
          <w:sz w:val="22"/>
          <w:szCs w:val="22"/>
        </w:rPr>
        <w:t>community.</w:t>
      </w:r>
      <w:r>
        <w:rPr>
          <w:rFonts w:ascii="Arial" w:hAnsi="Arial" w:cs="Arial"/>
          <w:sz w:val="22"/>
          <w:szCs w:val="22"/>
        </w:rPr>
        <w:t xml:space="preserve"> </w:t>
      </w:r>
      <w:r w:rsidR="008B6993" w:rsidRPr="008B6993">
        <w:rPr>
          <w:rFonts w:ascii="Arial" w:hAnsi="Arial" w:cs="Arial"/>
          <w:sz w:val="22"/>
          <w:szCs w:val="22"/>
        </w:rPr>
        <w:t xml:space="preserve"> People living with permanent disability may require ongoing healthcare, rehabilitation and social support, which can influence their education, employment and daily life. According to Marmot et al. (2010), </w:t>
      </w:r>
      <w:r w:rsidR="003B352A" w:rsidRPr="003B352A">
        <w:rPr>
          <w:rFonts w:ascii="Arial" w:hAnsi="Arial" w:cs="Arial"/>
          <w:sz w:val="22"/>
          <w:szCs w:val="22"/>
        </w:rPr>
        <w:t xml:space="preserve">ensuring equal </w:t>
      </w:r>
      <w:r w:rsidR="003B352A">
        <w:rPr>
          <w:rFonts w:ascii="Arial" w:hAnsi="Arial" w:cs="Arial"/>
          <w:sz w:val="22"/>
          <w:szCs w:val="22"/>
        </w:rPr>
        <w:t>access</w:t>
      </w:r>
      <w:r w:rsidR="003B352A" w:rsidRPr="003B352A">
        <w:rPr>
          <w:rFonts w:ascii="Arial" w:hAnsi="Arial" w:cs="Arial"/>
          <w:sz w:val="22"/>
          <w:szCs w:val="22"/>
        </w:rPr>
        <w:t xml:space="preserve"> to appropriate care and support can improve well-being and reduce health inequalities.</w:t>
      </w:r>
      <w:r w:rsidR="003B352A">
        <w:rPr>
          <w:rFonts w:ascii="Arial" w:hAnsi="Arial" w:cs="Arial"/>
          <w:sz w:val="22"/>
          <w:szCs w:val="22"/>
        </w:rPr>
        <w:t xml:space="preserve"> </w:t>
      </w:r>
      <w:r w:rsidR="00BF0B4C" w:rsidRPr="00BF0B4C">
        <w:rPr>
          <w:rFonts w:ascii="Arial" w:hAnsi="Arial" w:cs="Arial"/>
          <w:sz w:val="22"/>
          <w:szCs w:val="22"/>
        </w:rPr>
        <w:t xml:space="preserve">Overall, continuous multidisciplinary support </w:t>
      </w:r>
      <w:r w:rsidR="00CB18C1">
        <w:rPr>
          <w:rFonts w:ascii="Arial" w:hAnsi="Arial" w:cs="Arial"/>
          <w:sz w:val="22"/>
          <w:szCs w:val="22"/>
        </w:rPr>
        <w:t>has</w:t>
      </w:r>
      <w:r w:rsidR="00BF0B4C" w:rsidRPr="00BF0B4C">
        <w:rPr>
          <w:rFonts w:ascii="Arial" w:hAnsi="Arial" w:cs="Arial"/>
          <w:sz w:val="22"/>
          <w:szCs w:val="22"/>
        </w:rPr>
        <w:t xml:space="preserve"> an </w:t>
      </w:r>
      <w:r w:rsidR="003F2355">
        <w:rPr>
          <w:rFonts w:ascii="Arial" w:hAnsi="Arial" w:cs="Arial"/>
          <w:sz w:val="22"/>
          <w:szCs w:val="22"/>
        </w:rPr>
        <w:t>essential part</w:t>
      </w:r>
      <w:r w:rsidR="00BF0B4C" w:rsidRPr="00BF0B4C">
        <w:rPr>
          <w:rFonts w:ascii="Arial" w:hAnsi="Arial" w:cs="Arial"/>
          <w:sz w:val="22"/>
          <w:szCs w:val="22"/>
        </w:rPr>
        <w:t xml:space="preserve"> in helping individuals with poliomyelitis manage everyday life.</w:t>
      </w:r>
    </w:p>
    <w:p w14:paraId="7B240436" w14:textId="77777777" w:rsidR="009E68B6" w:rsidRPr="002502D5" w:rsidRDefault="0076696A" w:rsidP="00B448B7">
      <w:pPr>
        <w:spacing w:after="0" w:line="360" w:lineRule="auto"/>
        <w:jc w:val="both"/>
        <w:rPr>
          <w:rFonts w:ascii="Arial" w:hAnsi="Arial" w:cs="Arial"/>
          <w:b/>
          <w:bCs/>
          <w:sz w:val="22"/>
          <w:szCs w:val="22"/>
        </w:rPr>
      </w:pPr>
      <w:r>
        <w:rPr>
          <w:rFonts w:ascii="Arial" w:hAnsi="Arial" w:cs="Arial"/>
          <w:b/>
          <w:bCs/>
          <w:sz w:val="22"/>
          <w:szCs w:val="22"/>
        </w:rPr>
        <w:t>5</w:t>
      </w:r>
      <w:r w:rsidRPr="002502D5">
        <w:rPr>
          <w:rFonts w:ascii="Arial" w:hAnsi="Arial" w:cs="Arial"/>
          <w:b/>
          <w:bCs/>
          <w:sz w:val="22"/>
          <w:szCs w:val="22"/>
        </w:rPr>
        <w:t>.</w:t>
      </w:r>
      <w:r w:rsidR="00CA4451" w:rsidRPr="002502D5">
        <w:rPr>
          <w:rFonts w:ascii="Arial" w:hAnsi="Arial" w:cs="Arial"/>
          <w:b/>
          <w:bCs/>
          <w:sz w:val="22"/>
          <w:szCs w:val="22"/>
        </w:rPr>
        <w:t xml:space="preserve"> </w:t>
      </w:r>
      <w:r w:rsidR="009E68B6" w:rsidRPr="002502D5">
        <w:rPr>
          <w:rFonts w:ascii="Arial" w:hAnsi="Arial" w:cs="Arial"/>
          <w:b/>
          <w:bCs/>
          <w:sz w:val="22"/>
          <w:szCs w:val="22"/>
        </w:rPr>
        <w:t>Health and Social Care Support for People with Poliomyelitis</w:t>
      </w:r>
      <w:r w:rsidR="009E68B6" w:rsidRPr="002502D5">
        <w:rPr>
          <w:rFonts w:ascii="Arial" w:hAnsi="Arial" w:cs="Arial"/>
          <w:b/>
          <w:bCs/>
          <w:sz w:val="22"/>
          <w:szCs w:val="22"/>
        </w:rPr>
        <w:t>.</w:t>
      </w:r>
    </w:p>
    <w:p w14:paraId="30267694" w14:textId="08A29F18" w:rsidR="00B01F52" w:rsidRDefault="006604B7" w:rsidP="00B448B7">
      <w:pPr>
        <w:spacing w:after="0" w:line="360" w:lineRule="auto"/>
        <w:jc w:val="both"/>
        <w:rPr>
          <w:rFonts w:ascii="Arial" w:hAnsi="Arial" w:cs="Arial"/>
          <w:color w:val="EE0000"/>
          <w:sz w:val="22"/>
          <w:szCs w:val="22"/>
        </w:rPr>
      </w:pPr>
      <w:r w:rsidRPr="006604B7">
        <w:rPr>
          <w:rFonts w:ascii="Arial" w:hAnsi="Arial" w:cs="Arial"/>
          <w:sz w:val="22"/>
          <w:szCs w:val="22"/>
        </w:rPr>
        <w:t>The type of support required by people affected by poliomyelitis depends on the severity of their condition and individual needs.</w:t>
      </w:r>
      <w:r>
        <w:rPr>
          <w:rFonts w:ascii="Arial" w:hAnsi="Arial" w:cs="Arial"/>
          <w:sz w:val="22"/>
          <w:szCs w:val="22"/>
        </w:rPr>
        <w:t xml:space="preserve"> </w:t>
      </w:r>
      <w:r w:rsidR="004A1503">
        <w:rPr>
          <w:rFonts w:ascii="Arial" w:hAnsi="Arial" w:cs="Arial"/>
          <w:sz w:val="22"/>
          <w:szCs w:val="22"/>
        </w:rPr>
        <w:t>Depending</w:t>
      </w:r>
      <w:r w:rsidR="009F2B41">
        <w:rPr>
          <w:rFonts w:ascii="Arial" w:hAnsi="Arial" w:cs="Arial"/>
          <w:sz w:val="22"/>
          <w:szCs w:val="22"/>
        </w:rPr>
        <w:t xml:space="preserve"> on their individual needs, people </w:t>
      </w:r>
      <w:r w:rsidR="00F24B82">
        <w:rPr>
          <w:rFonts w:ascii="Arial" w:hAnsi="Arial" w:cs="Arial"/>
          <w:sz w:val="22"/>
          <w:szCs w:val="22"/>
        </w:rPr>
        <w:t>affected by poliomyelitis may be re</w:t>
      </w:r>
      <w:r w:rsidR="007C2647">
        <w:rPr>
          <w:rFonts w:ascii="Arial" w:hAnsi="Arial" w:cs="Arial"/>
          <w:sz w:val="22"/>
          <w:szCs w:val="22"/>
        </w:rPr>
        <w:t>ferred to specialist reha</w:t>
      </w:r>
      <w:r w:rsidR="00ED4E6A">
        <w:rPr>
          <w:rFonts w:ascii="Arial" w:hAnsi="Arial" w:cs="Arial"/>
          <w:sz w:val="22"/>
          <w:szCs w:val="22"/>
        </w:rPr>
        <w:t>bilitation services.</w:t>
      </w:r>
      <w:r w:rsidR="00B9614C" w:rsidRPr="00B9614C">
        <w:rPr>
          <w:rFonts w:ascii="Arial" w:hAnsi="Arial" w:cs="Arial"/>
          <w:sz w:val="22"/>
          <w:szCs w:val="22"/>
        </w:rPr>
        <w:t xml:space="preserve"> A multidisciplinary team, including physiotherapists and occupational therapists, develops an individual rehabilitation plan. Physiotherapists assess muscle strength, balance and mobility before creating a personalised exercise programme, while occupational therapists recommend assistive devices, such as walking sticks, braces or home adaptations, to help individuals carry out daily activities more independently</w:t>
      </w:r>
      <w:r w:rsidR="00F51FBC">
        <w:rPr>
          <w:rFonts w:ascii="Arial" w:hAnsi="Arial" w:cs="Arial"/>
          <w:sz w:val="22"/>
          <w:szCs w:val="22"/>
        </w:rPr>
        <w:t xml:space="preserve"> </w:t>
      </w:r>
      <w:r w:rsidR="00F51FBC" w:rsidRPr="005A7047">
        <w:rPr>
          <w:rFonts w:ascii="Arial" w:hAnsi="Arial" w:cs="Arial"/>
          <w:sz w:val="22"/>
          <w:szCs w:val="22"/>
        </w:rPr>
        <w:t>(NHS, 2026</w:t>
      </w:r>
      <w:r w:rsidR="00B01F52" w:rsidRPr="005A7047">
        <w:rPr>
          <w:rFonts w:ascii="Arial" w:hAnsi="Arial" w:cs="Arial"/>
          <w:sz w:val="22"/>
          <w:szCs w:val="22"/>
        </w:rPr>
        <w:t>)</w:t>
      </w:r>
      <w:r w:rsidR="00B9614C" w:rsidRPr="005A7047">
        <w:rPr>
          <w:rFonts w:ascii="Arial" w:hAnsi="Arial" w:cs="Arial"/>
          <w:sz w:val="22"/>
          <w:szCs w:val="22"/>
        </w:rPr>
        <w:t xml:space="preserve">. </w:t>
      </w:r>
      <w:r w:rsidR="005A7047" w:rsidRPr="005A7047">
        <w:rPr>
          <w:rFonts w:ascii="Arial" w:hAnsi="Arial" w:cs="Arial"/>
          <w:sz w:val="22"/>
          <w:szCs w:val="22"/>
        </w:rPr>
        <w:t xml:space="preserve">A Cochrane systematic review found that multidisciplinary rehabilitation, including physiotherapy and tailored exercise programmes, </w:t>
      </w:r>
      <w:r w:rsidR="005A7047" w:rsidRPr="00080ABE">
        <w:rPr>
          <w:rFonts w:ascii="Arial" w:hAnsi="Arial" w:cs="Arial"/>
          <w:sz w:val="22"/>
          <w:szCs w:val="22"/>
        </w:rPr>
        <w:t xml:space="preserve">helps maintain physical function </w:t>
      </w:r>
      <w:r w:rsidR="00D76F08" w:rsidRPr="00080ABE">
        <w:rPr>
          <w:rFonts w:ascii="Arial" w:hAnsi="Arial" w:cs="Arial"/>
          <w:sz w:val="22"/>
          <w:szCs w:val="22"/>
        </w:rPr>
        <w:t>and makes everyday activities</w:t>
      </w:r>
      <w:r w:rsidR="003510F7" w:rsidRPr="00080ABE">
        <w:rPr>
          <w:rFonts w:ascii="Arial" w:hAnsi="Arial" w:cs="Arial"/>
          <w:sz w:val="22"/>
          <w:szCs w:val="22"/>
        </w:rPr>
        <w:t xml:space="preserve"> easier for people with</w:t>
      </w:r>
      <w:r w:rsidR="00080ABE">
        <w:rPr>
          <w:rFonts w:ascii="Arial" w:hAnsi="Arial" w:cs="Arial"/>
          <w:sz w:val="22"/>
          <w:szCs w:val="22"/>
        </w:rPr>
        <w:t xml:space="preserve"> </w:t>
      </w:r>
      <w:r w:rsidR="003510F7" w:rsidRPr="00080ABE">
        <w:rPr>
          <w:rFonts w:ascii="Arial" w:hAnsi="Arial" w:cs="Arial"/>
          <w:sz w:val="22"/>
          <w:szCs w:val="22"/>
        </w:rPr>
        <w:t>post-polio</w:t>
      </w:r>
      <w:r w:rsidR="00D76F08" w:rsidRPr="00080ABE">
        <w:rPr>
          <w:rFonts w:ascii="Arial" w:hAnsi="Arial" w:cs="Arial"/>
          <w:sz w:val="22"/>
          <w:szCs w:val="22"/>
        </w:rPr>
        <w:t xml:space="preserve"> </w:t>
      </w:r>
      <w:r w:rsidR="005A7047" w:rsidRPr="00080ABE">
        <w:rPr>
          <w:rFonts w:ascii="Arial" w:hAnsi="Arial" w:cs="Arial"/>
          <w:sz w:val="22"/>
          <w:szCs w:val="22"/>
        </w:rPr>
        <w:t xml:space="preserve">syndrome </w:t>
      </w:r>
      <w:r w:rsidR="005A7047" w:rsidRPr="005A7047">
        <w:rPr>
          <w:rFonts w:ascii="Arial" w:hAnsi="Arial" w:cs="Arial"/>
          <w:sz w:val="22"/>
          <w:szCs w:val="22"/>
        </w:rPr>
        <w:t>(Koopman et al., 2015).</w:t>
      </w:r>
    </w:p>
    <w:p w14:paraId="6ED7C834" w14:textId="13AEB36F" w:rsidR="00182294" w:rsidRDefault="00182294" w:rsidP="00B448B7">
      <w:pPr>
        <w:spacing w:after="0" w:line="360" w:lineRule="auto"/>
        <w:jc w:val="both"/>
        <w:rPr>
          <w:rFonts w:ascii="Arial" w:hAnsi="Arial" w:cs="Arial"/>
          <w:sz w:val="22"/>
          <w:szCs w:val="22"/>
        </w:rPr>
      </w:pPr>
      <w:r>
        <w:rPr>
          <w:rFonts w:ascii="Arial" w:hAnsi="Arial" w:cs="Arial"/>
          <w:sz w:val="22"/>
          <w:szCs w:val="22"/>
        </w:rPr>
        <w:t>In</w:t>
      </w:r>
      <w:r w:rsidRPr="00182294">
        <w:rPr>
          <w:rFonts w:ascii="Arial" w:hAnsi="Arial" w:cs="Arial"/>
          <w:sz w:val="22"/>
          <w:szCs w:val="22"/>
        </w:rPr>
        <w:t xml:space="preserve"> addition to rehabilitation, community support helps people remain independent after returning home. For example, if a person continues to experience muscle weakness or difficulty walking, an occupational therapist may arrange a home assessment and recommend adaptations such as handrails, ramps or bathroom equipment to improve safety. </w:t>
      </w:r>
      <w:r w:rsidR="009E0A78">
        <w:rPr>
          <w:rFonts w:ascii="Arial" w:hAnsi="Arial" w:cs="Arial"/>
          <w:sz w:val="22"/>
          <w:szCs w:val="22"/>
        </w:rPr>
        <w:t xml:space="preserve">A social worker </w:t>
      </w:r>
      <w:r w:rsidRPr="00182294">
        <w:rPr>
          <w:rFonts w:ascii="Arial" w:hAnsi="Arial" w:cs="Arial"/>
          <w:sz w:val="22"/>
          <w:szCs w:val="22"/>
        </w:rPr>
        <w:t xml:space="preserve">can also assess the individual's needs and organise support with daily activities if required. Organisations such as the British Polio Fellowship provide advice, peer support and information to help people manage the </w:t>
      </w:r>
      <w:r w:rsidR="00D30671" w:rsidRPr="00D30671">
        <w:rPr>
          <w:rFonts w:ascii="Arial" w:hAnsi="Arial" w:cs="Arial"/>
          <w:sz w:val="22"/>
          <w:szCs w:val="22"/>
        </w:rPr>
        <w:t xml:space="preserve">ongoing challenges </w:t>
      </w:r>
      <w:r w:rsidRPr="00182294">
        <w:rPr>
          <w:rFonts w:ascii="Arial" w:hAnsi="Arial" w:cs="Arial"/>
          <w:sz w:val="22"/>
          <w:szCs w:val="22"/>
        </w:rPr>
        <w:t>of poliomyelitis and reduce social isolation (British Polio Fellowship, 2024).</w:t>
      </w:r>
    </w:p>
    <w:p w14:paraId="3BFFE9D1" w14:textId="77777777" w:rsidR="00EC0B8D" w:rsidRDefault="00EC0B8D" w:rsidP="00B448B7">
      <w:pPr>
        <w:spacing w:after="0" w:line="360" w:lineRule="auto"/>
        <w:jc w:val="both"/>
        <w:rPr>
          <w:rFonts w:ascii="Arial" w:hAnsi="Arial" w:cs="Arial"/>
          <w:sz w:val="22"/>
          <w:szCs w:val="22"/>
        </w:rPr>
      </w:pPr>
    </w:p>
    <w:p w14:paraId="6B5F774D" w14:textId="77777777" w:rsidR="00EC0B8D" w:rsidRDefault="00EC0B8D" w:rsidP="00B448B7">
      <w:pPr>
        <w:spacing w:after="0" w:line="360" w:lineRule="auto"/>
        <w:jc w:val="both"/>
        <w:rPr>
          <w:rFonts w:ascii="Arial" w:hAnsi="Arial" w:cs="Arial"/>
          <w:sz w:val="22"/>
          <w:szCs w:val="22"/>
        </w:rPr>
      </w:pPr>
    </w:p>
    <w:p w14:paraId="29829E82" w14:textId="77777777" w:rsidR="00EC0B8D" w:rsidRDefault="00EC0B8D" w:rsidP="00B448B7">
      <w:pPr>
        <w:spacing w:after="0" w:line="360" w:lineRule="auto"/>
        <w:jc w:val="both"/>
        <w:rPr>
          <w:rFonts w:ascii="Arial" w:hAnsi="Arial" w:cs="Arial"/>
          <w:sz w:val="22"/>
          <w:szCs w:val="22"/>
        </w:rPr>
      </w:pPr>
    </w:p>
    <w:p w14:paraId="2ABFEB6D" w14:textId="77777777" w:rsidR="00EC0B8D" w:rsidRDefault="00EC0B8D" w:rsidP="00B448B7">
      <w:pPr>
        <w:spacing w:after="0" w:line="360" w:lineRule="auto"/>
        <w:jc w:val="both"/>
        <w:rPr>
          <w:rFonts w:ascii="Arial" w:hAnsi="Arial" w:cs="Arial"/>
          <w:sz w:val="22"/>
          <w:szCs w:val="22"/>
        </w:rPr>
      </w:pPr>
    </w:p>
    <w:p w14:paraId="33E5BBB2" w14:textId="63C66E1E" w:rsidR="0073450E" w:rsidRDefault="0076696A" w:rsidP="00B448B7">
      <w:pPr>
        <w:spacing w:after="0" w:line="360" w:lineRule="auto"/>
        <w:jc w:val="both"/>
        <w:rPr>
          <w:rFonts w:ascii="Arial" w:hAnsi="Arial" w:cs="Arial"/>
          <w:b/>
          <w:bCs/>
          <w:sz w:val="22"/>
          <w:szCs w:val="22"/>
        </w:rPr>
      </w:pPr>
      <w:r>
        <w:rPr>
          <w:rFonts w:ascii="Arial" w:hAnsi="Arial" w:cs="Arial"/>
          <w:b/>
          <w:bCs/>
          <w:sz w:val="22"/>
          <w:szCs w:val="22"/>
        </w:rPr>
        <w:lastRenderedPageBreak/>
        <w:t>6.</w:t>
      </w:r>
      <w:r w:rsidR="0073450E" w:rsidRPr="0073450E">
        <w:rPr>
          <w:rFonts w:ascii="Arial" w:hAnsi="Arial" w:cs="Arial"/>
          <w:b/>
          <w:bCs/>
          <w:sz w:val="22"/>
          <w:szCs w:val="22"/>
        </w:rPr>
        <w:t>Conclusion</w:t>
      </w:r>
    </w:p>
    <w:p w14:paraId="5C62F665" w14:textId="3CDCD5D5" w:rsidR="00362EF0" w:rsidRDefault="00EC0B8D" w:rsidP="00BC2982">
      <w:pPr>
        <w:spacing w:line="360" w:lineRule="auto"/>
        <w:jc w:val="both"/>
        <w:rPr>
          <w:rFonts w:ascii="Arial" w:hAnsi="Arial" w:cs="Arial"/>
          <w:sz w:val="22"/>
          <w:szCs w:val="22"/>
        </w:rPr>
      </w:pPr>
      <w:r w:rsidRPr="00EC0B8D">
        <w:rPr>
          <w:rFonts w:ascii="Arial" w:hAnsi="Arial" w:cs="Arial"/>
          <w:sz w:val="22"/>
          <w:szCs w:val="22"/>
        </w:rPr>
        <w:t xml:space="preserve">Although poliomyelitis is largely preventable through vaccination, it continues to remain an important public health concern. This report has demonstrated that effective surveillance, high vaccination coverage and rapid public health responses are essential for preventing outbreaks and protecting communities. However, the effects of poliomyelitis may continue long after the initial infection. Some individuals continue to face physical, emotional and social difficulties that limit their independence and ability to participate in everyday life. Therefore, prevention should be supported by accessible rehabilitation, coordinated multidisciplinary care and community-based services. </w:t>
      </w:r>
      <w:r>
        <w:rPr>
          <w:rFonts w:ascii="Arial" w:hAnsi="Arial" w:cs="Arial"/>
          <w:sz w:val="22"/>
          <w:szCs w:val="22"/>
        </w:rPr>
        <w:t xml:space="preserve">A combined </w:t>
      </w:r>
      <w:r w:rsidRPr="00EC0B8D">
        <w:rPr>
          <w:rFonts w:ascii="Arial" w:hAnsi="Arial" w:cs="Arial"/>
          <w:sz w:val="22"/>
          <w:szCs w:val="22"/>
        </w:rPr>
        <w:t>approach can improve long-term recovery, promote independence and contribute to better public health outcomes while helping to reduce health inequalities.</w:t>
      </w:r>
    </w:p>
    <w:p w14:paraId="4351D38C" w14:textId="77777777" w:rsidR="00362EF0" w:rsidRDefault="00362EF0" w:rsidP="00BC2982">
      <w:pPr>
        <w:spacing w:line="360" w:lineRule="auto"/>
        <w:jc w:val="both"/>
        <w:rPr>
          <w:rFonts w:ascii="Arial" w:hAnsi="Arial" w:cs="Arial"/>
          <w:sz w:val="22"/>
          <w:szCs w:val="22"/>
        </w:rPr>
      </w:pPr>
    </w:p>
    <w:p w14:paraId="2C0C3DEB" w14:textId="77777777" w:rsidR="00362EF0" w:rsidRDefault="00362EF0" w:rsidP="00BC2982">
      <w:pPr>
        <w:spacing w:line="360" w:lineRule="auto"/>
        <w:jc w:val="both"/>
        <w:rPr>
          <w:rFonts w:ascii="Arial" w:hAnsi="Arial" w:cs="Arial"/>
          <w:sz w:val="22"/>
          <w:szCs w:val="22"/>
        </w:rPr>
      </w:pPr>
    </w:p>
    <w:p w14:paraId="3CB0BE14" w14:textId="77777777" w:rsidR="00362EF0" w:rsidRDefault="00362EF0" w:rsidP="00BC2982">
      <w:pPr>
        <w:spacing w:line="360" w:lineRule="auto"/>
        <w:jc w:val="both"/>
        <w:rPr>
          <w:rFonts w:ascii="Arial" w:hAnsi="Arial" w:cs="Arial"/>
          <w:sz w:val="22"/>
          <w:szCs w:val="22"/>
        </w:rPr>
      </w:pPr>
    </w:p>
    <w:p w14:paraId="2E6D27FC" w14:textId="77777777" w:rsidR="00362EF0" w:rsidRDefault="00362EF0" w:rsidP="00BC2982">
      <w:pPr>
        <w:spacing w:line="360" w:lineRule="auto"/>
        <w:jc w:val="both"/>
        <w:rPr>
          <w:rFonts w:ascii="Arial" w:hAnsi="Arial" w:cs="Arial"/>
          <w:sz w:val="22"/>
          <w:szCs w:val="22"/>
        </w:rPr>
      </w:pPr>
    </w:p>
    <w:p w14:paraId="1DCD835F" w14:textId="77777777" w:rsidR="00362EF0" w:rsidRDefault="00362EF0" w:rsidP="00BC2982">
      <w:pPr>
        <w:spacing w:line="360" w:lineRule="auto"/>
        <w:jc w:val="both"/>
        <w:rPr>
          <w:rFonts w:ascii="Arial" w:hAnsi="Arial" w:cs="Arial"/>
          <w:sz w:val="22"/>
          <w:szCs w:val="22"/>
        </w:rPr>
      </w:pPr>
    </w:p>
    <w:p w14:paraId="6EC74798" w14:textId="77777777" w:rsidR="00E261C2" w:rsidRDefault="00E261C2" w:rsidP="00BC2982">
      <w:pPr>
        <w:spacing w:line="360" w:lineRule="auto"/>
        <w:jc w:val="both"/>
        <w:rPr>
          <w:rFonts w:ascii="Arial" w:hAnsi="Arial" w:cs="Arial"/>
          <w:sz w:val="22"/>
          <w:szCs w:val="22"/>
        </w:rPr>
      </w:pPr>
    </w:p>
    <w:p w14:paraId="5917EFF3" w14:textId="77777777" w:rsidR="00E261C2" w:rsidRDefault="00E261C2" w:rsidP="00BC2982">
      <w:pPr>
        <w:spacing w:line="360" w:lineRule="auto"/>
        <w:jc w:val="both"/>
        <w:rPr>
          <w:rFonts w:ascii="Arial" w:hAnsi="Arial" w:cs="Arial"/>
          <w:sz w:val="22"/>
          <w:szCs w:val="22"/>
        </w:rPr>
      </w:pPr>
    </w:p>
    <w:p w14:paraId="5B54AF45" w14:textId="77777777" w:rsidR="00BA7C42" w:rsidRDefault="00BA7C42" w:rsidP="00BC2982">
      <w:pPr>
        <w:spacing w:line="360" w:lineRule="auto"/>
        <w:jc w:val="both"/>
        <w:rPr>
          <w:rFonts w:ascii="Arial" w:hAnsi="Arial" w:cs="Arial"/>
          <w:sz w:val="22"/>
          <w:szCs w:val="22"/>
        </w:rPr>
      </w:pPr>
    </w:p>
    <w:p w14:paraId="2F300FAC" w14:textId="77777777" w:rsidR="00BA7C42" w:rsidRDefault="00BA7C42" w:rsidP="00BC2982">
      <w:pPr>
        <w:spacing w:line="360" w:lineRule="auto"/>
        <w:jc w:val="both"/>
        <w:rPr>
          <w:rFonts w:ascii="Arial" w:hAnsi="Arial" w:cs="Arial"/>
          <w:sz w:val="22"/>
          <w:szCs w:val="22"/>
        </w:rPr>
      </w:pPr>
    </w:p>
    <w:p w14:paraId="6857BADF" w14:textId="77777777" w:rsidR="00BA7C42" w:rsidRDefault="00BA7C42" w:rsidP="00BC2982">
      <w:pPr>
        <w:spacing w:line="360" w:lineRule="auto"/>
        <w:jc w:val="both"/>
        <w:rPr>
          <w:rFonts w:ascii="Arial" w:hAnsi="Arial" w:cs="Arial"/>
          <w:sz w:val="22"/>
          <w:szCs w:val="22"/>
        </w:rPr>
      </w:pPr>
    </w:p>
    <w:p w14:paraId="538035C0" w14:textId="77777777" w:rsidR="00BA7C42" w:rsidRDefault="00BA7C42" w:rsidP="00BC2982">
      <w:pPr>
        <w:spacing w:line="360" w:lineRule="auto"/>
        <w:jc w:val="both"/>
        <w:rPr>
          <w:rFonts w:ascii="Arial" w:hAnsi="Arial" w:cs="Arial"/>
          <w:sz w:val="22"/>
          <w:szCs w:val="22"/>
        </w:rPr>
      </w:pPr>
    </w:p>
    <w:p w14:paraId="698FA80D" w14:textId="77777777" w:rsidR="00BA7C42" w:rsidRDefault="00BA7C42" w:rsidP="00BC2982">
      <w:pPr>
        <w:spacing w:line="360" w:lineRule="auto"/>
        <w:jc w:val="both"/>
        <w:rPr>
          <w:rFonts w:ascii="Arial" w:hAnsi="Arial" w:cs="Arial"/>
          <w:sz w:val="22"/>
          <w:szCs w:val="22"/>
        </w:rPr>
      </w:pPr>
    </w:p>
    <w:p w14:paraId="6C46D6D7" w14:textId="77777777" w:rsidR="00BA7C42" w:rsidRDefault="00BA7C42" w:rsidP="00BC2982">
      <w:pPr>
        <w:spacing w:line="360" w:lineRule="auto"/>
        <w:jc w:val="both"/>
        <w:rPr>
          <w:rFonts w:ascii="Arial" w:hAnsi="Arial" w:cs="Arial"/>
          <w:sz w:val="22"/>
          <w:szCs w:val="22"/>
        </w:rPr>
      </w:pPr>
    </w:p>
    <w:p w14:paraId="2AF64080" w14:textId="77777777" w:rsidR="00BA7C42" w:rsidRDefault="00BA7C42" w:rsidP="00BC2982">
      <w:pPr>
        <w:spacing w:line="360" w:lineRule="auto"/>
        <w:jc w:val="both"/>
        <w:rPr>
          <w:rFonts w:ascii="Arial" w:hAnsi="Arial" w:cs="Arial"/>
          <w:sz w:val="22"/>
          <w:szCs w:val="22"/>
        </w:rPr>
      </w:pPr>
    </w:p>
    <w:p w14:paraId="5EC39D29" w14:textId="77777777" w:rsidR="00EC0B8D" w:rsidRDefault="00EC0B8D" w:rsidP="00BC2982">
      <w:pPr>
        <w:spacing w:line="360" w:lineRule="auto"/>
        <w:jc w:val="both"/>
        <w:rPr>
          <w:rFonts w:ascii="Arial" w:hAnsi="Arial" w:cs="Arial"/>
          <w:sz w:val="22"/>
          <w:szCs w:val="22"/>
        </w:rPr>
      </w:pPr>
    </w:p>
    <w:p w14:paraId="3BD77FB7" w14:textId="77777777" w:rsidR="00EC0B8D" w:rsidRDefault="00EC0B8D" w:rsidP="00BC2982">
      <w:pPr>
        <w:spacing w:line="360" w:lineRule="auto"/>
        <w:jc w:val="both"/>
        <w:rPr>
          <w:rFonts w:ascii="Arial" w:hAnsi="Arial" w:cs="Arial"/>
          <w:sz w:val="22"/>
          <w:szCs w:val="22"/>
        </w:rPr>
      </w:pPr>
    </w:p>
    <w:p w14:paraId="7B18763A" w14:textId="77777777" w:rsidR="00BA7C42" w:rsidRDefault="00BA7C42" w:rsidP="00BC2982">
      <w:pPr>
        <w:spacing w:line="360" w:lineRule="auto"/>
        <w:jc w:val="both"/>
        <w:rPr>
          <w:rFonts w:ascii="Arial" w:hAnsi="Arial" w:cs="Arial"/>
          <w:sz w:val="22"/>
          <w:szCs w:val="22"/>
        </w:rPr>
      </w:pPr>
    </w:p>
    <w:p w14:paraId="3D551FAC" w14:textId="77777777" w:rsidR="00E261C2" w:rsidRDefault="00E261C2" w:rsidP="00BC2982">
      <w:pPr>
        <w:spacing w:line="360" w:lineRule="auto"/>
        <w:jc w:val="both"/>
        <w:rPr>
          <w:rFonts w:ascii="Arial" w:hAnsi="Arial" w:cs="Arial"/>
          <w:sz w:val="22"/>
          <w:szCs w:val="22"/>
        </w:rPr>
      </w:pPr>
    </w:p>
    <w:p w14:paraId="5237F949" w14:textId="5F44071B" w:rsidR="00362EF0" w:rsidRDefault="003459C7" w:rsidP="00BC2982">
      <w:pPr>
        <w:spacing w:line="360" w:lineRule="auto"/>
        <w:jc w:val="both"/>
        <w:rPr>
          <w:rFonts w:ascii="Arial" w:hAnsi="Arial" w:cs="Arial"/>
          <w:b/>
          <w:bCs/>
          <w:sz w:val="22"/>
          <w:szCs w:val="22"/>
        </w:rPr>
      </w:pPr>
      <w:r w:rsidRPr="003459C7">
        <w:rPr>
          <w:rFonts w:ascii="Arial" w:hAnsi="Arial" w:cs="Arial"/>
          <w:b/>
          <w:bCs/>
          <w:sz w:val="22"/>
          <w:szCs w:val="22"/>
        </w:rPr>
        <w:lastRenderedPageBreak/>
        <w:t xml:space="preserve">Reference List </w:t>
      </w:r>
    </w:p>
    <w:p w14:paraId="570F2107" w14:textId="7D321FA7" w:rsidR="006419F7" w:rsidRPr="0072210E" w:rsidRDefault="006419F7" w:rsidP="00BC2982">
      <w:pPr>
        <w:spacing w:line="360" w:lineRule="auto"/>
        <w:jc w:val="both"/>
        <w:rPr>
          <w:rFonts w:ascii="Arial" w:hAnsi="Arial" w:cs="Arial"/>
          <w:sz w:val="22"/>
          <w:szCs w:val="22"/>
        </w:rPr>
      </w:pPr>
      <w:r w:rsidRPr="0072210E">
        <w:rPr>
          <w:rFonts w:ascii="Arial" w:hAnsi="Arial" w:cs="Arial"/>
          <w:sz w:val="22"/>
          <w:szCs w:val="22"/>
        </w:rPr>
        <w:t xml:space="preserve">Jorba, J., Diop, O.M., Iber, J., Henderson, E., Sutter, R.W., Wassilak, S.G.F. and Burns, C.C. (2017) ‘Update on vaccine-derived polioviruses—worldwide, January 2016–June 2017’, </w:t>
      </w:r>
      <w:r w:rsidRPr="0072210E">
        <w:rPr>
          <w:rFonts w:ascii="Arial" w:hAnsi="Arial" w:cs="Arial"/>
          <w:i/>
          <w:iCs/>
          <w:sz w:val="22"/>
          <w:szCs w:val="22"/>
        </w:rPr>
        <w:t>MMWR Morbidity and Mortality Weekly Report</w:t>
      </w:r>
      <w:r w:rsidRPr="0072210E">
        <w:rPr>
          <w:rFonts w:ascii="Arial" w:hAnsi="Arial" w:cs="Arial"/>
          <w:sz w:val="22"/>
          <w:szCs w:val="22"/>
        </w:rPr>
        <w:t xml:space="preserve">, 66(43), pp. 1185–1191. Available at: </w:t>
      </w:r>
      <w:hyperlink r:id="rId10" w:tgtFrame="_new" w:history="1">
        <w:r w:rsidRPr="0072210E">
          <w:rPr>
            <w:rStyle w:val="Hyperlink"/>
            <w:rFonts w:ascii="Arial" w:hAnsi="Arial" w:cs="Arial"/>
            <w:sz w:val="22"/>
            <w:szCs w:val="22"/>
          </w:rPr>
          <w:t>https://pubmed.ncbi.nlm.nih.gov/29095803/</w:t>
        </w:r>
      </w:hyperlink>
      <w:r w:rsidRPr="0072210E">
        <w:rPr>
          <w:rFonts w:ascii="Arial" w:hAnsi="Arial" w:cs="Arial"/>
          <w:sz w:val="22"/>
          <w:szCs w:val="22"/>
        </w:rPr>
        <w:t xml:space="preserve"> (Accessed: 2 August 2026).</w:t>
      </w:r>
    </w:p>
    <w:p w14:paraId="0A1AC8FF" w14:textId="77777777" w:rsidR="003F3406" w:rsidRPr="0072210E" w:rsidRDefault="003F3406" w:rsidP="003F3406">
      <w:pPr>
        <w:spacing w:line="360" w:lineRule="auto"/>
        <w:jc w:val="both"/>
        <w:rPr>
          <w:rFonts w:ascii="Arial" w:hAnsi="Arial" w:cs="Arial"/>
          <w:sz w:val="22"/>
          <w:szCs w:val="22"/>
        </w:rPr>
      </w:pPr>
      <w:r w:rsidRPr="0072210E">
        <w:rPr>
          <w:rFonts w:ascii="Arial" w:hAnsi="Arial" w:cs="Arial"/>
          <w:sz w:val="22"/>
          <w:szCs w:val="22"/>
        </w:rPr>
        <w:t xml:space="preserve">British Polio Fellowship (2024) </w:t>
      </w:r>
      <w:r w:rsidRPr="0072210E">
        <w:rPr>
          <w:rFonts w:ascii="Arial" w:hAnsi="Arial" w:cs="Arial"/>
          <w:i/>
          <w:iCs/>
          <w:sz w:val="22"/>
          <w:szCs w:val="22"/>
        </w:rPr>
        <w:t>British Polio Fellowship</w:t>
      </w:r>
      <w:r w:rsidRPr="0072210E">
        <w:rPr>
          <w:rFonts w:ascii="Arial" w:hAnsi="Arial" w:cs="Arial"/>
          <w:sz w:val="22"/>
          <w:szCs w:val="22"/>
        </w:rPr>
        <w:t xml:space="preserve">. Available at: </w:t>
      </w:r>
      <w:hyperlink r:id="rId11" w:tgtFrame="_new" w:history="1">
        <w:r w:rsidRPr="0072210E">
          <w:rPr>
            <w:rStyle w:val="Hyperlink"/>
            <w:rFonts w:ascii="Arial" w:hAnsi="Arial" w:cs="Arial"/>
            <w:sz w:val="22"/>
            <w:szCs w:val="22"/>
          </w:rPr>
          <w:t>https://www.britishpolio.org.uk/</w:t>
        </w:r>
      </w:hyperlink>
      <w:r w:rsidRPr="0072210E">
        <w:rPr>
          <w:rFonts w:ascii="Arial" w:hAnsi="Arial" w:cs="Arial"/>
          <w:sz w:val="22"/>
          <w:szCs w:val="22"/>
        </w:rPr>
        <w:t xml:space="preserve"> (Accessed: 2 August 2026).</w:t>
      </w:r>
    </w:p>
    <w:p w14:paraId="76A52398" w14:textId="77777777" w:rsidR="003F3406" w:rsidRPr="0072210E" w:rsidRDefault="003F3406" w:rsidP="003F3406">
      <w:pPr>
        <w:spacing w:line="360" w:lineRule="auto"/>
        <w:jc w:val="both"/>
        <w:rPr>
          <w:rFonts w:ascii="Arial" w:hAnsi="Arial" w:cs="Arial"/>
          <w:sz w:val="22"/>
          <w:szCs w:val="22"/>
        </w:rPr>
      </w:pPr>
      <w:r w:rsidRPr="0072210E">
        <w:rPr>
          <w:rFonts w:ascii="Arial" w:hAnsi="Arial" w:cs="Arial"/>
          <w:sz w:val="22"/>
          <w:szCs w:val="22"/>
        </w:rPr>
        <w:t xml:space="preserve">Global Polio Eradication Initiative (2024) </w:t>
      </w:r>
      <w:r w:rsidRPr="0072210E">
        <w:rPr>
          <w:rFonts w:ascii="Arial" w:hAnsi="Arial" w:cs="Arial"/>
          <w:i/>
          <w:iCs/>
          <w:sz w:val="22"/>
          <w:szCs w:val="22"/>
        </w:rPr>
        <w:t>Polio today</w:t>
      </w:r>
      <w:r w:rsidRPr="0072210E">
        <w:rPr>
          <w:rFonts w:ascii="Arial" w:hAnsi="Arial" w:cs="Arial"/>
          <w:sz w:val="22"/>
          <w:szCs w:val="22"/>
        </w:rPr>
        <w:t xml:space="preserve">. Available at: </w:t>
      </w:r>
      <w:hyperlink r:id="rId12" w:tgtFrame="_new" w:history="1">
        <w:r w:rsidRPr="0072210E">
          <w:rPr>
            <w:rStyle w:val="Hyperlink"/>
            <w:rFonts w:ascii="Arial" w:hAnsi="Arial" w:cs="Arial"/>
            <w:sz w:val="22"/>
            <w:szCs w:val="22"/>
          </w:rPr>
          <w:t>https://polioeradication.org/polio-today/</w:t>
        </w:r>
      </w:hyperlink>
      <w:r w:rsidRPr="0072210E">
        <w:rPr>
          <w:rFonts w:ascii="Arial" w:hAnsi="Arial" w:cs="Arial"/>
          <w:sz w:val="22"/>
          <w:szCs w:val="22"/>
        </w:rPr>
        <w:t xml:space="preserve"> (Accessed: 2 August 2026).</w:t>
      </w:r>
    </w:p>
    <w:p w14:paraId="44E96C2E" w14:textId="77777777" w:rsidR="00F55950" w:rsidRDefault="00F55950" w:rsidP="003F3406">
      <w:pPr>
        <w:spacing w:line="360" w:lineRule="auto"/>
        <w:jc w:val="both"/>
        <w:rPr>
          <w:rFonts w:ascii="Arial" w:hAnsi="Arial" w:cs="Arial"/>
          <w:sz w:val="22"/>
          <w:szCs w:val="22"/>
        </w:rPr>
      </w:pPr>
      <w:proofErr w:type="spellStart"/>
      <w:r w:rsidRPr="0072210E">
        <w:rPr>
          <w:rFonts w:ascii="Arial" w:hAnsi="Arial" w:cs="Arial"/>
          <w:sz w:val="22"/>
          <w:szCs w:val="22"/>
        </w:rPr>
        <w:t>Klapsa</w:t>
      </w:r>
      <w:proofErr w:type="spellEnd"/>
      <w:r w:rsidRPr="0072210E">
        <w:rPr>
          <w:rFonts w:ascii="Arial" w:hAnsi="Arial" w:cs="Arial"/>
          <w:sz w:val="22"/>
          <w:szCs w:val="22"/>
        </w:rPr>
        <w:t xml:space="preserve">, D., Wilton, T., Zealand, A., et al. (2022) ‘Sustained detection of type 2 poliovirus in London sewage between February and July 2022 by enhanced environmental surveillance’, </w:t>
      </w:r>
      <w:r w:rsidRPr="0072210E">
        <w:rPr>
          <w:rFonts w:ascii="Arial" w:hAnsi="Arial" w:cs="Arial"/>
          <w:i/>
          <w:iCs/>
          <w:sz w:val="22"/>
          <w:szCs w:val="22"/>
        </w:rPr>
        <w:t>The Lancet</w:t>
      </w:r>
      <w:r w:rsidRPr="0072210E">
        <w:rPr>
          <w:rFonts w:ascii="Arial" w:hAnsi="Arial" w:cs="Arial"/>
          <w:sz w:val="22"/>
          <w:szCs w:val="22"/>
        </w:rPr>
        <w:t xml:space="preserve">, 400(10362), pp. 1531–1538. Available at: https://doi.org/10.1016/S0140-6736(22)01804-9 (Accessed: 2 August 2026). </w:t>
      </w:r>
    </w:p>
    <w:p w14:paraId="59A7A531" w14:textId="77777777" w:rsidR="00F14B35" w:rsidRPr="00DF5752" w:rsidRDefault="00F14B35" w:rsidP="00DF5752">
      <w:pPr>
        <w:spacing w:line="360" w:lineRule="auto"/>
        <w:jc w:val="both"/>
        <w:rPr>
          <w:rFonts w:ascii="Arial" w:hAnsi="Arial" w:cs="Arial"/>
          <w:sz w:val="22"/>
          <w:szCs w:val="22"/>
        </w:rPr>
      </w:pPr>
      <w:r w:rsidRPr="00DF5752">
        <w:rPr>
          <w:rFonts w:ascii="Arial" w:hAnsi="Arial" w:cs="Arial"/>
          <w:sz w:val="22"/>
          <w:szCs w:val="22"/>
        </w:rPr>
        <w:t xml:space="preserve">Koopman, F. S., Beelen, A., Gilhus, N. E., de Visser, M., &amp; Nollet, F. (2015). Treatment for </w:t>
      </w:r>
      <w:proofErr w:type="spellStart"/>
      <w:r w:rsidRPr="00DF5752">
        <w:rPr>
          <w:rFonts w:ascii="Arial" w:hAnsi="Arial" w:cs="Arial"/>
          <w:sz w:val="22"/>
          <w:szCs w:val="22"/>
        </w:rPr>
        <w:t>postpolio</w:t>
      </w:r>
      <w:proofErr w:type="spellEnd"/>
      <w:r w:rsidRPr="00DF5752">
        <w:rPr>
          <w:rFonts w:ascii="Arial" w:hAnsi="Arial" w:cs="Arial"/>
          <w:sz w:val="22"/>
          <w:szCs w:val="22"/>
        </w:rPr>
        <w:t xml:space="preserve"> syndrome. </w:t>
      </w:r>
      <w:r w:rsidRPr="00DF5752">
        <w:rPr>
          <w:rFonts w:ascii="Arial" w:hAnsi="Arial" w:cs="Arial"/>
          <w:i/>
          <w:iCs/>
          <w:sz w:val="22"/>
          <w:szCs w:val="22"/>
        </w:rPr>
        <w:t>Cochrane Database of Systematic Reviews</w:t>
      </w:r>
      <w:r w:rsidRPr="00DF5752">
        <w:rPr>
          <w:rFonts w:ascii="Arial" w:hAnsi="Arial" w:cs="Arial"/>
          <w:sz w:val="22"/>
          <w:szCs w:val="22"/>
        </w:rPr>
        <w:t xml:space="preserve">, </w:t>
      </w:r>
      <w:r w:rsidRPr="00DF5752">
        <w:rPr>
          <w:rFonts w:ascii="Arial" w:hAnsi="Arial" w:cs="Arial"/>
          <w:i/>
          <w:iCs/>
          <w:sz w:val="22"/>
          <w:szCs w:val="22"/>
        </w:rPr>
        <w:t>2015</w:t>
      </w:r>
      <w:r w:rsidRPr="00DF5752">
        <w:rPr>
          <w:rFonts w:ascii="Arial" w:hAnsi="Arial" w:cs="Arial"/>
          <w:sz w:val="22"/>
          <w:szCs w:val="22"/>
        </w:rPr>
        <w:t>(5), CD007818. https://doi.org/10.1002/14651858.CD007818.pub3</w:t>
      </w:r>
    </w:p>
    <w:p w14:paraId="74D5762F" w14:textId="110D43A9" w:rsidR="003F3406" w:rsidRPr="0072210E" w:rsidRDefault="003F3406" w:rsidP="003F3406">
      <w:pPr>
        <w:spacing w:line="360" w:lineRule="auto"/>
        <w:jc w:val="both"/>
        <w:rPr>
          <w:rFonts w:ascii="Arial" w:hAnsi="Arial" w:cs="Arial"/>
          <w:sz w:val="22"/>
          <w:szCs w:val="22"/>
        </w:rPr>
      </w:pPr>
      <w:r w:rsidRPr="0072210E">
        <w:rPr>
          <w:rFonts w:ascii="Arial" w:hAnsi="Arial" w:cs="Arial"/>
          <w:sz w:val="22"/>
          <w:szCs w:val="22"/>
        </w:rPr>
        <w:t xml:space="preserve">Marmot, M., Allen, J., Goldblatt, P., Boyce, T., McNeish, D., Grady, M. and Geddes, I. (2010) </w:t>
      </w:r>
      <w:r w:rsidRPr="0072210E">
        <w:rPr>
          <w:rFonts w:ascii="Arial" w:hAnsi="Arial" w:cs="Arial"/>
          <w:i/>
          <w:iCs/>
          <w:sz w:val="22"/>
          <w:szCs w:val="22"/>
        </w:rPr>
        <w:t>Fair Society, Healthy Lives (The Marmot Review)</w:t>
      </w:r>
      <w:r w:rsidRPr="0072210E">
        <w:rPr>
          <w:rFonts w:ascii="Arial" w:hAnsi="Arial" w:cs="Arial"/>
          <w:sz w:val="22"/>
          <w:szCs w:val="22"/>
        </w:rPr>
        <w:t>. London: The Marmot Review.</w:t>
      </w:r>
    </w:p>
    <w:p w14:paraId="68D79A8C" w14:textId="77777777" w:rsidR="005A2D78" w:rsidRDefault="005A2D78" w:rsidP="003F3406">
      <w:pPr>
        <w:spacing w:line="360" w:lineRule="auto"/>
        <w:jc w:val="both"/>
        <w:rPr>
          <w:rFonts w:ascii="Arial" w:hAnsi="Arial" w:cs="Arial"/>
          <w:sz w:val="22"/>
          <w:szCs w:val="22"/>
        </w:rPr>
      </w:pPr>
      <w:r w:rsidRPr="0072210E">
        <w:rPr>
          <w:rFonts w:ascii="Arial" w:hAnsi="Arial" w:cs="Arial"/>
          <w:sz w:val="22"/>
          <w:szCs w:val="22"/>
        </w:rPr>
        <w:t xml:space="preserve">NHS (n.d.) </w:t>
      </w:r>
      <w:r w:rsidRPr="0072210E">
        <w:rPr>
          <w:rFonts w:ascii="Arial" w:hAnsi="Arial" w:cs="Arial"/>
          <w:i/>
          <w:iCs/>
          <w:sz w:val="22"/>
          <w:szCs w:val="22"/>
        </w:rPr>
        <w:t>Polio</w:t>
      </w:r>
      <w:r w:rsidRPr="0072210E">
        <w:rPr>
          <w:rFonts w:ascii="Arial" w:hAnsi="Arial" w:cs="Arial"/>
          <w:sz w:val="22"/>
          <w:szCs w:val="22"/>
        </w:rPr>
        <w:t xml:space="preserve">. Available at: </w:t>
      </w:r>
      <w:hyperlink r:id="rId13" w:tgtFrame="_new" w:history="1">
        <w:r w:rsidRPr="0072210E">
          <w:rPr>
            <w:rStyle w:val="Hyperlink"/>
            <w:rFonts w:ascii="Arial" w:hAnsi="Arial" w:cs="Arial"/>
            <w:sz w:val="22"/>
            <w:szCs w:val="22"/>
          </w:rPr>
          <w:t>https://www.nhs.uk/conditions/polio/</w:t>
        </w:r>
      </w:hyperlink>
      <w:r w:rsidRPr="0072210E">
        <w:rPr>
          <w:rFonts w:ascii="Arial" w:hAnsi="Arial" w:cs="Arial"/>
          <w:sz w:val="22"/>
          <w:szCs w:val="22"/>
        </w:rPr>
        <w:t xml:space="preserve"> (Accessed: 2 August 2026).</w:t>
      </w:r>
    </w:p>
    <w:p w14:paraId="7711CD63" w14:textId="77777777" w:rsidR="0044629B" w:rsidRPr="0072210E" w:rsidRDefault="00A80868" w:rsidP="003F3406">
      <w:pPr>
        <w:spacing w:line="360" w:lineRule="auto"/>
        <w:jc w:val="both"/>
        <w:rPr>
          <w:rFonts w:ascii="Arial" w:hAnsi="Arial" w:cs="Arial"/>
          <w:sz w:val="22"/>
          <w:szCs w:val="22"/>
        </w:rPr>
      </w:pPr>
      <w:r w:rsidRPr="0072210E">
        <w:rPr>
          <w:rFonts w:ascii="Arial" w:hAnsi="Arial" w:cs="Arial"/>
          <w:sz w:val="22"/>
          <w:szCs w:val="22"/>
        </w:rPr>
        <w:t xml:space="preserve">O'Reilly, K.M., </w:t>
      </w:r>
      <w:proofErr w:type="spellStart"/>
      <w:r w:rsidRPr="0072210E">
        <w:rPr>
          <w:rFonts w:ascii="Arial" w:hAnsi="Arial" w:cs="Arial"/>
          <w:sz w:val="22"/>
          <w:szCs w:val="22"/>
        </w:rPr>
        <w:t>Grassly</w:t>
      </w:r>
      <w:proofErr w:type="spellEnd"/>
      <w:r w:rsidRPr="0072210E">
        <w:rPr>
          <w:rFonts w:ascii="Arial" w:hAnsi="Arial" w:cs="Arial"/>
          <w:sz w:val="22"/>
          <w:szCs w:val="22"/>
        </w:rPr>
        <w:t xml:space="preserve">, N.C., Allen, D.J., Bannister-Tyrrell, M., Cameron, A., Carrion Martin, A.I., Ramsay, M., Pebody, R. and Zambon, M. (2020) ‘Surveillance optimisation to detect poliovirus in the pre-eradication era: a modelling study of England and Wales’, </w:t>
      </w:r>
      <w:r w:rsidRPr="0072210E">
        <w:rPr>
          <w:rFonts w:ascii="Arial" w:hAnsi="Arial" w:cs="Arial"/>
          <w:i/>
          <w:iCs/>
          <w:sz w:val="22"/>
          <w:szCs w:val="22"/>
        </w:rPr>
        <w:t>Epidemiology and Infection</w:t>
      </w:r>
      <w:r w:rsidRPr="0072210E">
        <w:rPr>
          <w:rFonts w:ascii="Arial" w:hAnsi="Arial" w:cs="Arial"/>
          <w:sz w:val="22"/>
          <w:szCs w:val="22"/>
        </w:rPr>
        <w:t xml:space="preserve">, 148, e157. https://doi.org/10.1017/S0950268820001004 </w:t>
      </w:r>
    </w:p>
    <w:p w14:paraId="56F7EAD8" w14:textId="26DC9376" w:rsidR="003F3406" w:rsidRPr="0072210E" w:rsidRDefault="003F3406" w:rsidP="003F3406">
      <w:pPr>
        <w:spacing w:line="360" w:lineRule="auto"/>
        <w:jc w:val="both"/>
        <w:rPr>
          <w:rFonts w:ascii="Arial" w:hAnsi="Arial" w:cs="Arial"/>
          <w:sz w:val="22"/>
          <w:szCs w:val="22"/>
        </w:rPr>
      </w:pPr>
      <w:r w:rsidRPr="0072210E">
        <w:rPr>
          <w:rFonts w:ascii="Arial" w:hAnsi="Arial" w:cs="Arial"/>
          <w:sz w:val="22"/>
          <w:szCs w:val="22"/>
        </w:rPr>
        <w:t xml:space="preserve">Shell, M. (2009) </w:t>
      </w:r>
      <w:r w:rsidRPr="0072210E">
        <w:rPr>
          <w:rFonts w:ascii="Arial" w:hAnsi="Arial" w:cs="Arial"/>
          <w:i/>
          <w:iCs/>
          <w:sz w:val="22"/>
          <w:szCs w:val="22"/>
        </w:rPr>
        <w:t>Polio and Its Aftermath: The Paralysis of Culture</w:t>
      </w:r>
      <w:r w:rsidRPr="0072210E">
        <w:rPr>
          <w:rFonts w:ascii="Arial" w:hAnsi="Arial" w:cs="Arial"/>
          <w:sz w:val="22"/>
          <w:szCs w:val="22"/>
        </w:rPr>
        <w:t>. Cambridge, MA: Harvard University Press.</w:t>
      </w:r>
    </w:p>
    <w:p w14:paraId="5ED776B8" w14:textId="77777777" w:rsidR="00DB58C5" w:rsidRPr="0072210E" w:rsidRDefault="002E4F5D" w:rsidP="003F3406">
      <w:pPr>
        <w:spacing w:line="360" w:lineRule="auto"/>
        <w:jc w:val="both"/>
        <w:rPr>
          <w:rFonts w:ascii="Arial" w:hAnsi="Arial" w:cs="Arial"/>
          <w:sz w:val="22"/>
          <w:szCs w:val="22"/>
        </w:rPr>
      </w:pPr>
      <w:r w:rsidRPr="0072210E">
        <w:rPr>
          <w:rFonts w:ascii="Arial" w:hAnsi="Arial" w:cs="Arial"/>
          <w:sz w:val="22"/>
          <w:szCs w:val="22"/>
        </w:rPr>
        <w:t xml:space="preserve">UK Health Security Agency (2022) </w:t>
      </w:r>
      <w:r w:rsidRPr="0072210E">
        <w:rPr>
          <w:rFonts w:ascii="Arial" w:hAnsi="Arial" w:cs="Arial"/>
          <w:i/>
          <w:iCs/>
          <w:sz w:val="22"/>
          <w:szCs w:val="22"/>
        </w:rPr>
        <w:t>Poliovirus detected in sewage from North and East London</w:t>
      </w:r>
      <w:r w:rsidRPr="0072210E">
        <w:rPr>
          <w:rFonts w:ascii="Arial" w:hAnsi="Arial" w:cs="Arial"/>
          <w:sz w:val="22"/>
          <w:szCs w:val="22"/>
        </w:rPr>
        <w:t xml:space="preserve">. Available at: </w:t>
      </w:r>
      <w:hyperlink r:id="rId14" w:tgtFrame="_new" w:history="1">
        <w:r w:rsidRPr="0072210E">
          <w:rPr>
            <w:rStyle w:val="Hyperlink"/>
            <w:rFonts w:ascii="Arial" w:hAnsi="Arial" w:cs="Arial"/>
            <w:sz w:val="22"/>
            <w:szCs w:val="22"/>
          </w:rPr>
          <w:t>https://www.gov.uk/government/news/poliovirus-detected-in-sewage-from-north-and-east-london</w:t>
        </w:r>
      </w:hyperlink>
      <w:r w:rsidRPr="0072210E">
        <w:rPr>
          <w:rFonts w:ascii="Arial" w:hAnsi="Arial" w:cs="Arial"/>
          <w:sz w:val="22"/>
          <w:szCs w:val="22"/>
        </w:rPr>
        <w:t xml:space="preserve"> (Accessed: 2 August 2026).</w:t>
      </w:r>
    </w:p>
    <w:p w14:paraId="0309EEDE" w14:textId="5187B92B" w:rsidR="00442017" w:rsidRPr="0072210E" w:rsidRDefault="0053439A" w:rsidP="003F3406">
      <w:pPr>
        <w:spacing w:line="360" w:lineRule="auto"/>
        <w:jc w:val="both"/>
        <w:rPr>
          <w:rFonts w:ascii="Arial" w:hAnsi="Arial" w:cs="Arial"/>
          <w:sz w:val="22"/>
          <w:szCs w:val="22"/>
        </w:rPr>
      </w:pPr>
      <w:r w:rsidRPr="0072210E">
        <w:rPr>
          <w:rFonts w:ascii="Arial" w:hAnsi="Arial" w:cs="Arial"/>
          <w:sz w:val="22"/>
          <w:szCs w:val="22"/>
        </w:rPr>
        <w:t xml:space="preserve">World Health Organization (2025) </w:t>
      </w:r>
      <w:r w:rsidRPr="0072210E">
        <w:rPr>
          <w:rFonts w:ascii="Arial" w:hAnsi="Arial" w:cs="Arial"/>
          <w:i/>
          <w:iCs/>
          <w:sz w:val="22"/>
          <w:szCs w:val="22"/>
        </w:rPr>
        <w:t>Poliomyelitis</w:t>
      </w:r>
      <w:r w:rsidRPr="0072210E">
        <w:rPr>
          <w:rFonts w:ascii="Arial" w:hAnsi="Arial" w:cs="Arial"/>
          <w:sz w:val="22"/>
          <w:szCs w:val="22"/>
        </w:rPr>
        <w:t xml:space="preserve">. Available at: </w:t>
      </w:r>
      <w:hyperlink r:id="rId15" w:tgtFrame="_new" w:history="1">
        <w:r w:rsidRPr="0072210E">
          <w:rPr>
            <w:rStyle w:val="Hyperlink"/>
            <w:rFonts w:ascii="Arial" w:hAnsi="Arial" w:cs="Arial"/>
            <w:sz w:val="22"/>
            <w:szCs w:val="22"/>
          </w:rPr>
          <w:t>https://www.who.int/news-room/questions-and-answers/item/poliomyelitis</w:t>
        </w:r>
      </w:hyperlink>
      <w:r w:rsidRPr="0072210E">
        <w:rPr>
          <w:rFonts w:ascii="Arial" w:hAnsi="Arial" w:cs="Arial"/>
          <w:sz w:val="22"/>
          <w:szCs w:val="22"/>
        </w:rPr>
        <w:t xml:space="preserve"> (Accessed: 2 August 2026). </w:t>
      </w:r>
    </w:p>
    <w:sectPr w:rsidR="00442017" w:rsidRPr="0072210E" w:rsidSect="003102EE">
      <w:footerReference w:type="default" r:id="rId16"/>
      <w:pgSz w:w="11906" w:h="16838"/>
      <w:pgMar w:top="1440" w:right="1440" w:bottom="1440" w:left="1440" w:header="708" w:footer="708" w:gutter="0"/>
      <w:pgNumType w:chapStyle="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51862" w14:textId="77777777" w:rsidR="00F2625D" w:rsidRDefault="00F2625D" w:rsidP="00B17101">
      <w:pPr>
        <w:spacing w:after="0" w:line="240" w:lineRule="auto"/>
      </w:pPr>
      <w:r>
        <w:separator/>
      </w:r>
    </w:p>
  </w:endnote>
  <w:endnote w:type="continuationSeparator" w:id="0">
    <w:p w14:paraId="58AED1C4" w14:textId="77777777" w:rsidR="00F2625D" w:rsidRDefault="00F2625D" w:rsidP="00B171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8915101"/>
      <w:docPartObj>
        <w:docPartGallery w:val="Page Numbers (Bottom of Page)"/>
        <w:docPartUnique/>
      </w:docPartObj>
    </w:sdtPr>
    <w:sdtContent>
      <w:p w14:paraId="69C45C75" w14:textId="22B02AA3" w:rsidR="00F40728" w:rsidRDefault="00F40728">
        <w:pPr>
          <w:pStyle w:val="Footer"/>
          <w:jc w:val="right"/>
        </w:pPr>
        <w:r>
          <w:fldChar w:fldCharType="begin"/>
        </w:r>
        <w:r>
          <w:instrText>PAGE   \* MERGEFORMAT</w:instrText>
        </w:r>
        <w:r>
          <w:fldChar w:fldCharType="separate"/>
        </w:r>
        <w:r>
          <w:t>2</w:t>
        </w:r>
        <w:r>
          <w:fldChar w:fldCharType="end"/>
        </w:r>
      </w:p>
    </w:sdtContent>
  </w:sdt>
  <w:p w14:paraId="18593503" w14:textId="77777777" w:rsidR="00B17101" w:rsidRDefault="00B171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032B40" w14:textId="77777777" w:rsidR="00F2625D" w:rsidRDefault="00F2625D" w:rsidP="00B17101">
      <w:pPr>
        <w:spacing w:after="0" w:line="240" w:lineRule="auto"/>
      </w:pPr>
      <w:r>
        <w:separator/>
      </w:r>
    </w:p>
  </w:footnote>
  <w:footnote w:type="continuationSeparator" w:id="0">
    <w:p w14:paraId="0801C873" w14:textId="77777777" w:rsidR="00F2625D" w:rsidRDefault="00F2625D" w:rsidP="00B171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5C4"/>
    <w:rsid w:val="000000D0"/>
    <w:rsid w:val="0001790B"/>
    <w:rsid w:val="00020601"/>
    <w:rsid w:val="00021701"/>
    <w:rsid w:val="00024F07"/>
    <w:rsid w:val="00060D40"/>
    <w:rsid w:val="0007155A"/>
    <w:rsid w:val="00080ABE"/>
    <w:rsid w:val="00080C6A"/>
    <w:rsid w:val="00094119"/>
    <w:rsid w:val="00095956"/>
    <w:rsid w:val="000A7218"/>
    <w:rsid w:val="000D0A34"/>
    <w:rsid w:val="000D2332"/>
    <w:rsid w:val="000D274C"/>
    <w:rsid w:val="000E2918"/>
    <w:rsid w:val="00102B7D"/>
    <w:rsid w:val="0010402C"/>
    <w:rsid w:val="00111518"/>
    <w:rsid w:val="00122B82"/>
    <w:rsid w:val="00132883"/>
    <w:rsid w:val="001432F4"/>
    <w:rsid w:val="00145298"/>
    <w:rsid w:val="001578D7"/>
    <w:rsid w:val="00167184"/>
    <w:rsid w:val="00167FE9"/>
    <w:rsid w:val="00170A9A"/>
    <w:rsid w:val="00171385"/>
    <w:rsid w:val="001743E3"/>
    <w:rsid w:val="00182294"/>
    <w:rsid w:val="00182570"/>
    <w:rsid w:val="001860C1"/>
    <w:rsid w:val="00194C02"/>
    <w:rsid w:val="001A42D1"/>
    <w:rsid w:val="001A7CF9"/>
    <w:rsid w:val="001B6DB5"/>
    <w:rsid w:val="001C301C"/>
    <w:rsid w:val="001C56B6"/>
    <w:rsid w:val="001E1F44"/>
    <w:rsid w:val="001E271B"/>
    <w:rsid w:val="002000A0"/>
    <w:rsid w:val="002060EA"/>
    <w:rsid w:val="00225CD4"/>
    <w:rsid w:val="00230F95"/>
    <w:rsid w:val="002502D5"/>
    <w:rsid w:val="002605AA"/>
    <w:rsid w:val="00261D96"/>
    <w:rsid w:val="00263FC5"/>
    <w:rsid w:val="00266C0D"/>
    <w:rsid w:val="00282D9D"/>
    <w:rsid w:val="00283988"/>
    <w:rsid w:val="002A3BB8"/>
    <w:rsid w:val="002A4C67"/>
    <w:rsid w:val="002A55A6"/>
    <w:rsid w:val="002C435D"/>
    <w:rsid w:val="002E04BD"/>
    <w:rsid w:val="002E4556"/>
    <w:rsid w:val="002E4F5D"/>
    <w:rsid w:val="0030343F"/>
    <w:rsid w:val="003067EC"/>
    <w:rsid w:val="003102EE"/>
    <w:rsid w:val="003151C0"/>
    <w:rsid w:val="00320A1C"/>
    <w:rsid w:val="00331DB0"/>
    <w:rsid w:val="00332239"/>
    <w:rsid w:val="003359F2"/>
    <w:rsid w:val="003364A0"/>
    <w:rsid w:val="003459C7"/>
    <w:rsid w:val="00346005"/>
    <w:rsid w:val="00346140"/>
    <w:rsid w:val="003510F7"/>
    <w:rsid w:val="00362EF0"/>
    <w:rsid w:val="00374577"/>
    <w:rsid w:val="00383D3E"/>
    <w:rsid w:val="00391654"/>
    <w:rsid w:val="003A19A3"/>
    <w:rsid w:val="003A5657"/>
    <w:rsid w:val="003B352A"/>
    <w:rsid w:val="003C10BB"/>
    <w:rsid w:val="003D7805"/>
    <w:rsid w:val="003E214C"/>
    <w:rsid w:val="003F2355"/>
    <w:rsid w:val="003F3406"/>
    <w:rsid w:val="00405A78"/>
    <w:rsid w:val="00413664"/>
    <w:rsid w:val="00426606"/>
    <w:rsid w:val="0043034D"/>
    <w:rsid w:val="00431DBB"/>
    <w:rsid w:val="00431FA1"/>
    <w:rsid w:val="0043362C"/>
    <w:rsid w:val="004366E8"/>
    <w:rsid w:val="00442017"/>
    <w:rsid w:val="004445C4"/>
    <w:rsid w:val="0044629B"/>
    <w:rsid w:val="00450C75"/>
    <w:rsid w:val="00472348"/>
    <w:rsid w:val="004723A3"/>
    <w:rsid w:val="0048312E"/>
    <w:rsid w:val="004849C5"/>
    <w:rsid w:val="0048517F"/>
    <w:rsid w:val="00496AB4"/>
    <w:rsid w:val="004A1503"/>
    <w:rsid w:val="004A3919"/>
    <w:rsid w:val="004B061B"/>
    <w:rsid w:val="004C145B"/>
    <w:rsid w:val="004C5CF8"/>
    <w:rsid w:val="004D69DF"/>
    <w:rsid w:val="004D6C83"/>
    <w:rsid w:val="004E329B"/>
    <w:rsid w:val="004F17D9"/>
    <w:rsid w:val="004F2474"/>
    <w:rsid w:val="004F64C1"/>
    <w:rsid w:val="004F6D67"/>
    <w:rsid w:val="00505FE5"/>
    <w:rsid w:val="00512722"/>
    <w:rsid w:val="00513E2F"/>
    <w:rsid w:val="00530813"/>
    <w:rsid w:val="00530B8C"/>
    <w:rsid w:val="00533875"/>
    <w:rsid w:val="0053439A"/>
    <w:rsid w:val="0057056A"/>
    <w:rsid w:val="005829BC"/>
    <w:rsid w:val="00586398"/>
    <w:rsid w:val="005863B8"/>
    <w:rsid w:val="005935F6"/>
    <w:rsid w:val="005A2D78"/>
    <w:rsid w:val="005A3EBB"/>
    <w:rsid w:val="005A7047"/>
    <w:rsid w:val="005B0F13"/>
    <w:rsid w:val="005D1828"/>
    <w:rsid w:val="005D767C"/>
    <w:rsid w:val="006075F9"/>
    <w:rsid w:val="0061090A"/>
    <w:rsid w:val="00611CE3"/>
    <w:rsid w:val="00622572"/>
    <w:rsid w:val="006349E0"/>
    <w:rsid w:val="006419F7"/>
    <w:rsid w:val="00647372"/>
    <w:rsid w:val="00650D5D"/>
    <w:rsid w:val="0065560F"/>
    <w:rsid w:val="006604B7"/>
    <w:rsid w:val="00690CE6"/>
    <w:rsid w:val="00693EC0"/>
    <w:rsid w:val="006A168B"/>
    <w:rsid w:val="006B5492"/>
    <w:rsid w:val="006D0535"/>
    <w:rsid w:val="006F2A85"/>
    <w:rsid w:val="00705FBF"/>
    <w:rsid w:val="0071563A"/>
    <w:rsid w:val="0072210E"/>
    <w:rsid w:val="0073450E"/>
    <w:rsid w:val="00741CEE"/>
    <w:rsid w:val="00742866"/>
    <w:rsid w:val="007508FD"/>
    <w:rsid w:val="00755C35"/>
    <w:rsid w:val="0075614E"/>
    <w:rsid w:val="0076548E"/>
    <w:rsid w:val="00765DD5"/>
    <w:rsid w:val="0076696A"/>
    <w:rsid w:val="00770CCE"/>
    <w:rsid w:val="00790CC0"/>
    <w:rsid w:val="00791149"/>
    <w:rsid w:val="007B140E"/>
    <w:rsid w:val="007B4049"/>
    <w:rsid w:val="007C2647"/>
    <w:rsid w:val="007E455A"/>
    <w:rsid w:val="007E47B0"/>
    <w:rsid w:val="007F500F"/>
    <w:rsid w:val="007F7B36"/>
    <w:rsid w:val="00813DA2"/>
    <w:rsid w:val="00814F46"/>
    <w:rsid w:val="0081601E"/>
    <w:rsid w:val="00824D4F"/>
    <w:rsid w:val="00875A16"/>
    <w:rsid w:val="00886662"/>
    <w:rsid w:val="0089433A"/>
    <w:rsid w:val="00897601"/>
    <w:rsid w:val="008A0DAB"/>
    <w:rsid w:val="008A238D"/>
    <w:rsid w:val="008A34E2"/>
    <w:rsid w:val="008A45F6"/>
    <w:rsid w:val="008B5F66"/>
    <w:rsid w:val="008B6993"/>
    <w:rsid w:val="008C07E0"/>
    <w:rsid w:val="008E0114"/>
    <w:rsid w:val="008E2DAB"/>
    <w:rsid w:val="008E2FBB"/>
    <w:rsid w:val="008E70CC"/>
    <w:rsid w:val="008E7569"/>
    <w:rsid w:val="00900F4F"/>
    <w:rsid w:val="00945875"/>
    <w:rsid w:val="009521CD"/>
    <w:rsid w:val="00957AA0"/>
    <w:rsid w:val="00983D09"/>
    <w:rsid w:val="009905AB"/>
    <w:rsid w:val="0099682D"/>
    <w:rsid w:val="009A6A38"/>
    <w:rsid w:val="009A7E80"/>
    <w:rsid w:val="009D6D49"/>
    <w:rsid w:val="009E0A78"/>
    <w:rsid w:val="009E68B6"/>
    <w:rsid w:val="009F2B41"/>
    <w:rsid w:val="009F2BEB"/>
    <w:rsid w:val="00A020E3"/>
    <w:rsid w:val="00A042B5"/>
    <w:rsid w:val="00A122BA"/>
    <w:rsid w:val="00A1418B"/>
    <w:rsid w:val="00A1448A"/>
    <w:rsid w:val="00A16B61"/>
    <w:rsid w:val="00A21A4A"/>
    <w:rsid w:val="00A22F92"/>
    <w:rsid w:val="00A25F7B"/>
    <w:rsid w:val="00A27CA8"/>
    <w:rsid w:val="00A33DE9"/>
    <w:rsid w:val="00A410B6"/>
    <w:rsid w:val="00A41B47"/>
    <w:rsid w:val="00A501AD"/>
    <w:rsid w:val="00A52042"/>
    <w:rsid w:val="00A54079"/>
    <w:rsid w:val="00A64D4F"/>
    <w:rsid w:val="00A66057"/>
    <w:rsid w:val="00A80868"/>
    <w:rsid w:val="00A811AF"/>
    <w:rsid w:val="00A814EA"/>
    <w:rsid w:val="00A82E0C"/>
    <w:rsid w:val="00AA468B"/>
    <w:rsid w:val="00AA6AF1"/>
    <w:rsid w:val="00AB2A8F"/>
    <w:rsid w:val="00AE2AB0"/>
    <w:rsid w:val="00AF1A48"/>
    <w:rsid w:val="00AF3455"/>
    <w:rsid w:val="00AF585F"/>
    <w:rsid w:val="00B01F52"/>
    <w:rsid w:val="00B02F00"/>
    <w:rsid w:val="00B14C9A"/>
    <w:rsid w:val="00B17101"/>
    <w:rsid w:val="00B20DA2"/>
    <w:rsid w:val="00B25DF1"/>
    <w:rsid w:val="00B418AB"/>
    <w:rsid w:val="00B448B7"/>
    <w:rsid w:val="00B71914"/>
    <w:rsid w:val="00B9614C"/>
    <w:rsid w:val="00BA4403"/>
    <w:rsid w:val="00BA7C42"/>
    <w:rsid w:val="00BB7A0D"/>
    <w:rsid w:val="00BC2982"/>
    <w:rsid w:val="00BD380A"/>
    <w:rsid w:val="00BE35FE"/>
    <w:rsid w:val="00BE77A1"/>
    <w:rsid w:val="00BF0B4C"/>
    <w:rsid w:val="00BF2A40"/>
    <w:rsid w:val="00C172A8"/>
    <w:rsid w:val="00C34516"/>
    <w:rsid w:val="00C477BF"/>
    <w:rsid w:val="00C67E85"/>
    <w:rsid w:val="00C81047"/>
    <w:rsid w:val="00C81C08"/>
    <w:rsid w:val="00C8266A"/>
    <w:rsid w:val="00C83650"/>
    <w:rsid w:val="00C97113"/>
    <w:rsid w:val="00CA2F8D"/>
    <w:rsid w:val="00CA4451"/>
    <w:rsid w:val="00CB14C5"/>
    <w:rsid w:val="00CB18C1"/>
    <w:rsid w:val="00CB798D"/>
    <w:rsid w:val="00CC4808"/>
    <w:rsid w:val="00CD7CC4"/>
    <w:rsid w:val="00CE151E"/>
    <w:rsid w:val="00CE2BEE"/>
    <w:rsid w:val="00CE5B04"/>
    <w:rsid w:val="00D17674"/>
    <w:rsid w:val="00D245F8"/>
    <w:rsid w:val="00D30671"/>
    <w:rsid w:val="00D460E4"/>
    <w:rsid w:val="00D52174"/>
    <w:rsid w:val="00D53F72"/>
    <w:rsid w:val="00D707F4"/>
    <w:rsid w:val="00D76F08"/>
    <w:rsid w:val="00D9515A"/>
    <w:rsid w:val="00D970B8"/>
    <w:rsid w:val="00DA1728"/>
    <w:rsid w:val="00DA219F"/>
    <w:rsid w:val="00DB4E5E"/>
    <w:rsid w:val="00DB58C5"/>
    <w:rsid w:val="00DE6F3F"/>
    <w:rsid w:val="00DF5752"/>
    <w:rsid w:val="00DF5C0F"/>
    <w:rsid w:val="00E232F0"/>
    <w:rsid w:val="00E261C2"/>
    <w:rsid w:val="00E30327"/>
    <w:rsid w:val="00E35230"/>
    <w:rsid w:val="00E43A27"/>
    <w:rsid w:val="00E65727"/>
    <w:rsid w:val="00E73F25"/>
    <w:rsid w:val="00E82F25"/>
    <w:rsid w:val="00E87A05"/>
    <w:rsid w:val="00E91AB5"/>
    <w:rsid w:val="00E92172"/>
    <w:rsid w:val="00E933F4"/>
    <w:rsid w:val="00EA1917"/>
    <w:rsid w:val="00EA1A92"/>
    <w:rsid w:val="00EA59AC"/>
    <w:rsid w:val="00EB45E7"/>
    <w:rsid w:val="00EC0B8D"/>
    <w:rsid w:val="00ED07DA"/>
    <w:rsid w:val="00ED4E6A"/>
    <w:rsid w:val="00EF7F75"/>
    <w:rsid w:val="00F02E7F"/>
    <w:rsid w:val="00F125C3"/>
    <w:rsid w:val="00F14B35"/>
    <w:rsid w:val="00F159F7"/>
    <w:rsid w:val="00F24B82"/>
    <w:rsid w:val="00F2625D"/>
    <w:rsid w:val="00F3605A"/>
    <w:rsid w:val="00F40728"/>
    <w:rsid w:val="00F51FBC"/>
    <w:rsid w:val="00F54EBF"/>
    <w:rsid w:val="00F557C8"/>
    <w:rsid w:val="00F55950"/>
    <w:rsid w:val="00F71457"/>
    <w:rsid w:val="00F72586"/>
    <w:rsid w:val="00F82730"/>
    <w:rsid w:val="00F85FB2"/>
    <w:rsid w:val="00F87B34"/>
    <w:rsid w:val="00F93D07"/>
    <w:rsid w:val="00F97E97"/>
    <w:rsid w:val="00FA6F83"/>
    <w:rsid w:val="00FB7F97"/>
    <w:rsid w:val="00FD37F3"/>
    <w:rsid w:val="00FE3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6465E6"/>
  <w15:chartTrackingRefBased/>
  <w15:docId w15:val="{70648E98-DCB4-4DF0-9758-D14AFFEBC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5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45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45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45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45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45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45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45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45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5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45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45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45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45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45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45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45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45C4"/>
    <w:rPr>
      <w:rFonts w:eastAsiaTheme="majorEastAsia" w:cstheme="majorBidi"/>
      <w:color w:val="272727" w:themeColor="text1" w:themeTint="D8"/>
    </w:rPr>
  </w:style>
  <w:style w:type="paragraph" w:styleId="Title">
    <w:name w:val="Title"/>
    <w:basedOn w:val="Normal"/>
    <w:next w:val="Normal"/>
    <w:link w:val="TitleChar"/>
    <w:uiPriority w:val="10"/>
    <w:qFormat/>
    <w:rsid w:val="004445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45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45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45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45C4"/>
    <w:pPr>
      <w:spacing w:before="160"/>
      <w:jc w:val="center"/>
    </w:pPr>
    <w:rPr>
      <w:i/>
      <w:iCs/>
      <w:color w:val="404040" w:themeColor="text1" w:themeTint="BF"/>
    </w:rPr>
  </w:style>
  <w:style w:type="character" w:customStyle="1" w:styleId="QuoteChar">
    <w:name w:val="Quote Char"/>
    <w:basedOn w:val="DefaultParagraphFont"/>
    <w:link w:val="Quote"/>
    <w:uiPriority w:val="29"/>
    <w:rsid w:val="004445C4"/>
    <w:rPr>
      <w:i/>
      <w:iCs/>
      <w:color w:val="404040" w:themeColor="text1" w:themeTint="BF"/>
    </w:rPr>
  </w:style>
  <w:style w:type="paragraph" w:styleId="ListParagraph">
    <w:name w:val="List Paragraph"/>
    <w:basedOn w:val="Normal"/>
    <w:uiPriority w:val="34"/>
    <w:qFormat/>
    <w:rsid w:val="004445C4"/>
    <w:pPr>
      <w:ind w:left="720"/>
      <w:contextualSpacing/>
    </w:pPr>
  </w:style>
  <w:style w:type="character" w:styleId="IntenseEmphasis">
    <w:name w:val="Intense Emphasis"/>
    <w:basedOn w:val="DefaultParagraphFont"/>
    <w:uiPriority w:val="21"/>
    <w:qFormat/>
    <w:rsid w:val="004445C4"/>
    <w:rPr>
      <w:i/>
      <w:iCs/>
      <w:color w:val="0F4761" w:themeColor="accent1" w:themeShade="BF"/>
    </w:rPr>
  </w:style>
  <w:style w:type="paragraph" w:styleId="IntenseQuote">
    <w:name w:val="Intense Quote"/>
    <w:basedOn w:val="Normal"/>
    <w:next w:val="Normal"/>
    <w:link w:val="IntenseQuoteChar"/>
    <w:uiPriority w:val="30"/>
    <w:qFormat/>
    <w:rsid w:val="004445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45C4"/>
    <w:rPr>
      <w:i/>
      <w:iCs/>
      <w:color w:val="0F4761" w:themeColor="accent1" w:themeShade="BF"/>
    </w:rPr>
  </w:style>
  <w:style w:type="character" w:styleId="IntenseReference">
    <w:name w:val="Intense Reference"/>
    <w:basedOn w:val="DefaultParagraphFont"/>
    <w:uiPriority w:val="32"/>
    <w:qFormat/>
    <w:rsid w:val="004445C4"/>
    <w:rPr>
      <w:b/>
      <w:bCs/>
      <w:smallCaps/>
      <w:color w:val="0F4761" w:themeColor="accent1" w:themeShade="BF"/>
      <w:spacing w:val="5"/>
    </w:rPr>
  </w:style>
  <w:style w:type="paragraph" w:styleId="TOCHeading">
    <w:name w:val="TOC Heading"/>
    <w:basedOn w:val="Heading1"/>
    <w:next w:val="Normal"/>
    <w:uiPriority w:val="39"/>
    <w:unhideWhenUsed/>
    <w:qFormat/>
    <w:rsid w:val="004445C4"/>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B171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101"/>
  </w:style>
  <w:style w:type="paragraph" w:styleId="Footer">
    <w:name w:val="footer"/>
    <w:basedOn w:val="Normal"/>
    <w:link w:val="FooterChar"/>
    <w:uiPriority w:val="99"/>
    <w:unhideWhenUsed/>
    <w:rsid w:val="00B171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101"/>
  </w:style>
  <w:style w:type="character" w:styleId="Hyperlink">
    <w:name w:val="Hyperlink"/>
    <w:basedOn w:val="DefaultParagraphFont"/>
    <w:uiPriority w:val="99"/>
    <w:unhideWhenUsed/>
    <w:rsid w:val="00442017"/>
    <w:rPr>
      <w:color w:val="467886" w:themeColor="hyperlink"/>
      <w:u w:val="single"/>
    </w:rPr>
  </w:style>
  <w:style w:type="character" w:styleId="UnresolvedMention">
    <w:name w:val="Unresolved Mention"/>
    <w:basedOn w:val="DefaultParagraphFont"/>
    <w:uiPriority w:val="99"/>
    <w:semiHidden/>
    <w:unhideWhenUsed/>
    <w:rsid w:val="004420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hs.uk/conditions/polio/"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olioeradication.org/polio-toda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ishpolio.org.uk/" TargetMode="External"/><Relationship Id="rId5" Type="http://schemas.openxmlformats.org/officeDocument/2006/relationships/footnotes" Target="footnotes.xml"/><Relationship Id="rId15" Type="http://schemas.openxmlformats.org/officeDocument/2006/relationships/hyperlink" Target="https://www.who.int/news-room/questions-and-answers/item/poliomyelitis?utm_source=chatgpt.com" TargetMode="External"/><Relationship Id="rId10" Type="http://schemas.openxmlformats.org/officeDocument/2006/relationships/hyperlink" Target="https://pubmed.ncbi.nlm.nih.gov/29095803/?utm_source=chatgpt.com"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gov.uk/government/news/poliovirus-detected-in-sewage-from-north-and-east-lond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138CC1-9215-4FEA-A2A2-29AD2CBCD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1215</TotalTime>
  <Pages>8</Pages>
  <Words>2257</Words>
  <Characters>12865</Characters>
  <Application>Microsoft Office Word</Application>
  <DocSecurity>0</DocSecurity>
  <Lines>107</Lines>
  <Paragraphs>30</Paragraphs>
  <ScaleCrop>false</ScaleCrop>
  <Company/>
  <LinksUpToDate>false</LinksUpToDate>
  <CharactersWithSpaces>15092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Tetiana Maslii (2524365)</dc:creator>
  <cp:keywords/>
  <dc:description/>
  <cp:lastModifiedBy>Tetiana Maslii (2524365)</cp:lastModifiedBy>
  <cp:revision>300</cp:revision>
  <dcterms:created xsi:type="dcterms:W3CDTF">2026-07-27T16:34:00Z</dcterms:created>
  <dcterms:modified xsi:type="dcterms:W3CDTF">2026-08-07T18:03:00Z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59a1dfa0-c14e-49a9-905b-a3867cac3a62</vt:lpwstr>
  </property>
</Properties>
</file>