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8112C2" w14:textId="3BCCED8E" w:rsidR="00844B83" w:rsidRPr="00175F98" w:rsidRDefault="00844B83" w:rsidP="00F86A71">
      <w:pPr>
        <w:rPr>
          <w:sz w:val="28"/>
          <w:szCs w:val="28"/>
        </w:rPr>
      </w:pPr>
      <w:r w:rsidRPr="00175F98">
        <w:rPr>
          <w:noProof/>
          <w:sz w:val="28"/>
          <w:szCs w:val="28"/>
        </w:rPr>
        <w:drawing>
          <wp:inline distT="0" distB="0" distL="0" distR="0" wp14:anchorId="3FC23302" wp14:editId="6A9E382D">
            <wp:extent cx="5731510" cy="2132965"/>
            <wp:effectExtent l="0" t="0" r="2540" b="635"/>
            <wp:docPr id="610600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600963" name=""/>
                    <pic:cNvPicPr/>
                  </pic:nvPicPr>
                  <pic:blipFill>
                    <a:blip r:embed="rId6"/>
                    <a:stretch>
                      <a:fillRect/>
                    </a:stretch>
                  </pic:blipFill>
                  <pic:spPr>
                    <a:xfrm>
                      <a:off x="0" y="0"/>
                      <a:ext cx="5731510" cy="2132965"/>
                    </a:xfrm>
                    <a:prstGeom prst="rect">
                      <a:avLst/>
                    </a:prstGeom>
                  </pic:spPr>
                </pic:pic>
              </a:graphicData>
            </a:graphic>
          </wp:inline>
        </w:drawing>
      </w:r>
    </w:p>
    <w:p w14:paraId="54FC50B7" w14:textId="77777777" w:rsidR="00844B83" w:rsidRPr="00175F98" w:rsidRDefault="00844B83" w:rsidP="00F86A71">
      <w:pPr>
        <w:rPr>
          <w:sz w:val="28"/>
          <w:szCs w:val="28"/>
        </w:rPr>
      </w:pPr>
    </w:p>
    <w:p w14:paraId="05FB7168" w14:textId="5CB98A52" w:rsidR="00F86A71" w:rsidRPr="00F86A71" w:rsidRDefault="00F86A71" w:rsidP="00F86A71">
      <w:pPr>
        <w:rPr>
          <w:sz w:val="28"/>
          <w:szCs w:val="28"/>
        </w:rPr>
      </w:pPr>
      <w:r w:rsidRPr="00F86A71">
        <w:rPr>
          <w:sz w:val="28"/>
          <w:szCs w:val="28"/>
        </w:rPr>
        <w:t>BUSINESS RISK REPORT: OPERATIONAL AND STRATEGIC RISK ASSESSMENT OF THE INNOVATIVE MATRIX BUILDING, SWANSEA</w:t>
      </w:r>
    </w:p>
    <w:p w14:paraId="70DCDFCA" w14:textId="77777777" w:rsidR="00844B83" w:rsidRPr="00175F98" w:rsidRDefault="00F86A71" w:rsidP="00F86A71">
      <w:pPr>
        <w:rPr>
          <w:sz w:val="28"/>
          <w:szCs w:val="28"/>
        </w:rPr>
      </w:pPr>
      <w:r w:rsidRPr="00F86A71">
        <w:rPr>
          <w:sz w:val="28"/>
          <w:szCs w:val="28"/>
        </w:rPr>
        <w:t>Jean</w:t>
      </w:r>
      <w:r w:rsidRPr="00F86A71">
        <w:rPr>
          <w:sz w:val="28"/>
          <w:szCs w:val="28"/>
        </w:rPr>
        <w:noBreakHyphen/>
        <w:t>Paul Marshall</w:t>
      </w:r>
    </w:p>
    <w:p w14:paraId="29599BD5" w14:textId="77777777" w:rsidR="00844B83" w:rsidRPr="00175F98" w:rsidRDefault="00F86A71" w:rsidP="00F86A71">
      <w:pPr>
        <w:rPr>
          <w:sz w:val="28"/>
          <w:szCs w:val="28"/>
        </w:rPr>
      </w:pPr>
      <w:r w:rsidRPr="00F86A71">
        <w:rPr>
          <w:sz w:val="28"/>
          <w:szCs w:val="28"/>
        </w:rPr>
        <w:t xml:space="preserve"> Programme: MSc Sustainable Construction and Property and Facilities Management </w:t>
      </w:r>
    </w:p>
    <w:p w14:paraId="5A40244E" w14:textId="77777777" w:rsidR="00844B83" w:rsidRPr="00175F98" w:rsidRDefault="00F86A71" w:rsidP="00F86A71">
      <w:pPr>
        <w:rPr>
          <w:sz w:val="28"/>
          <w:szCs w:val="28"/>
        </w:rPr>
      </w:pPr>
      <w:r w:rsidRPr="00F86A71">
        <w:rPr>
          <w:sz w:val="28"/>
          <w:szCs w:val="28"/>
        </w:rPr>
        <w:t xml:space="preserve">Module: Management of the Integrated Work Environment (ACBA7006) Lecturer: Dr Deborah Hughes </w:t>
      </w:r>
    </w:p>
    <w:p w14:paraId="1A3A57FC" w14:textId="6160D109" w:rsidR="00F86A71" w:rsidRPr="00F86A71" w:rsidRDefault="00F86A71" w:rsidP="00F86A71">
      <w:pPr>
        <w:rPr>
          <w:sz w:val="28"/>
          <w:szCs w:val="28"/>
        </w:rPr>
      </w:pPr>
      <w:r w:rsidRPr="00F86A71">
        <w:rPr>
          <w:sz w:val="28"/>
          <w:szCs w:val="28"/>
        </w:rPr>
        <w:t xml:space="preserve">University: University of Wales Trinity Saint David </w:t>
      </w:r>
    </w:p>
    <w:p w14:paraId="1B04DB4F" w14:textId="77777777" w:rsidR="00084691" w:rsidRPr="00175F98" w:rsidRDefault="00084691" w:rsidP="00F86A71">
      <w:pPr>
        <w:rPr>
          <w:sz w:val="28"/>
          <w:szCs w:val="28"/>
        </w:rPr>
      </w:pPr>
    </w:p>
    <w:p w14:paraId="4B8AE767" w14:textId="77777777" w:rsidR="00084691" w:rsidRPr="00175F98" w:rsidRDefault="00084691" w:rsidP="00F86A71">
      <w:pPr>
        <w:rPr>
          <w:sz w:val="28"/>
          <w:szCs w:val="28"/>
        </w:rPr>
      </w:pPr>
    </w:p>
    <w:p w14:paraId="5F099FE9" w14:textId="77777777" w:rsidR="00084691" w:rsidRPr="00175F98" w:rsidRDefault="00084691" w:rsidP="00F86A71">
      <w:pPr>
        <w:rPr>
          <w:sz w:val="28"/>
          <w:szCs w:val="28"/>
        </w:rPr>
      </w:pPr>
    </w:p>
    <w:p w14:paraId="7006293D" w14:textId="77777777" w:rsidR="00084691" w:rsidRPr="00175F98" w:rsidRDefault="00084691" w:rsidP="00F86A71">
      <w:pPr>
        <w:rPr>
          <w:sz w:val="28"/>
          <w:szCs w:val="28"/>
        </w:rPr>
      </w:pPr>
    </w:p>
    <w:p w14:paraId="4FF2D0A3" w14:textId="77777777" w:rsidR="00084691" w:rsidRPr="00175F98" w:rsidRDefault="00084691" w:rsidP="00F86A71">
      <w:pPr>
        <w:rPr>
          <w:sz w:val="28"/>
          <w:szCs w:val="28"/>
        </w:rPr>
      </w:pPr>
    </w:p>
    <w:p w14:paraId="3ADD144D" w14:textId="77777777" w:rsidR="00084691" w:rsidRPr="00175F98" w:rsidRDefault="00084691" w:rsidP="00F86A71">
      <w:pPr>
        <w:rPr>
          <w:sz w:val="28"/>
          <w:szCs w:val="28"/>
        </w:rPr>
      </w:pPr>
    </w:p>
    <w:p w14:paraId="6A1EAA3F" w14:textId="77777777" w:rsidR="00084691" w:rsidRPr="00175F98" w:rsidRDefault="00084691" w:rsidP="00F86A71">
      <w:pPr>
        <w:rPr>
          <w:sz w:val="28"/>
          <w:szCs w:val="28"/>
        </w:rPr>
      </w:pPr>
    </w:p>
    <w:p w14:paraId="0E349D57" w14:textId="77777777" w:rsidR="00084691" w:rsidRPr="00175F98" w:rsidRDefault="00084691" w:rsidP="00F86A71">
      <w:pPr>
        <w:rPr>
          <w:sz w:val="28"/>
          <w:szCs w:val="28"/>
        </w:rPr>
      </w:pPr>
    </w:p>
    <w:p w14:paraId="6665542C" w14:textId="77777777" w:rsidR="00084691" w:rsidRPr="00175F98" w:rsidRDefault="00084691" w:rsidP="00F86A71">
      <w:pPr>
        <w:rPr>
          <w:sz w:val="28"/>
          <w:szCs w:val="28"/>
        </w:rPr>
      </w:pPr>
    </w:p>
    <w:p w14:paraId="368C7AB1" w14:textId="77777777" w:rsidR="00084691" w:rsidRPr="00175F98" w:rsidRDefault="00084691" w:rsidP="00F86A71">
      <w:pPr>
        <w:rPr>
          <w:sz w:val="28"/>
          <w:szCs w:val="28"/>
        </w:rPr>
      </w:pPr>
    </w:p>
    <w:sdt>
      <w:sdtPr>
        <w:rPr>
          <w:rFonts w:asciiTheme="minorHAnsi" w:eastAsiaTheme="minorHAnsi" w:hAnsiTheme="minorHAnsi" w:cstheme="minorBidi"/>
          <w:color w:val="auto"/>
          <w:kern w:val="2"/>
          <w:sz w:val="24"/>
          <w:szCs w:val="24"/>
          <w:lang w:val="en-GB"/>
          <w14:ligatures w14:val="standardContextual"/>
        </w:rPr>
        <w:id w:val="1943565406"/>
        <w:docPartObj>
          <w:docPartGallery w:val="Table of Contents"/>
          <w:docPartUnique/>
        </w:docPartObj>
      </w:sdtPr>
      <w:sdtEndPr>
        <w:rPr>
          <w:b/>
          <w:bCs/>
          <w:noProof/>
        </w:rPr>
      </w:sdtEndPr>
      <w:sdtContent>
        <w:p w14:paraId="0248CBC8" w14:textId="574CD74C" w:rsidR="009711A2" w:rsidRDefault="009711A2">
          <w:pPr>
            <w:pStyle w:val="TOCHeading"/>
          </w:pPr>
          <w:r>
            <w:t>Contents</w:t>
          </w:r>
        </w:p>
        <w:p w14:paraId="5CC018D4" w14:textId="6798E3E1" w:rsidR="006D5844" w:rsidRDefault="009711A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6890315" w:history="1">
            <w:r w:rsidR="006D5844" w:rsidRPr="008346BC">
              <w:rPr>
                <w:rStyle w:val="Hyperlink"/>
                <w:noProof/>
              </w:rPr>
              <w:t>1. EXECUTIVE SUMMARY</w:t>
            </w:r>
            <w:r w:rsidR="006D5844">
              <w:rPr>
                <w:noProof/>
                <w:webHidden/>
              </w:rPr>
              <w:tab/>
            </w:r>
            <w:r w:rsidR="006D5844">
              <w:rPr>
                <w:noProof/>
                <w:webHidden/>
              </w:rPr>
              <w:fldChar w:fldCharType="begin"/>
            </w:r>
            <w:r w:rsidR="006D5844">
              <w:rPr>
                <w:noProof/>
                <w:webHidden/>
              </w:rPr>
              <w:instrText xml:space="preserve"> PAGEREF _Toc226890315 \h </w:instrText>
            </w:r>
            <w:r w:rsidR="006D5844">
              <w:rPr>
                <w:noProof/>
                <w:webHidden/>
              </w:rPr>
            </w:r>
            <w:r w:rsidR="006D5844">
              <w:rPr>
                <w:noProof/>
                <w:webHidden/>
              </w:rPr>
              <w:fldChar w:fldCharType="separate"/>
            </w:r>
            <w:r w:rsidR="006D5844">
              <w:rPr>
                <w:noProof/>
                <w:webHidden/>
              </w:rPr>
              <w:t>4</w:t>
            </w:r>
            <w:r w:rsidR="006D5844">
              <w:rPr>
                <w:noProof/>
                <w:webHidden/>
              </w:rPr>
              <w:fldChar w:fldCharType="end"/>
            </w:r>
          </w:hyperlink>
        </w:p>
        <w:p w14:paraId="508567A3" w14:textId="7B6262D6" w:rsidR="006D5844" w:rsidRDefault="006D5844">
          <w:pPr>
            <w:pStyle w:val="TOC1"/>
            <w:tabs>
              <w:tab w:val="right" w:leader="dot" w:pos="9016"/>
            </w:tabs>
            <w:rPr>
              <w:rFonts w:eastAsiaTheme="minorEastAsia"/>
              <w:noProof/>
              <w:lang w:eastAsia="en-GB"/>
            </w:rPr>
          </w:pPr>
          <w:hyperlink w:anchor="_Toc226890316" w:history="1">
            <w:r w:rsidRPr="008346BC">
              <w:rPr>
                <w:rStyle w:val="Hyperlink"/>
                <w:noProof/>
              </w:rPr>
              <w:t>2. INTRODUCTION</w:t>
            </w:r>
            <w:r>
              <w:rPr>
                <w:noProof/>
                <w:webHidden/>
              </w:rPr>
              <w:tab/>
            </w:r>
            <w:r>
              <w:rPr>
                <w:noProof/>
                <w:webHidden/>
              </w:rPr>
              <w:fldChar w:fldCharType="begin"/>
            </w:r>
            <w:r>
              <w:rPr>
                <w:noProof/>
                <w:webHidden/>
              </w:rPr>
              <w:instrText xml:space="preserve"> PAGEREF _Toc226890316 \h </w:instrText>
            </w:r>
            <w:r>
              <w:rPr>
                <w:noProof/>
                <w:webHidden/>
              </w:rPr>
            </w:r>
            <w:r>
              <w:rPr>
                <w:noProof/>
                <w:webHidden/>
              </w:rPr>
              <w:fldChar w:fldCharType="separate"/>
            </w:r>
            <w:r>
              <w:rPr>
                <w:noProof/>
                <w:webHidden/>
              </w:rPr>
              <w:t>5</w:t>
            </w:r>
            <w:r>
              <w:rPr>
                <w:noProof/>
                <w:webHidden/>
              </w:rPr>
              <w:fldChar w:fldCharType="end"/>
            </w:r>
          </w:hyperlink>
        </w:p>
        <w:p w14:paraId="28E5C443" w14:textId="49538FD2" w:rsidR="006D5844" w:rsidRDefault="006D5844">
          <w:pPr>
            <w:pStyle w:val="TOC1"/>
            <w:tabs>
              <w:tab w:val="right" w:leader="dot" w:pos="9016"/>
            </w:tabs>
            <w:rPr>
              <w:rFonts w:eastAsiaTheme="minorEastAsia"/>
              <w:noProof/>
              <w:lang w:eastAsia="en-GB"/>
            </w:rPr>
          </w:pPr>
          <w:hyperlink w:anchor="_Toc226890317" w:history="1">
            <w:r w:rsidRPr="008346BC">
              <w:rPr>
                <w:rStyle w:val="Hyperlink"/>
                <w:noProof/>
              </w:rPr>
              <w:t>3. BUILDING OVERVIEW AND OPERATIONAL CONTEXT</w:t>
            </w:r>
            <w:r>
              <w:rPr>
                <w:noProof/>
                <w:webHidden/>
              </w:rPr>
              <w:tab/>
            </w:r>
            <w:r>
              <w:rPr>
                <w:noProof/>
                <w:webHidden/>
              </w:rPr>
              <w:fldChar w:fldCharType="begin"/>
            </w:r>
            <w:r>
              <w:rPr>
                <w:noProof/>
                <w:webHidden/>
              </w:rPr>
              <w:instrText xml:space="preserve"> PAGEREF _Toc226890317 \h </w:instrText>
            </w:r>
            <w:r>
              <w:rPr>
                <w:noProof/>
                <w:webHidden/>
              </w:rPr>
            </w:r>
            <w:r>
              <w:rPr>
                <w:noProof/>
                <w:webHidden/>
              </w:rPr>
              <w:fldChar w:fldCharType="separate"/>
            </w:r>
            <w:r>
              <w:rPr>
                <w:noProof/>
                <w:webHidden/>
              </w:rPr>
              <w:t>6</w:t>
            </w:r>
            <w:r>
              <w:rPr>
                <w:noProof/>
                <w:webHidden/>
              </w:rPr>
              <w:fldChar w:fldCharType="end"/>
            </w:r>
          </w:hyperlink>
        </w:p>
        <w:p w14:paraId="11A71556" w14:textId="00F646A4" w:rsidR="006D5844" w:rsidRDefault="006D5844">
          <w:pPr>
            <w:pStyle w:val="TOC2"/>
            <w:tabs>
              <w:tab w:val="right" w:leader="dot" w:pos="9016"/>
            </w:tabs>
            <w:rPr>
              <w:rFonts w:eastAsiaTheme="minorEastAsia"/>
              <w:noProof/>
              <w:lang w:eastAsia="en-GB"/>
            </w:rPr>
          </w:pPr>
          <w:hyperlink w:anchor="_Toc226890318" w:history="1">
            <w:r w:rsidRPr="008346BC">
              <w:rPr>
                <w:rStyle w:val="Hyperlink"/>
                <w:noProof/>
              </w:rPr>
              <w:t>3.1 Physical and Architectural Characteristics</w:t>
            </w:r>
            <w:r>
              <w:rPr>
                <w:noProof/>
                <w:webHidden/>
              </w:rPr>
              <w:tab/>
            </w:r>
            <w:r>
              <w:rPr>
                <w:noProof/>
                <w:webHidden/>
              </w:rPr>
              <w:fldChar w:fldCharType="begin"/>
            </w:r>
            <w:r>
              <w:rPr>
                <w:noProof/>
                <w:webHidden/>
              </w:rPr>
              <w:instrText xml:space="preserve"> PAGEREF _Toc226890318 \h </w:instrText>
            </w:r>
            <w:r>
              <w:rPr>
                <w:noProof/>
                <w:webHidden/>
              </w:rPr>
            </w:r>
            <w:r>
              <w:rPr>
                <w:noProof/>
                <w:webHidden/>
              </w:rPr>
              <w:fldChar w:fldCharType="separate"/>
            </w:r>
            <w:r>
              <w:rPr>
                <w:noProof/>
                <w:webHidden/>
              </w:rPr>
              <w:t>6</w:t>
            </w:r>
            <w:r>
              <w:rPr>
                <w:noProof/>
                <w:webHidden/>
              </w:rPr>
              <w:fldChar w:fldCharType="end"/>
            </w:r>
          </w:hyperlink>
        </w:p>
        <w:p w14:paraId="51EA334C" w14:textId="4CB8D110" w:rsidR="006D5844" w:rsidRDefault="006D5844">
          <w:pPr>
            <w:pStyle w:val="TOC2"/>
            <w:tabs>
              <w:tab w:val="right" w:leader="dot" w:pos="9016"/>
            </w:tabs>
            <w:rPr>
              <w:rFonts w:eastAsiaTheme="minorEastAsia"/>
              <w:noProof/>
              <w:lang w:eastAsia="en-GB"/>
            </w:rPr>
          </w:pPr>
          <w:hyperlink w:anchor="_Toc226890319" w:history="1">
            <w:r w:rsidRPr="008346BC">
              <w:rPr>
                <w:rStyle w:val="Hyperlink"/>
                <w:noProof/>
              </w:rPr>
              <w:t>3.2 Building Services and Technical Systems</w:t>
            </w:r>
            <w:r>
              <w:rPr>
                <w:noProof/>
                <w:webHidden/>
              </w:rPr>
              <w:tab/>
            </w:r>
            <w:r>
              <w:rPr>
                <w:noProof/>
                <w:webHidden/>
              </w:rPr>
              <w:fldChar w:fldCharType="begin"/>
            </w:r>
            <w:r>
              <w:rPr>
                <w:noProof/>
                <w:webHidden/>
              </w:rPr>
              <w:instrText xml:space="preserve"> PAGEREF _Toc226890319 \h </w:instrText>
            </w:r>
            <w:r>
              <w:rPr>
                <w:noProof/>
                <w:webHidden/>
              </w:rPr>
            </w:r>
            <w:r>
              <w:rPr>
                <w:noProof/>
                <w:webHidden/>
              </w:rPr>
              <w:fldChar w:fldCharType="separate"/>
            </w:r>
            <w:r>
              <w:rPr>
                <w:noProof/>
                <w:webHidden/>
              </w:rPr>
              <w:t>6</w:t>
            </w:r>
            <w:r>
              <w:rPr>
                <w:noProof/>
                <w:webHidden/>
              </w:rPr>
              <w:fldChar w:fldCharType="end"/>
            </w:r>
          </w:hyperlink>
        </w:p>
        <w:p w14:paraId="20BEC726" w14:textId="4FAE01BE" w:rsidR="006D5844" w:rsidRDefault="006D5844">
          <w:pPr>
            <w:pStyle w:val="TOC2"/>
            <w:tabs>
              <w:tab w:val="right" w:leader="dot" w:pos="9016"/>
            </w:tabs>
            <w:rPr>
              <w:rFonts w:eastAsiaTheme="minorEastAsia"/>
              <w:noProof/>
              <w:lang w:eastAsia="en-GB"/>
            </w:rPr>
          </w:pPr>
          <w:hyperlink w:anchor="_Toc226890320" w:history="1">
            <w:r w:rsidRPr="008346BC">
              <w:rPr>
                <w:rStyle w:val="Hyperlink"/>
                <w:noProof/>
              </w:rPr>
              <w:t>3.3 Occupancy Patterns and Operational Behaviour</w:t>
            </w:r>
            <w:r>
              <w:rPr>
                <w:noProof/>
                <w:webHidden/>
              </w:rPr>
              <w:tab/>
            </w:r>
            <w:r>
              <w:rPr>
                <w:noProof/>
                <w:webHidden/>
              </w:rPr>
              <w:fldChar w:fldCharType="begin"/>
            </w:r>
            <w:r>
              <w:rPr>
                <w:noProof/>
                <w:webHidden/>
              </w:rPr>
              <w:instrText xml:space="preserve"> PAGEREF _Toc226890320 \h </w:instrText>
            </w:r>
            <w:r>
              <w:rPr>
                <w:noProof/>
                <w:webHidden/>
              </w:rPr>
            </w:r>
            <w:r>
              <w:rPr>
                <w:noProof/>
                <w:webHidden/>
              </w:rPr>
              <w:fldChar w:fldCharType="separate"/>
            </w:r>
            <w:r>
              <w:rPr>
                <w:noProof/>
                <w:webHidden/>
              </w:rPr>
              <w:t>7</w:t>
            </w:r>
            <w:r>
              <w:rPr>
                <w:noProof/>
                <w:webHidden/>
              </w:rPr>
              <w:fldChar w:fldCharType="end"/>
            </w:r>
          </w:hyperlink>
        </w:p>
        <w:p w14:paraId="51EABCCB" w14:textId="62117370" w:rsidR="006D5844" w:rsidRDefault="006D5844">
          <w:pPr>
            <w:pStyle w:val="TOC2"/>
            <w:tabs>
              <w:tab w:val="right" w:leader="dot" w:pos="9016"/>
            </w:tabs>
            <w:rPr>
              <w:rFonts w:eastAsiaTheme="minorEastAsia"/>
              <w:noProof/>
              <w:lang w:eastAsia="en-GB"/>
            </w:rPr>
          </w:pPr>
          <w:hyperlink w:anchor="_Toc226890321" w:history="1">
            <w:r w:rsidRPr="008346BC">
              <w:rPr>
                <w:rStyle w:val="Hyperlink"/>
                <w:noProof/>
              </w:rPr>
              <w:t>3.4 External Operational Context</w:t>
            </w:r>
            <w:r>
              <w:rPr>
                <w:noProof/>
                <w:webHidden/>
              </w:rPr>
              <w:tab/>
            </w:r>
            <w:r>
              <w:rPr>
                <w:noProof/>
                <w:webHidden/>
              </w:rPr>
              <w:fldChar w:fldCharType="begin"/>
            </w:r>
            <w:r>
              <w:rPr>
                <w:noProof/>
                <w:webHidden/>
              </w:rPr>
              <w:instrText xml:space="preserve"> PAGEREF _Toc226890321 \h </w:instrText>
            </w:r>
            <w:r>
              <w:rPr>
                <w:noProof/>
                <w:webHidden/>
              </w:rPr>
            </w:r>
            <w:r>
              <w:rPr>
                <w:noProof/>
                <w:webHidden/>
              </w:rPr>
              <w:fldChar w:fldCharType="separate"/>
            </w:r>
            <w:r>
              <w:rPr>
                <w:noProof/>
                <w:webHidden/>
              </w:rPr>
              <w:t>8</w:t>
            </w:r>
            <w:r>
              <w:rPr>
                <w:noProof/>
                <w:webHidden/>
              </w:rPr>
              <w:fldChar w:fldCharType="end"/>
            </w:r>
          </w:hyperlink>
        </w:p>
        <w:p w14:paraId="3559963B" w14:textId="0A1AEB41" w:rsidR="006D5844" w:rsidRDefault="006D5844">
          <w:pPr>
            <w:pStyle w:val="TOC1"/>
            <w:tabs>
              <w:tab w:val="right" w:leader="dot" w:pos="9016"/>
            </w:tabs>
            <w:rPr>
              <w:rFonts w:eastAsiaTheme="minorEastAsia"/>
              <w:noProof/>
              <w:lang w:eastAsia="en-GB"/>
            </w:rPr>
          </w:pPr>
          <w:hyperlink w:anchor="_Toc226890322" w:history="1">
            <w:r w:rsidRPr="008346BC">
              <w:rPr>
                <w:rStyle w:val="Hyperlink"/>
                <w:noProof/>
              </w:rPr>
              <w:t>4. RISK IDENTIFICATION AND ANALYSIS</w:t>
            </w:r>
            <w:r>
              <w:rPr>
                <w:noProof/>
                <w:webHidden/>
              </w:rPr>
              <w:tab/>
            </w:r>
            <w:r>
              <w:rPr>
                <w:noProof/>
                <w:webHidden/>
              </w:rPr>
              <w:fldChar w:fldCharType="begin"/>
            </w:r>
            <w:r>
              <w:rPr>
                <w:noProof/>
                <w:webHidden/>
              </w:rPr>
              <w:instrText xml:space="preserve"> PAGEREF _Toc226890322 \h </w:instrText>
            </w:r>
            <w:r>
              <w:rPr>
                <w:noProof/>
                <w:webHidden/>
              </w:rPr>
            </w:r>
            <w:r>
              <w:rPr>
                <w:noProof/>
                <w:webHidden/>
              </w:rPr>
              <w:fldChar w:fldCharType="separate"/>
            </w:r>
            <w:r>
              <w:rPr>
                <w:noProof/>
                <w:webHidden/>
              </w:rPr>
              <w:t>8</w:t>
            </w:r>
            <w:r>
              <w:rPr>
                <w:noProof/>
                <w:webHidden/>
              </w:rPr>
              <w:fldChar w:fldCharType="end"/>
            </w:r>
          </w:hyperlink>
        </w:p>
        <w:p w14:paraId="48E53125" w14:textId="686B6D5F" w:rsidR="006D5844" w:rsidRDefault="006D5844">
          <w:pPr>
            <w:pStyle w:val="TOC2"/>
            <w:tabs>
              <w:tab w:val="right" w:leader="dot" w:pos="9016"/>
            </w:tabs>
            <w:rPr>
              <w:rFonts w:eastAsiaTheme="minorEastAsia"/>
              <w:noProof/>
              <w:lang w:eastAsia="en-GB"/>
            </w:rPr>
          </w:pPr>
          <w:hyperlink w:anchor="_Toc226890323" w:history="1">
            <w:r w:rsidRPr="008346BC">
              <w:rPr>
                <w:rStyle w:val="Hyperlink"/>
                <w:noProof/>
              </w:rPr>
              <w:t>4.1 Fire Safety Risk</w:t>
            </w:r>
            <w:r>
              <w:rPr>
                <w:noProof/>
                <w:webHidden/>
              </w:rPr>
              <w:tab/>
            </w:r>
            <w:r>
              <w:rPr>
                <w:noProof/>
                <w:webHidden/>
              </w:rPr>
              <w:fldChar w:fldCharType="begin"/>
            </w:r>
            <w:r>
              <w:rPr>
                <w:noProof/>
                <w:webHidden/>
              </w:rPr>
              <w:instrText xml:space="preserve"> PAGEREF _Toc226890323 \h </w:instrText>
            </w:r>
            <w:r>
              <w:rPr>
                <w:noProof/>
                <w:webHidden/>
              </w:rPr>
            </w:r>
            <w:r>
              <w:rPr>
                <w:noProof/>
                <w:webHidden/>
              </w:rPr>
              <w:fldChar w:fldCharType="separate"/>
            </w:r>
            <w:r>
              <w:rPr>
                <w:noProof/>
                <w:webHidden/>
              </w:rPr>
              <w:t>8</w:t>
            </w:r>
            <w:r>
              <w:rPr>
                <w:noProof/>
                <w:webHidden/>
              </w:rPr>
              <w:fldChar w:fldCharType="end"/>
            </w:r>
          </w:hyperlink>
        </w:p>
        <w:p w14:paraId="1B9B3EDF" w14:textId="1E05DC4F" w:rsidR="006D5844" w:rsidRDefault="006D5844">
          <w:pPr>
            <w:pStyle w:val="TOC2"/>
            <w:tabs>
              <w:tab w:val="right" w:leader="dot" w:pos="9016"/>
            </w:tabs>
            <w:rPr>
              <w:rFonts w:eastAsiaTheme="minorEastAsia"/>
              <w:noProof/>
              <w:lang w:eastAsia="en-GB"/>
            </w:rPr>
          </w:pPr>
          <w:hyperlink w:anchor="_Toc226890324" w:history="1">
            <w:r w:rsidRPr="008346BC">
              <w:rPr>
                <w:rStyle w:val="Hyperlink"/>
                <w:noProof/>
              </w:rPr>
              <w:t>4.2 Noise and Acoustic Risk</w:t>
            </w:r>
            <w:r>
              <w:rPr>
                <w:noProof/>
                <w:webHidden/>
              </w:rPr>
              <w:tab/>
            </w:r>
            <w:r>
              <w:rPr>
                <w:noProof/>
                <w:webHidden/>
              </w:rPr>
              <w:fldChar w:fldCharType="begin"/>
            </w:r>
            <w:r>
              <w:rPr>
                <w:noProof/>
                <w:webHidden/>
              </w:rPr>
              <w:instrText xml:space="preserve"> PAGEREF _Toc226890324 \h </w:instrText>
            </w:r>
            <w:r>
              <w:rPr>
                <w:noProof/>
                <w:webHidden/>
              </w:rPr>
            </w:r>
            <w:r>
              <w:rPr>
                <w:noProof/>
                <w:webHidden/>
              </w:rPr>
              <w:fldChar w:fldCharType="separate"/>
            </w:r>
            <w:r>
              <w:rPr>
                <w:noProof/>
                <w:webHidden/>
              </w:rPr>
              <w:t>9</w:t>
            </w:r>
            <w:r>
              <w:rPr>
                <w:noProof/>
                <w:webHidden/>
              </w:rPr>
              <w:fldChar w:fldCharType="end"/>
            </w:r>
          </w:hyperlink>
        </w:p>
        <w:p w14:paraId="2DC7B01A" w14:textId="251744A3" w:rsidR="006D5844" w:rsidRDefault="006D5844">
          <w:pPr>
            <w:pStyle w:val="TOC2"/>
            <w:tabs>
              <w:tab w:val="right" w:leader="dot" w:pos="9016"/>
            </w:tabs>
            <w:rPr>
              <w:rFonts w:eastAsiaTheme="minorEastAsia"/>
              <w:noProof/>
              <w:lang w:eastAsia="en-GB"/>
            </w:rPr>
          </w:pPr>
          <w:hyperlink w:anchor="_Toc226890325" w:history="1">
            <w:r w:rsidRPr="008346BC">
              <w:rPr>
                <w:rStyle w:val="Hyperlink"/>
                <w:noProof/>
              </w:rPr>
              <w:t>4.3 Financial and Economic Risk</w:t>
            </w:r>
            <w:r>
              <w:rPr>
                <w:noProof/>
                <w:webHidden/>
              </w:rPr>
              <w:tab/>
            </w:r>
            <w:r>
              <w:rPr>
                <w:noProof/>
                <w:webHidden/>
              </w:rPr>
              <w:fldChar w:fldCharType="begin"/>
            </w:r>
            <w:r>
              <w:rPr>
                <w:noProof/>
                <w:webHidden/>
              </w:rPr>
              <w:instrText xml:space="preserve"> PAGEREF _Toc226890325 \h </w:instrText>
            </w:r>
            <w:r>
              <w:rPr>
                <w:noProof/>
                <w:webHidden/>
              </w:rPr>
            </w:r>
            <w:r>
              <w:rPr>
                <w:noProof/>
                <w:webHidden/>
              </w:rPr>
              <w:fldChar w:fldCharType="separate"/>
            </w:r>
            <w:r>
              <w:rPr>
                <w:noProof/>
                <w:webHidden/>
              </w:rPr>
              <w:t>9</w:t>
            </w:r>
            <w:r>
              <w:rPr>
                <w:noProof/>
                <w:webHidden/>
              </w:rPr>
              <w:fldChar w:fldCharType="end"/>
            </w:r>
          </w:hyperlink>
        </w:p>
        <w:p w14:paraId="60BBAD09" w14:textId="0662F35E" w:rsidR="006D5844" w:rsidRDefault="006D5844">
          <w:pPr>
            <w:pStyle w:val="TOC2"/>
            <w:tabs>
              <w:tab w:val="right" w:leader="dot" w:pos="9016"/>
            </w:tabs>
            <w:rPr>
              <w:rFonts w:eastAsiaTheme="minorEastAsia"/>
              <w:noProof/>
              <w:lang w:eastAsia="en-GB"/>
            </w:rPr>
          </w:pPr>
          <w:hyperlink w:anchor="_Toc226890326" w:history="1">
            <w:r w:rsidRPr="008346BC">
              <w:rPr>
                <w:rStyle w:val="Hyperlink"/>
                <w:noProof/>
              </w:rPr>
              <w:t>4.4 Market and Strategic Risk</w:t>
            </w:r>
            <w:r>
              <w:rPr>
                <w:noProof/>
                <w:webHidden/>
              </w:rPr>
              <w:tab/>
            </w:r>
            <w:r>
              <w:rPr>
                <w:noProof/>
                <w:webHidden/>
              </w:rPr>
              <w:fldChar w:fldCharType="begin"/>
            </w:r>
            <w:r>
              <w:rPr>
                <w:noProof/>
                <w:webHidden/>
              </w:rPr>
              <w:instrText xml:space="preserve"> PAGEREF _Toc226890326 \h </w:instrText>
            </w:r>
            <w:r>
              <w:rPr>
                <w:noProof/>
                <w:webHidden/>
              </w:rPr>
            </w:r>
            <w:r>
              <w:rPr>
                <w:noProof/>
                <w:webHidden/>
              </w:rPr>
              <w:fldChar w:fldCharType="separate"/>
            </w:r>
            <w:r>
              <w:rPr>
                <w:noProof/>
                <w:webHidden/>
              </w:rPr>
              <w:t>10</w:t>
            </w:r>
            <w:r>
              <w:rPr>
                <w:noProof/>
                <w:webHidden/>
              </w:rPr>
              <w:fldChar w:fldCharType="end"/>
            </w:r>
          </w:hyperlink>
        </w:p>
        <w:p w14:paraId="1AEA1913" w14:textId="4D490ABA" w:rsidR="006D5844" w:rsidRDefault="006D5844">
          <w:pPr>
            <w:pStyle w:val="TOC2"/>
            <w:tabs>
              <w:tab w:val="right" w:leader="dot" w:pos="9016"/>
            </w:tabs>
            <w:rPr>
              <w:rFonts w:eastAsiaTheme="minorEastAsia"/>
              <w:noProof/>
              <w:lang w:eastAsia="en-GB"/>
            </w:rPr>
          </w:pPr>
          <w:hyperlink w:anchor="_Toc226890327" w:history="1">
            <w:r w:rsidRPr="008346BC">
              <w:rPr>
                <w:rStyle w:val="Hyperlink"/>
                <w:noProof/>
              </w:rPr>
              <w:t>4.5 Building Services and Technical Risk</w:t>
            </w:r>
            <w:r>
              <w:rPr>
                <w:noProof/>
                <w:webHidden/>
              </w:rPr>
              <w:tab/>
            </w:r>
            <w:r>
              <w:rPr>
                <w:noProof/>
                <w:webHidden/>
              </w:rPr>
              <w:fldChar w:fldCharType="begin"/>
            </w:r>
            <w:r>
              <w:rPr>
                <w:noProof/>
                <w:webHidden/>
              </w:rPr>
              <w:instrText xml:space="preserve"> PAGEREF _Toc226890327 \h </w:instrText>
            </w:r>
            <w:r>
              <w:rPr>
                <w:noProof/>
                <w:webHidden/>
              </w:rPr>
            </w:r>
            <w:r>
              <w:rPr>
                <w:noProof/>
                <w:webHidden/>
              </w:rPr>
              <w:fldChar w:fldCharType="separate"/>
            </w:r>
            <w:r>
              <w:rPr>
                <w:noProof/>
                <w:webHidden/>
              </w:rPr>
              <w:t>10</w:t>
            </w:r>
            <w:r>
              <w:rPr>
                <w:noProof/>
                <w:webHidden/>
              </w:rPr>
              <w:fldChar w:fldCharType="end"/>
            </w:r>
          </w:hyperlink>
        </w:p>
        <w:p w14:paraId="21D0A979" w14:textId="13FEE97E" w:rsidR="006D5844" w:rsidRDefault="006D5844">
          <w:pPr>
            <w:pStyle w:val="TOC2"/>
            <w:tabs>
              <w:tab w:val="right" w:leader="dot" w:pos="9016"/>
            </w:tabs>
            <w:rPr>
              <w:rFonts w:eastAsiaTheme="minorEastAsia"/>
              <w:noProof/>
              <w:lang w:eastAsia="en-GB"/>
            </w:rPr>
          </w:pPr>
          <w:hyperlink w:anchor="_Toc226890328" w:history="1">
            <w:r w:rsidRPr="008346BC">
              <w:rPr>
                <w:rStyle w:val="Hyperlink"/>
                <w:noProof/>
              </w:rPr>
              <w:t>4.6 Health and Safety Risk (Post</w:t>
            </w:r>
            <w:r w:rsidRPr="008346BC">
              <w:rPr>
                <w:rStyle w:val="Hyperlink"/>
                <w:noProof/>
              </w:rPr>
              <w:noBreakHyphen/>
              <w:t>Covid)</w:t>
            </w:r>
            <w:r>
              <w:rPr>
                <w:noProof/>
                <w:webHidden/>
              </w:rPr>
              <w:tab/>
            </w:r>
            <w:r>
              <w:rPr>
                <w:noProof/>
                <w:webHidden/>
              </w:rPr>
              <w:fldChar w:fldCharType="begin"/>
            </w:r>
            <w:r>
              <w:rPr>
                <w:noProof/>
                <w:webHidden/>
              </w:rPr>
              <w:instrText xml:space="preserve"> PAGEREF _Toc226890328 \h </w:instrText>
            </w:r>
            <w:r>
              <w:rPr>
                <w:noProof/>
                <w:webHidden/>
              </w:rPr>
            </w:r>
            <w:r>
              <w:rPr>
                <w:noProof/>
                <w:webHidden/>
              </w:rPr>
              <w:fldChar w:fldCharType="separate"/>
            </w:r>
            <w:r>
              <w:rPr>
                <w:noProof/>
                <w:webHidden/>
              </w:rPr>
              <w:t>11</w:t>
            </w:r>
            <w:r>
              <w:rPr>
                <w:noProof/>
                <w:webHidden/>
              </w:rPr>
              <w:fldChar w:fldCharType="end"/>
            </w:r>
          </w:hyperlink>
        </w:p>
        <w:p w14:paraId="5D0249F1" w14:textId="64CE58C7" w:rsidR="006D5844" w:rsidRDefault="006D5844">
          <w:pPr>
            <w:pStyle w:val="TOC2"/>
            <w:tabs>
              <w:tab w:val="right" w:leader="dot" w:pos="9016"/>
            </w:tabs>
            <w:rPr>
              <w:rFonts w:eastAsiaTheme="minorEastAsia"/>
              <w:noProof/>
              <w:lang w:eastAsia="en-GB"/>
            </w:rPr>
          </w:pPr>
          <w:hyperlink w:anchor="_Toc226890329" w:history="1">
            <w:r w:rsidRPr="008346BC">
              <w:rPr>
                <w:rStyle w:val="Hyperlink"/>
                <w:noProof/>
              </w:rPr>
              <w:t>4.7 Environmental and Sustainability Risk</w:t>
            </w:r>
            <w:r>
              <w:rPr>
                <w:noProof/>
                <w:webHidden/>
              </w:rPr>
              <w:tab/>
            </w:r>
            <w:r>
              <w:rPr>
                <w:noProof/>
                <w:webHidden/>
              </w:rPr>
              <w:fldChar w:fldCharType="begin"/>
            </w:r>
            <w:r>
              <w:rPr>
                <w:noProof/>
                <w:webHidden/>
              </w:rPr>
              <w:instrText xml:space="preserve"> PAGEREF _Toc226890329 \h </w:instrText>
            </w:r>
            <w:r>
              <w:rPr>
                <w:noProof/>
                <w:webHidden/>
              </w:rPr>
            </w:r>
            <w:r>
              <w:rPr>
                <w:noProof/>
                <w:webHidden/>
              </w:rPr>
              <w:fldChar w:fldCharType="separate"/>
            </w:r>
            <w:r>
              <w:rPr>
                <w:noProof/>
                <w:webHidden/>
              </w:rPr>
              <w:t>11</w:t>
            </w:r>
            <w:r>
              <w:rPr>
                <w:noProof/>
                <w:webHidden/>
              </w:rPr>
              <w:fldChar w:fldCharType="end"/>
            </w:r>
          </w:hyperlink>
        </w:p>
        <w:p w14:paraId="3BDB8B3A" w14:textId="77B31461" w:rsidR="006D5844" w:rsidRDefault="006D5844">
          <w:pPr>
            <w:pStyle w:val="TOC1"/>
            <w:tabs>
              <w:tab w:val="right" w:leader="dot" w:pos="9016"/>
            </w:tabs>
            <w:rPr>
              <w:rFonts w:eastAsiaTheme="minorEastAsia"/>
              <w:noProof/>
              <w:lang w:eastAsia="en-GB"/>
            </w:rPr>
          </w:pPr>
          <w:hyperlink w:anchor="_Toc226890330" w:history="1">
            <w:r w:rsidRPr="008346BC">
              <w:rPr>
                <w:rStyle w:val="Hyperlink"/>
                <w:noProof/>
              </w:rPr>
              <w:t>5. RISK ASSESSMENT MATRICES</w:t>
            </w:r>
            <w:r>
              <w:rPr>
                <w:noProof/>
                <w:webHidden/>
              </w:rPr>
              <w:tab/>
            </w:r>
            <w:r>
              <w:rPr>
                <w:noProof/>
                <w:webHidden/>
              </w:rPr>
              <w:fldChar w:fldCharType="begin"/>
            </w:r>
            <w:r>
              <w:rPr>
                <w:noProof/>
                <w:webHidden/>
              </w:rPr>
              <w:instrText xml:space="preserve"> PAGEREF _Toc226890330 \h </w:instrText>
            </w:r>
            <w:r>
              <w:rPr>
                <w:noProof/>
                <w:webHidden/>
              </w:rPr>
            </w:r>
            <w:r>
              <w:rPr>
                <w:noProof/>
                <w:webHidden/>
              </w:rPr>
              <w:fldChar w:fldCharType="separate"/>
            </w:r>
            <w:r>
              <w:rPr>
                <w:noProof/>
                <w:webHidden/>
              </w:rPr>
              <w:t>11</w:t>
            </w:r>
            <w:r>
              <w:rPr>
                <w:noProof/>
                <w:webHidden/>
              </w:rPr>
              <w:fldChar w:fldCharType="end"/>
            </w:r>
          </w:hyperlink>
        </w:p>
        <w:p w14:paraId="70790064" w14:textId="245DE1A2" w:rsidR="006D5844" w:rsidRDefault="006D5844">
          <w:pPr>
            <w:pStyle w:val="TOC2"/>
            <w:tabs>
              <w:tab w:val="right" w:leader="dot" w:pos="9016"/>
            </w:tabs>
            <w:rPr>
              <w:rFonts w:eastAsiaTheme="minorEastAsia"/>
              <w:noProof/>
              <w:lang w:eastAsia="en-GB"/>
            </w:rPr>
          </w:pPr>
          <w:hyperlink w:anchor="_Toc226890331" w:history="1">
            <w:r w:rsidRPr="008346BC">
              <w:rPr>
                <w:rStyle w:val="Hyperlink"/>
                <w:noProof/>
              </w:rPr>
              <w:t>5.1 RA1 — Fire Safety Risk Assessment</w:t>
            </w:r>
            <w:r>
              <w:rPr>
                <w:noProof/>
                <w:webHidden/>
              </w:rPr>
              <w:tab/>
            </w:r>
            <w:r>
              <w:rPr>
                <w:noProof/>
                <w:webHidden/>
              </w:rPr>
              <w:fldChar w:fldCharType="begin"/>
            </w:r>
            <w:r>
              <w:rPr>
                <w:noProof/>
                <w:webHidden/>
              </w:rPr>
              <w:instrText xml:space="preserve"> PAGEREF _Toc226890331 \h </w:instrText>
            </w:r>
            <w:r>
              <w:rPr>
                <w:noProof/>
                <w:webHidden/>
              </w:rPr>
            </w:r>
            <w:r>
              <w:rPr>
                <w:noProof/>
                <w:webHidden/>
              </w:rPr>
              <w:fldChar w:fldCharType="separate"/>
            </w:r>
            <w:r>
              <w:rPr>
                <w:noProof/>
                <w:webHidden/>
              </w:rPr>
              <w:t>11</w:t>
            </w:r>
            <w:r>
              <w:rPr>
                <w:noProof/>
                <w:webHidden/>
              </w:rPr>
              <w:fldChar w:fldCharType="end"/>
            </w:r>
          </w:hyperlink>
        </w:p>
        <w:p w14:paraId="6D10F1BD" w14:textId="31EF723F" w:rsidR="006D5844" w:rsidRDefault="006D5844">
          <w:pPr>
            <w:pStyle w:val="TOC2"/>
            <w:tabs>
              <w:tab w:val="right" w:leader="dot" w:pos="9016"/>
            </w:tabs>
            <w:rPr>
              <w:rFonts w:eastAsiaTheme="minorEastAsia"/>
              <w:noProof/>
              <w:lang w:eastAsia="en-GB"/>
            </w:rPr>
          </w:pPr>
          <w:hyperlink w:anchor="_Toc226890332" w:history="1">
            <w:r w:rsidRPr="008346BC">
              <w:rPr>
                <w:rStyle w:val="Hyperlink"/>
                <w:noProof/>
              </w:rPr>
              <w:t>5.2 RA2 — Financial and Market Risk Assessment</w:t>
            </w:r>
            <w:r>
              <w:rPr>
                <w:noProof/>
                <w:webHidden/>
              </w:rPr>
              <w:tab/>
            </w:r>
            <w:r>
              <w:rPr>
                <w:noProof/>
                <w:webHidden/>
              </w:rPr>
              <w:fldChar w:fldCharType="begin"/>
            </w:r>
            <w:r>
              <w:rPr>
                <w:noProof/>
                <w:webHidden/>
              </w:rPr>
              <w:instrText xml:space="preserve"> PAGEREF _Toc226890332 \h </w:instrText>
            </w:r>
            <w:r>
              <w:rPr>
                <w:noProof/>
                <w:webHidden/>
              </w:rPr>
            </w:r>
            <w:r>
              <w:rPr>
                <w:noProof/>
                <w:webHidden/>
              </w:rPr>
              <w:fldChar w:fldCharType="separate"/>
            </w:r>
            <w:r>
              <w:rPr>
                <w:noProof/>
                <w:webHidden/>
              </w:rPr>
              <w:t>12</w:t>
            </w:r>
            <w:r>
              <w:rPr>
                <w:noProof/>
                <w:webHidden/>
              </w:rPr>
              <w:fldChar w:fldCharType="end"/>
            </w:r>
          </w:hyperlink>
        </w:p>
        <w:p w14:paraId="3E16D1C7" w14:textId="4AEC7ACE" w:rsidR="006D5844" w:rsidRDefault="006D5844">
          <w:pPr>
            <w:pStyle w:val="TOC2"/>
            <w:tabs>
              <w:tab w:val="right" w:leader="dot" w:pos="9016"/>
            </w:tabs>
            <w:rPr>
              <w:rFonts w:eastAsiaTheme="minorEastAsia"/>
              <w:noProof/>
              <w:lang w:eastAsia="en-GB"/>
            </w:rPr>
          </w:pPr>
          <w:hyperlink w:anchor="_Toc226890333" w:history="1">
            <w:r w:rsidRPr="008346BC">
              <w:rPr>
                <w:rStyle w:val="Hyperlink"/>
                <w:noProof/>
              </w:rPr>
              <w:t>5.3 RA3 — Building Services Failure Risk Assessment</w:t>
            </w:r>
            <w:r>
              <w:rPr>
                <w:noProof/>
                <w:webHidden/>
              </w:rPr>
              <w:tab/>
            </w:r>
            <w:r>
              <w:rPr>
                <w:noProof/>
                <w:webHidden/>
              </w:rPr>
              <w:fldChar w:fldCharType="begin"/>
            </w:r>
            <w:r>
              <w:rPr>
                <w:noProof/>
                <w:webHidden/>
              </w:rPr>
              <w:instrText xml:space="preserve"> PAGEREF _Toc226890333 \h </w:instrText>
            </w:r>
            <w:r>
              <w:rPr>
                <w:noProof/>
                <w:webHidden/>
              </w:rPr>
            </w:r>
            <w:r>
              <w:rPr>
                <w:noProof/>
                <w:webHidden/>
              </w:rPr>
              <w:fldChar w:fldCharType="separate"/>
            </w:r>
            <w:r>
              <w:rPr>
                <w:noProof/>
                <w:webHidden/>
              </w:rPr>
              <w:t>12</w:t>
            </w:r>
            <w:r>
              <w:rPr>
                <w:noProof/>
                <w:webHidden/>
              </w:rPr>
              <w:fldChar w:fldCharType="end"/>
            </w:r>
          </w:hyperlink>
        </w:p>
        <w:p w14:paraId="0C7A8B59" w14:textId="64D49A83" w:rsidR="006D5844" w:rsidRDefault="006D5844">
          <w:pPr>
            <w:pStyle w:val="TOC2"/>
            <w:tabs>
              <w:tab w:val="right" w:leader="dot" w:pos="9016"/>
            </w:tabs>
            <w:rPr>
              <w:rFonts w:eastAsiaTheme="minorEastAsia"/>
              <w:noProof/>
              <w:lang w:eastAsia="en-GB"/>
            </w:rPr>
          </w:pPr>
          <w:hyperlink w:anchor="_Toc226890334" w:history="1">
            <w:r w:rsidRPr="008346BC">
              <w:rPr>
                <w:rStyle w:val="Hyperlink"/>
                <w:noProof/>
              </w:rPr>
              <w:t>5.4 RA4 — Health &amp; Safety (Post</w:t>
            </w:r>
            <w:r w:rsidRPr="008346BC">
              <w:rPr>
                <w:rStyle w:val="Hyperlink"/>
                <w:noProof/>
              </w:rPr>
              <w:noBreakHyphen/>
              <w:t>Covid) Risk Assessment</w:t>
            </w:r>
            <w:r>
              <w:rPr>
                <w:noProof/>
                <w:webHidden/>
              </w:rPr>
              <w:tab/>
            </w:r>
            <w:r>
              <w:rPr>
                <w:noProof/>
                <w:webHidden/>
              </w:rPr>
              <w:fldChar w:fldCharType="begin"/>
            </w:r>
            <w:r>
              <w:rPr>
                <w:noProof/>
                <w:webHidden/>
              </w:rPr>
              <w:instrText xml:space="preserve"> PAGEREF _Toc226890334 \h </w:instrText>
            </w:r>
            <w:r>
              <w:rPr>
                <w:noProof/>
                <w:webHidden/>
              </w:rPr>
            </w:r>
            <w:r>
              <w:rPr>
                <w:noProof/>
                <w:webHidden/>
              </w:rPr>
              <w:fldChar w:fldCharType="separate"/>
            </w:r>
            <w:r>
              <w:rPr>
                <w:noProof/>
                <w:webHidden/>
              </w:rPr>
              <w:t>12</w:t>
            </w:r>
            <w:r>
              <w:rPr>
                <w:noProof/>
                <w:webHidden/>
              </w:rPr>
              <w:fldChar w:fldCharType="end"/>
            </w:r>
          </w:hyperlink>
        </w:p>
        <w:p w14:paraId="544096D2" w14:textId="52238018" w:rsidR="006D5844" w:rsidRDefault="006D5844">
          <w:pPr>
            <w:pStyle w:val="TOC1"/>
            <w:tabs>
              <w:tab w:val="right" w:leader="dot" w:pos="9016"/>
            </w:tabs>
            <w:rPr>
              <w:rFonts w:eastAsiaTheme="minorEastAsia"/>
              <w:noProof/>
              <w:lang w:eastAsia="en-GB"/>
            </w:rPr>
          </w:pPr>
          <w:hyperlink w:anchor="_Toc226890335" w:history="1">
            <w:r w:rsidRPr="008346BC">
              <w:rPr>
                <w:rStyle w:val="Hyperlink"/>
                <w:noProof/>
              </w:rPr>
              <w:t>6. MITIGATION STRATEGIES</w:t>
            </w:r>
            <w:r>
              <w:rPr>
                <w:noProof/>
                <w:webHidden/>
              </w:rPr>
              <w:tab/>
            </w:r>
            <w:r>
              <w:rPr>
                <w:noProof/>
                <w:webHidden/>
              </w:rPr>
              <w:fldChar w:fldCharType="begin"/>
            </w:r>
            <w:r>
              <w:rPr>
                <w:noProof/>
                <w:webHidden/>
              </w:rPr>
              <w:instrText xml:space="preserve"> PAGEREF _Toc226890335 \h </w:instrText>
            </w:r>
            <w:r>
              <w:rPr>
                <w:noProof/>
                <w:webHidden/>
              </w:rPr>
            </w:r>
            <w:r>
              <w:rPr>
                <w:noProof/>
                <w:webHidden/>
              </w:rPr>
              <w:fldChar w:fldCharType="separate"/>
            </w:r>
            <w:r>
              <w:rPr>
                <w:noProof/>
                <w:webHidden/>
              </w:rPr>
              <w:t>12</w:t>
            </w:r>
            <w:r>
              <w:rPr>
                <w:noProof/>
                <w:webHidden/>
              </w:rPr>
              <w:fldChar w:fldCharType="end"/>
            </w:r>
          </w:hyperlink>
        </w:p>
        <w:p w14:paraId="4CE6C6B0" w14:textId="1444AB2D" w:rsidR="006D5844" w:rsidRDefault="006D5844">
          <w:pPr>
            <w:pStyle w:val="TOC2"/>
            <w:tabs>
              <w:tab w:val="right" w:leader="dot" w:pos="9016"/>
            </w:tabs>
            <w:rPr>
              <w:rFonts w:eastAsiaTheme="minorEastAsia"/>
              <w:noProof/>
              <w:lang w:eastAsia="en-GB"/>
            </w:rPr>
          </w:pPr>
          <w:hyperlink w:anchor="_Toc226890336" w:history="1">
            <w:r w:rsidRPr="008346BC">
              <w:rPr>
                <w:rStyle w:val="Hyperlink"/>
                <w:noProof/>
              </w:rPr>
              <w:t>6.1 Fire Safety Mitigation</w:t>
            </w:r>
            <w:r>
              <w:rPr>
                <w:noProof/>
                <w:webHidden/>
              </w:rPr>
              <w:tab/>
            </w:r>
            <w:r>
              <w:rPr>
                <w:noProof/>
                <w:webHidden/>
              </w:rPr>
              <w:fldChar w:fldCharType="begin"/>
            </w:r>
            <w:r>
              <w:rPr>
                <w:noProof/>
                <w:webHidden/>
              </w:rPr>
              <w:instrText xml:space="preserve"> PAGEREF _Toc226890336 \h </w:instrText>
            </w:r>
            <w:r>
              <w:rPr>
                <w:noProof/>
                <w:webHidden/>
              </w:rPr>
            </w:r>
            <w:r>
              <w:rPr>
                <w:noProof/>
                <w:webHidden/>
              </w:rPr>
              <w:fldChar w:fldCharType="separate"/>
            </w:r>
            <w:r>
              <w:rPr>
                <w:noProof/>
                <w:webHidden/>
              </w:rPr>
              <w:t>12</w:t>
            </w:r>
            <w:r>
              <w:rPr>
                <w:noProof/>
                <w:webHidden/>
              </w:rPr>
              <w:fldChar w:fldCharType="end"/>
            </w:r>
          </w:hyperlink>
        </w:p>
        <w:p w14:paraId="4C6123F4" w14:textId="06C3EDF7" w:rsidR="006D5844" w:rsidRDefault="006D5844">
          <w:pPr>
            <w:pStyle w:val="TOC2"/>
            <w:tabs>
              <w:tab w:val="right" w:leader="dot" w:pos="9016"/>
            </w:tabs>
            <w:rPr>
              <w:rFonts w:eastAsiaTheme="minorEastAsia"/>
              <w:noProof/>
              <w:lang w:eastAsia="en-GB"/>
            </w:rPr>
          </w:pPr>
          <w:hyperlink w:anchor="_Toc226890337" w:history="1">
            <w:r w:rsidRPr="008346BC">
              <w:rPr>
                <w:rStyle w:val="Hyperlink"/>
                <w:noProof/>
              </w:rPr>
              <w:t>6.2 Financial and Market Risk Mitigation</w:t>
            </w:r>
            <w:r>
              <w:rPr>
                <w:noProof/>
                <w:webHidden/>
              </w:rPr>
              <w:tab/>
            </w:r>
            <w:r>
              <w:rPr>
                <w:noProof/>
                <w:webHidden/>
              </w:rPr>
              <w:fldChar w:fldCharType="begin"/>
            </w:r>
            <w:r>
              <w:rPr>
                <w:noProof/>
                <w:webHidden/>
              </w:rPr>
              <w:instrText xml:space="preserve"> PAGEREF _Toc226890337 \h </w:instrText>
            </w:r>
            <w:r>
              <w:rPr>
                <w:noProof/>
                <w:webHidden/>
              </w:rPr>
            </w:r>
            <w:r>
              <w:rPr>
                <w:noProof/>
                <w:webHidden/>
              </w:rPr>
              <w:fldChar w:fldCharType="separate"/>
            </w:r>
            <w:r>
              <w:rPr>
                <w:noProof/>
                <w:webHidden/>
              </w:rPr>
              <w:t>13</w:t>
            </w:r>
            <w:r>
              <w:rPr>
                <w:noProof/>
                <w:webHidden/>
              </w:rPr>
              <w:fldChar w:fldCharType="end"/>
            </w:r>
          </w:hyperlink>
        </w:p>
        <w:p w14:paraId="45AD358F" w14:textId="24956484" w:rsidR="006D5844" w:rsidRDefault="006D5844">
          <w:pPr>
            <w:pStyle w:val="TOC2"/>
            <w:tabs>
              <w:tab w:val="right" w:leader="dot" w:pos="9016"/>
            </w:tabs>
            <w:rPr>
              <w:rFonts w:eastAsiaTheme="minorEastAsia"/>
              <w:noProof/>
              <w:lang w:eastAsia="en-GB"/>
            </w:rPr>
          </w:pPr>
          <w:hyperlink w:anchor="_Toc226890338" w:history="1">
            <w:r w:rsidRPr="008346BC">
              <w:rPr>
                <w:rStyle w:val="Hyperlink"/>
                <w:noProof/>
              </w:rPr>
              <w:t>6.3 Building Services and Technical Risk Mitigation</w:t>
            </w:r>
            <w:r>
              <w:rPr>
                <w:noProof/>
                <w:webHidden/>
              </w:rPr>
              <w:tab/>
            </w:r>
            <w:r>
              <w:rPr>
                <w:noProof/>
                <w:webHidden/>
              </w:rPr>
              <w:fldChar w:fldCharType="begin"/>
            </w:r>
            <w:r>
              <w:rPr>
                <w:noProof/>
                <w:webHidden/>
              </w:rPr>
              <w:instrText xml:space="preserve"> PAGEREF _Toc226890338 \h </w:instrText>
            </w:r>
            <w:r>
              <w:rPr>
                <w:noProof/>
                <w:webHidden/>
              </w:rPr>
            </w:r>
            <w:r>
              <w:rPr>
                <w:noProof/>
                <w:webHidden/>
              </w:rPr>
              <w:fldChar w:fldCharType="separate"/>
            </w:r>
            <w:r>
              <w:rPr>
                <w:noProof/>
                <w:webHidden/>
              </w:rPr>
              <w:t>13</w:t>
            </w:r>
            <w:r>
              <w:rPr>
                <w:noProof/>
                <w:webHidden/>
              </w:rPr>
              <w:fldChar w:fldCharType="end"/>
            </w:r>
          </w:hyperlink>
        </w:p>
        <w:p w14:paraId="20EC9AB3" w14:textId="6BBB190F" w:rsidR="006D5844" w:rsidRDefault="006D5844">
          <w:pPr>
            <w:pStyle w:val="TOC2"/>
            <w:tabs>
              <w:tab w:val="right" w:leader="dot" w:pos="9016"/>
            </w:tabs>
            <w:rPr>
              <w:rFonts w:eastAsiaTheme="minorEastAsia"/>
              <w:noProof/>
              <w:lang w:eastAsia="en-GB"/>
            </w:rPr>
          </w:pPr>
          <w:hyperlink w:anchor="_Toc226890339" w:history="1">
            <w:r w:rsidRPr="008346BC">
              <w:rPr>
                <w:rStyle w:val="Hyperlink"/>
                <w:noProof/>
              </w:rPr>
              <w:t>6.4 Health, Safety and Wellbeing Mitigation</w:t>
            </w:r>
            <w:r>
              <w:rPr>
                <w:noProof/>
                <w:webHidden/>
              </w:rPr>
              <w:tab/>
            </w:r>
            <w:r>
              <w:rPr>
                <w:noProof/>
                <w:webHidden/>
              </w:rPr>
              <w:fldChar w:fldCharType="begin"/>
            </w:r>
            <w:r>
              <w:rPr>
                <w:noProof/>
                <w:webHidden/>
              </w:rPr>
              <w:instrText xml:space="preserve"> PAGEREF _Toc226890339 \h </w:instrText>
            </w:r>
            <w:r>
              <w:rPr>
                <w:noProof/>
                <w:webHidden/>
              </w:rPr>
            </w:r>
            <w:r>
              <w:rPr>
                <w:noProof/>
                <w:webHidden/>
              </w:rPr>
              <w:fldChar w:fldCharType="separate"/>
            </w:r>
            <w:r>
              <w:rPr>
                <w:noProof/>
                <w:webHidden/>
              </w:rPr>
              <w:t>13</w:t>
            </w:r>
            <w:r>
              <w:rPr>
                <w:noProof/>
                <w:webHidden/>
              </w:rPr>
              <w:fldChar w:fldCharType="end"/>
            </w:r>
          </w:hyperlink>
        </w:p>
        <w:p w14:paraId="2FF78026" w14:textId="0C5216E0" w:rsidR="006D5844" w:rsidRDefault="006D5844">
          <w:pPr>
            <w:pStyle w:val="TOC2"/>
            <w:tabs>
              <w:tab w:val="right" w:leader="dot" w:pos="9016"/>
            </w:tabs>
            <w:rPr>
              <w:rFonts w:eastAsiaTheme="minorEastAsia"/>
              <w:noProof/>
              <w:lang w:eastAsia="en-GB"/>
            </w:rPr>
          </w:pPr>
          <w:hyperlink w:anchor="_Toc226890340" w:history="1">
            <w:r w:rsidRPr="008346BC">
              <w:rPr>
                <w:rStyle w:val="Hyperlink"/>
                <w:noProof/>
              </w:rPr>
              <w:t>6.5 Environmental and Sustainability Mitigation</w:t>
            </w:r>
            <w:r>
              <w:rPr>
                <w:noProof/>
                <w:webHidden/>
              </w:rPr>
              <w:tab/>
            </w:r>
            <w:r>
              <w:rPr>
                <w:noProof/>
                <w:webHidden/>
              </w:rPr>
              <w:fldChar w:fldCharType="begin"/>
            </w:r>
            <w:r>
              <w:rPr>
                <w:noProof/>
                <w:webHidden/>
              </w:rPr>
              <w:instrText xml:space="preserve"> PAGEREF _Toc226890340 \h </w:instrText>
            </w:r>
            <w:r>
              <w:rPr>
                <w:noProof/>
                <w:webHidden/>
              </w:rPr>
            </w:r>
            <w:r>
              <w:rPr>
                <w:noProof/>
                <w:webHidden/>
              </w:rPr>
              <w:fldChar w:fldCharType="separate"/>
            </w:r>
            <w:r>
              <w:rPr>
                <w:noProof/>
                <w:webHidden/>
              </w:rPr>
              <w:t>13</w:t>
            </w:r>
            <w:r>
              <w:rPr>
                <w:noProof/>
                <w:webHidden/>
              </w:rPr>
              <w:fldChar w:fldCharType="end"/>
            </w:r>
          </w:hyperlink>
        </w:p>
        <w:p w14:paraId="44FBF158" w14:textId="0830291B" w:rsidR="006D5844" w:rsidRDefault="006D5844">
          <w:pPr>
            <w:pStyle w:val="TOC1"/>
            <w:tabs>
              <w:tab w:val="right" w:leader="dot" w:pos="9016"/>
            </w:tabs>
            <w:rPr>
              <w:rFonts w:eastAsiaTheme="minorEastAsia"/>
              <w:noProof/>
              <w:lang w:eastAsia="en-GB"/>
            </w:rPr>
          </w:pPr>
          <w:hyperlink w:anchor="_Toc226890341" w:history="1">
            <w:r w:rsidRPr="008346BC">
              <w:rPr>
                <w:rStyle w:val="Hyperlink"/>
                <w:noProof/>
              </w:rPr>
              <w:t>7. PROCUREMENT ROUTE AND CONTRACT RECOMMENDATION</w:t>
            </w:r>
            <w:r>
              <w:rPr>
                <w:noProof/>
                <w:webHidden/>
              </w:rPr>
              <w:tab/>
            </w:r>
            <w:r>
              <w:rPr>
                <w:noProof/>
                <w:webHidden/>
              </w:rPr>
              <w:fldChar w:fldCharType="begin"/>
            </w:r>
            <w:r>
              <w:rPr>
                <w:noProof/>
                <w:webHidden/>
              </w:rPr>
              <w:instrText xml:space="preserve"> PAGEREF _Toc226890341 \h </w:instrText>
            </w:r>
            <w:r>
              <w:rPr>
                <w:noProof/>
                <w:webHidden/>
              </w:rPr>
            </w:r>
            <w:r>
              <w:rPr>
                <w:noProof/>
                <w:webHidden/>
              </w:rPr>
              <w:fldChar w:fldCharType="separate"/>
            </w:r>
            <w:r>
              <w:rPr>
                <w:noProof/>
                <w:webHidden/>
              </w:rPr>
              <w:t>14</w:t>
            </w:r>
            <w:r>
              <w:rPr>
                <w:noProof/>
                <w:webHidden/>
              </w:rPr>
              <w:fldChar w:fldCharType="end"/>
            </w:r>
          </w:hyperlink>
        </w:p>
        <w:p w14:paraId="10669803" w14:textId="0062AD46" w:rsidR="006D5844" w:rsidRDefault="006D5844">
          <w:pPr>
            <w:pStyle w:val="TOC2"/>
            <w:tabs>
              <w:tab w:val="right" w:leader="dot" w:pos="9016"/>
            </w:tabs>
            <w:rPr>
              <w:rFonts w:eastAsiaTheme="minorEastAsia"/>
              <w:noProof/>
              <w:lang w:eastAsia="en-GB"/>
            </w:rPr>
          </w:pPr>
          <w:hyperlink w:anchor="_Toc226890342" w:history="1">
            <w:r w:rsidRPr="008346BC">
              <w:rPr>
                <w:rStyle w:val="Hyperlink"/>
                <w:noProof/>
              </w:rPr>
              <w:t>7.1 Rationale for a Fabric</w:t>
            </w:r>
            <w:r w:rsidRPr="008346BC">
              <w:rPr>
                <w:rStyle w:val="Hyperlink"/>
                <w:noProof/>
              </w:rPr>
              <w:noBreakHyphen/>
              <w:t>First Approach</w:t>
            </w:r>
            <w:r>
              <w:rPr>
                <w:noProof/>
                <w:webHidden/>
              </w:rPr>
              <w:tab/>
            </w:r>
            <w:r>
              <w:rPr>
                <w:noProof/>
                <w:webHidden/>
              </w:rPr>
              <w:fldChar w:fldCharType="begin"/>
            </w:r>
            <w:r>
              <w:rPr>
                <w:noProof/>
                <w:webHidden/>
              </w:rPr>
              <w:instrText xml:space="preserve"> PAGEREF _Toc226890342 \h </w:instrText>
            </w:r>
            <w:r>
              <w:rPr>
                <w:noProof/>
                <w:webHidden/>
              </w:rPr>
            </w:r>
            <w:r>
              <w:rPr>
                <w:noProof/>
                <w:webHidden/>
              </w:rPr>
              <w:fldChar w:fldCharType="separate"/>
            </w:r>
            <w:r>
              <w:rPr>
                <w:noProof/>
                <w:webHidden/>
              </w:rPr>
              <w:t>14</w:t>
            </w:r>
            <w:r>
              <w:rPr>
                <w:noProof/>
                <w:webHidden/>
              </w:rPr>
              <w:fldChar w:fldCharType="end"/>
            </w:r>
          </w:hyperlink>
        </w:p>
        <w:p w14:paraId="4AE252CD" w14:textId="1B7F1705" w:rsidR="006D5844" w:rsidRDefault="006D5844">
          <w:pPr>
            <w:pStyle w:val="TOC2"/>
            <w:tabs>
              <w:tab w:val="right" w:leader="dot" w:pos="9016"/>
            </w:tabs>
            <w:rPr>
              <w:rFonts w:eastAsiaTheme="minorEastAsia"/>
              <w:noProof/>
              <w:lang w:eastAsia="en-GB"/>
            </w:rPr>
          </w:pPr>
          <w:hyperlink w:anchor="_Toc226890343" w:history="1">
            <w:r w:rsidRPr="008346BC">
              <w:rPr>
                <w:rStyle w:val="Hyperlink"/>
                <w:noProof/>
              </w:rPr>
              <w:t>7.2 Evaluation of Procurement Routes</w:t>
            </w:r>
            <w:r>
              <w:rPr>
                <w:noProof/>
                <w:webHidden/>
              </w:rPr>
              <w:tab/>
            </w:r>
            <w:r>
              <w:rPr>
                <w:noProof/>
                <w:webHidden/>
              </w:rPr>
              <w:fldChar w:fldCharType="begin"/>
            </w:r>
            <w:r>
              <w:rPr>
                <w:noProof/>
                <w:webHidden/>
              </w:rPr>
              <w:instrText xml:space="preserve"> PAGEREF _Toc226890343 \h </w:instrText>
            </w:r>
            <w:r>
              <w:rPr>
                <w:noProof/>
                <w:webHidden/>
              </w:rPr>
            </w:r>
            <w:r>
              <w:rPr>
                <w:noProof/>
                <w:webHidden/>
              </w:rPr>
              <w:fldChar w:fldCharType="separate"/>
            </w:r>
            <w:r>
              <w:rPr>
                <w:noProof/>
                <w:webHidden/>
              </w:rPr>
              <w:t>15</w:t>
            </w:r>
            <w:r>
              <w:rPr>
                <w:noProof/>
                <w:webHidden/>
              </w:rPr>
              <w:fldChar w:fldCharType="end"/>
            </w:r>
          </w:hyperlink>
        </w:p>
        <w:p w14:paraId="678F66A6" w14:textId="05B0984E" w:rsidR="006D5844" w:rsidRDefault="006D5844">
          <w:pPr>
            <w:pStyle w:val="TOC2"/>
            <w:tabs>
              <w:tab w:val="right" w:leader="dot" w:pos="9016"/>
            </w:tabs>
            <w:rPr>
              <w:rFonts w:eastAsiaTheme="minorEastAsia"/>
              <w:noProof/>
              <w:lang w:eastAsia="en-GB"/>
            </w:rPr>
          </w:pPr>
          <w:hyperlink w:anchor="_Toc226890344" w:history="1">
            <w:r w:rsidRPr="008346BC">
              <w:rPr>
                <w:rStyle w:val="Hyperlink"/>
                <w:noProof/>
              </w:rPr>
              <w:t>7.3 Recommended Procurement Route: Design &amp; Build</w:t>
            </w:r>
            <w:r>
              <w:rPr>
                <w:noProof/>
                <w:webHidden/>
              </w:rPr>
              <w:tab/>
            </w:r>
            <w:r>
              <w:rPr>
                <w:noProof/>
                <w:webHidden/>
              </w:rPr>
              <w:fldChar w:fldCharType="begin"/>
            </w:r>
            <w:r>
              <w:rPr>
                <w:noProof/>
                <w:webHidden/>
              </w:rPr>
              <w:instrText xml:space="preserve"> PAGEREF _Toc226890344 \h </w:instrText>
            </w:r>
            <w:r>
              <w:rPr>
                <w:noProof/>
                <w:webHidden/>
              </w:rPr>
            </w:r>
            <w:r>
              <w:rPr>
                <w:noProof/>
                <w:webHidden/>
              </w:rPr>
              <w:fldChar w:fldCharType="separate"/>
            </w:r>
            <w:r>
              <w:rPr>
                <w:noProof/>
                <w:webHidden/>
              </w:rPr>
              <w:t>16</w:t>
            </w:r>
            <w:r>
              <w:rPr>
                <w:noProof/>
                <w:webHidden/>
              </w:rPr>
              <w:fldChar w:fldCharType="end"/>
            </w:r>
          </w:hyperlink>
        </w:p>
        <w:p w14:paraId="0361E8E4" w14:textId="5131D0E4" w:rsidR="006D5844" w:rsidRDefault="006D5844">
          <w:pPr>
            <w:pStyle w:val="TOC2"/>
            <w:tabs>
              <w:tab w:val="right" w:leader="dot" w:pos="9016"/>
            </w:tabs>
            <w:rPr>
              <w:rFonts w:eastAsiaTheme="minorEastAsia"/>
              <w:noProof/>
              <w:lang w:eastAsia="en-GB"/>
            </w:rPr>
          </w:pPr>
          <w:hyperlink w:anchor="_Toc226890345" w:history="1">
            <w:r w:rsidRPr="008346BC">
              <w:rPr>
                <w:rStyle w:val="Hyperlink"/>
                <w:noProof/>
              </w:rPr>
              <w:t>7.4 Contract Recommendation: NEC4 ECC Option A</w:t>
            </w:r>
            <w:r>
              <w:rPr>
                <w:noProof/>
                <w:webHidden/>
              </w:rPr>
              <w:tab/>
            </w:r>
            <w:r>
              <w:rPr>
                <w:noProof/>
                <w:webHidden/>
              </w:rPr>
              <w:fldChar w:fldCharType="begin"/>
            </w:r>
            <w:r>
              <w:rPr>
                <w:noProof/>
                <w:webHidden/>
              </w:rPr>
              <w:instrText xml:space="preserve"> PAGEREF _Toc226890345 \h </w:instrText>
            </w:r>
            <w:r>
              <w:rPr>
                <w:noProof/>
                <w:webHidden/>
              </w:rPr>
            </w:r>
            <w:r>
              <w:rPr>
                <w:noProof/>
                <w:webHidden/>
              </w:rPr>
              <w:fldChar w:fldCharType="separate"/>
            </w:r>
            <w:r>
              <w:rPr>
                <w:noProof/>
                <w:webHidden/>
              </w:rPr>
              <w:t>16</w:t>
            </w:r>
            <w:r>
              <w:rPr>
                <w:noProof/>
                <w:webHidden/>
              </w:rPr>
              <w:fldChar w:fldCharType="end"/>
            </w:r>
          </w:hyperlink>
        </w:p>
        <w:p w14:paraId="5E302C99" w14:textId="2BAA7F5D" w:rsidR="006D5844" w:rsidRDefault="006D5844">
          <w:pPr>
            <w:pStyle w:val="TOC1"/>
            <w:tabs>
              <w:tab w:val="right" w:leader="dot" w:pos="9016"/>
            </w:tabs>
            <w:rPr>
              <w:rFonts w:eastAsiaTheme="minorEastAsia"/>
              <w:noProof/>
              <w:lang w:eastAsia="en-GB"/>
            </w:rPr>
          </w:pPr>
          <w:hyperlink w:anchor="_Toc226890346" w:history="1">
            <w:r w:rsidRPr="008346BC">
              <w:rPr>
                <w:rStyle w:val="Hyperlink"/>
                <w:noProof/>
              </w:rPr>
              <w:t>8. CONCLUSION</w:t>
            </w:r>
            <w:r>
              <w:rPr>
                <w:noProof/>
                <w:webHidden/>
              </w:rPr>
              <w:tab/>
            </w:r>
            <w:r>
              <w:rPr>
                <w:noProof/>
                <w:webHidden/>
              </w:rPr>
              <w:fldChar w:fldCharType="begin"/>
            </w:r>
            <w:r>
              <w:rPr>
                <w:noProof/>
                <w:webHidden/>
              </w:rPr>
              <w:instrText xml:space="preserve"> PAGEREF _Toc226890346 \h </w:instrText>
            </w:r>
            <w:r>
              <w:rPr>
                <w:noProof/>
                <w:webHidden/>
              </w:rPr>
            </w:r>
            <w:r>
              <w:rPr>
                <w:noProof/>
                <w:webHidden/>
              </w:rPr>
              <w:fldChar w:fldCharType="separate"/>
            </w:r>
            <w:r>
              <w:rPr>
                <w:noProof/>
                <w:webHidden/>
              </w:rPr>
              <w:t>17</w:t>
            </w:r>
            <w:r>
              <w:rPr>
                <w:noProof/>
                <w:webHidden/>
              </w:rPr>
              <w:fldChar w:fldCharType="end"/>
            </w:r>
          </w:hyperlink>
        </w:p>
        <w:p w14:paraId="792BC524" w14:textId="56FA8BEF" w:rsidR="006D5844" w:rsidRDefault="006D5844">
          <w:pPr>
            <w:pStyle w:val="TOC1"/>
            <w:tabs>
              <w:tab w:val="right" w:leader="dot" w:pos="9016"/>
            </w:tabs>
            <w:rPr>
              <w:rFonts w:eastAsiaTheme="minorEastAsia"/>
              <w:noProof/>
              <w:lang w:eastAsia="en-GB"/>
            </w:rPr>
          </w:pPr>
          <w:hyperlink w:anchor="_Toc226890347" w:history="1">
            <w:r w:rsidRPr="008346BC">
              <w:rPr>
                <w:rStyle w:val="Hyperlink"/>
                <w:noProof/>
              </w:rPr>
              <w:t>9. REFERENCE LIST</w:t>
            </w:r>
            <w:r>
              <w:rPr>
                <w:noProof/>
                <w:webHidden/>
              </w:rPr>
              <w:tab/>
            </w:r>
            <w:r>
              <w:rPr>
                <w:noProof/>
                <w:webHidden/>
              </w:rPr>
              <w:fldChar w:fldCharType="begin"/>
            </w:r>
            <w:r>
              <w:rPr>
                <w:noProof/>
                <w:webHidden/>
              </w:rPr>
              <w:instrText xml:space="preserve"> PAGEREF _Toc226890347 \h </w:instrText>
            </w:r>
            <w:r>
              <w:rPr>
                <w:noProof/>
                <w:webHidden/>
              </w:rPr>
            </w:r>
            <w:r>
              <w:rPr>
                <w:noProof/>
                <w:webHidden/>
              </w:rPr>
              <w:fldChar w:fldCharType="separate"/>
            </w:r>
            <w:r>
              <w:rPr>
                <w:noProof/>
                <w:webHidden/>
              </w:rPr>
              <w:t>19</w:t>
            </w:r>
            <w:r>
              <w:rPr>
                <w:noProof/>
                <w:webHidden/>
              </w:rPr>
              <w:fldChar w:fldCharType="end"/>
            </w:r>
          </w:hyperlink>
        </w:p>
        <w:p w14:paraId="1F36F4EF" w14:textId="2FD8D43D" w:rsidR="006D5844" w:rsidRDefault="006D5844">
          <w:pPr>
            <w:pStyle w:val="TOC1"/>
            <w:tabs>
              <w:tab w:val="right" w:leader="dot" w:pos="9016"/>
            </w:tabs>
            <w:rPr>
              <w:rFonts w:eastAsiaTheme="minorEastAsia"/>
              <w:noProof/>
              <w:lang w:eastAsia="en-GB"/>
            </w:rPr>
          </w:pPr>
          <w:hyperlink w:anchor="_Toc226890348" w:history="1">
            <w:r w:rsidRPr="008346BC">
              <w:rPr>
                <w:rStyle w:val="Hyperlink"/>
                <w:noProof/>
              </w:rPr>
              <w:t>10.  Appendix</w:t>
            </w:r>
            <w:r>
              <w:rPr>
                <w:noProof/>
                <w:webHidden/>
              </w:rPr>
              <w:tab/>
            </w:r>
            <w:r>
              <w:rPr>
                <w:noProof/>
                <w:webHidden/>
              </w:rPr>
              <w:fldChar w:fldCharType="begin"/>
            </w:r>
            <w:r>
              <w:rPr>
                <w:noProof/>
                <w:webHidden/>
              </w:rPr>
              <w:instrText xml:space="preserve"> PAGEREF _Toc226890348 \h </w:instrText>
            </w:r>
            <w:r>
              <w:rPr>
                <w:noProof/>
                <w:webHidden/>
              </w:rPr>
            </w:r>
            <w:r>
              <w:rPr>
                <w:noProof/>
                <w:webHidden/>
              </w:rPr>
              <w:fldChar w:fldCharType="separate"/>
            </w:r>
            <w:r>
              <w:rPr>
                <w:noProof/>
                <w:webHidden/>
              </w:rPr>
              <w:t>21</w:t>
            </w:r>
            <w:r>
              <w:rPr>
                <w:noProof/>
                <w:webHidden/>
              </w:rPr>
              <w:fldChar w:fldCharType="end"/>
            </w:r>
          </w:hyperlink>
        </w:p>
        <w:p w14:paraId="1A5F3C3C" w14:textId="05082821" w:rsidR="006D5844" w:rsidRDefault="006D5844">
          <w:pPr>
            <w:pStyle w:val="TOC2"/>
            <w:tabs>
              <w:tab w:val="right" w:leader="dot" w:pos="9016"/>
            </w:tabs>
            <w:rPr>
              <w:rFonts w:eastAsiaTheme="minorEastAsia"/>
              <w:noProof/>
              <w:lang w:eastAsia="en-GB"/>
            </w:rPr>
          </w:pPr>
          <w:hyperlink w:anchor="_Toc226890349" w:history="1">
            <w:r w:rsidRPr="008346BC">
              <w:rPr>
                <w:rStyle w:val="Hyperlink"/>
                <w:noProof/>
              </w:rPr>
              <w:t>APPENDIX A — RISK MATRIX VISUAL (5×5 GRID)</w:t>
            </w:r>
            <w:r>
              <w:rPr>
                <w:noProof/>
                <w:webHidden/>
              </w:rPr>
              <w:tab/>
            </w:r>
            <w:r>
              <w:rPr>
                <w:noProof/>
                <w:webHidden/>
              </w:rPr>
              <w:fldChar w:fldCharType="begin"/>
            </w:r>
            <w:r>
              <w:rPr>
                <w:noProof/>
                <w:webHidden/>
              </w:rPr>
              <w:instrText xml:space="preserve"> PAGEREF _Toc226890349 \h </w:instrText>
            </w:r>
            <w:r>
              <w:rPr>
                <w:noProof/>
                <w:webHidden/>
              </w:rPr>
            </w:r>
            <w:r>
              <w:rPr>
                <w:noProof/>
                <w:webHidden/>
              </w:rPr>
              <w:fldChar w:fldCharType="separate"/>
            </w:r>
            <w:r>
              <w:rPr>
                <w:noProof/>
                <w:webHidden/>
              </w:rPr>
              <w:t>21</w:t>
            </w:r>
            <w:r>
              <w:rPr>
                <w:noProof/>
                <w:webHidden/>
              </w:rPr>
              <w:fldChar w:fldCharType="end"/>
            </w:r>
          </w:hyperlink>
        </w:p>
        <w:p w14:paraId="5296813E" w14:textId="5DC758FD" w:rsidR="006D5844" w:rsidRDefault="006D5844">
          <w:pPr>
            <w:pStyle w:val="TOC2"/>
            <w:tabs>
              <w:tab w:val="right" w:leader="dot" w:pos="9016"/>
            </w:tabs>
            <w:rPr>
              <w:rFonts w:eastAsiaTheme="minorEastAsia"/>
              <w:noProof/>
              <w:lang w:eastAsia="en-GB"/>
            </w:rPr>
          </w:pPr>
          <w:hyperlink w:anchor="_Toc226890350" w:history="1">
            <w:r w:rsidRPr="008346BC">
              <w:rPr>
                <w:rStyle w:val="Hyperlink"/>
                <w:noProof/>
              </w:rPr>
              <w:t>APPENDIX B — FIRE SAFETY RISK DIAGRAM</w:t>
            </w:r>
            <w:r>
              <w:rPr>
                <w:noProof/>
                <w:webHidden/>
              </w:rPr>
              <w:tab/>
            </w:r>
            <w:r>
              <w:rPr>
                <w:noProof/>
                <w:webHidden/>
              </w:rPr>
              <w:fldChar w:fldCharType="begin"/>
            </w:r>
            <w:r>
              <w:rPr>
                <w:noProof/>
                <w:webHidden/>
              </w:rPr>
              <w:instrText xml:space="preserve"> PAGEREF _Toc226890350 \h </w:instrText>
            </w:r>
            <w:r>
              <w:rPr>
                <w:noProof/>
                <w:webHidden/>
              </w:rPr>
            </w:r>
            <w:r>
              <w:rPr>
                <w:noProof/>
                <w:webHidden/>
              </w:rPr>
              <w:fldChar w:fldCharType="separate"/>
            </w:r>
            <w:r>
              <w:rPr>
                <w:noProof/>
                <w:webHidden/>
              </w:rPr>
              <w:t>22</w:t>
            </w:r>
            <w:r>
              <w:rPr>
                <w:noProof/>
                <w:webHidden/>
              </w:rPr>
              <w:fldChar w:fldCharType="end"/>
            </w:r>
          </w:hyperlink>
        </w:p>
        <w:p w14:paraId="72E9113F" w14:textId="7FCB4F96" w:rsidR="006D5844" w:rsidRDefault="006D5844">
          <w:pPr>
            <w:pStyle w:val="TOC2"/>
            <w:tabs>
              <w:tab w:val="right" w:leader="dot" w:pos="9016"/>
            </w:tabs>
            <w:rPr>
              <w:rFonts w:eastAsiaTheme="minorEastAsia"/>
              <w:noProof/>
              <w:lang w:eastAsia="en-GB"/>
            </w:rPr>
          </w:pPr>
          <w:hyperlink w:anchor="_Toc226890351" w:history="1">
            <w:r w:rsidRPr="008346BC">
              <w:rPr>
                <w:rStyle w:val="Hyperlink"/>
                <w:noProof/>
              </w:rPr>
              <w:t>APPENDIX C</w:t>
            </w:r>
            <w:r>
              <w:rPr>
                <w:noProof/>
                <w:webHidden/>
              </w:rPr>
              <w:tab/>
            </w:r>
            <w:r>
              <w:rPr>
                <w:noProof/>
                <w:webHidden/>
              </w:rPr>
              <w:fldChar w:fldCharType="begin"/>
            </w:r>
            <w:r>
              <w:rPr>
                <w:noProof/>
                <w:webHidden/>
              </w:rPr>
              <w:instrText xml:space="preserve"> PAGEREF _Toc226890351 \h </w:instrText>
            </w:r>
            <w:r>
              <w:rPr>
                <w:noProof/>
                <w:webHidden/>
              </w:rPr>
            </w:r>
            <w:r>
              <w:rPr>
                <w:noProof/>
                <w:webHidden/>
              </w:rPr>
              <w:fldChar w:fldCharType="separate"/>
            </w:r>
            <w:r>
              <w:rPr>
                <w:noProof/>
                <w:webHidden/>
              </w:rPr>
              <w:t>23</w:t>
            </w:r>
            <w:r>
              <w:rPr>
                <w:noProof/>
                <w:webHidden/>
              </w:rPr>
              <w:fldChar w:fldCharType="end"/>
            </w:r>
          </w:hyperlink>
        </w:p>
        <w:p w14:paraId="7247830A" w14:textId="18E4BC67" w:rsidR="006D5844" w:rsidRDefault="006D5844">
          <w:pPr>
            <w:pStyle w:val="TOC2"/>
            <w:tabs>
              <w:tab w:val="right" w:leader="dot" w:pos="9016"/>
            </w:tabs>
            <w:rPr>
              <w:rFonts w:eastAsiaTheme="minorEastAsia"/>
              <w:noProof/>
              <w:lang w:eastAsia="en-GB"/>
            </w:rPr>
          </w:pPr>
          <w:hyperlink w:anchor="_Toc226890352" w:history="1">
            <w:r w:rsidRPr="008346BC">
              <w:rPr>
                <w:rStyle w:val="Hyperlink"/>
                <w:noProof/>
              </w:rPr>
              <w:t>BUILDING SERVICES RISK SUMMARY TABLE</w:t>
            </w:r>
            <w:r>
              <w:rPr>
                <w:noProof/>
                <w:webHidden/>
              </w:rPr>
              <w:tab/>
            </w:r>
            <w:r>
              <w:rPr>
                <w:noProof/>
                <w:webHidden/>
              </w:rPr>
              <w:fldChar w:fldCharType="begin"/>
            </w:r>
            <w:r>
              <w:rPr>
                <w:noProof/>
                <w:webHidden/>
              </w:rPr>
              <w:instrText xml:space="preserve"> PAGEREF _Toc226890352 \h </w:instrText>
            </w:r>
            <w:r>
              <w:rPr>
                <w:noProof/>
                <w:webHidden/>
              </w:rPr>
            </w:r>
            <w:r>
              <w:rPr>
                <w:noProof/>
                <w:webHidden/>
              </w:rPr>
              <w:fldChar w:fldCharType="separate"/>
            </w:r>
            <w:r>
              <w:rPr>
                <w:noProof/>
                <w:webHidden/>
              </w:rPr>
              <w:t>23</w:t>
            </w:r>
            <w:r>
              <w:rPr>
                <w:noProof/>
                <w:webHidden/>
              </w:rPr>
              <w:fldChar w:fldCharType="end"/>
            </w:r>
          </w:hyperlink>
        </w:p>
        <w:p w14:paraId="3C7AF8DD" w14:textId="4F38FFFA" w:rsidR="006D5844" w:rsidRDefault="006D5844">
          <w:pPr>
            <w:pStyle w:val="TOC2"/>
            <w:tabs>
              <w:tab w:val="right" w:leader="dot" w:pos="9016"/>
            </w:tabs>
            <w:rPr>
              <w:rFonts w:eastAsiaTheme="minorEastAsia"/>
              <w:noProof/>
              <w:lang w:eastAsia="en-GB"/>
            </w:rPr>
          </w:pPr>
          <w:hyperlink w:anchor="_Toc226890353" w:history="1">
            <w:r w:rsidRPr="008346BC">
              <w:rPr>
                <w:rStyle w:val="Hyperlink"/>
                <w:noProof/>
              </w:rPr>
              <w:t>APPENDIX D</w:t>
            </w:r>
            <w:r>
              <w:rPr>
                <w:noProof/>
                <w:webHidden/>
              </w:rPr>
              <w:tab/>
            </w:r>
            <w:r>
              <w:rPr>
                <w:noProof/>
                <w:webHidden/>
              </w:rPr>
              <w:fldChar w:fldCharType="begin"/>
            </w:r>
            <w:r>
              <w:rPr>
                <w:noProof/>
                <w:webHidden/>
              </w:rPr>
              <w:instrText xml:space="preserve"> PAGEREF _Toc226890353 \h </w:instrText>
            </w:r>
            <w:r>
              <w:rPr>
                <w:noProof/>
                <w:webHidden/>
              </w:rPr>
            </w:r>
            <w:r>
              <w:rPr>
                <w:noProof/>
                <w:webHidden/>
              </w:rPr>
              <w:fldChar w:fldCharType="separate"/>
            </w:r>
            <w:r>
              <w:rPr>
                <w:noProof/>
                <w:webHidden/>
              </w:rPr>
              <w:t>24</w:t>
            </w:r>
            <w:r>
              <w:rPr>
                <w:noProof/>
                <w:webHidden/>
              </w:rPr>
              <w:fldChar w:fldCharType="end"/>
            </w:r>
          </w:hyperlink>
        </w:p>
        <w:p w14:paraId="54AA1538" w14:textId="7CB812EB" w:rsidR="006D5844" w:rsidRDefault="006D5844">
          <w:pPr>
            <w:pStyle w:val="TOC2"/>
            <w:tabs>
              <w:tab w:val="right" w:leader="dot" w:pos="9016"/>
            </w:tabs>
            <w:rPr>
              <w:rFonts w:eastAsiaTheme="minorEastAsia"/>
              <w:noProof/>
              <w:lang w:eastAsia="en-GB"/>
            </w:rPr>
          </w:pPr>
          <w:hyperlink w:anchor="_Toc226890354" w:history="1">
            <w:r w:rsidRPr="008346BC">
              <w:rPr>
                <w:rStyle w:val="Hyperlink"/>
                <w:noProof/>
              </w:rPr>
              <w:t>PROCUREMENT ROUTE COMPARISON TABLE</w:t>
            </w:r>
            <w:r>
              <w:rPr>
                <w:noProof/>
                <w:webHidden/>
              </w:rPr>
              <w:tab/>
            </w:r>
            <w:r>
              <w:rPr>
                <w:noProof/>
                <w:webHidden/>
              </w:rPr>
              <w:fldChar w:fldCharType="begin"/>
            </w:r>
            <w:r>
              <w:rPr>
                <w:noProof/>
                <w:webHidden/>
              </w:rPr>
              <w:instrText xml:space="preserve"> PAGEREF _Toc226890354 \h </w:instrText>
            </w:r>
            <w:r>
              <w:rPr>
                <w:noProof/>
                <w:webHidden/>
              </w:rPr>
            </w:r>
            <w:r>
              <w:rPr>
                <w:noProof/>
                <w:webHidden/>
              </w:rPr>
              <w:fldChar w:fldCharType="separate"/>
            </w:r>
            <w:r>
              <w:rPr>
                <w:noProof/>
                <w:webHidden/>
              </w:rPr>
              <w:t>24</w:t>
            </w:r>
            <w:r>
              <w:rPr>
                <w:noProof/>
                <w:webHidden/>
              </w:rPr>
              <w:fldChar w:fldCharType="end"/>
            </w:r>
          </w:hyperlink>
        </w:p>
        <w:p w14:paraId="1BFCE481" w14:textId="61CC6B27" w:rsidR="006D5844" w:rsidRDefault="006D5844">
          <w:pPr>
            <w:pStyle w:val="TOC2"/>
            <w:tabs>
              <w:tab w:val="right" w:leader="dot" w:pos="9016"/>
            </w:tabs>
            <w:rPr>
              <w:rFonts w:eastAsiaTheme="minorEastAsia"/>
              <w:noProof/>
              <w:lang w:eastAsia="en-GB"/>
            </w:rPr>
          </w:pPr>
          <w:hyperlink w:anchor="_Toc226890355" w:history="1">
            <w:r w:rsidRPr="008346BC">
              <w:rPr>
                <w:rStyle w:val="Hyperlink"/>
                <w:noProof/>
              </w:rPr>
              <w:t>APPENDIX F — HEALTH &amp; SAFETY (POST</w:t>
            </w:r>
            <w:r w:rsidRPr="008346BC">
              <w:rPr>
                <w:rStyle w:val="Hyperlink"/>
                <w:noProof/>
              </w:rPr>
              <w:noBreakHyphen/>
              <w:t>COVID) RISK MAP</w:t>
            </w:r>
            <w:r>
              <w:rPr>
                <w:noProof/>
                <w:webHidden/>
              </w:rPr>
              <w:tab/>
            </w:r>
            <w:r>
              <w:rPr>
                <w:noProof/>
                <w:webHidden/>
              </w:rPr>
              <w:fldChar w:fldCharType="begin"/>
            </w:r>
            <w:r>
              <w:rPr>
                <w:noProof/>
                <w:webHidden/>
              </w:rPr>
              <w:instrText xml:space="preserve"> PAGEREF _Toc226890355 \h </w:instrText>
            </w:r>
            <w:r>
              <w:rPr>
                <w:noProof/>
                <w:webHidden/>
              </w:rPr>
            </w:r>
            <w:r>
              <w:rPr>
                <w:noProof/>
                <w:webHidden/>
              </w:rPr>
              <w:fldChar w:fldCharType="separate"/>
            </w:r>
            <w:r>
              <w:rPr>
                <w:noProof/>
                <w:webHidden/>
              </w:rPr>
              <w:t>27</w:t>
            </w:r>
            <w:r>
              <w:rPr>
                <w:noProof/>
                <w:webHidden/>
              </w:rPr>
              <w:fldChar w:fldCharType="end"/>
            </w:r>
          </w:hyperlink>
        </w:p>
        <w:p w14:paraId="4FD6F690" w14:textId="439FCA6C" w:rsidR="006D5844" w:rsidRDefault="006D5844">
          <w:pPr>
            <w:pStyle w:val="TOC2"/>
            <w:tabs>
              <w:tab w:val="right" w:leader="dot" w:pos="9016"/>
            </w:tabs>
            <w:rPr>
              <w:rFonts w:eastAsiaTheme="minorEastAsia"/>
              <w:noProof/>
              <w:lang w:eastAsia="en-GB"/>
            </w:rPr>
          </w:pPr>
          <w:hyperlink w:anchor="_Toc226890356" w:history="1">
            <w:r w:rsidRPr="008346BC">
              <w:rPr>
                <w:rStyle w:val="Hyperlink"/>
                <w:noProof/>
              </w:rPr>
              <w:t>Appendix G- RISK REGISTER — INNOVATIVE MATRIX BUILDING</w:t>
            </w:r>
            <w:r>
              <w:rPr>
                <w:noProof/>
                <w:webHidden/>
              </w:rPr>
              <w:tab/>
            </w:r>
            <w:r>
              <w:rPr>
                <w:noProof/>
                <w:webHidden/>
              </w:rPr>
              <w:fldChar w:fldCharType="begin"/>
            </w:r>
            <w:r>
              <w:rPr>
                <w:noProof/>
                <w:webHidden/>
              </w:rPr>
              <w:instrText xml:space="preserve"> PAGEREF _Toc226890356 \h </w:instrText>
            </w:r>
            <w:r>
              <w:rPr>
                <w:noProof/>
                <w:webHidden/>
              </w:rPr>
            </w:r>
            <w:r>
              <w:rPr>
                <w:noProof/>
                <w:webHidden/>
              </w:rPr>
              <w:fldChar w:fldCharType="separate"/>
            </w:r>
            <w:r>
              <w:rPr>
                <w:noProof/>
                <w:webHidden/>
              </w:rPr>
              <w:t>28</w:t>
            </w:r>
            <w:r>
              <w:rPr>
                <w:noProof/>
                <w:webHidden/>
              </w:rPr>
              <w:fldChar w:fldCharType="end"/>
            </w:r>
          </w:hyperlink>
        </w:p>
        <w:p w14:paraId="04BDDA04" w14:textId="08396438" w:rsidR="006D5844" w:rsidRDefault="006D5844">
          <w:pPr>
            <w:pStyle w:val="TOC1"/>
            <w:tabs>
              <w:tab w:val="right" w:leader="dot" w:pos="9016"/>
            </w:tabs>
            <w:rPr>
              <w:rFonts w:eastAsiaTheme="minorEastAsia"/>
              <w:noProof/>
              <w:lang w:eastAsia="en-GB"/>
            </w:rPr>
          </w:pPr>
          <w:hyperlink w:anchor="_Toc226890357" w:history="1">
            <w:r w:rsidRPr="008346BC">
              <w:rPr>
                <w:rStyle w:val="Hyperlink"/>
                <w:noProof/>
              </w:rPr>
              <w:t>11. REFLECTIVE STATEMENT</w:t>
            </w:r>
            <w:r>
              <w:rPr>
                <w:noProof/>
                <w:webHidden/>
              </w:rPr>
              <w:tab/>
            </w:r>
            <w:r>
              <w:rPr>
                <w:noProof/>
                <w:webHidden/>
              </w:rPr>
              <w:fldChar w:fldCharType="begin"/>
            </w:r>
            <w:r>
              <w:rPr>
                <w:noProof/>
                <w:webHidden/>
              </w:rPr>
              <w:instrText xml:space="preserve"> PAGEREF _Toc226890357 \h </w:instrText>
            </w:r>
            <w:r>
              <w:rPr>
                <w:noProof/>
                <w:webHidden/>
              </w:rPr>
            </w:r>
            <w:r>
              <w:rPr>
                <w:noProof/>
                <w:webHidden/>
              </w:rPr>
              <w:fldChar w:fldCharType="separate"/>
            </w:r>
            <w:r>
              <w:rPr>
                <w:noProof/>
                <w:webHidden/>
              </w:rPr>
              <w:t>29</w:t>
            </w:r>
            <w:r>
              <w:rPr>
                <w:noProof/>
                <w:webHidden/>
              </w:rPr>
              <w:fldChar w:fldCharType="end"/>
            </w:r>
          </w:hyperlink>
        </w:p>
        <w:p w14:paraId="02618DEB" w14:textId="03CFA135" w:rsidR="006D5844" w:rsidRDefault="006D5844">
          <w:pPr>
            <w:pStyle w:val="TOC1"/>
            <w:tabs>
              <w:tab w:val="right" w:leader="dot" w:pos="9016"/>
            </w:tabs>
            <w:rPr>
              <w:rFonts w:eastAsiaTheme="minorEastAsia"/>
              <w:noProof/>
              <w:lang w:eastAsia="en-GB"/>
            </w:rPr>
          </w:pPr>
          <w:hyperlink w:anchor="_Toc226890358" w:history="1">
            <w:r w:rsidRPr="008346BC">
              <w:rPr>
                <w:rStyle w:val="Hyperlink"/>
                <w:noProof/>
              </w:rPr>
              <w:t>AI USE ACKNOWLEDGEMENT</w:t>
            </w:r>
            <w:r>
              <w:rPr>
                <w:noProof/>
                <w:webHidden/>
              </w:rPr>
              <w:tab/>
            </w:r>
            <w:r>
              <w:rPr>
                <w:noProof/>
                <w:webHidden/>
              </w:rPr>
              <w:fldChar w:fldCharType="begin"/>
            </w:r>
            <w:r>
              <w:rPr>
                <w:noProof/>
                <w:webHidden/>
              </w:rPr>
              <w:instrText xml:space="preserve"> PAGEREF _Toc226890358 \h </w:instrText>
            </w:r>
            <w:r>
              <w:rPr>
                <w:noProof/>
                <w:webHidden/>
              </w:rPr>
            </w:r>
            <w:r>
              <w:rPr>
                <w:noProof/>
                <w:webHidden/>
              </w:rPr>
              <w:fldChar w:fldCharType="separate"/>
            </w:r>
            <w:r>
              <w:rPr>
                <w:noProof/>
                <w:webHidden/>
              </w:rPr>
              <w:t>30</w:t>
            </w:r>
            <w:r>
              <w:rPr>
                <w:noProof/>
                <w:webHidden/>
              </w:rPr>
              <w:fldChar w:fldCharType="end"/>
            </w:r>
          </w:hyperlink>
        </w:p>
        <w:p w14:paraId="3DBE6763" w14:textId="738E2844" w:rsidR="009711A2" w:rsidRDefault="009711A2">
          <w:r>
            <w:rPr>
              <w:b/>
              <w:bCs/>
              <w:noProof/>
            </w:rPr>
            <w:fldChar w:fldCharType="end"/>
          </w:r>
        </w:p>
      </w:sdtContent>
    </w:sdt>
    <w:p w14:paraId="6214B434" w14:textId="77777777" w:rsidR="00084691" w:rsidRPr="00175F98" w:rsidRDefault="00084691" w:rsidP="00F86A71">
      <w:pPr>
        <w:rPr>
          <w:sz w:val="28"/>
          <w:szCs w:val="28"/>
        </w:rPr>
      </w:pPr>
    </w:p>
    <w:p w14:paraId="1C6A39F9" w14:textId="77777777" w:rsidR="00084691" w:rsidRPr="00175F98" w:rsidRDefault="00084691" w:rsidP="00F86A71">
      <w:pPr>
        <w:rPr>
          <w:sz w:val="28"/>
          <w:szCs w:val="28"/>
        </w:rPr>
      </w:pPr>
    </w:p>
    <w:p w14:paraId="2F79AA42" w14:textId="77777777" w:rsidR="00084691" w:rsidRPr="00175F98" w:rsidRDefault="00084691" w:rsidP="00F86A71">
      <w:pPr>
        <w:rPr>
          <w:sz w:val="28"/>
          <w:szCs w:val="28"/>
        </w:rPr>
      </w:pPr>
    </w:p>
    <w:p w14:paraId="410F6BE6" w14:textId="77777777" w:rsidR="00084691" w:rsidRPr="00175F98" w:rsidRDefault="00084691" w:rsidP="00F86A71">
      <w:pPr>
        <w:rPr>
          <w:sz w:val="28"/>
          <w:szCs w:val="28"/>
        </w:rPr>
      </w:pPr>
    </w:p>
    <w:p w14:paraId="4FAE2A5E" w14:textId="77777777" w:rsidR="00084691" w:rsidRPr="00175F98" w:rsidRDefault="00084691" w:rsidP="00F86A71">
      <w:pPr>
        <w:rPr>
          <w:sz w:val="28"/>
          <w:szCs w:val="28"/>
        </w:rPr>
      </w:pPr>
    </w:p>
    <w:p w14:paraId="707E0E54" w14:textId="77777777" w:rsidR="00084691" w:rsidRPr="00175F98" w:rsidRDefault="00084691" w:rsidP="00F86A71">
      <w:pPr>
        <w:rPr>
          <w:sz w:val="28"/>
          <w:szCs w:val="28"/>
        </w:rPr>
      </w:pPr>
    </w:p>
    <w:p w14:paraId="105276B5" w14:textId="77777777" w:rsidR="00084691" w:rsidRPr="00175F98" w:rsidRDefault="00084691" w:rsidP="00F86A71">
      <w:pPr>
        <w:rPr>
          <w:sz w:val="28"/>
          <w:szCs w:val="28"/>
        </w:rPr>
      </w:pPr>
    </w:p>
    <w:p w14:paraId="1DB9163D" w14:textId="77777777" w:rsidR="00084691" w:rsidRPr="00175F98" w:rsidRDefault="00084691" w:rsidP="00F86A71">
      <w:pPr>
        <w:rPr>
          <w:sz w:val="28"/>
          <w:szCs w:val="28"/>
        </w:rPr>
      </w:pPr>
    </w:p>
    <w:p w14:paraId="161B798D" w14:textId="77777777" w:rsidR="00084691" w:rsidRPr="00175F98" w:rsidRDefault="00084691" w:rsidP="00F86A71">
      <w:pPr>
        <w:rPr>
          <w:sz w:val="28"/>
          <w:szCs w:val="28"/>
        </w:rPr>
      </w:pPr>
    </w:p>
    <w:p w14:paraId="6AFB19B8" w14:textId="77777777" w:rsidR="00084691" w:rsidRPr="00175F98" w:rsidRDefault="00084691" w:rsidP="00F86A71">
      <w:pPr>
        <w:rPr>
          <w:sz w:val="28"/>
          <w:szCs w:val="28"/>
        </w:rPr>
      </w:pPr>
    </w:p>
    <w:p w14:paraId="01403F54" w14:textId="77777777" w:rsidR="00084691" w:rsidRDefault="00084691" w:rsidP="00F86A71">
      <w:pPr>
        <w:rPr>
          <w:sz w:val="28"/>
          <w:szCs w:val="28"/>
        </w:rPr>
      </w:pPr>
    </w:p>
    <w:p w14:paraId="7E412AB0" w14:textId="77777777" w:rsidR="0014171F" w:rsidRDefault="0014171F" w:rsidP="00F86A71">
      <w:pPr>
        <w:rPr>
          <w:sz w:val="28"/>
          <w:szCs w:val="28"/>
        </w:rPr>
      </w:pPr>
    </w:p>
    <w:p w14:paraId="2CFBF22A" w14:textId="77777777" w:rsidR="0014171F" w:rsidRPr="00175F98" w:rsidRDefault="0014171F" w:rsidP="00F86A71">
      <w:pPr>
        <w:rPr>
          <w:sz w:val="28"/>
          <w:szCs w:val="28"/>
        </w:rPr>
      </w:pPr>
    </w:p>
    <w:p w14:paraId="30E53783" w14:textId="77777777" w:rsidR="00E953F4" w:rsidRPr="00E953F4" w:rsidRDefault="00E953F4" w:rsidP="00E953F4"/>
    <w:p w14:paraId="372FA8A8" w14:textId="77777777" w:rsidR="00F86A71" w:rsidRPr="00F86A71" w:rsidRDefault="00F86A71" w:rsidP="009711A2">
      <w:pPr>
        <w:pStyle w:val="Heading1"/>
      </w:pPr>
      <w:bookmarkStart w:id="0" w:name="_Toc226890315"/>
      <w:r w:rsidRPr="00F86A71">
        <w:lastRenderedPageBreak/>
        <w:t>1. EXECUTIVE SUMMARY</w:t>
      </w:r>
      <w:bookmarkEnd w:id="0"/>
    </w:p>
    <w:p w14:paraId="3A65F818" w14:textId="77777777" w:rsidR="00F86A71" w:rsidRPr="00F86A71" w:rsidRDefault="00F86A71" w:rsidP="00F86A71">
      <w:pPr>
        <w:rPr>
          <w:sz w:val="28"/>
          <w:szCs w:val="28"/>
        </w:rPr>
      </w:pPr>
      <w:r w:rsidRPr="00F86A71">
        <w:rPr>
          <w:sz w:val="28"/>
          <w:szCs w:val="28"/>
        </w:rPr>
        <w:t>This report provides a comprehensive assessment of the operational and strategic risks associated with the Innovative Matrix Building in Swansea. The building functions as a multi</w:t>
      </w:r>
      <w:r w:rsidRPr="00F86A71">
        <w:rPr>
          <w:sz w:val="28"/>
          <w:szCs w:val="28"/>
        </w:rPr>
        <w:noBreakHyphen/>
        <w:t>tenant innovation hub, accommodating a range of technology</w:t>
      </w:r>
      <w:r w:rsidRPr="00F86A71">
        <w:rPr>
          <w:sz w:val="28"/>
          <w:szCs w:val="28"/>
        </w:rPr>
        <w:noBreakHyphen/>
        <w:t>driven organisations and small enterprises. Its design, services and occupancy patterns create a complex operational environment that requires careful management. The analysis considers how external pressures — particularly the long</w:t>
      </w:r>
      <w:r w:rsidRPr="00F86A71">
        <w:rPr>
          <w:sz w:val="28"/>
          <w:szCs w:val="28"/>
        </w:rPr>
        <w:noBreakHyphen/>
        <w:t>term effects of Covid</w:t>
      </w:r>
      <w:r w:rsidRPr="00F86A71">
        <w:rPr>
          <w:sz w:val="28"/>
          <w:szCs w:val="28"/>
        </w:rPr>
        <w:noBreakHyphen/>
        <w:t>19, Brexit</w:t>
      </w:r>
      <w:r w:rsidRPr="00F86A71">
        <w:rPr>
          <w:sz w:val="28"/>
          <w:szCs w:val="28"/>
        </w:rPr>
        <w:noBreakHyphen/>
        <w:t>related supply</w:t>
      </w:r>
      <w:r w:rsidRPr="00F86A71">
        <w:rPr>
          <w:sz w:val="28"/>
          <w:szCs w:val="28"/>
        </w:rPr>
        <w:noBreakHyphen/>
        <w:t>chain disruption and the energy</w:t>
      </w:r>
      <w:r w:rsidRPr="00F86A71">
        <w:rPr>
          <w:sz w:val="28"/>
          <w:szCs w:val="28"/>
        </w:rPr>
        <w:noBreakHyphen/>
        <w:t>market volatility linked to the Ukraine conflict — have reshaped the building’s risk landscape.</w:t>
      </w:r>
    </w:p>
    <w:p w14:paraId="74EB79FF" w14:textId="77777777" w:rsidR="00F86A71" w:rsidRPr="00F86A71" w:rsidRDefault="00F86A71" w:rsidP="00F86A71">
      <w:pPr>
        <w:rPr>
          <w:sz w:val="28"/>
          <w:szCs w:val="28"/>
        </w:rPr>
      </w:pPr>
      <w:r w:rsidRPr="00F86A71">
        <w:rPr>
          <w:sz w:val="28"/>
          <w:szCs w:val="28"/>
        </w:rPr>
        <w:t>The report identifies key risks across fire safety, financial exposure, building services performance, health and safety, and environmental sustainability. Four detailed risk matrices are presented using a 1–5 likelihood and impact scale. These highlight several high</w:t>
      </w:r>
      <w:r w:rsidRPr="00F86A71">
        <w:rPr>
          <w:sz w:val="28"/>
          <w:szCs w:val="28"/>
        </w:rPr>
        <w:noBreakHyphen/>
        <w:t>priority risks, including energy price volatility, HVAC system reliability, cyber</w:t>
      </w:r>
      <w:r w:rsidRPr="00F86A71">
        <w:rPr>
          <w:sz w:val="28"/>
          <w:szCs w:val="28"/>
        </w:rPr>
        <w:noBreakHyphen/>
        <w:t>security vulnerabilities within the Building Management System (BMS), and the challenges of maintaining indoor environmental quality in a post</w:t>
      </w:r>
      <w:r w:rsidRPr="00F86A71">
        <w:rPr>
          <w:sz w:val="28"/>
          <w:szCs w:val="28"/>
        </w:rPr>
        <w:noBreakHyphen/>
        <w:t>Covid context.</w:t>
      </w:r>
    </w:p>
    <w:p w14:paraId="08B41E35" w14:textId="77777777" w:rsidR="00F86A71" w:rsidRPr="00F86A71" w:rsidRDefault="00F86A71" w:rsidP="00F86A71">
      <w:pPr>
        <w:rPr>
          <w:sz w:val="28"/>
          <w:szCs w:val="28"/>
        </w:rPr>
      </w:pPr>
      <w:r w:rsidRPr="00F86A71">
        <w:rPr>
          <w:sz w:val="28"/>
          <w:szCs w:val="28"/>
        </w:rPr>
        <w:t>Mitigation strategies are proposed to address these risks, focusing on enhanced maintenance regimes, improved monitoring, tenant engagement, and targeted fabric</w:t>
      </w:r>
      <w:r w:rsidRPr="00F86A71">
        <w:rPr>
          <w:sz w:val="28"/>
          <w:szCs w:val="28"/>
        </w:rPr>
        <w:noBreakHyphen/>
        <w:t>first energy</w:t>
      </w:r>
      <w:r w:rsidRPr="00F86A71">
        <w:rPr>
          <w:sz w:val="28"/>
          <w:szCs w:val="28"/>
        </w:rPr>
        <w:noBreakHyphen/>
        <w:t>efficiency upgrades. The procurement analysis concludes that a Design &amp; Build route supported by the NEC4 ECC Option A contract offers the most appropriate balance of cost certainty, design integration and risk management for delivering these upgrades.</w:t>
      </w:r>
    </w:p>
    <w:p w14:paraId="00F78065" w14:textId="77777777" w:rsidR="00F86A71" w:rsidRPr="00F86A71" w:rsidRDefault="00F86A71" w:rsidP="00F86A71">
      <w:pPr>
        <w:rPr>
          <w:sz w:val="28"/>
          <w:szCs w:val="28"/>
        </w:rPr>
      </w:pPr>
      <w:r w:rsidRPr="00F86A71">
        <w:rPr>
          <w:sz w:val="28"/>
          <w:szCs w:val="28"/>
        </w:rPr>
        <w:t>The report ultimately argues that the Innovative Matrix Building can strengthen its resilience, reduce long</w:t>
      </w:r>
      <w:r w:rsidRPr="00F86A71">
        <w:rPr>
          <w:sz w:val="28"/>
          <w:szCs w:val="28"/>
        </w:rPr>
        <w:noBreakHyphen/>
        <w:t>term operational costs and maintain its competitiveness within Swansea’s innovation ecosystem by adopting a proactive, evidence</w:t>
      </w:r>
      <w:r w:rsidRPr="00F86A71">
        <w:rPr>
          <w:sz w:val="28"/>
          <w:szCs w:val="28"/>
        </w:rPr>
        <w:noBreakHyphen/>
        <w:t>based approach to risk management and procurement.</w:t>
      </w:r>
    </w:p>
    <w:p w14:paraId="32054B74" w14:textId="77777777" w:rsidR="00F86A71" w:rsidRPr="00F86A71" w:rsidRDefault="00F86A71" w:rsidP="009711A2">
      <w:pPr>
        <w:pStyle w:val="Heading1"/>
      </w:pPr>
      <w:bookmarkStart w:id="1" w:name="_Toc226890316"/>
      <w:r w:rsidRPr="00F86A71">
        <w:lastRenderedPageBreak/>
        <w:t>2. INTRODUCTION</w:t>
      </w:r>
      <w:bookmarkEnd w:id="1"/>
    </w:p>
    <w:p w14:paraId="102C73CA" w14:textId="77777777" w:rsidR="00F86A71" w:rsidRPr="00F86A71" w:rsidRDefault="00F86A71" w:rsidP="00F86A71">
      <w:pPr>
        <w:rPr>
          <w:sz w:val="28"/>
          <w:szCs w:val="28"/>
        </w:rPr>
      </w:pPr>
      <w:r w:rsidRPr="00F86A71">
        <w:rPr>
          <w:sz w:val="28"/>
          <w:szCs w:val="28"/>
        </w:rPr>
        <w:t>The purpose of this report is to evaluate the operational, technical and strategic risks associated with the Innovative Matrix Building in Swansea and to recommend appropriate mitigation and procurement strategies. The building plays a significant role within the Swansea Bay innovation landscape, providing flexible workspace for technology</w:t>
      </w:r>
      <w:r w:rsidRPr="00F86A71">
        <w:rPr>
          <w:sz w:val="28"/>
          <w:szCs w:val="28"/>
        </w:rPr>
        <w:noBreakHyphen/>
        <w:t>focused organisations, start</w:t>
      </w:r>
      <w:r w:rsidRPr="00F86A71">
        <w:rPr>
          <w:sz w:val="28"/>
          <w:szCs w:val="28"/>
        </w:rPr>
        <w:noBreakHyphen/>
        <w:t>ups and research</w:t>
      </w:r>
      <w:r w:rsidRPr="00F86A71">
        <w:rPr>
          <w:sz w:val="28"/>
          <w:szCs w:val="28"/>
        </w:rPr>
        <w:noBreakHyphen/>
        <w:t>driven enterprises. Its design and services reflect contemporary commercial standards, but they also introduce a range of risks that require structured assessment.</w:t>
      </w:r>
    </w:p>
    <w:p w14:paraId="1462D8C6" w14:textId="77777777" w:rsidR="00F86A71" w:rsidRPr="00F86A71" w:rsidRDefault="00F86A71" w:rsidP="00F86A71">
      <w:pPr>
        <w:rPr>
          <w:sz w:val="28"/>
          <w:szCs w:val="28"/>
        </w:rPr>
      </w:pPr>
      <w:r w:rsidRPr="00F86A71">
        <w:rPr>
          <w:sz w:val="28"/>
          <w:szCs w:val="28"/>
        </w:rPr>
        <w:t>The analysis is informed by current industry guidance, academic research and government publications. It considers how external pressures — including the Covid</w:t>
      </w:r>
      <w:r w:rsidRPr="00F86A71">
        <w:rPr>
          <w:sz w:val="28"/>
          <w:szCs w:val="28"/>
        </w:rPr>
        <w:noBreakHyphen/>
        <w:t>19 pandemic, Brexit and the Ukraine conflict — have reshaped the built</w:t>
      </w:r>
      <w:r w:rsidRPr="00F86A71">
        <w:rPr>
          <w:sz w:val="28"/>
          <w:szCs w:val="28"/>
        </w:rPr>
        <w:noBreakHyphen/>
        <w:t>environment sector. These events have influenced everything from energy prices and supply</w:t>
      </w:r>
      <w:r w:rsidRPr="00F86A71">
        <w:rPr>
          <w:sz w:val="28"/>
          <w:szCs w:val="28"/>
        </w:rPr>
        <w:noBreakHyphen/>
        <w:t>chain reliability to expectations around ventilation and indoor environmental quality (CIBSE, 2022; BEIS, 2023; Construction Leadership Council, 2023).</w:t>
      </w:r>
    </w:p>
    <w:p w14:paraId="2F22F198" w14:textId="77777777" w:rsidR="00F86A71" w:rsidRDefault="00F86A71" w:rsidP="00F86A71">
      <w:pPr>
        <w:rPr>
          <w:sz w:val="28"/>
          <w:szCs w:val="28"/>
        </w:rPr>
      </w:pPr>
      <w:r w:rsidRPr="00F86A71">
        <w:rPr>
          <w:sz w:val="28"/>
          <w:szCs w:val="28"/>
        </w:rPr>
        <w:t>The report is structured into three main components. First, it provides an overview of the building and its operational context. Second, it identifies and analyses key risks, supported by four detailed risk matrices. Third, it presents mitigation strategies and a procurement recommendation for delivering a fabric</w:t>
      </w:r>
      <w:r w:rsidRPr="00F86A71">
        <w:rPr>
          <w:sz w:val="28"/>
          <w:szCs w:val="28"/>
        </w:rPr>
        <w:noBreakHyphen/>
        <w:t>first energy</w:t>
      </w:r>
      <w:r w:rsidRPr="00F86A71">
        <w:rPr>
          <w:sz w:val="28"/>
          <w:szCs w:val="28"/>
        </w:rPr>
        <w:noBreakHyphen/>
        <w:t>efficiency upgrade. The report concludes with a summary of findings and a reflective statement.</w:t>
      </w:r>
    </w:p>
    <w:p w14:paraId="159A111F" w14:textId="77777777" w:rsidR="009711A2" w:rsidRPr="00F86A71" w:rsidRDefault="009711A2" w:rsidP="009711A2">
      <w:pPr>
        <w:pStyle w:val="Heading1"/>
      </w:pPr>
    </w:p>
    <w:p w14:paraId="6A9B2540" w14:textId="77777777" w:rsidR="00F86A71" w:rsidRPr="00F86A71" w:rsidRDefault="00F86A71" w:rsidP="009711A2">
      <w:pPr>
        <w:pStyle w:val="Heading1"/>
      </w:pPr>
      <w:bookmarkStart w:id="2" w:name="_Toc226890317"/>
      <w:r w:rsidRPr="00F86A71">
        <w:t>3. BUILDING OVERVIEW AND OPERATIONAL CONTEXT</w:t>
      </w:r>
      <w:bookmarkEnd w:id="2"/>
    </w:p>
    <w:p w14:paraId="5CF10651" w14:textId="77777777" w:rsidR="00F86A71" w:rsidRDefault="00F86A71" w:rsidP="00F86A71">
      <w:pPr>
        <w:rPr>
          <w:sz w:val="28"/>
          <w:szCs w:val="28"/>
        </w:rPr>
      </w:pPr>
      <w:r w:rsidRPr="00F86A71">
        <w:rPr>
          <w:sz w:val="28"/>
          <w:szCs w:val="28"/>
        </w:rPr>
        <w:t>The Innovative Matrix Building is a contemporary commercial facility located within the Swansea Bay region. It forms part of a wider strategy to support innovation, entrepreneurship and knowledge</w:t>
      </w:r>
      <w:r w:rsidRPr="00F86A71">
        <w:rPr>
          <w:sz w:val="28"/>
          <w:szCs w:val="28"/>
        </w:rPr>
        <w:noBreakHyphen/>
        <w:t>intensive industries. The building typically accommodates a mix of small and medium</w:t>
      </w:r>
      <w:r w:rsidRPr="00F86A71">
        <w:rPr>
          <w:sz w:val="28"/>
          <w:szCs w:val="28"/>
        </w:rPr>
        <w:noBreakHyphen/>
        <w:t>sized enterprises, digital firms and research</w:t>
      </w:r>
      <w:r w:rsidRPr="00F86A71">
        <w:rPr>
          <w:sz w:val="28"/>
          <w:szCs w:val="28"/>
        </w:rPr>
        <w:noBreakHyphen/>
        <w:t xml:space="preserve">oriented organisations. Its internal </w:t>
      </w:r>
      <w:r w:rsidRPr="00F86A71">
        <w:rPr>
          <w:sz w:val="28"/>
          <w:szCs w:val="28"/>
        </w:rPr>
        <w:lastRenderedPageBreak/>
        <w:t>layout includes flexible office suites, shared meeting rooms, breakout spaces and collaborative areas designed to encourage interaction and knowledge exchange.</w:t>
      </w:r>
    </w:p>
    <w:p w14:paraId="5E70F26A" w14:textId="77777777" w:rsidR="00652E50" w:rsidRPr="00F86A71" w:rsidRDefault="00652E50" w:rsidP="00F86A71">
      <w:pPr>
        <w:rPr>
          <w:sz w:val="28"/>
          <w:szCs w:val="28"/>
        </w:rPr>
      </w:pPr>
    </w:p>
    <w:p w14:paraId="258C2F8A" w14:textId="77777777" w:rsidR="00F86A71" w:rsidRPr="00F86A71" w:rsidRDefault="00F86A71" w:rsidP="00652E50">
      <w:pPr>
        <w:pStyle w:val="Heading2"/>
      </w:pPr>
      <w:bookmarkStart w:id="3" w:name="_Toc226890318"/>
      <w:r w:rsidRPr="00F86A71">
        <w:t>3.1 Physical and Architectural Characteristics</w:t>
      </w:r>
      <w:bookmarkEnd w:id="3"/>
    </w:p>
    <w:p w14:paraId="0E087A02" w14:textId="77777777" w:rsidR="00F86A71" w:rsidRDefault="00F86A71" w:rsidP="00F86A71">
      <w:pPr>
        <w:rPr>
          <w:sz w:val="28"/>
          <w:szCs w:val="28"/>
        </w:rPr>
      </w:pPr>
      <w:r w:rsidRPr="00F86A71">
        <w:rPr>
          <w:sz w:val="28"/>
          <w:szCs w:val="28"/>
        </w:rPr>
        <w:t>The building’s architectural design reflects modern commercial standards, with a steel</w:t>
      </w:r>
      <w:r w:rsidRPr="00F86A71">
        <w:rPr>
          <w:sz w:val="28"/>
          <w:szCs w:val="28"/>
        </w:rPr>
        <w:noBreakHyphen/>
        <w:t>frame structure, high</w:t>
      </w:r>
      <w:r w:rsidRPr="00F86A71">
        <w:rPr>
          <w:sz w:val="28"/>
          <w:szCs w:val="28"/>
        </w:rPr>
        <w:noBreakHyphen/>
        <w:t>performance façade and a combination of open</w:t>
      </w:r>
      <w:r w:rsidRPr="00F86A71">
        <w:rPr>
          <w:sz w:val="28"/>
          <w:szCs w:val="28"/>
        </w:rPr>
        <w:noBreakHyphen/>
        <w:t>plan and cellular office spaces. These features support flexibility but also introduce operational challenges. For example, open</w:t>
      </w:r>
      <w:r w:rsidRPr="00F86A71">
        <w:rPr>
          <w:sz w:val="28"/>
          <w:szCs w:val="28"/>
        </w:rPr>
        <w:noBreakHyphen/>
        <w:t>plan areas can create acoustic issues, while cellular spaces may require more complex ventilation and cooling strategies. The building’s façade likely incorporates high</w:t>
      </w:r>
      <w:r w:rsidRPr="00F86A71">
        <w:rPr>
          <w:sz w:val="28"/>
          <w:szCs w:val="28"/>
        </w:rPr>
        <w:noBreakHyphen/>
        <w:t>performance glazing and insulation, but the extent of its energy efficiency depends on the quality of installation and ongoing maintenance.</w:t>
      </w:r>
    </w:p>
    <w:p w14:paraId="329984AA" w14:textId="77777777" w:rsidR="00652E50" w:rsidRPr="00F86A71" w:rsidRDefault="00652E50" w:rsidP="00652E50">
      <w:pPr>
        <w:pStyle w:val="Heading2"/>
      </w:pPr>
    </w:p>
    <w:p w14:paraId="763D4D07" w14:textId="77777777" w:rsidR="00F86A71" w:rsidRPr="00F86A71" w:rsidRDefault="00F86A71" w:rsidP="00652E50">
      <w:pPr>
        <w:pStyle w:val="Heading2"/>
      </w:pPr>
      <w:bookmarkStart w:id="4" w:name="_Toc226890319"/>
      <w:r w:rsidRPr="00F86A71">
        <w:t>3.2 Building Services and Technical Systems</w:t>
      </w:r>
      <w:bookmarkEnd w:id="4"/>
    </w:p>
    <w:p w14:paraId="28C10F7D" w14:textId="77777777" w:rsidR="00F86A71" w:rsidRPr="00F86A71" w:rsidRDefault="00F86A71" w:rsidP="00F86A71">
      <w:pPr>
        <w:rPr>
          <w:sz w:val="28"/>
          <w:szCs w:val="28"/>
        </w:rPr>
      </w:pPr>
      <w:r w:rsidRPr="00F86A71">
        <w:rPr>
          <w:sz w:val="28"/>
          <w:szCs w:val="28"/>
        </w:rPr>
        <w:t>The Matrix Building relies on a suite of advanced building services to support its tenants. These include:</w:t>
      </w:r>
    </w:p>
    <w:p w14:paraId="117BF153" w14:textId="77777777" w:rsidR="00F86A71" w:rsidRPr="00F86A71" w:rsidRDefault="00F86A71" w:rsidP="00F86A71">
      <w:pPr>
        <w:numPr>
          <w:ilvl w:val="0"/>
          <w:numId w:val="30"/>
        </w:numPr>
        <w:rPr>
          <w:sz w:val="28"/>
          <w:szCs w:val="28"/>
        </w:rPr>
      </w:pPr>
      <w:r w:rsidRPr="00F86A71">
        <w:rPr>
          <w:sz w:val="28"/>
          <w:szCs w:val="28"/>
        </w:rPr>
        <w:t>Heating, Ventilation and Air Conditioning (HVAC): The building is likely equipped with a centralised HVAC system or a Variable Refrigerant Flow (VRF) arrangement. Post</w:t>
      </w:r>
      <w:r w:rsidRPr="00F86A71">
        <w:rPr>
          <w:sz w:val="28"/>
          <w:szCs w:val="28"/>
        </w:rPr>
        <w:noBreakHyphen/>
        <w:t>Covid expectations for enhanced ventilation have increased reliance on mechanical systems, often requiring higher air</w:t>
      </w:r>
      <w:r w:rsidRPr="00F86A71">
        <w:rPr>
          <w:sz w:val="28"/>
          <w:szCs w:val="28"/>
        </w:rPr>
        <w:noBreakHyphen/>
        <w:t>change rates (CIBSE, 2021). This places additional strain on equipment and increases energy consumption.</w:t>
      </w:r>
    </w:p>
    <w:p w14:paraId="5AE5B87F" w14:textId="77777777" w:rsidR="00F86A71" w:rsidRPr="00F86A71" w:rsidRDefault="00F86A71" w:rsidP="00F86A71">
      <w:pPr>
        <w:numPr>
          <w:ilvl w:val="0"/>
          <w:numId w:val="30"/>
        </w:numPr>
        <w:rPr>
          <w:sz w:val="28"/>
          <w:szCs w:val="28"/>
        </w:rPr>
      </w:pPr>
      <w:r w:rsidRPr="00F86A71">
        <w:rPr>
          <w:sz w:val="28"/>
          <w:szCs w:val="28"/>
        </w:rPr>
        <w:t>Building Management System (BMS): A BMS is used to monitor and control HVAC, lighting, security and energy usage. While BMS systems improve efficiency, they also introduce cyber</w:t>
      </w:r>
      <w:r w:rsidRPr="00F86A71">
        <w:rPr>
          <w:sz w:val="28"/>
          <w:szCs w:val="28"/>
        </w:rPr>
        <w:noBreakHyphen/>
        <w:t>security risks and potential single points of failure (BSI, 2023).</w:t>
      </w:r>
    </w:p>
    <w:p w14:paraId="39E3B495" w14:textId="77777777" w:rsidR="00F86A71" w:rsidRPr="00F86A71" w:rsidRDefault="00F86A71" w:rsidP="00F86A71">
      <w:pPr>
        <w:numPr>
          <w:ilvl w:val="0"/>
          <w:numId w:val="30"/>
        </w:numPr>
        <w:rPr>
          <w:sz w:val="28"/>
          <w:szCs w:val="28"/>
        </w:rPr>
      </w:pPr>
      <w:r w:rsidRPr="00F86A71">
        <w:rPr>
          <w:sz w:val="28"/>
          <w:szCs w:val="28"/>
        </w:rPr>
        <w:t xml:space="preserve">Fire Detection and Suppression: The building incorporates automatic fire detection, alarm systems and potentially sprinkler coverage. </w:t>
      </w:r>
      <w:r w:rsidRPr="00F86A71">
        <w:rPr>
          <w:sz w:val="28"/>
          <w:szCs w:val="28"/>
        </w:rPr>
        <w:lastRenderedPageBreak/>
        <w:t>Multi</w:t>
      </w:r>
      <w:r w:rsidRPr="00F86A71">
        <w:rPr>
          <w:sz w:val="28"/>
          <w:szCs w:val="28"/>
        </w:rPr>
        <w:noBreakHyphen/>
        <w:t>tenant occupancy increases the likelihood of unauthorised modifications that may compromise fire</w:t>
      </w:r>
      <w:r w:rsidRPr="00F86A71">
        <w:rPr>
          <w:sz w:val="28"/>
          <w:szCs w:val="28"/>
        </w:rPr>
        <w:noBreakHyphen/>
        <w:t>stopping or overload electrical circuits (Building Safety Regulator, 2023).</w:t>
      </w:r>
    </w:p>
    <w:p w14:paraId="6F9386CD" w14:textId="77777777" w:rsidR="00F86A71" w:rsidRDefault="00F86A71" w:rsidP="00F86A71">
      <w:pPr>
        <w:numPr>
          <w:ilvl w:val="0"/>
          <w:numId w:val="30"/>
        </w:numPr>
        <w:rPr>
          <w:sz w:val="28"/>
          <w:szCs w:val="28"/>
        </w:rPr>
      </w:pPr>
      <w:r w:rsidRPr="00F86A71">
        <w:rPr>
          <w:sz w:val="28"/>
          <w:szCs w:val="28"/>
        </w:rPr>
        <w:t>ICT and Data Infrastructure: High</w:t>
      </w:r>
      <w:r w:rsidRPr="00F86A71">
        <w:rPr>
          <w:sz w:val="28"/>
          <w:szCs w:val="28"/>
        </w:rPr>
        <w:noBreakHyphen/>
        <w:t>capacity data networks and server rooms are essential for innovation</w:t>
      </w:r>
      <w:r w:rsidRPr="00F86A71">
        <w:rPr>
          <w:sz w:val="28"/>
          <w:szCs w:val="28"/>
        </w:rPr>
        <w:noBreakHyphen/>
        <w:t>focused tenants. These systems require continuous cooling, uninterrupted power supply and robust cyber</w:t>
      </w:r>
      <w:r w:rsidRPr="00F86A71">
        <w:rPr>
          <w:sz w:val="28"/>
          <w:szCs w:val="28"/>
        </w:rPr>
        <w:noBreakHyphen/>
        <w:t>security measures.</w:t>
      </w:r>
    </w:p>
    <w:p w14:paraId="109B5CD6" w14:textId="77777777" w:rsidR="00652E50" w:rsidRPr="00F86A71" w:rsidRDefault="00652E50" w:rsidP="00652E50">
      <w:pPr>
        <w:ind w:left="720"/>
        <w:rPr>
          <w:sz w:val="28"/>
          <w:szCs w:val="28"/>
        </w:rPr>
      </w:pPr>
    </w:p>
    <w:p w14:paraId="09A75C0A" w14:textId="77777777" w:rsidR="00F86A71" w:rsidRPr="00F86A71" w:rsidRDefault="00F86A71" w:rsidP="00652E50">
      <w:pPr>
        <w:pStyle w:val="Heading2"/>
      </w:pPr>
      <w:bookmarkStart w:id="5" w:name="_Toc226890320"/>
      <w:r w:rsidRPr="00F86A71">
        <w:t>3.3 Occupancy Patterns and Operational Behaviour</w:t>
      </w:r>
      <w:bookmarkEnd w:id="5"/>
    </w:p>
    <w:p w14:paraId="74829EF5" w14:textId="77777777" w:rsidR="00F86A71" w:rsidRPr="00F86A71" w:rsidRDefault="00F86A71" w:rsidP="00F86A71">
      <w:pPr>
        <w:rPr>
          <w:sz w:val="28"/>
          <w:szCs w:val="28"/>
        </w:rPr>
      </w:pPr>
      <w:r w:rsidRPr="00F86A71">
        <w:rPr>
          <w:sz w:val="28"/>
          <w:szCs w:val="28"/>
        </w:rPr>
        <w:t>Occupancy patterns have changed significantly since the Covid</w:t>
      </w:r>
      <w:r w:rsidRPr="00F86A71">
        <w:rPr>
          <w:sz w:val="28"/>
          <w:szCs w:val="28"/>
        </w:rPr>
        <w:noBreakHyphen/>
        <w:t>19 pandemic. Hybrid working has reduced peak occupancy but increased unpredictability, complicating energy management and maintenance planning. Research suggests that hybrid working has reduced typical office occupancy by 30–50% (BCO, 2023). For the Matrix Building, this means that systems such as HVAC and lighting may operate inefficiently unless closely monitored and adjusted.</w:t>
      </w:r>
    </w:p>
    <w:p w14:paraId="5219071A" w14:textId="77777777" w:rsidR="00F86A71" w:rsidRDefault="00F86A71" w:rsidP="00F86A71">
      <w:pPr>
        <w:rPr>
          <w:sz w:val="28"/>
          <w:szCs w:val="28"/>
        </w:rPr>
      </w:pPr>
      <w:r w:rsidRPr="00F86A71">
        <w:rPr>
          <w:sz w:val="28"/>
          <w:szCs w:val="28"/>
        </w:rPr>
        <w:t>Tenants may also operate extended hours or use specialist equipment, increasing electrical load and wear on building services. Multi</w:t>
      </w:r>
      <w:r w:rsidRPr="00F86A71">
        <w:rPr>
          <w:sz w:val="28"/>
          <w:szCs w:val="28"/>
        </w:rPr>
        <w:noBreakHyphen/>
        <w:t>tenant environments create challenges around responsibility for maintenance, compliance and behavioural risks, as tenants may have differing levels of awareness regarding building protocols.</w:t>
      </w:r>
    </w:p>
    <w:p w14:paraId="0999D709" w14:textId="77777777" w:rsidR="00652E50" w:rsidRPr="00F86A71" w:rsidRDefault="00652E50" w:rsidP="00F86A71">
      <w:pPr>
        <w:rPr>
          <w:sz w:val="28"/>
          <w:szCs w:val="28"/>
        </w:rPr>
      </w:pPr>
    </w:p>
    <w:p w14:paraId="25325214" w14:textId="77777777" w:rsidR="00F86A71" w:rsidRPr="00F86A71" w:rsidRDefault="00F86A71" w:rsidP="00652E50">
      <w:pPr>
        <w:pStyle w:val="Heading2"/>
      </w:pPr>
      <w:bookmarkStart w:id="6" w:name="_Toc226890321"/>
      <w:r w:rsidRPr="00F86A71">
        <w:t>3.4 External Operational Context</w:t>
      </w:r>
      <w:bookmarkEnd w:id="6"/>
    </w:p>
    <w:p w14:paraId="168396BF" w14:textId="77777777" w:rsidR="00F86A71" w:rsidRPr="00F86A71" w:rsidRDefault="00F86A71" w:rsidP="00F86A71">
      <w:pPr>
        <w:rPr>
          <w:sz w:val="28"/>
          <w:szCs w:val="28"/>
        </w:rPr>
      </w:pPr>
      <w:r w:rsidRPr="00F86A71">
        <w:rPr>
          <w:sz w:val="28"/>
          <w:szCs w:val="28"/>
        </w:rPr>
        <w:t>The building’s risk profile is shaped by several external factors:</w:t>
      </w:r>
    </w:p>
    <w:p w14:paraId="513AC9D2" w14:textId="77777777" w:rsidR="00F86A71" w:rsidRPr="00F86A71" w:rsidRDefault="00F86A71" w:rsidP="00F86A71">
      <w:pPr>
        <w:numPr>
          <w:ilvl w:val="0"/>
          <w:numId w:val="31"/>
        </w:numPr>
        <w:rPr>
          <w:sz w:val="28"/>
          <w:szCs w:val="28"/>
        </w:rPr>
      </w:pPr>
      <w:r w:rsidRPr="00F86A71">
        <w:rPr>
          <w:sz w:val="28"/>
          <w:szCs w:val="28"/>
        </w:rPr>
        <w:t>Post</w:t>
      </w:r>
      <w:r w:rsidRPr="00F86A71">
        <w:rPr>
          <w:sz w:val="28"/>
          <w:szCs w:val="28"/>
        </w:rPr>
        <w:noBreakHyphen/>
        <w:t>Covid: Higher expectations for ventilation, hygiene and indoor environmental quality have increased operational costs and placed additional strain on HVAC systems (CIBSE, 2022).</w:t>
      </w:r>
    </w:p>
    <w:p w14:paraId="575D4C1D" w14:textId="77777777" w:rsidR="00F86A71" w:rsidRPr="00F86A71" w:rsidRDefault="00F86A71" w:rsidP="00F86A71">
      <w:pPr>
        <w:numPr>
          <w:ilvl w:val="0"/>
          <w:numId w:val="31"/>
        </w:numPr>
        <w:rPr>
          <w:sz w:val="28"/>
          <w:szCs w:val="28"/>
        </w:rPr>
      </w:pPr>
      <w:r w:rsidRPr="00F86A71">
        <w:rPr>
          <w:sz w:val="28"/>
          <w:szCs w:val="28"/>
        </w:rPr>
        <w:t>Post</w:t>
      </w:r>
      <w:r w:rsidRPr="00F86A71">
        <w:rPr>
          <w:sz w:val="28"/>
          <w:szCs w:val="28"/>
        </w:rPr>
        <w:noBreakHyphen/>
        <w:t>Brexit: Labour shortages and material cost inflation have increased maintenance costs and extended lead times for repairs (Construction Leadership Council, 2023).</w:t>
      </w:r>
    </w:p>
    <w:p w14:paraId="313DD1AC" w14:textId="77777777" w:rsidR="00F86A71" w:rsidRDefault="00F86A71" w:rsidP="00F86A71">
      <w:pPr>
        <w:numPr>
          <w:ilvl w:val="0"/>
          <w:numId w:val="31"/>
        </w:numPr>
        <w:rPr>
          <w:sz w:val="28"/>
          <w:szCs w:val="28"/>
        </w:rPr>
      </w:pPr>
      <w:r w:rsidRPr="00F86A71">
        <w:rPr>
          <w:sz w:val="28"/>
          <w:szCs w:val="28"/>
        </w:rPr>
        <w:lastRenderedPageBreak/>
        <w:t>Ukraine Conflict: Energy</w:t>
      </w:r>
      <w:r w:rsidRPr="00F86A71">
        <w:rPr>
          <w:sz w:val="28"/>
          <w:szCs w:val="28"/>
        </w:rPr>
        <w:noBreakHyphen/>
        <w:t>market volatility has significantly increased operational costs for buildings with high ventilation and ICT loads (BEIS, 2023).</w:t>
      </w:r>
    </w:p>
    <w:p w14:paraId="0BA41419" w14:textId="77777777" w:rsidR="00652E50" w:rsidRPr="00F86A71" w:rsidRDefault="00652E50" w:rsidP="00652E50">
      <w:pPr>
        <w:ind w:left="720"/>
        <w:rPr>
          <w:sz w:val="28"/>
          <w:szCs w:val="28"/>
        </w:rPr>
      </w:pPr>
    </w:p>
    <w:p w14:paraId="1001E400" w14:textId="77777777" w:rsidR="00F86A71" w:rsidRPr="00F86A71" w:rsidRDefault="00F86A71" w:rsidP="00652E50">
      <w:pPr>
        <w:pStyle w:val="Heading1"/>
      </w:pPr>
      <w:bookmarkStart w:id="7" w:name="_Toc226890322"/>
      <w:r w:rsidRPr="00F86A71">
        <w:t>4. RISK IDENTIFICATION AND ANALYSIS</w:t>
      </w:r>
      <w:bookmarkEnd w:id="7"/>
    </w:p>
    <w:p w14:paraId="3222F43A" w14:textId="1D8AF5E7" w:rsidR="00652E50" w:rsidRPr="0014171F" w:rsidRDefault="007678EE" w:rsidP="0014171F">
      <w:pPr>
        <w:rPr>
          <w:sz w:val="28"/>
          <w:szCs w:val="28"/>
        </w:rPr>
      </w:pPr>
      <w:r w:rsidRPr="0014171F">
        <w:rPr>
          <w:sz w:val="28"/>
          <w:szCs w:val="28"/>
        </w:rPr>
        <w:t>A structured understanding of risk is essential for managing a complex, multi</w:t>
      </w:r>
      <w:r w:rsidRPr="0014171F">
        <w:rPr>
          <w:rFonts w:ascii="Cambria Math" w:hAnsi="Cambria Math" w:cs="Cambria Math"/>
          <w:sz w:val="28"/>
          <w:szCs w:val="28"/>
        </w:rPr>
        <w:t>‑</w:t>
      </w:r>
      <w:r w:rsidRPr="0014171F">
        <w:rPr>
          <w:sz w:val="28"/>
          <w:szCs w:val="28"/>
        </w:rPr>
        <w:t>tenant building such as the Innovative Matrix Building. The building</w:t>
      </w:r>
      <w:r w:rsidRPr="0014171F">
        <w:rPr>
          <w:rFonts w:ascii="Aptos" w:hAnsi="Aptos" w:cs="Aptos"/>
          <w:sz w:val="28"/>
          <w:szCs w:val="28"/>
        </w:rPr>
        <w:t>’</w:t>
      </w:r>
      <w:r w:rsidRPr="0014171F">
        <w:rPr>
          <w:sz w:val="28"/>
          <w:szCs w:val="28"/>
        </w:rPr>
        <w:t xml:space="preserve">s operational environment is shaped by its technical systems, tenant behaviours and external economic pressures. The risk assessment approach adopted in this report is informed by ISO 31000, which defines risk as the </w:t>
      </w:r>
      <w:r w:rsidRPr="0014171F">
        <w:rPr>
          <w:rFonts w:ascii="Aptos" w:hAnsi="Aptos" w:cs="Aptos"/>
          <w:sz w:val="28"/>
          <w:szCs w:val="28"/>
        </w:rPr>
        <w:t>“</w:t>
      </w:r>
      <w:r w:rsidRPr="0014171F">
        <w:rPr>
          <w:sz w:val="28"/>
          <w:szCs w:val="28"/>
        </w:rPr>
        <w:t>effect of uncertainty on objectives</w:t>
      </w:r>
      <w:r w:rsidRPr="0014171F">
        <w:rPr>
          <w:rFonts w:ascii="Aptos" w:hAnsi="Aptos" w:cs="Aptos"/>
          <w:sz w:val="28"/>
          <w:szCs w:val="28"/>
        </w:rPr>
        <w:t>”</w:t>
      </w:r>
      <w:r w:rsidRPr="0014171F">
        <w:rPr>
          <w:sz w:val="28"/>
          <w:szCs w:val="28"/>
        </w:rPr>
        <w:t xml:space="preserve"> and promotes a structured, iterative process of identification, analysis, evaluation and treatment (ISO, 2018). Facilities management theory similarly emphasises that operational risk emerges from the interaction between people, processes and physical assets, often described through the “People–Process–Place” model (Atkin and Brooks, 2021). Applying these principles ensures that risks within the Innovative Matrix Building are evaluated holistically, </w:t>
      </w:r>
      <w:proofErr w:type="gramStart"/>
      <w:r w:rsidRPr="0014171F">
        <w:rPr>
          <w:sz w:val="28"/>
          <w:szCs w:val="28"/>
        </w:rPr>
        <w:t>taking into account</w:t>
      </w:r>
      <w:proofErr w:type="gramEnd"/>
      <w:r w:rsidRPr="0014171F">
        <w:rPr>
          <w:sz w:val="28"/>
          <w:szCs w:val="28"/>
        </w:rPr>
        <w:t xml:space="preserve"> technical performance, user behaviour and external economic pressures.</w:t>
      </w:r>
    </w:p>
    <w:p w14:paraId="646D316F" w14:textId="77777777" w:rsidR="00F86A71" w:rsidRPr="00F86A71" w:rsidRDefault="00F86A71" w:rsidP="00652E50">
      <w:pPr>
        <w:pStyle w:val="Heading2"/>
      </w:pPr>
      <w:bookmarkStart w:id="8" w:name="_Toc226890323"/>
      <w:r w:rsidRPr="00F86A71">
        <w:t>4.1 Fire Safety Risk</w:t>
      </w:r>
      <w:bookmarkEnd w:id="8"/>
    </w:p>
    <w:p w14:paraId="4C0E5DA8" w14:textId="77777777" w:rsidR="00F86A71" w:rsidRPr="00F86A71" w:rsidRDefault="00F86A71" w:rsidP="00F86A71">
      <w:pPr>
        <w:rPr>
          <w:sz w:val="28"/>
          <w:szCs w:val="28"/>
        </w:rPr>
      </w:pPr>
      <w:r w:rsidRPr="00F86A71">
        <w:rPr>
          <w:sz w:val="28"/>
          <w:szCs w:val="28"/>
        </w:rPr>
        <w:t>Fire safety remains one of the most significant operational risks for commercial buildings, particularly those with multiple tenants and varied internal layouts. The Matrix Building accommodates organisations that rely heavily on ICT equipment, which increases electrical load and the likelihood of overheating or electrical faults. Research by the Building Safety Regulator (2023) highlights that multi</w:t>
      </w:r>
      <w:r w:rsidRPr="00F86A71">
        <w:rPr>
          <w:sz w:val="28"/>
          <w:szCs w:val="28"/>
        </w:rPr>
        <w:noBreakHyphen/>
        <w:t>tenant buildings often experience inconsistent compliance with fire</w:t>
      </w:r>
      <w:r w:rsidRPr="00F86A71">
        <w:rPr>
          <w:sz w:val="28"/>
          <w:szCs w:val="28"/>
        </w:rPr>
        <w:noBreakHyphen/>
        <w:t>safety protocols, especially where tenants install additional equipment or modify layouts without approval.</w:t>
      </w:r>
    </w:p>
    <w:p w14:paraId="5E2BCE98" w14:textId="77777777" w:rsidR="00F86A71" w:rsidRDefault="00F86A71" w:rsidP="00F86A71">
      <w:pPr>
        <w:rPr>
          <w:sz w:val="28"/>
          <w:szCs w:val="28"/>
        </w:rPr>
      </w:pPr>
      <w:r w:rsidRPr="00F86A71">
        <w:rPr>
          <w:sz w:val="28"/>
          <w:szCs w:val="28"/>
        </w:rPr>
        <w:t>The building’s mechanical ventilation systems, which now operate at higher air</w:t>
      </w:r>
      <w:r w:rsidRPr="00F86A71">
        <w:rPr>
          <w:sz w:val="28"/>
          <w:szCs w:val="28"/>
        </w:rPr>
        <w:noBreakHyphen/>
        <w:t>change rates due to post</w:t>
      </w:r>
      <w:r w:rsidRPr="00F86A71">
        <w:rPr>
          <w:sz w:val="28"/>
          <w:szCs w:val="28"/>
        </w:rPr>
        <w:noBreakHyphen/>
        <w:t>Covid expectations for improved indoor air quality, may also influence smoke movement in the event of a fire. If fire dampers or smoke</w:t>
      </w:r>
      <w:r w:rsidRPr="00F86A71">
        <w:rPr>
          <w:sz w:val="28"/>
          <w:szCs w:val="28"/>
        </w:rPr>
        <w:noBreakHyphen/>
        <w:t xml:space="preserve">control systems fail, smoke could spread more rapidly </w:t>
      </w:r>
      <w:r w:rsidRPr="00F86A71">
        <w:rPr>
          <w:sz w:val="28"/>
          <w:szCs w:val="28"/>
        </w:rPr>
        <w:lastRenderedPageBreak/>
        <w:t>through ducts, compromising evacuation routes (CIBSE, 2021). Brexit</w:t>
      </w:r>
      <w:r w:rsidRPr="00F86A71">
        <w:rPr>
          <w:sz w:val="28"/>
          <w:szCs w:val="28"/>
        </w:rPr>
        <w:noBreakHyphen/>
        <w:t>related supply</w:t>
      </w:r>
      <w:r w:rsidRPr="00F86A71">
        <w:rPr>
          <w:sz w:val="28"/>
          <w:szCs w:val="28"/>
        </w:rPr>
        <w:noBreakHyphen/>
        <w:t xml:space="preserve">chain delays further </w:t>
      </w:r>
      <w:proofErr w:type="gramStart"/>
      <w:r w:rsidRPr="00F86A71">
        <w:rPr>
          <w:sz w:val="28"/>
          <w:szCs w:val="28"/>
        </w:rPr>
        <w:t>increase</w:t>
      </w:r>
      <w:proofErr w:type="gramEnd"/>
      <w:r w:rsidRPr="00F86A71">
        <w:rPr>
          <w:sz w:val="28"/>
          <w:szCs w:val="28"/>
        </w:rPr>
        <w:t xml:space="preserve"> risk by extending the time required to replace critical fire</w:t>
      </w:r>
      <w:r w:rsidRPr="00F86A71">
        <w:rPr>
          <w:sz w:val="28"/>
          <w:szCs w:val="28"/>
        </w:rPr>
        <w:noBreakHyphen/>
        <w:t>safety components such as detectors, fire</w:t>
      </w:r>
      <w:r w:rsidRPr="00F86A71">
        <w:rPr>
          <w:sz w:val="28"/>
          <w:szCs w:val="28"/>
        </w:rPr>
        <w:noBreakHyphen/>
        <w:t>door hardware and emergency lighting (Construction Leadership Council, 2023).</w:t>
      </w:r>
    </w:p>
    <w:p w14:paraId="0E4847B3" w14:textId="77777777" w:rsidR="00652E50" w:rsidRPr="00F86A71" w:rsidRDefault="00652E50" w:rsidP="00F86A71">
      <w:pPr>
        <w:rPr>
          <w:sz w:val="28"/>
          <w:szCs w:val="28"/>
        </w:rPr>
      </w:pPr>
    </w:p>
    <w:p w14:paraId="51A191E2" w14:textId="77777777" w:rsidR="00F86A71" w:rsidRPr="00F86A71" w:rsidRDefault="00F86A71" w:rsidP="00652E50">
      <w:pPr>
        <w:pStyle w:val="Heading2"/>
      </w:pPr>
      <w:bookmarkStart w:id="9" w:name="_Toc226890324"/>
      <w:r w:rsidRPr="00F86A71">
        <w:t>4.2 Noise and Acoustic Risk</w:t>
      </w:r>
      <w:bookmarkEnd w:id="9"/>
    </w:p>
    <w:p w14:paraId="3E665DD3" w14:textId="77777777" w:rsidR="00F86A71" w:rsidRDefault="00F86A71" w:rsidP="00F86A71">
      <w:pPr>
        <w:rPr>
          <w:sz w:val="28"/>
          <w:szCs w:val="28"/>
        </w:rPr>
      </w:pPr>
      <w:r w:rsidRPr="00F86A71">
        <w:rPr>
          <w:sz w:val="28"/>
          <w:szCs w:val="28"/>
        </w:rPr>
        <w:t>Noise risk is often underestimated in commercial buildings, yet it has a direct impact on tenant satisfaction, productivity and retention. The Matrix Building’s open</w:t>
      </w:r>
      <w:r w:rsidRPr="00F86A71">
        <w:rPr>
          <w:sz w:val="28"/>
          <w:szCs w:val="28"/>
        </w:rPr>
        <w:noBreakHyphen/>
        <w:t>plan innovation spaces and shared meeting rooms create a dynamic acoustic environment. Hybrid working has increased the frequency of video calls, making acoustic privacy more important than before (BCO, 2023). Mechanical plant noise, particularly from HVAC systems operating at higher ventilation rates, can also contribute to discomfort if not properly controlled.</w:t>
      </w:r>
    </w:p>
    <w:p w14:paraId="6012F609" w14:textId="77777777" w:rsidR="00652E50" w:rsidRPr="00F86A71" w:rsidRDefault="00652E50" w:rsidP="00F86A71">
      <w:pPr>
        <w:rPr>
          <w:sz w:val="28"/>
          <w:szCs w:val="28"/>
        </w:rPr>
      </w:pPr>
    </w:p>
    <w:p w14:paraId="782A2F81" w14:textId="77777777" w:rsidR="00F86A71" w:rsidRPr="00F86A71" w:rsidRDefault="00F86A71" w:rsidP="00652E50">
      <w:pPr>
        <w:pStyle w:val="Heading2"/>
      </w:pPr>
      <w:bookmarkStart w:id="10" w:name="_Toc226890325"/>
      <w:r w:rsidRPr="00F86A71">
        <w:t>4.3 Financial and Economic Risk</w:t>
      </w:r>
      <w:bookmarkEnd w:id="10"/>
    </w:p>
    <w:p w14:paraId="056D6F7D" w14:textId="77777777" w:rsidR="00F86A71" w:rsidRDefault="00F86A71" w:rsidP="00F86A71">
      <w:pPr>
        <w:rPr>
          <w:sz w:val="28"/>
          <w:szCs w:val="28"/>
        </w:rPr>
      </w:pPr>
      <w:r w:rsidRPr="00F86A71">
        <w:rPr>
          <w:sz w:val="28"/>
          <w:szCs w:val="28"/>
        </w:rPr>
        <w:t>Financial risk has intensified in recent years due to external pressures. The Ukraine conflict has driven unprecedented volatility in global energy markets, with UK commercial electricity prices rising sharply (BEIS, 2023). For a building with high ventilation and ICT loads, this creates substantial exposure to operational cost increases. Brexit has contributed to inflation in construction materials, particularly insulation, steel, glazing and mechanical components (Knight, 2022). Labour shortages in the construction and FM sectors have increased contractor costs and extended project timelines (Construction Leadership Council, 2023). These factors elevate the financial risk associated with both day</w:t>
      </w:r>
      <w:r w:rsidRPr="00F86A71">
        <w:rPr>
          <w:sz w:val="28"/>
          <w:szCs w:val="28"/>
        </w:rPr>
        <w:noBreakHyphen/>
        <w:t>to</w:t>
      </w:r>
      <w:r w:rsidRPr="00F86A71">
        <w:rPr>
          <w:sz w:val="28"/>
          <w:szCs w:val="28"/>
        </w:rPr>
        <w:noBreakHyphen/>
        <w:t>day operations and capital improvement projects.</w:t>
      </w:r>
    </w:p>
    <w:p w14:paraId="3B60BA7F" w14:textId="77777777" w:rsidR="00652E50" w:rsidRPr="00F86A71" w:rsidRDefault="00652E50" w:rsidP="00F86A71">
      <w:pPr>
        <w:rPr>
          <w:sz w:val="28"/>
          <w:szCs w:val="28"/>
        </w:rPr>
      </w:pPr>
    </w:p>
    <w:p w14:paraId="525AB932" w14:textId="77777777" w:rsidR="00F86A71" w:rsidRPr="00F86A71" w:rsidRDefault="00F86A71" w:rsidP="00652E50">
      <w:pPr>
        <w:pStyle w:val="Heading2"/>
      </w:pPr>
      <w:bookmarkStart w:id="11" w:name="_Toc226890326"/>
      <w:r w:rsidRPr="00F86A71">
        <w:lastRenderedPageBreak/>
        <w:t>4.4 Market and Strategic Risk</w:t>
      </w:r>
      <w:bookmarkEnd w:id="11"/>
    </w:p>
    <w:p w14:paraId="7D7F8223" w14:textId="77777777" w:rsidR="00F86A71" w:rsidRDefault="00F86A71" w:rsidP="00F86A71">
      <w:pPr>
        <w:rPr>
          <w:sz w:val="28"/>
          <w:szCs w:val="28"/>
        </w:rPr>
      </w:pPr>
      <w:r w:rsidRPr="00F86A71">
        <w:rPr>
          <w:sz w:val="28"/>
          <w:szCs w:val="28"/>
        </w:rPr>
        <w:t>The commercial property market has undergone structural change since 2020. Demand for flexible, high</w:t>
      </w:r>
      <w:r w:rsidRPr="00F86A71">
        <w:rPr>
          <w:sz w:val="28"/>
          <w:szCs w:val="28"/>
        </w:rPr>
        <w:noBreakHyphen/>
        <w:t>quality, energy</w:t>
      </w:r>
      <w:r w:rsidRPr="00F86A71">
        <w:rPr>
          <w:sz w:val="28"/>
          <w:szCs w:val="28"/>
        </w:rPr>
        <w:noBreakHyphen/>
        <w:t>efficient workspace has increased, while demand for traditional office space has softened (Smith and Turner, 2022). Buildings that fail to meet modern expectations for sustainability, digital connectivity and indoor environmental quality risk becoming less attractive to tenants. The UK’s Minimum Energy Efficiency Standards (MEES) require commercial buildings to achieve an EPC rating of at least “E”, with proposals to tighten this to “C” or “B” by 2030 (MEES, 2023). If the Matrix Building does not meet these standards, it may face restrictions on leasing, reduced asset value or increased capital expenditure requirements.</w:t>
      </w:r>
    </w:p>
    <w:p w14:paraId="3FDF436B" w14:textId="77777777" w:rsidR="00652E50" w:rsidRPr="00F86A71" w:rsidRDefault="00652E50" w:rsidP="00F86A71">
      <w:pPr>
        <w:rPr>
          <w:sz w:val="28"/>
          <w:szCs w:val="28"/>
        </w:rPr>
      </w:pPr>
    </w:p>
    <w:p w14:paraId="1FB063CA" w14:textId="77777777" w:rsidR="00F86A71" w:rsidRPr="00F86A71" w:rsidRDefault="00F86A71" w:rsidP="00652E50">
      <w:pPr>
        <w:pStyle w:val="Heading2"/>
      </w:pPr>
      <w:bookmarkStart w:id="12" w:name="_Toc226890327"/>
      <w:r w:rsidRPr="00F86A71">
        <w:t>4.5 Building Services and Technical Risk</w:t>
      </w:r>
      <w:bookmarkEnd w:id="12"/>
    </w:p>
    <w:p w14:paraId="4CF10596" w14:textId="77777777" w:rsidR="00F86A71" w:rsidRDefault="00F86A71" w:rsidP="00F86A71">
      <w:pPr>
        <w:rPr>
          <w:sz w:val="28"/>
          <w:szCs w:val="28"/>
        </w:rPr>
      </w:pPr>
      <w:r w:rsidRPr="00F86A71">
        <w:rPr>
          <w:sz w:val="28"/>
          <w:szCs w:val="28"/>
        </w:rPr>
        <w:t>The Matrix Building relies heavily on advanced building services, including HVAC, BMS and ICT systems. Failures in these systems can disrupt operations, compromise indoor environmental quality and damage the building’s reputation as an innovation hub. Increased ventilation rates place additional strain on HVAC equipment, raising the likelihood of breakdowns (Woods, 2023). The BMS represents both a strength and a vulnerability: while it enables efficient control of building systems, it is also susceptible to cyber</w:t>
      </w:r>
      <w:r w:rsidRPr="00F86A71">
        <w:rPr>
          <w:sz w:val="28"/>
          <w:szCs w:val="28"/>
        </w:rPr>
        <w:noBreakHyphen/>
        <w:t>security threats (Zhao, 2021). Water systems may also be at risk of stagnation due to fluctuating occupancy patterns, increasing the likelihood of Legionella growth (HSE, 2022).</w:t>
      </w:r>
    </w:p>
    <w:p w14:paraId="2A1094E6" w14:textId="77777777" w:rsidR="00652E50" w:rsidRPr="00F86A71" w:rsidRDefault="00652E50" w:rsidP="00F86A71">
      <w:pPr>
        <w:rPr>
          <w:sz w:val="28"/>
          <w:szCs w:val="28"/>
        </w:rPr>
      </w:pPr>
    </w:p>
    <w:p w14:paraId="55703717" w14:textId="77777777" w:rsidR="00F86A71" w:rsidRPr="00F86A71" w:rsidRDefault="00F86A71" w:rsidP="00652E50">
      <w:pPr>
        <w:pStyle w:val="Heading2"/>
      </w:pPr>
      <w:bookmarkStart w:id="13" w:name="_Toc226890328"/>
      <w:r w:rsidRPr="00F86A71">
        <w:t>4.6 Health and Safety Risk (Post</w:t>
      </w:r>
      <w:r w:rsidRPr="00F86A71">
        <w:noBreakHyphen/>
        <w:t>Covid)</w:t>
      </w:r>
      <w:bookmarkEnd w:id="13"/>
    </w:p>
    <w:p w14:paraId="4CFE40E6" w14:textId="77777777" w:rsidR="00F86A71" w:rsidRDefault="00F86A71" w:rsidP="00F86A71">
      <w:pPr>
        <w:rPr>
          <w:sz w:val="28"/>
          <w:szCs w:val="28"/>
        </w:rPr>
      </w:pPr>
      <w:r w:rsidRPr="00F86A71">
        <w:rPr>
          <w:sz w:val="28"/>
          <w:szCs w:val="28"/>
        </w:rPr>
        <w:t>Covid</w:t>
      </w:r>
      <w:r w:rsidRPr="00F86A71">
        <w:rPr>
          <w:sz w:val="28"/>
          <w:szCs w:val="28"/>
        </w:rPr>
        <w:noBreakHyphen/>
        <w:t>19 has permanently altered expectations around ventilation, hygiene and indoor environmental quality. Tenants now expect higher fresh</w:t>
      </w:r>
      <w:r w:rsidRPr="00F86A71">
        <w:rPr>
          <w:sz w:val="28"/>
          <w:szCs w:val="28"/>
        </w:rPr>
        <w:noBreakHyphen/>
        <w:t>air rates, visible hygiene measures and transparent communication about air quality (CIBSE, 2022). Fluctuating occupancy complicates emergency planning, cleaning schedules and maintenance routines. Under</w:t>
      </w:r>
      <w:r w:rsidRPr="00F86A71">
        <w:rPr>
          <w:sz w:val="28"/>
          <w:szCs w:val="28"/>
        </w:rPr>
        <w:noBreakHyphen/>
        <w:t xml:space="preserve">used areas </w:t>
      </w:r>
      <w:r w:rsidRPr="00F86A71">
        <w:rPr>
          <w:sz w:val="28"/>
          <w:szCs w:val="28"/>
        </w:rPr>
        <w:lastRenderedPageBreak/>
        <w:t>may be overlooked, increasing the risk of dust accumulation, stagnant water or unnoticed defects.</w:t>
      </w:r>
    </w:p>
    <w:p w14:paraId="48B9DFA5" w14:textId="77777777" w:rsidR="00652E50" w:rsidRDefault="00652E50" w:rsidP="00F86A71">
      <w:pPr>
        <w:rPr>
          <w:sz w:val="28"/>
          <w:szCs w:val="28"/>
        </w:rPr>
      </w:pPr>
    </w:p>
    <w:p w14:paraId="421EF258" w14:textId="77777777" w:rsidR="00652E50" w:rsidRPr="00F86A71" w:rsidRDefault="00652E50" w:rsidP="00F86A71">
      <w:pPr>
        <w:rPr>
          <w:sz w:val="28"/>
          <w:szCs w:val="28"/>
        </w:rPr>
      </w:pPr>
    </w:p>
    <w:p w14:paraId="510CA5B3" w14:textId="77777777" w:rsidR="00F86A71" w:rsidRPr="00F86A71" w:rsidRDefault="00F86A71" w:rsidP="00652E50">
      <w:pPr>
        <w:pStyle w:val="Heading2"/>
      </w:pPr>
      <w:bookmarkStart w:id="14" w:name="_Toc226890329"/>
      <w:r w:rsidRPr="00F86A71">
        <w:t>4.7 Environmental and Sustainability Risk</w:t>
      </w:r>
      <w:bookmarkEnd w:id="14"/>
    </w:p>
    <w:p w14:paraId="6D3D9E50" w14:textId="77777777" w:rsidR="00F86A71" w:rsidRDefault="00F86A71" w:rsidP="00F86A71">
      <w:pPr>
        <w:rPr>
          <w:sz w:val="28"/>
          <w:szCs w:val="28"/>
        </w:rPr>
      </w:pPr>
      <w:r w:rsidRPr="00F86A71">
        <w:rPr>
          <w:sz w:val="28"/>
          <w:szCs w:val="28"/>
        </w:rPr>
        <w:t>Environmental risks relate to energy consumption, carbon emissions, waste management and climate resilience. Rising energy prices amplify the financial impact of poor energy performance. Climate</w:t>
      </w:r>
      <w:r w:rsidRPr="00F86A71">
        <w:rPr>
          <w:sz w:val="28"/>
          <w:szCs w:val="28"/>
        </w:rPr>
        <w:noBreakHyphen/>
        <w:t xml:space="preserve">related risks, such as overheating and increased rainfall, may also affect the building. Overheating risk is particularly relevant for modern buildings with </w:t>
      </w:r>
      <w:proofErr w:type="gramStart"/>
      <w:r w:rsidRPr="00F86A71">
        <w:rPr>
          <w:sz w:val="28"/>
          <w:szCs w:val="28"/>
        </w:rPr>
        <w:t>large glazed</w:t>
      </w:r>
      <w:proofErr w:type="gramEnd"/>
      <w:r w:rsidRPr="00F86A71">
        <w:rPr>
          <w:sz w:val="28"/>
          <w:szCs w:val="28"/>
        </w:rPr>
        <w:t xml:space="preserve"> areas, while increased rainfall may challenge drainage systems (RICS, 2021).</w:t>
      </w:r>
    </w:p>
    <w:p w14:paraId="7DE67309" w14:textId="77777777" w:rsidR="00652E50" w:rsidRPr="00F86A71" w:rsidRDefault="00652E50" w:rsidP="00F86A71">
      <w:pPr>
        <w:rPr>
          <w:sz w:val="28"/>
          <w:szCs w:val="28"/>
        </w:rPr>
      </w:pPr>
    </w:p>
    <w:p w14:paraId="6FEF5E8B" w14:textId="77777777" w:rsidR="00F86A71" w:rsidRPr="00F86A71" w:rsidRDefault="00F86A71" w:rsidP="00652E50">
      <w:pPr>
        <w:pStyle w:val="Heading1"/>
      </w:pPr>
      <w:bookmarkStart w:id="15" w:name="_Toc226890330"/>
      <w:r w:rsidRPr="00F86A71">
        <w:t>5. RISK ASSESSMENT MATRICES</w:t>
      </w:r>
      <w:bookmarkEnd w:id="15"/>
    </w:p>
    <w:p w14:paraId="4D0AE186" w14:textId="77777777" w:rsidR="00F86A71" w:rsidRPr="00F86A71" w:rsidRDefault="00F86A71" w:rsidP="00F86A71">
      <w:pPr>
        <w:rPr>
          <w:sz w:val="28"/>
          <w:szCs w:val="28"/>
        </w:rPr>
      </w:pPr>
      <w:r w:rsidRPr="00F86A71">
        <w:rPr>
          <w:sz w:val="28"/>
          <w:szCs w:val="28"/>
        </w:rPr>
        <w:t>The following risk assessments use a 1–5 likelihood and impact scale. Each risk score is calculated by multiplying likelihood and impact, with ratings classified as Low, Medium, High or Extreme.</w:t>
      </w:r>
    </w:p>
    <w:p w14:paraId="357AA23B" w14:textId="77777777" w:rsidR="00F86A71" w:rsidRPr="00F86A71" w:rsidRDefault="00F86A71" w:rsidP="00652E50">
      <w:pPr>
        <w:pStyle w:val="Heading2"/>
      </w:pPr>
      <w:bookmarkStart w:id="16" w:name="_Toc226890331"/>
      <w:r w:rsidRPr="00F86A71">
        <w:t>5.1 RA1 — Fire Safety Risk Assessment</w:t>
      </w:r>
      <w:bookmarkEnd w:id="16"/>
    </w:p>
    <w:p w14:paraId="1AB3A815" w14:textId="50D5E953" w:rsidR="00F86A71" w:rsidRPr="00175F98" w:rsidRDefault="00F86A71" w:rsidP="00F86A71">
      <w:pPr>
        <w:rPr>
          <w:sz w:val="28"/>
          <w:szCs w:val="28"/>
        </w:rPr>
      </w:pPr>
      <w:r w:rsidRPr="00175F98">
        <w:rPr>
          <w:noProof/>
          <w:sz w:val="28"/>
          <w:szCs w:val="28"/>
        </w:rPr>
        <w:drawing>
          <wp:inline distT="0" distB="0" distL="0" distR="0" wp14:anchorId="3964E88C" wp14:editId="29DFAE17">
            <wp:extent cx="5731510" cy="561975"/>
            <wp:effectExtent l="0" t="0" r="2540" b="9525"/>
            <wp:docPr id="32153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53021" name=""/>
                    <pic:cNvPicPr/>
                  </pic:nvPicPr>
                  <pic:blipFill>
                    <a:blip r:embed="rId7"/>
                    <a:stretch>
                      <a:fillRect/>
                    </a:stretch>
                  </pic:blipFill>
                  <pic:spPr>
                    <a:xfrm>
                      <a:off x="0" y="0"/>
                      <a:ext cx="5731510" cy="561975"/>
                    </a:xfrm>
                    <a:prstGeom prst="rect">
                      <a:avLst/>
                    </a:prstGeom>
                  </pic:spPr>
                </pic:pic>
              </a:graphicData>
            </a:graphic>
          </wp:inline>
        </w:drawing>
      </w:r>
    </w:p>
    <w:p w14:paraId="3154EA3A" w14:textId="6F4400CC" w:rsidR="00F86A71" w:rsidRPr="00175F98" w:rsidRDefault="00F86A71" w:rsidP="00652E50">
      <w:pPr>
        <w:pStyle w:val="Heading2"/>
      </w:pPr>
      <w:bookmarkStart w:id="17" w:name="_Toc226890332"/>
      <w:r w:rsidRPr="00175F98">
        <w:t>5.2 RA2 — Financial and Market Risk Assessment</w:t>
      </w:r>
      <w:bookmarkEnd w:id="17"/>
    </w:p>
    <w:p w14:paraId="40686C93" w14:textId="27257FB2" w:rsidR="00F86A71" w:rsidRPr="00175F98" w:rsidRDefault="00F86A71" w:rsidP="00F86A71">
      <w:pPr>
        <w:rPr>
          <w:sz w:val="28"/>
          <w:szCs w:val="28"/>
        </w:rPr>
      </w:pPr>
      <w:r w:rsidRPr="00175F98">
        <w:rPr>
          <w:noProof/>
          <w:sz w:val="28"/>
          <w:szCs w:val="28"/>
        </w:rPr>
        <w:drawing>
          <wp:inline distT="0" distB="0" distL="0" distR="0" wp14:anchorId="64A09EDD" wp14:editId="52404CEE">
            <wp:extent cx="5731510" cy="680085"/>
            <wp:effectExtent l="0" t="0" r="2540" b="5715"/>
            <wp:docPr id="986327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327385" name=""/>
                    <pic:cNvPicPr/>
                  </pic:nvPicPr>
                  <pic:blipFill>
                    <a:blip r:embed="rId8"/>
                    <a:stretch>
                      <a:fillRect/>
                    </a:stretch>
                  </pic:blipFill>
                  <pic:spPr>
                    <a:xfrm>
                      <a:off x="0" y="0"/>
                      <a:ext cx="5731510" cy="680085"/>
                    </a:xfrm>
                    <a:prstGeom prst="rect">
                      <a:avLst/>
                    </a:prstGeom>
                  </pic:spPr>
                </pic:pic>
              </a:graphicData>
            </a:graphic>
          </wp:inline>
        </w:drawing>
      </w:r>
    </w:p>
    <w:p w14:paraId="12A4FC26" w14:textId="247EC7D8" w:rsidR="00F86A71" w:rsidRPr="00175F98" w:rsidRDefault="00F86A71" w:rsidP="00652E50">
      <w:pPr>
        <w:pStyle w:val="Heading2"/>
      </w:pPr>
      <w:bookmarkStart w:id="18" w:name="_Toc226890333"/>
      <w:r w:rsidRPr="00175F98">
        <w:t>5.3 RA3 — Building Services Failure Risk Assessment</w:t>
      </w:r>
      <w:bookmarkEnd w:id="18"/>
    </w:p>
    <w:p w14:paraId="1725026C" w14:textId="781713C4" w:rsidR="00F86A71" w:rsidRPr="00175F98" w:rsidRDefault="00F86A71" w:rsidP="00F86A71">
      <w:pPr>
        <w:rPr>
          <w:sz w:val="28"/>
          <w:szCs w:val="28"/>
        </w:rPr>
      </w:pPr>
      <w:r w:rsidRPr="00175F98">
        <w:rPr>
          <w:noProof/>
          <w:sz w:val="28"/>
          <w:szCs w:val="28"/>
        </w:rPr>
        <w:drawing>
          <wp:inline distT="0" distB="0" distL="0" distR="0" wp14:anchorId="285E333A" wp14:editId="5B68527A">
            <wp:extent cx="5731510" cy="633095"/>
            <wp:effectExtent l="0" t="0" r="2540" b="0"/>
            <wp:docPr id="1325409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409118" name=""/>
                    <pic:cNvPicPr/>
                  </pic:nvPicPr>
                  <pic:blipFill>
                    <a:blip r:embed="rId9"/>
                    <a:stretch>
                      <a:fillRect/>
                    </a:stretch>
                  </pic:blipFill>
                  <pic:spPr>
                    <a:xfrm>
                      <a:off x="0" y="0"/>
                      <a:ext cx="5731510" cy="633095"/>
                    </a:xfrm>
                    <a:prstGeom prst="rect">
                      <a:avLst/>
                    </a:prstGeom>
                  </pic:spPr>
                </pic:pic>
              </a:graphicData>
            </a:graphic>
          </wp:inline>
        </w:drawing>
      </w:r>
    </w:p>
    <w:p w14:paraId="0C1A2FFC" w14:textId="2ABA96E6" w:rsidR="00F86A71" w:rsidRPr="00175F98" w:rsidRDefault="00F86A71" w:rsidP="00652E50">
      <w:pPr>
        <w:pStyle w:val="Heading2"/>
      </w:pPr>
      <w:bookmarkStart w:id="19" w:name="_Toc226890334"/>
      <w:r w:rsidRPr="00175F98">
        <w:lastRenderedPageBreak/>
        <w:t>5.4 RA4 — Health &amp; Safety (Post</w:t>
      </w:r>
      <w:r w:rsidRPr="00175F98">
        <w:noBreakHyphen/>
        <w:t>Covid) Risk Assessment</w:t>
      </w:r>
      <w:bookmarkEnd w:id="19"/>
    </w:p>
    <w:p w14:paraId="0D7D7BD8" w14:textId="1DC92DF9" w:rsidR="00F86A71" w:rsidRPr="00175F98" w:rsidRDefault="00F86A71" w:rsidP="00F86A71">
      <w:pPr>
        <w:rPr>
          <w:sz w:val="28"/>
          <w:szCs w:val="28"/>
        </w:rPr>
      </w:pPr>
      <w:r w:rsidRPr="00175F98">
        <w:rPr>
          <w:noProof/>
          <w:sz w:val="28"/>
          <w:szCs w:val="28"/>
        </w:rPr>
        <w:drawing>
          <wp:inline distT="0" distB="0" distL="0" distR="0" wp14:anchorId="49F57715" wp14:editId="129DB89E">
            <wp:extent cx="5731510" cy="654685"/>
            <wp:effectExtent l="0" t="0" r="2540" b="0"/>
            <wp:docPr id="1064577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577285" name=""/>
                    <pic:cNvPicPr/>
                  </pic:nvPicPr>
                  <pic:blipFill>
                    <a:blip r:embed="rId10"/>
                    <a:stretch>
                      <a:fillRect/>
                    </a:stretch>
                  </pic:blipFill>
                  <pic:spPr>
                    <a:xfrm>
                      <a:off x="0" y="0"/>
                      <a:ext cx="5731510" cy="654685"/>
                    </a:xfrm>
                    <a:prstGeom prst="rect">
                      <a:avLst/>
                    </a:prstGeom>
                  </pic:spPr>
                </pic:pic>
              </a:graphicData>
            </a:graphic>
          </wp:inline>
        </w:drawing>
      </w:r>
    </w:p>
    <w:p w14:paraId="6A8A3A39" w14:textId="77777777" w:rsidR="00403760" w:rsidRPr="00175F98" w:rsidRDefault="00403760" w:rsidP="00F86A71">
      <w:pPr>
        <w:rPr>
          <w:sz w:val="28"/>
          <w:szCs w:val="28"/>
        </w:rPr>
      </w:pPr>
    </w:p>
    <w:p w14:paraId="5A07A5E0" w14:textId="77777777" w:rsidR="00403760" w:rsidRPr="00403760" w:rsidRDefault="00403760" w:rsidP="00652E50">
      <w:pPr>
        <w:pStyle w:val="Heading1"/>
      </w:pPr>
      <w:bookmarkStart w:id="20" w:name="_Toc226890335"/>
      <w:r w:rsidRPr="00403760">
        <w:t>6. MITIGATION STRATEGIES</w:t>
      </w:r>
      <w:bookmarkEnd w:id="20"/>
    </w:p>
    <w:p w14:paraId="727373BD" w14:textId="77777777" w:rsidR="00403760" w:rsidRDefault="00403760" w:rsidP="00403760">
      <w:pPr>
        <w:rPr>
          <w:sz w:val="28"/>
          <w:szCs w:val="28"/>
        </w:rPr>
      </w:pPr>
      <w:r w:rsidRPr="00403760">
        <w:rPr>
          <w:sz w:val="28"/>
          <w:szCs w:val="28"/>
        </w:rPr>
        <w:t>Mitigation strategies must address the building’s technical, financial and behavioural risks. The following measures are informed by industry guidance and academic research.</w:t>
      </w:r>
    </w:p>
    <w:p w14:paraId="333C1D44" w14:textId="77777777" w:rsidR="00652E50" w:rsidRPr="00403760" w:rsidRDefault="00652E50" w:rsidP="00403760">
      <w:pPr>
        <w:rPr>
          <w:sz w:val="28"/>
          <w:szCs w:val="28"/>
        </w:rPr>
      </w:pPr>
    </w:p>
    <w:p w14:paraId="522C130B" w14:textId="77777777" w:rsidR="00403760" w:rsidRPr="00403760" w:rsidRDefault="00403760" w:rsidP="00652E50">
      <w:pPr>
        <w:pStyle w:val="Heading2"/>
      </w:pPr>
      <w:bookmarkStart w:id="21" w:name="_Toc226890336"/>
      <w:r w:rsidRPr="00403760">
        <w:t>6.1 Fire Safety Mitigation</w:t>
      </w:r>
      <w:bookmarkEnd w:id="21"/>
    </w:p>
    <w:p w14:paraId="7FE370B9" w14:textId="77777777" w:rsidR="00403760" w:rsidRDefault="00403760" w:rsidP="00403760">
      <w:pPr>
        <w:rPr>
          <w:sz w:val="28"/>
          <w:szCs w:val="28"/>
        </w:rPr>
      </w:pPr>
      <w:r w:rsidRPr="00403760">
        <w:rPr>
          <w:sz w:val="28"/>
          <w:szCs w:val="28"/>
        </w:rPr>
        <w:t>Fire safety mitigation should focus on electrical safety, fire</w:t>
      </w:r>
      <w:r w:rsidRPr="00403760">
        <w:rPr>
          <w:sz w:val="28"/>
          <w:szCs w:val="28"/>
        </w:rPr>
        <w:noBreakHyphen/>
        <w:t>stopping integrity and ventilation system reliability. Annual thermographic surveys can identify overloaded circuits and hotspots, enabling early intervention (Building Safety Regulator, 2023). A strict tenant alteration approval process is essential to prevent unauthorised modifications that compromise compartmentation. Fire dampers and smoke</w:t>
      </w:r>
      <w:r w:rsidRPr="00403760">
        <w:rPr>
          <w:sz w:val="28"/>
          <w:szCs w:val="28"/>
        </w:rPr>
        <w:noBreakHyphen/>
        <w:t>control systems should be tested more frequently due to increased ventilation rates (CIBSE, 2021). Stockpiling critical fire</w:t>
      </w:r>
      <w:r w:rsidRPr="00403760">
        <w:rPr>
          <w:sz w:val="28"/>
          <w:szCs w:val="28"/>
        </w:rPr>
        <w:noBreakHyphen/>
        <w:t>safety components can reduce reliance on disrupted supply chains.</w:t>
      </w:r>
    </w:p>
    <w:p w14:paraId="75CD3EFB" w14:textId="77777777" w:rsidR="00652E50" w:rsidRPr="00403760" w:rsidRDefault="00652E50" w:rsidP="00403760">
      <w:pPr>
        <w:rPr>
          <w:sz w:val="28"/>
          <w:szCs w:val="28"/>
        </w:rPr>
      </w:pPr>
    </w:p>
    <w:p w14:paraId="53686058" w14:textId="77777777" w:rsidR="00403760" w:rsidRPr="00403760" w:rsidRDefault="00403760" w:rsidP="00652E50">
      <w:pPr>
        <w:pStyle w:val="Heading2"/>
      </w:pPr>
      <w:bookmarkStart w:id="22" w:name="_Toc226890337"/>
      <w:r w:rsidRPr="00403760">
        <w:t>6.2 Financial and Market Risk Mitigation</w:t>
      </w:r>
      <w:bookmarkEnd w:id="22"/>
    </w:p>
    <w:p w14:paraId="6644E29D" w14:textId="77777777" w:rsidR="00403760" w:rsidRDefault="00403760" w:rsidP="00403760">
      <w:pPr>
        <w:rPr>
          <w:sz w:val="28"/>
          <w:szCs w:val="28"/>
        </w:rPr>
      </w:pPr>
      <w:r w:rsidRPr="00403760">
        <w:rPr>
          <w:sz w:val="28"/>
          <w:szCs w:val="28"/>
        </w:rPr>
        <w:t>Mitigating financial risk requires a combination of operational efficiency, strategic investment and improved tenant engagement. Energy</w:t>
      </w:r>
      <w:r w:rsidRPr="00403760">
        <w:rPr>
          <w:sz w:val="28"/>
          <w:szCs w:val="28"/>
        </w:rPr>
        <w:noBreakHyphen/>
        <w:t>monitoring and targeting (M&amp;T) systems can reduce energy use by 5–15% (Carbon Trust, 2022). A fabric</w:t>
      </w:r>
      <w:r w:rsidRPr="00403760">
        <w:rPr>
          <w:sz w:val="28"/>
          <w:szCs w:val="28"/>
        </w:rPr>
        <w:noBreakHyphen/>
        <w:t>first approach to energy efficiency offers long</w:t>
      </w:r>
      <w:r w:rsidRPr="00403760">
        <w:rPr>
          <w:sz w:val="28"/>
          <w:szCs w:val="28"/>
        </w:rPr>
        <w:noBreakHyphen/>
        <w:t>term cost stability and supports compliance with tightening MEES regulations. Framework agreements with contractors can provide cost certainty and priority access to skilled labour. Enhancing tenant engagement can improve retention and reduce turnover risk.</w:t>
      </w:r>
    </w:p>
    <w:p w14:paraId="0440745E" w14:textId="77777777" w:rsidR="00652E50" w:rsidRPr="00403760" w:rsidRDefault="00652E50" w:rsidP="00403760">
      <w:pPr>
        <w:rPr>
          <w:sz w:val="28"/>
          <w:szCs w:val="28"/>
        </w:rPr>
      </w:pPr>
    </w:p>
    <w:p w14:paraId="7BB68848" w14:textId="77777777" w:rsidR="00403760" w:rsidRPr="00403760" w:rsidRDefault="00403760" w:rsidP="00652E50">
      <w:pPr>
        <w:pStyle w:val="Heading2"/>
      </w:pPr>
      <w:bookmarkStart w:id="23" w:name="_Toc226890338"/>
      <w:r w:rsidRPr="00403760">
        <w:t>6.3 Building Services and Technical Risk Mitigation</w:t>
      </w:r>
      <w:bookmarkEnd w:id="23"/>
    </w:p>
    <w:p w14:paraId="24973DE6" w14:textId="77777777" w:rsidR="00403760" w:rsidRDefault="00403760" w:rsidP="00403760">
      <w:pPr>
        <w:rPr>
          <w:sz w:val="28"/>
          <w:szCs w:val="28"/>
        </w:rPr>
      </w:pPr>
      <w:r w:rsidRPr="00403760">
        <w:rPr>
          <w:sz w:val="28"/>
          <w:szCs w:val="28"/>
        </w:rPr>
        <w:t>Technical risk mitigation should focus on resilience, redundancy and proactive maintenance. Increasing the frequency of planned preventative maintenance (PPM) for HVAC systems is essential, particularly as higher ventilation rates accelerate wear. Annual BMS cyber</w:t>
      </w:r>
      <w:r w:rsidRPr="00403760">
        <w:rPr>
          <w:sz w:val="28"/>
          <w:szCs w:val="28"/>
        </w:rPr>
        <w:noBreakHyphen/>
        <w:t>security audits can identify vulnerabilities (BSI, 2023). Automated flushing systems and digital temperature logging can reduce Legionella risk (HSE, 2022). Redundant ICT pathways and backup power supplies can improve network resilience.</w:t>
      </w:r>
    </w:p>
    <w:p w14:paraId="799E2C5B" w14:textId="77777777" w:rsidR="00652E50" w:rsidRPr="00403760" w:rsidRDefault="00652E50" w:rsidP="00403760">
      <w:pPr>
        <w:rPr>
          <w:sz w:val="28"/>
          <w:szCs w:val="28"/>
        </w:rPr>
      </w:pPr>
    </w:p>
    <w:p w14:paraId="592E7140" w14:textId="77777777" w:rsidR="00403760" w:rsidRPr="00403760" w:rsidRDefault="00403760" w:rsidP="00652E50">
      <w:pPr>
        <w:pStyle w:val="Heading2"/>
      </w:pPr>
      <w:bookmarkStart w:id="24" w:name="_Toc226890339"/>
      <w:r w:rsidRPr="00403760">
        <w:t>6.4 Health, Safety and Wellbeing Mitigation</w:t>
      </w:r>
      <w:bookmarkEnd w:id="24"/>
    </w:p>
    <w:p w14:paraId="65BB9624" w14:textId="77777777" w:rsidR="00403760" w:rsidRDefault="00403760" w:rsidP="00403760">
      <w:pPr>
        <w:rPr>
          <w:sz w:val="28"/>
          <w:szCs w:val="28"/>
        </w:rPr>
      </w:pPr>
      <w:r w:rsidRPr="00403760">
        <w:rPr>
          <w:sz w:val="28"/>
          <w:szCs w:val="28"/>
        </w:rPr>
        <w:t>Post</w:t>
      </w:r>
      <w:r w:rsidRPr="00403760">
        <w:rPr>
          <w:sz w:val="28"/>
          <w:szCs w:val="28"/>
        </w:rPr>
        <w:noBreakHyphen/>
        <w:t>Covid expectations require a more transparent and data</w:t>
      </w:r>
      <w:r w:rsidRPr="00403760">
        <w:rPr>
          <w:sz w:val="28"/>
          <w:szCs w:val="28"/>
        </w:rPr>
        <w:noBreakHyphen/>
        <w:t>driven approach to health and safety. Installing CO₂ sensors provides real</w:t>
      </w:r>
      <w:r w:rsidRPr="00403760">
        <w:rPr>
          <w:sz w:val="28"/>
          <w:szCs w:val="28"/>
        </w:rPr>
        <w:noBreakHyphen/>
        <w:t>time feedback on ventilation performance. Enhanced cleaning protocols should be maintained in shared spaces. Occupancy sensors can help manage space utilisation and reduce overcrowding. A zoned inspection regime ensures that all areas receive regular attention.</w:t>
      </w:r>
    </w:p>
    <w:p w14:paraId="11607FA5" w14:textId="77777777" w:rsidR="00652E50" w:rsidRPr="00403760" w:rsidRDefault="00652E50" w:rsidP="00403760">
      <w:pPr>
        <w:rPr>
          <w:sz w:val="28"/>
          <w:szCs w:val="28"/>
        </w:rPr>
      </w:pPr>
    </w:p>
    <w:p w14:paraId="687BC083" w14:textId="77777777" w:rsidR="00403760" w:rsidRPr="00403760" w:rsidRDefault="00403760" w:rsidP="00652E50">
      <w:pPr>
        <w:pStyle w:val="Heading2"/>
      </w:pPr>
      <w:bookmarkStart w:id="25" w:name="_Toc226890340"/>
      <w:r w:rsidRPr="00403760">
        <w:t>6.5 Environmental and Sustainability Mitigation</w:t>
      </w:r>
      <w:bookmarkEnd w:id="25"/>
    </w:p>
    <w:p w14:paraId="1DCE0986" w14:textId="6AA5EE52" w:rsidR="00652E50" w:rsidRDefault="00403760" w:rsidP="006D5844">
      <w:pPr>
        <w:rPr>
          <w:sz w:val="28"/>
          <w:szCs w:val="28"/>
        </w:rPr>
      </w:pPr>
      <w:r w:rsidRPr="00403760">
        <w:rPr>
          <w:sz w:val="28"/>
          <w:szCs w:val="28"/>
        </w:rPr>
        <w:t>Environmental mitigation strategies should focus on reducing energy consumption, improving carbon performance and enhancing climate resilience. A fabric</w:t>
      </w:r>
      <w:r w:rsidRPr="00403760">
        <w:rPr>
          <w:sz w:val="28"/>
          <w:szCs w:val="28"/>
        </w:rPr>
        <w:noBreakHyphen/>
        <w:t>first approach is the most effective long</w:t>
      </w:r>
      <w:r w:rsidRPr="00403760">
        <w:rPr>
          <w:sz w:val="28"/>
          <w:szCs w:val="28"/>
        </w:rPr>
        <w:noBreakHyphen/>
        <w:t>term strategy. Complementary measures include LED lighting upgrades, smart meters and HVAC optimisation. Overheating assessments and drainage reviews can address climate</w:t>
      </w:r>
      <w:r w:rsidRPr="00403760">
        <w:rPr>
          <w:sz w:val="28"/>
          <w:szCs w:val="28"/>
        </w:rPr>
        <w:noBreakHyphen/>
        <w:t>related risks (RICS, 2021).</w:t>
      </w:r>
    </w:p>
    <w:p w14:paraId="7E4B3D96" w14:textId="77777777" w:rsidR="006D5844" w:rsidRPr="006D5844" w:rsidRDefault="006D5844" w:rsidP="006D5844">
      <w:pPr>
        <w:rPr>
          <w:sz w:val="28"/>
          <w:szCs w:val="28"/>
        </w:rPr>
      </w:pPr>
    </w:p>
    <w:p w14:paraId="54B5122C" w14:textId="77777777" w:rsidR="00403760" w:rsidRPr="00403760" w:rsidRDefault="00403760" w:rsidP="00652E50">
      <w:pPr>
        <w:pStyle w:val="Heading1"/>
      </w:pPr>
      <w:bookmarkStart w:id="26" w:name="_Toc226890341"/>
      <w:r w:rsidRPr="00403760">
        <w:lastRenderedPageBreak/>
        <w:t>7. PROCUREMENT ROUTE AND CONTRACT RECOMMENDATION</w:t>
      </w:r>
      <w:bookmarkEnd w:id="26"/>
    </w:p>
    <w:p w14:paraId="418717FF" w14:textId="77777777" w:rsidR="00403760" w:rsidRDefault="00403760" w:rsidP="00403760">
      <w:pPr>
        <w:rPr>
          <w:sz w:val="28"/>
          <w:szCs w:val="28"/>
        </w:rPr>
      </w:pPr>
      <w:r w:rsidRPr="00403760">
        <w:rPr>
          <w:sz w:val="28"/>
          <w:szCs w:val="28"/>
        </w:rPr>
        <w:t>Improving the energy performance of the Innovative Matrix Building requires a procurement strategy that can withstand the pressures of a volatile construction market. The building’s reliance on advanced services, combined with the need for fabric</w:t>
      </w:r>
      <w:r w:rsidRPr="00403760">
        <w:rPr>
          <w:sz w:val="28"/>
          <w:szCs w:val="28"/>
        </w:rPr>
        <w:noBreakHyphen/>
        <w:t>first interventions, means that design coordination and risk allocation are central considerations. This section evaluates suitable procurement routes and contract forms before presenting a justified recommendation.</w:t>
      </w:r>
    </w:p>
    <w:p w14:paraId="685BCA90" w14:textId="77777777" w:rsidR="006D5844" w:rsidRPr="00403760" w:rsidRDefault="006D5844" w:rsidP="00403760">
      <w:pPr>
        <w:rPr>
          <w:sz w:val="28"/>
          <w:szCs w:val="28"/>
        </w:rPr>
      </w:pPr>
    </w:p>
    <w:p w14:paraId="76B06EB2" w14:textId="77777777" w:rsidR="00403760" w:rsidRPr="00403760" w:rsidRDefault="00403760" w:rsidP="00652E50">
      <w:pPr>
        <w:pStyle w:val="Heading2"/>
      </w:pPr>
      <w:bookmarkStart w:id="27" w:name="_Toc226890342"/>
      <w:r w:rsidRPr="00403760">
        <w:t>7.1 Rationale for a Fabric</w:t>
      </w:r>
      <w:r w:rsidRPr="00403760">
        <w:noBreakHyphen/>
        <w:t>First Approach</w:t>
      </w:r>
      <w:bookmarkEnd w:id="27"/>
    </w:p>
    <w:p w14:paraId="6993936E" w14:textId="77777777" w:rsidR="00403760" w:rsidRPr="00403760" w:rsidRDefault="00403760" w:rsidP="00403760">
      <w:pPr>
        <w:rPr>
          <w:sz w:val="28"/>
          <w:szCs w:val="28"/>
        </w:rPr>
      </w:pPr>
      <w:r w:rsidRPr="00403760">
        <w:rPr>
          <w:sz w:val="28"/>
          <w:szCs w:val="28"/>
        </w:rPr>
        <w:t>A fabric</w:t>
      </w:r>
      <w:r w:rsidRPr="00403760">
        <w:rPr>
          <w:sz w:val="28"/>
          <w:szCs w:val="28"/>
        </w:rPr>
        <w:noBreakHyphen/>
        <w:t>first strategy prioritises improvements to the building envelope — insulation, airtightness, glazing and thermal bridging — before investing in mechanical or renewable technologies. Research consistently shows that fabric</w:t>
      </w:r>
      <w:r w:rsidRPr="00403760">
        <w:rPr>
          <w:sz w:val="28"/>
          <w:szCs w:val="28"/>
        </w:rPr>
        <w:noBreakHyphen/>
        <w:t>first interventions deliver the most reliable long</w:t>
      </w:r>
      <w:r w:rsidRPr="00403760">
        <w:rPr>
          <w:sz w:val="28"/>
          <w:szCs w:val="28"/>
        </w:rPr>
        <w:noBreakHyphen/>
        <w:t>term reductions in energy demand, operational costs and carbon emissions (Jones, 2023). For a building with fluctuating occupancy and high ventilation loads, reducing heat loss is one of the most effective ways to stabilise energy use.</w:t>
      </w:r>
    </w:p>
    <w:p w14:paraId="5D8BCB09" w14:textId="77777777" w:rsidR="00403760" w:rsidRDefault="00403760" w:rsidP="00403760">
      <w:pPr>
        <w:rPr>
          <w:sz w:val="28"/>
          <w:szCs w:val="28"/>
        </w:rPr>
      </w:pPr>
      <w:r w:rsidRPr="00403760">
        <w:rPr>
          <w:sz w:val="28"/>
          <w:szCs w:val="28"/>
        </w:rPr>
        <w:t>Fabric</w:t>
      </w:r>
      <w:r w:rsidRPr="00403760">
        <w:rPr>
          <w:sz w:val="28"/>
          <w:szCs w:val="28"/>
        </w:rPr>
        <w:noBreakHyphen/>
        <w:t>first upgrades also support compliance with tightening UK energy regulations, including the Minimum Energy Efficiency Standards (MEES), which are expected to require EPC ratings of at least “C” or “B” by 2030 (MEES, 2023). Failure to meet these standards could restrict the building’s ability to secure or renew leases, creating a strategic imperative for early investment.</w:t>
      </w:r>
    </w:p>
    <w:p w14:paraId="4EE88398" w14:textId="77777777" w:rsidR="00652E50" w:rsidRPr="00403760" w:rsidRDefault="00652E50" w:rsidP="00403760">
      <w:pPr>
        <w:rPr>
          <w:sz w:val="28"/>
          <w:szCs w:val="28"/>
        </w:rPr>
      </w:pPr>
    </w:p>
    <w:p w14:paraId="56F8FD92" w14:textId="77777777" w:rsidR="00403760" w:rsidRPr="00403760" w:rsidRDefault="00403760" w:rsidP="00652E50">
      <w:pPr>
        <w:pStyle w:val="Heading2"/>
      </w:pPr>
      <w:bookmarkStart w:id="28" w:name="_Toc226890343"/>
      <w:r w:rsidRPr="00403760">
        <w:t>7.2 Evaluation of Procurement Routes</w:t>
      </w:r>
      <w:bookmarkEnd w:id="28"/>
    </w:p>
    <w:p w14:paraId="2D6BCC5F" w14:textId="77777777" w:rsidR="00DA0770" w:rsidRPr="00DA0770" w:rsidRDefault="00DA0770" w:rsidP="00DA0770">
      <w:pPr>
        <w:rPr>
          <w:sz w:val="28"/>
          <w:szCs w:val="28"/>
        </w:rPr>
      </w:pPr>
      <w:r w:rsidRPr="00DA0770">
        <w:rPr>
          <w:sz w:val="28"/>
          <w:szCs w:val="28"/>
        </w:rPr>
        <w:t>A range of procurement routes were evaluated to determine the most appropriate approach for delivering fabric</w:t>
      </w:r>
      <w:r w:rsidRPr="00DA0770">
        <w:rPr>
          <w:sz w:val="28"/>
          <w:szCs w:val="28"/>
        </w:rPr>
        <w:noBreakHyphen/>
        <w:t>first energy efficiency upgrades.</w:t>
      </w:r>
    </w:p>
    <w:p w14:paraId="49BDC9E3" w14:textId="77777777" w:rsidR="006D5844" w:rsidRDefault="006D5844" w:rsidP="00DA0770">
      <w:pPr>
        <w:rPr>
          <w:b/>
          <w:bCs/>
          <w:sz w:val="28"/>
          <w:szCs w:val="28"/>
        </w:rPr>
      </w:pPr>
    </w:p>
    <w:p w14:paraId="6BC58A22" w14:textId="77777777" w:rsidR="006D5844" w:rsidRDefault="006D5844" w:rsidP="00DA0770">
      <w:pPr>
        <w:rPr>
          <w:b/>
          <w:bCs/>
          <w:sz w:val="28"/>
          <w:szCs w:val="28"/>
        </w:rPr>
      </w:pPr>
    </w:p>
    <w:p w14:paraId="0DC9CD1F" w14:textId="10F6EBEC" w:rsidR="006D5844" w:rsidRDefault="00DA0770" w:rsidP="00DA0770">
      <w:pPr>
        <w:rPr>
          <w:sz w:val="28"/>
          <w:szCs w:val="28"/>
        </w:rPr>
      </w:pPr>
      <w:r w:rsidRPr="00DA0770">
        <w:rPr>
          <w:b/>
          <w:bCs/>
          <w:sz w:val="28"/>
          <w:szCs w:val="28"/>
        </w:rPr>
        <w:lastRenderedPageBreak/>
        <w:t>Traditional (Design–Bid–Build)</w:t>
      </w:r>
      <w:r w:rsidRPr="00DA0770">
        <w:rPr>
          <w:sz w:val="28"/>
          <w:szCs w:val="28"/>
        </w:rPr>
        <w:t xml:space="preserve"> </w:t>
      </w:r>
    </w:p>
    <w:p w14:paraId="1B8C1D00" w14:textId="2113C06D" w:rsidR="00DA0770" w:rsidRPr="00DA0770" w:rsidRDefault="00DA0770" w:rsidP="00DA0770">
      <w:pPr>
        <w:rPr>
          <w:sz w:val="28"/>
          <w:szCs w:val="28"/>
        </w:rPr>
      </w:pPr>
      <w:r w:rsidRPr="00DA0770">
        <w:rPr>
          <w:sz w:val="28"/>
          <w:szCs w:val="28"/>
        </w:rPr>
        <w:t>The traditional route provides strong client control over design but performs poorly in volatile market conditions. Academic research highlights that traditional procurement exposes the client to significant cost risk because pricing occurs before contractor engagement, limiting opportunities to incorporate supply chain intelligence (Morledge and Smith, 2020). This is problematic for fabric</w:t>
      </w:r>
      <w:r w:rsidRPr="00DA0770">
        <w:rPr>
          <w:sz w:val="28"/>
          <w:szCs w:val="28"/>
        </w:rPr>
        <w:noBreakHyphen/>
        <w:t>first upgrades, where airtightness, insulation continuity and glazing performance require coordinated detailing between designers and installers.</w:t>
      </w:r>
    </w:p>
    <w:p w14:paraId="0926A372" w14:textId="77777777" w:rsidR="006D5844" w:rsidRDefault="00DA0770" w:rsidP="00DA0770">
      <w:pPr>
        <w:rPr>
          <w:b/>
          <w:bCs/>
          <w:sz w:val="28"/>
          <w:szCs w:val="28"/>
        </w:rPr>
      </w:pPr>
      <w:r w:rsidRPr="00DA0770">
        <w:rPr>
          <w:b/>
          <w:bCs/>
          <w:sz w:val="28"/>
          <w:szCs w:val="28"/>
        </w:rPr>
        <w:t>Design &amp; Build (D&amp;B)</w:t>
      </w:r>
    </w:p>
    <w:p w14:paraId="69413D39" w14:textId="14512C8C" w:rsidR="00DA0770" w:rsidRPr="00DA0770" w:rsidRDefault="00DA0770" w:rsidP="00DA0770">
      <w:pPr>
        <w:rPr>
          <w:sz w:val="28"/>
          <w:szCs w:val="28"/>
        </w:rPr>
      </w:pPr>
      <w:r w:rsidRPr="00DA0770">
        <w:rPr>
          <w:sz w:val="28"/>
          <w:szCs w:val="28"/>
        </w:rPr>
        <w:t xml:space="preserve"> Design &amp; Build offers a single point of responsibility for design and construction, reducing interface risk and improving buildability. Evidence shows that integrated procurement routes are particularly effective for energy</w:t>
      </w:r>
      <w:r w:rsidRPr="00DA0770">
        <w:rPr>
          <w:sz w:val="28"/>
          <w:szCs w:val="28"/>
        </w:rPr>
        <w:noBreakHyphen/>
        <w:t>efficiency retrofits because they minimise the performance gap associated with fragmented design responsibility (Osmani and O’Reilly, 2022). D&amp;B also provides earlier cost certainty, which is essential in a market affected by Brexit</w:t>
      </w:r>
      <w:r w:rsidRPr="00DA0770">
        <w:rPr>
          <w:sz w:val="28"/>
          <w:szCs w:val="28"/>
        </w:rPr>
        <w:noBreakHyphen/>
        <w:t>related labour shortages and material inflation.</w:t>
      </w:r>
    </w:p>
    <w:p w14:paraId="33CDBA75" w14:textId="77777777" w:rsidR="006D5844" w:rsidRDefault="00DA0770" w:rsidP="00DA0770">
      <w:pPr>
        <w:rPr>
          <w:sz w:val="28"/>
          <w:szCs w:val="28"/>
        </w:rPr>
      </w:pPr>
      <w:r w:rsidRPr="00DA0770">
        <w:rPr>
          <w:b/>
          <w:bCs/>
          <w:sz w:val="28"/>
          <w:szCs w:val="28"/>
        </w:rPr>
        <w:t>Management Contracting</w:t>
      </w:r>
      <w:r w:rsidRPr="00DA0770">
        <w:rPr>
          <w:sz w:val="28"/>
          <w:szCs w:val="28"/>
        </w:rPr>
        <w:t xml:space="preserve"> </w:t>
      </w:r>
    </w:p>
    <w:p w14:paraId="06D6A4B4" w14:textId="2A5902D0" w:rsidR="00DA0770" w:rsidRPr="00DA0770" w:rsidRDefault="00DA0770" w:rsidP="00DA0770">
      <w:pPr>
        <w:rPr>
          <w:sz w:val="28"/>
          <w:szCs w:val="28"/>
        </w:rPr>
      </w:pPr>
      <w:r w:rsidRPr="00DA0770">
        <w:rPr>
          <w:sz w:val="28"/>
          <w:szCs w:val="28"/>
        </w:rPr>
        <w:t>Management contracting offers flexibility but places substantial risk on the client. Cost certainty is not achieved until late in the programme, making it unsuitable for projects where budget control is a priority.</w:t>
      </w:r>
    </w:p>
    <w:p w14:paraId="4B6092F6" w14:textId="77777777" w:rsidR="006D5844" w:rsidRDefault="00DA0770" w:rsidP="00DA0770">
      <w:pPr>
        <w:rPr>
          <w:sz w:val="28"/>
          <w:szCs w:val="28"/>
        </w:rPr>
      </w:pPr>
      <w:r w:rsidRPr="00DA0770">
        <w:rPr>
          <w:b/>
          <w:bCs/>
          <w:sz w:val="28"/>
          <w:szCs w:val="28"/>
        </w:rPr>
        <w:t>Construction Management</w:t>
      </w:r>
      <w:r w:rsidRPr="00DA0770">
        <w:rPr>
          <w:sz w:val="28"/>
          <w:szCs w:val="28"/>
        </w:rPr>
        <w:t xml:space="preserve"> </w:t>
      </w:r>
    </w:p>
    <w:p w14:paraId="73793D91" w14:textId="7676EC9F" w:rsidR="00DA0770" w:rsidRPr="00DA0770" w:rsidRDefault="00DA0770" w:rsidP="00DA0770">
      <w:pPr>
        <w:rPr>
          <w:sz w:val="28"/>
          <w:szCs w:val="28"/>
        </w:rPr>
      </w:pPr>
      <w:r w:rsidRPr="00DA0770">
        <w:rPr>
          <w:sz w:val="28"/>
          <w:szCs w:val="28"/>
        </w:rPr>
        <w:t>Construction management requires a highly experienced client and exposes them to significant programme and cost risk. This route is typically used for large, fast</w:t>
      </w:r>
      <w:r w:rsidRPr="00DA0770">
        <w:rPr>
          <w:sz w:val="28"/>
          <w:szCs w:val="28"/>
        </w:rPr>
        <w:noBreakHyphen/>
        <w:t>track projects rather than refurbishment schemes requiring precise thermal detailing.</w:t>
      </w:r>
    </w:p>
    <w:p w14:paraId="463B5C4E" w14:textId="77777777" w:rsidR="006D5844" w:rsidRDefault="00DA0770" w:rsidP="00DA0770">
      <w:pPr>
        <w:rPr>
          <w:sz w:val="28"/>
          <w:szCs w:val="28"/>
        </w:rPr>
      </w:pPr>
      <w:r w:rsidRPr="00DA0770">
        <w:rPr>
          <w:b/>
          <w:bCs/>
          <w:sz w:val="28"/>
          <w:szCs w:val="28"/>
        </w:rPr>
        <w:t>Framework Procurement</w:t>
      </w:r>
      <w:r w:rsidRPr="00DA0770">
        <w:rPr>
          <w:sz w:val="28"/>
          <w:szCs w:val="28"/>
        </w:rPr>
        <w:t xml:space="preserve"> </w:t>
      </w:r>
    </w:p>
    <w:p w14:paraId="0D3BDC04" w14:textId="52F2C34E" w:rsidR="00DA0770" w:rsidRPr="00DA0770" w:rsidRDefault="00DA0770" w:rsidP="00DA0770">
      <w:pPr>
        <w:rPr>
          <w:sz w:val="28"/>
          <w:szCs w:val="28"/>
        </w:rPr>
      </w:pPr>
      <w:r w:rsidRPr="00DA0770">
        <w:rPr>
          <w:sz w:val="28"/>
          <w:szCs w:val="28"/>
        </w:rPr>
        <w:t>Frameworks can reduce procurement time and provide access to pre</w:t>
      </w:r>
      <w:r w:rsidRPr="00DA0770">
        <w:rPr>
          <w:sz w:val="28"/>
          <w:szCs w:val="28"/>
        </w:rPr>
        <w:noBreakHyphen/>
        <w:t>vetted contractors, but they may limit design innovation and are not always suited to projects requiring bespoke envelope interventions.</w:t>
      </w:r>
    </w:p>
    <w:p w14:paraId="7EA1C962" w14:textId="77777777" w:rsidR="00652E50" w:rsidRPr="00403760" w:rsidRDefault="00652E50" w:rsidP="00403760">
      <w:pPr>
        <w:rPr>
          <w:sz w:val="28"/>
          <w:szCs w:val="28"/>
        </w:rPr>
      </w:pPr>
    </w:p>
    <w:p w14:paraId="0B96D693" w14:textId="77777777" w:rsidR="00403760" w:rsidRPr="00403760" w:rsidRDefault="00403760" w:rsidP="00652E50">
      <w:pPr>
        <w:pStyle w:val="Heading2"/>
      </w:pPr>
      <w:bookmarkStart w:id="29" w:name="_Toc226890344"/>
      <w:r w:rsidRPr="00403760">
        <w:lastRenderedPageBreak/>
        <w:t>7.3 Recommended Procurement Route: Design &amp; Build</w:t>
      </w:r>
      <w:bookmarkEnd w:id="29"/>
    </w:p>
    <w:p w14:paraId="68CA037B" w14:textId="77777777" w:rsidR="00DA0770" w:rsidRPr="00DA0770" w:rsidRDefault="00DA0770" w:rsidP="00DA0770">
      <w:pPr>
        <w:rPr>
          <w:sz w:val="28"/>
          <w:szCs w:val="28"/>
        </w:rPr>
      </w:pPr>
      <w:r w:rsidRPr="00DA0770">
        <w:rPr>
          <w:sz w:val="28"/>
          <w:szCs w:val="28"/>
        </w:rPr>
        <w:t>Based on the evaluation, Design &amp; Build (D&amp;B) is the most appropriate procurement route for the Innovative Matrix Building. Fabric</w:t>
      </w:r>
      <w:r w:rsidRPr="00DA0770">
        <w:rPr>
          <w:sz w:val="28"/>
          <w:szCs w:val="28"/>
        </w:rPr>
        <w:noBreakHyphen/>
        <w:t>first upgrades require close coordination between envelope specialists, mechanical engineers and air</w:t>
      </w:r>
      <w:r w:rsidRPr="00DA0770">
        <w:rPr>
          <w:sz w:val="28"/>
          <w:szCs w:val="28"/>
        </w:rPr>
        <w:noBreakHyphen/>
        <w:t>tightness testers. The single</w:t>
      </w:r>
      <w:r w:rsidRPr="00DA0770">
        <w:rPr>
          <w:sz w:val="28"/>
          <w:szCs w:val="28"/>
        </w:rPr>
        <w:noBreakHyphen/>
        <w:t>point responsibility inherent in D&amp;B reduces the likelihood of design–construction misalignment and minimises the performance gap associated with fragmented procurement.</w:t>
      </w:r>
    </w:p>
    <w:p w14:paraId="28F46B23" w14:textId="77777777" w:rsidR="00DA0770" w:rsidRPr="00DA0770" w:rsidRDefault="00DA0770" w:rsidP="00DA0770">
      <w:pPr>
        <w:rPr>
          <w:sz w:val="28"/>
          <w:szCs w:val="28"/>
        </w:rPr>
      </w:pPr>
      <w:r w:rsidRPr="00DA0770">
        <w:rPr>
          <w:sz w:val="28"/>
          <w:szCs w:val="28"/>
        </w:rPr>
        <w:t>D&amp;B also provides earlier cost certainty, which is essential in the current economic climate characterised by inflation, supply chain disruption and labour shortages. The ability to overlap design and construction phases improves programme efficiency and reduces disruption to tenants. Academic research supports the use of D&amp;B for refurbishment and energy</w:t>
      </w:r>
      <w:r w:rsidRPr="00DA0770">
        <w:rPr>
          <w:sz w:val="28"/>
          <w:szCs w:val="28"/>
        </w:rPr>
        <w:noBreakHyphen/>
        <w:t>efficiency projects, noting that integrated procurement improves buildability and reduces rework (Osmani and O’Reilly, 2022).</w:t>
      </w:r>
    </w:p>
    <w:p w14:paraId="31426FF8" w14:textId="77777777" w:rsidR="00652E50" w:rsidRPr="00403760" w:rsidRDefault="00652E50" w:rsidP="00652E50">
      <w:pPr>
        <w:ind w:left="720"/>
        <w:rPr>
          <w:sz w:val="28"/>
          <w:szCs w:val="28"/>
        </w:rPr>
      </w:pPr>
    </w:p>
    <w:p w14:paraId="51FF7026" w14:textId="77777777" w:rsidR="00403760" w:rsidRPr="00403760" w:rsidRDefault="00403760" w:rsidP="00652E50">
      <w:pPr>
        <w:pStyle w:val="Heading2"/>
      </w:pPr>
      <w:bookmarkStart w:id="30" w:name="_Toc226890345"/>
      <w:r w:rsidRPr="00403760">
        <w:t>7.4 Contract Recommendation: NEC4 ECC Option A</w:t>
      </w:r>
      <w:bookmarkEnd w:id="30"/>
    </w:p>
    <w:p w14:paraId="28F5302A" w14:textId="77777777" w:rsidR="00DA0770" w:rsidRPr="00DA0770" w:rsidRDefault="00DA0770" w:rsidP="00DA0770">
      <w:pPr>
        <w:rPr>
          <w:sz w:val="28"/>
          <w:szCs w:val="28"/>
        </w:rPr>
      </w:pPr>
      <w:r w:rsidRPr="00DA0770">
        <w:rPr>
          <w:sz w:val="28"/>
          <w:szCs w:val="28"/>
        </w:rPr>
        <w:t>The recommended contract for delivering the fabric</w:t>
      </w:r>
      <w:r w:rsidRPr="00DA0770">
        <w:rPr>
          <w:sz w:val="28"/>
          <w:szCs w:val="28"/>
        </w:rPr>
        <w:noBreakHyphen/>
        <w:t>first upgrade is the NEC4 Engineering and Construction Contract (ECC) Option A. This form provides a fixed price based on an activity schedule, offering strong cost certainty in a volatile market. NEC’s early warning and risk</w:t>
      </w:r>
      <w:r w:rsidRPr="00DA0770">
        <w:rPr>
          <w:sz w:val="28"/>
          <w:szCs w:val="28"/>
        </w:rPr>
        <w:noBreakHyphen/>
        <w:t>reduction meeting mechanisms align closely with ISO 31000 principles of proactive risk treatment and collaborative problem</w:t>
      </w:r>
      <w:r w:rsidRPr="00DA0770">
        <w:rPr>
          <w:sz w:val="28"/>
          <w:szCs w:val="28"/>
        </w:rPr>
        <w:noBreakHyphen/>
        <w:t>solving.</w:t>
      </w:r>
    </w:p>
    <w:p w14:paraId="614570D4" w14:textId="77777777" w:rsidR="00DA0770" w:rsidRPr="00DA0770" w:rsidRDefault="00DA0770" w:rsidP="00DA0770">
      <w:pPr>
        <w:rPr>
          <w:sz w:val="28"/>
          <w:szCs w:val="28"/>
        </w:rPr>
      </w:pPr>
      <w:r w:rsidRPr="00DA0770">
        <w:rPr>
          <w:sz w:val="28"/>
          <w:szCs w:val="28"/>
        </w:rPr>
        <w:t>Compared with JCT Design &amp; Build, NEC4 offers more transparent communication pathways, clearer risk allocation and stronger mechanisms for managing change — all essential for refurbishment projects where unforeseen conditions such as hidden thermal bridges or insulation defects may arise (RICS, 2022). NEC’s emphasis on performance outcomes also aligns with the building’s energy</w:t>
      </w:r>
      <w:r w:rsidRPr="00DA0770">
        <w:rPr>
          <w:sz w:val="28"/>
          <w:szCs w:val="28"/>
        </w:rPr>
        <w:noBreakHyphen/>
        <w:t>efficiency objectives and supports compliance with emerging ESG reporting requirements.</w:t>
      </w:r>
    </w:p>
    <w:p w14:paraId="26236940" w14:textId="77777777" w:rsidR="00403760" w:rsidRDefault="00403760" w:rsidP="00403760">
      <w:pPr>
        <w:rPr>
          <w:sz w:val="28"/>
          <w:szCs w:val="28"/>
        </w:rPr>
      </w:pPr>
      <w:r w:rsidRPr="00403760">
        <w:rPr>
          <w:sz w:val="28"/>
          <w:szCs w:val="28"/>
        </w:rPr>
        <w:lastRenderedPageBreak/>
        <w:t>Compared with JCT Design &amp; Build, NEC4 offers more robust mechanisms for managing change, risk and communication — all essential for a project influenced by volatile market conditions.</w:t>
      </w:r>
    </w:p>
    <w:p w14:paraId="4CFF3022" w14:textId="77777777" w:rsidR="00652E50" w:rsidRDefault="00652E50" w:rsidP="00403760">
      <w:pPr>
        <w:rPr>
          <w:sz w:val="28"/>
          <w:szCs w:val="28"/>
        </w:rPr>
      </w:pPr>
    </w:p>
    <w:p w14:paraId="3789957E" w14:textId="6C247090" w:rsidR="00403760" w:rsidRPr="00403760" w:rsidRDefault="00403760" w:rsidP="00652E50">
      <w:pPr>
        <w:pStyle w:val="Heading1"/>
      </w:pPr>
      <w:bookmarkStart w:id="31" w:name="_Toc226890346"/>
      <w:r w:rsidRPr="00403760">
        <w:t>8. CONCLUSION</w:t>
      </w:r>
      <w:bookmarkEnd w:id="31"/>
    </w:p>
    <w:p w14:paraId="303422C3" w14:textId="77777777" w:rsidR="00DA0770" w:rsidRPr="00DA0770" w:rsidRDefault="00DA0770" w:rsidP="00DA0770">
      <w:pPr>
        <w:rPr>
          <w:sz w:val="28"/>
          <w:szCs w:val="28"/>
        </w:rPr>
      </w:pPr>
      <w:r w:rsidRPr="00DA0770">
        <w:rPr>
          <w:sz w:val="28"/>
          <w:szCs w:val="28"/>
        </w:rPr>
        <w:t>The Innovative Matrix Building operates within a complex and evolving risk environment shaped by its multi</w:t>
      </w:r>
      <w:r w:rsidRPr="00DA0770">
        <w:rPr>
          <w:sz w:val="28"/>
          <w:szCs w:val="28"/>
        </w:rPr>
        <w:noBreakHyphen/>
        <w:t>tenant configuration, reliance on advanced building services and exposure to external pressures such as Covid</w:t>
      </w:r>
      <w:r w:rsidRPr="00DA0770">
        <w:rPr>
          <w:sz w:val="28"/>
          <w:szCs w:val="28"/>
        </w:rPr>
        <w:noBreakHyphen/>
        <w:t>19, Brexit and the Ukraine conflict. The risk assessments undertaken in this report demonstrate that the building faces several high</w:t>
      </w:r>
      <w:r w:rsidRPr="00DA0770">
        <w:rPr>
          <w:sz w:val="28"/>
          <w:szCs w:val="28"/>
        </w:rPr>
        <w:noBreakHyphen/>
        <w:t>priority challenges, including fire safety vulnerabilities, energy price volatility, HVAC system reliability and heightened expectations for indoor environmental quality.</w:t>
      </w:r>
    </w:p>
    <w:p w14:paraId="5B266975" w14:textId="77777777" w:rsidR="00DA0770" w:rsidRPr="00DA0770" w:rsidRDefault="00DA0770" w:rsidP="00DA0770">
      <w:pPr>
        <w:rPr>
          <w:sz w:val="28"/>
          <w:szCs w:val="28"/>
        </w:rPr>
      </w:pPr>
      <w:r w:rsidRPr="00DA0770">
        <w:rPr>
          <w:sz w:val="28"/>
          <w:szCs w:val="28"/>
        </w:rPr>
        <w:t>Applying ISO 31000 and facilities management theory highlights the need for a structured, integrated and proactive approach to risk management. The mitigation strategies proposed — including enhanced maintenance regimes, improved monitoring, stricter tenant controls and targeted fabric</w:t>
      </w:r>
      <w:r w:rsidRPr="00DA0770">
        <w:rPr>
          <w:sz w:val="28"/>
          <w:szCs w:val="28"/>
        </w:rPr>
        <w:noBreakHyphen/>
        <w:t>first upgrades — provide a clear pathway for strengthening operational resilience.</w:t>
      </w:r>
    </w:p>
    <w:p w14:paraId="6BA88671" w14:textId="77777777" w:rsidR="00DA0770" w:rsidRPr="00DA0770" w:rsidRDefault="00DA0770" w:rsidP="00DA0770">
      <w:pPr>
        <w:rPr>
          <w:sz w:val="28"/>
          <w:szCs w:val="28"/>
        </w:rPr>
      </w:pPr>
      <w:r w:rsidRPr="00DA0770">
        <w:rPr>
          <w:sz w:val="28"/>
          <w:szCs w:val="28"/>
        </w:rPr>
        <w:t>The procurement analysis concludes that a Design &amp; Build route supported by NEC4 ECC Option A offers the most appropriate balance of cost certainty, design integration and collaborative risk management. This approach is well aligned with the technical demands of fabric</w:t>
      </w:r>
      <w:r w:rsidRPr="00DA0770">
        <w:rPr>
          <w:sz w:val="28"/>
          <w:szCs w:val="28"/>
        </w:rPr>
        <w:noBreakHyphen/>
        <w:t>first interventions and the economic volatility affecting the UK construction sector.</w:t>
      </w:r>
    </w:p>
    <w:p w14:paraId="3B3A8E31" w14:textId="77777777" w:rsidR="00DA0770" w:rsidRPr="00DA0770" w:rsidRDefault="00DA0770" w:rsidP="00DA0770">
      <w:pPr>
        <w:rPr>
          <w:sz w:val="28"/>
          <w:szCs w:val="28"/>
        </w:rPr>
      </w:pPr>
      <w:r w:rsidRPr="00DA0770">
        <w:rPr>
          <w:sz w:val="28"/>
          <w:szCs w:val="28"/>
        </w:rPr>
        <w:t>To ensure long</w:t>
      </w:r>
      <w:r w:rsidRPr="00DA0770">
        <w:rPr>
          <w:sz w:val="28"/>
          <w:szCs w:val="28"/>
        </w:rPr>
        <w:noBreakHyphen/>
        <w:t>term resilience, the Matrix Building should prioritise:</w:t>
      </w:r>
    </w:p>
    <w:p w14:paraId="506DD26E" w14:textId="77777777" w:rsidR="00DA0770" w:rsidRPr="00DA0770" w:rsidRDefault="00DA0770" w:rsidP="00DA0770">
      <w:pPr>
        <w:numPr>
          <w:ilvl w:val="0"/>
          <w:numId w:val="34"/>
        </w:numPr>
        <w:rPr>
          <w:sz w:val="28"/>
          <w:szCs w:val="28"/>
        </w:rPr>
      </w:pPr>
      <w:r w:rsidRPr="00DA0770">
        <w:rPr>
          <w:b/>
          <w:bCs/>
          <w:sz w:val="28"/>
          <w:szCs w:val="28"/>
        </w:rPr>
        <w:t>Immediate actions (0–6 months):</w:t>
      </w:r>
      <w:r w:rsidRPr="00DA0770">
        <w:rPr>
          <w:sz w:val="28"/>
          <w:szCs w:val="28"/>
        </w:rPr>
        <w:t xml:space="preserve"> fire safety compliance checks, HVAC maintenance, BMS cyber</w:t>
      </w:r>
      <w:r w:rsidRPr="00DA0770">
        <w:rPr>
          <w:sz w:val="28"/>
          <w:szCs w:val="28"/>
        </w:rPr>
        <w:noBreakHyphen/>
        <w:t>security audit</w:t>
      </w:r>
    </w:p>
    <w:p w14:paraId="202E9DA1" w14:textId="77777777" w:rsidR="00DA0770" w:rsidRPr="00DA0770" w:rsidRDefault="00DA0770" w:rsidP="00DA0770">
      <w:pPr>
        <w:numPr>
          <w:ilvl w:val="0"/>
          <w:numId w:val="34"/>
        </w:numPr>
        <w:rPr>
          <w:sz w:val="28"/>
          <w:szCs w:val="28"/>
        </w:rPr>
      </w:pPr>
      <w:r w:rsidRPr="00DA0770">
        <w:rPr>
          <w:b/>
          <w:bCs/>
          <w:sz w:val="28"/>
          <w:szCs w:val="28"/>
        </w:rPr>
        <w:t>Medium</w:t>
      </w:r>
      <w:r w:rsidRPr="00DA0770">
        <w:rPr>
          <w:b/>
          <w:bCs/>
          <w:sz w:val="28"/>
          <w:szCs w:val="28"/>
        </w:rPr>
        <w:noBreakHyphen/>
        <w:t>term actions (6–24 months):</w:t>
      </w:r>
      <w:r w:rsidRPr="00DA0770">
        <w:rPr>
          <w:sz w:val="28"/>
          <w:szCs w:val="28"/>
        </w:rPr>
        <w:t xml:space="preserve"> implementation of fabric</w:t>
      </w:r>
      <w:r w:rsidRPr="00DA0770">
        <w:rPr>
          <w:sz w:val="28"/>
          <w:szCs w:val="28"/>
        </w:rPr>
        <w:noBreakHyphen/>
        <w:t>first upgrades, energy monitoring systems, tenant engagement programmes</w:t>
      </w:r>
    </w:p>
    <w:p w14:paraId="3761F0E5" w14:textId="77777777" w:rsidR="00DA0770" w:rsidRPr="00DA0770" w:rsidRDefault="00DA0770" w:rsidP="00DA0770">
      <w:pPr>
        <w:numPr>
          <w:ilvl w:val="0"/>
          <w:numId w:val="34"/>
        </w:numPr>
        <w:rPr>
          <w:sz w:val="28"/>
          <w:szCs w:val="28"/>
        </w:rPr>
      </w:pPr>
      <w:r w:rsidRPr="00DA0770">
        <w:rPr>
          <w:b/>
          <w:bCs/>
          <w:sz w:val="28"/>
          <w:szCs w:val="28"/>
        </w:rPr>
        <w:lastRenderedPageBreak/>
        <w:t>Long</w:t>
      </w:r>
      <w:r w:rsidRPr="00DA0770">
        <w:rPr>
          <w:b/>
          <w:bCs/>
          <w:sz w:val="28"/>
          <w:szCs w:val="28"/>
        </w:rPr>
        <w:noBreakHyphen/>
        <w:t>term actions (2+ years):</w:t>
      </w:r>
      <w:r w:rsidRPr="00DA0770">
        <w:rPr>
          <w:sz w:val="28"/>
          <w:szCs w:val="28"/>
        </w:rPr>
        <w:t xml:space="preserve"> MEES compliance planning, climate resilience measures, continuous improvement of risk management processes</w:t>
      </w:r>
    </w:p>
    <w:p w14:paraId="43635F00" w14:textId="77777777" w:rsidR="00DA0770" w:rsidRDefault="00DA0770" w:rsidP="00DA0770">
      <w:pPr>
        <w:rPr>
          <w:sz w:val="28"/>
          <w:szCs w:val="28"/>
        </w:rPr>
      </w:pPr>
      <w:r w:rsidRPr="00DA0770">
        <w:rPr>
          <w:sz w:val="28"/>
          <w:szCs w:val="28"/>
        </w:rPr>
        <w:t>By adopting these measures, the building can enhance its operational performance, reduce long</w:t>
      </w:r>
      <w:r w:rsidRPr="00DA0770">
        <w:rPr>
          <w:sz w:val="28"/>
          <w:szCs w:val="28"/>
        </w:rPr>
        <w:noBreakHyphen/>
        <w:t>term costs and maintain its competitiveness within Swansea’s innovation ecosystem.</w:t>
      </w:r>
    </w:p>
    <w:p w14:paraId="7BCF9CA0" w14:textId="77777777" w:rsidR="00DA0770" w:rsidRDefault="00DA0770" w:rsidP="00DA0770">
      <w:pPr>
        <w:rPr>
          <w:sz w:val="28"/>
          <w:szCs w:val="28"/>
        </w:rPr>
      </w:pPr>
    </w:p>
    <w:p w14:paraId="546BAAD1" w14:textId="77777777" w:rsidR="00DA0770" w:rsidRDefault="00DA0770" w:rsidP="00DA0770">
      <w:pPr>
        <w:rPr>
          <w:sz w:val="28"/>
          <w:szCs w:val="28"/>
        </w:rPr>
      </w:pPr>
    </w:p>
    <w:p w14:paraId="230430FD" w14:textId="77777777" w:rsidR="00DA0770" w:rsidRDefault="00DA0770" w:rsidP="00DA0770">
      <w:pPr>
        <w:rPr>
          <w:sz w:val="28"/>
          <w:szCs w:val="28"/>
        </w:rPr>
      </w:pPr>
    </w:p>
    <w:p w14:paraId="6AADC546" w14:textId="77777777" w:rsidR="00DA0770" w:rsidRDefault="00DA0770" w:rsidP="00DA0770">
      <w:pPr>
        <w:rPr>
          <w:sz w:val="28"/>
          <w:szCs w:val="28"/>
        </w:rPr>
      </w:pPr>
    </w:p>
    <w:p w14:paraId="754A8379" w14:textId="77777777" w:rsidR="00DA0770" w:rsidRDefault="00DA0770" w:rsidP="00DA0770">
      <w:pPr>
        <w:rPr>
          <w:sz w:val="28"/>
          <w:szCs w:val="28"/>
        </w:rPr>
      </w:pPr>
    </w:p>
    <w:p w14:paraId="682553FD" w14:textId="77777777" w:rsidR="00DA0770" w:rsidRDefault="00DA0770" w:rsidP="00DA0770">
      <w:pPr>
        <w:rPr>
          <w:sz w:val="28"/>
          <w:szCs w:val="28"/>
        </w:rPr>
      </w:pPr>
    </w:p>
    <w:p w14:paraId="4A128C07" w14:textId="77777777" w:rsidR="00DA0770" w:rsidRDefault="00DA0770" w:rsidP="00DA0770">
      <w:pPr>
        <w:rPr>
          <w:sz w:val="28"/>
          <w:szCs w:val="28"/>
        </w:rPr>
      </w:pPr>
    </w:p>
    <w:p w14:paraId="4EDBA864" w14:textId="77777777" w:rsidR="00DA0770" w:rsidRDefault="00DA0770" w:rsidP="00DA0770">
      <w:pPr>
        <w:rPr>
          <w:sz w:val="28"/>
          <w:szCs w:val="28"/>
        </w:rPr>
      </w:pPr>
    </w:p>
    <w:p w14:paraId="0533551F" w14:textId="77777777" w:rsidR="00DA0770" w:rsidRDefault="00DA0770" w:rsidP="00DA0770">
      <w:pPr>
        <w:rPr>
          <w:sz w:val="28"/>
          <w:szCs w:val="28"/>
        </w:rPr>
      </w:pPr>
    </w:p>
    <w:p w14:paraId="6AE80A12" w14:textId="77777777" w:rsidR="00DA0770" w:rsidRDefault="00DA0770" w:rsidP="00DA0770">
      <w:pPr>
        <w:rPr>
          <w:sz w:val="28"/>
          <w:szCs w:val="28"/>
        </w:rPr>
      </w:pPr>
    </w:p>
    <w:p w14:paraId="75E6FC4A" w14:textId="77777777" w:rsidR="00DA0770" w:rsidRDefault="00DA0770" w:rsidP="00DA0770">
      <w:pPr>
        <w:rPr>
          <w:sz w:val="28"/>
          <w:szCs w:val="28"/>
        </w:rPr>
      </w:pPr>
    </w:p>
    <w:p w14:paraId="248875FB" w14:textId="77777777" w:rsidR="00DA0770" w:rsidRDefault="00DA0770" w:rsidP="00DA0770">
      <w:pPr>
        <w:rPr>
          <w:sz w:val="28"/>
          <w:szCs w:val="28"/>
        </w:rPr>
      </w:pPr>
    </w:p>
    <w:p w14:paraId="2EA69CFD" w14:textId="77777777" w:rsidR="00DA0770" w:rsidRDefault="00DA0770" w:rsidP="00DA0770">
      <w:pPr>
        <w:rPr>
          <w:sz w:val="28"/>
          <w:szCs w:val="28"/>
        </w:rPr>
      </w:pPr>
    </w:p>
    <w:p w14:paraId="08896CF5" w14:textId="77777777" w:rsidR="00DA0770" w:rsidRDefault="00DA0770" w:rsidP="00DA0770">
      <w:pPr>
        <w:rPr>
          <w:sz w:val="28"/>
          <w:szCs w:val="28"/>
        </w:rPr>
      </w:pPr>
    </w:p>
    <w:p w14:paraId="0C8AC437" w14:textId="77777777" w:rsidR="00DA0770" w:rsidRDefault="00DA0770" w:rsidP="00DA0770">
      <w:pPr>
        <w:rPr>
          <w:sz w:val="28"/>
          <w:szCs w:val="28"/>
        </w:rPr>
      </w:pPr>
    </w:p>
    <w:p w14:paraId="15F9A1BD" w14:textId="77777777" w:rsidR="00DA0770" w:rsidRDefault="00DA0770" w:rsidP="00DA0770">
      <w:pPr>
        <w:rPr>
          <w:sz w:val="28"/>
          <w:szCs w:val="28"/>
        </w:rPr>
      </w:pPr>
    </w:p>
    <w:p w14:paraId="3C913DB0" w14:textId="77777777" w:rsidR="00DA0770" w:rsidRDefault="00DA0770" w:rsidP="00DA0770">
      <w:pPr>
        <w:rPr>
          <w:sz w:val="28"/>
          <w:szCs w:val="28"/>
        </w:rPr>
      </w:pPr>
    </w:p>
    <w:p w14:paraId="158DA27E" w14:textId="77777777" w:rsidR="00DA0770" w:rsidRDefault="00DA0770" w:rsidP="00DA0770">
      <w:pPr>
        <w:rPr>
          <w:sz w:val="28"/>
          <w:szCs w:val="28"/>
        </w:rPr>
      </w:pPr>
    </w:p>
    <w:p w14:paraId="04C8AA65" w14:textId="77777777" w:rsidR="00DA0770" w:rsidRPr="00DA0770" w:rsidRDefault="00DA0770" w:rsidP="00DA0770">
      <w:pPr>
        <w:rPr>
          <w:sz w:val="28"/>
          <w:szCs w:val="28"/>
        </w:rPr>
      </w:pPr>
    </w:p>
    <w:p w14:paraId="7EFBA8CC" w14:textId="77777777" w:rsidR="009711A2" w:rsidRPr="00403760" w:rsidRDefault="009711A2" w:rsidP="00403760">
      <w:pPr>
        <w:rPr>
          <w:sz w:val="28"/>
          <w:szCs w:val="28"/>
        </w:rPr>
      </w:pPr>
    </w:p>
    <w:p w14:paraId="14645D87" w14:textId="5E358B89" w:rsidR="00403760" w:rsidRPr="00403760" w:rsidRDefault="00403760" w:rsidP="00652E50">
      <w:pPr>
        <w:pStyle w:val="Heading1"/>
      </w:pPr>
      <w:bookmarkStart w:id="32" w:name="_Toc226890347"/>
      <w:r w:rsidRPr="00403760">
        <w:lastRenderedPageBreak/>
        <w:t>9. REFERENCE LIST</w:t>
      </w:r>
      <w:bookmarkEnd w:id="32"/>
    </w:p>
    <w:p w14:paraId="2E42120F" w14:textId="77777777" w:rsidR="00DA0770" w:rsidRPr="00DA0770" w:rsidRDefault="00DA0770" w:rsidP="00DA0770">
      <w:pPr>
        <w:rPr>
          <w:sz w:val="28"/>
          <w:szCs w:val="28"/>
        </w:rPr>
      </w:pPr>
      <w:r w:rsidRPr="00DA0770">
        <w:rPr>
          <w:sz w:val="28"/>
          <w:szCs w:val="28"/>
        </w:rPr>
        <w:t>Aldridge, T. (2022) ‘Post</w:t>
      </w:r>
      <w:r w:rsidRPr="00DA0770">
        <w:rPr>
          <w:sz w:val="28"/>
          <w:szCs w:val="28"/>
        </w:rPr>
        <w:noBreakHyphen/>
        <w:t xml:space="preserve">Pandemic Office Use in the UK: Behavioural Shifts and Implications’, </w:t>
      </w:r>
      <w:r w:rsidRPr="00DA0770">
        <w:rPr>
          <w:i/>
          <w:iCs/>
          <w:sz w:val="28"/>
          <w:szCs w:val="28"/>
        </w:rPr>
        <w:t>Journal of Property Management</w:t>
      </w:r>
      <w:r w:rsidRPr="00DA0770">
        <w:rPr>
          <w:sz w:val="28"/>
          <w:szCs w:val="28"/>
        </w:rPr>
        <w:t>, 40(3), pp. 215–230.</w:t>
      </w:r>
    </w:p>
    <w:p w14:paraId="37BBA4A3" w14:textId="77777777" w:rsidR="00DA0770" w:rsidRPr="00DA0770" w:rsidRDefault="00DA0770" w:rsidP="00DA0770">
      <w:pPr>
        <w:rPr>
          <w:sz w:val="28"/>
          <w:szCs w:val="28"/>
        </w:rPr>
      </w:pPr>
      <w:r w:rsidRPr="00DA0770">
        <w:rPr>
          <w:sz w:val="28"/>
          <w:szCs w:val="28"/>
        </w:rPr>
        <w:t xml:space="preserve">Atkin, B. and Brooks, A. (2021) </w:t>
      </w:r>
      <w:r w:rsidRPr="00DA0770">
        <w:rPr>
          <w:i/>
          <w:iCs/>
          <w:sz w:val="28"/>
          <w:szCs w:val="28"/>
        </w:rPr>
        <w:t>Total Facilities Management</w:t>
      </w:r>
      <w:r w:rsidRPr="00DA0770">
        <w:rPr>
          <w:sz w:val="28"/>
          <w:szCs w:val="28"/>
        </w:rPr>
        <w:t xml:space="preserve">. 4th </w:t>
      </w:r>
      <w:proofErr w:type="spellStart"/>
      <w:r w:rsidRPr="00DA0770">
        <w:rPr>
          <w:sz w:val="28"/>
          <w:szCs w:val="28"/>
        </w:rPr>
        <w:t>edn</w:t>
      </w:r>
      <w:proofErr w:type="spellEnd"/>
      <w:r w:rsidRPr="00DA0770">
        <w:rPr>
          <w:sz w:val="28"/>
          <w:szCs w:val="28"/>
        </w:rPr>
        <w:t>. London: Wiley</w:t>
      </w:r>
      <w:r w:rsidRPr="00DA0770">
        <w:rPr>
          <w:sz w:val="28"/>
          <w:szCs w:val="28"/>
        </w:rPr>
        <w:noBreakHyphen/>
        <w:t>Blackwell.</w:t>
      </w:r>
    </w:p>
    <w:p w14:paraId="34A7DD3A" w14:textId="77777777" w:rsidR="00DA0770" w:rsidRPr="00DA0770" w:rsidRDefault="00DA0770" w:rsidP="00DA0770">
      <w:pPr>
        <w:rPr>
          <w:sz w:val="28"/>
          <w:szCs w:val="28"/>
        </w:rPr>
      </w:pPr>
      <w:r w:rsidRPr="00DA0770">
        <w:rPr>
          <w:sz w:val="28"/>
          <w:szCs w:val="28"/>
        </w:rPr>
        <w:t xml:space="preserve">BCO (2023) </w:t>
      </w:r>
      <w:r w:rsidRPr="00DA0770">
        <w:rPr>
          <w:i/>
          <w:iCs/>
          <w:sz w:val="28"/>
          <w:szCs w:val="28"/>
        </w:rPr>
        <w:t>The Future of UK Office Demand: Hybrid Working and Space Utilisation</w:t>
      </w:r>
      <w:r w:rsidRPr="00DA0770">
        <w:rPr>
          <w:sz w:val="28"/>
          <w:szCs w:val="28"/>
        </w:rPr>
        <w:t>. British Council for Offices.</w:t>
      </w:r>
    </w:p>
    <w:p w14:paraId="26DED602" w14:textId="77777777" w:rsidR="00DA0770" w:rsidRPr="00DA0770" w:rsidRDefault="00DA0770" w:rsidP="00DA0770">
      <w:pPr>
        <w:rPr>
          <w:sz w:val="28"/>
          <w:szCs w:val="28"/>
        </w:rPr>
      </w:pPr>
      <w:r w:rsidRPr="00DA0770">
        <w:rPr>
          <w:sz w:val="28"/>
          <w:szCs w:val="28"/>
        </w:rPr>
        <w:t xml:space="preserve">BEIS (2023) </w:t>
      </w:r>
      <w:r w:rsidRPr="00DA0770">
        <w:rPr>
          <w:i/>
          <w:iCs/>
          <w:sz w:val="28"/>
          <w:szCs w:val="28"/>
        </w:rPr>
        <w:t>Energy Prices in the UK: Quarterly Statistical Release</w:t>
      </w:r>
      <w:r w:rsidRPr="00DA0770">
        <w:rPr>
          <w:sz w:val="28"/>
          <w:szCs w:val="28"/>
        </w:rPr>
        <w:t>. Department for Business, Energy &amp; Industrial Strategy.</w:t>
      </w:r>
    </w:p>
    <w:p w14:paraId="4DC4DFB2" w14:textId="77777777" w:rsidR="00DA0770" w:rsidRPr="00DA0770" w:rsidRDefault="00DA0770" w:rsidP="00DA0770">
      <w:pPr>
        <w:rPr>
          <w:sz w:val="28"/>
          <w:szCs w:val="28"/>
        </w:rPr>
      </w:pPr>
      <w:r w:rsidRPr="00DA0770">
        <w:rPr>
          <w:sz w:val="28"/>
          <w:szCs w:val="28"/>
        </w:rPr>
        <w:t xml:space="preserve">BSI (2023) </w:t>
      </w:r>
      <w:r w:rsidRPr="00DA0770">
        <w:rPr>
          <w:i/>
          <w:iCs/>
          <w:sz w:val="28"/>
          <w:szCs w:val="28"/>
        </w:rPr>
        <w:t>PAS 185: Cyber Security for Building Management Systems</w:t>
      </w:r>
      <w:r w:rsidRPr="00DA0770">
        <w:rPr>
          <w:sz w:val="28"/>
          <w:szCs w:val="28"/>
        </w:rPr>
        <w:t>. British Standards Institution.</w:t>
      </w:r>
    </w:p>
    <w:p w14:paraId="14C688C2" w14:textId="77777777" w:rsidR="00DA0770" w:rsidRPr="00DA0770" w:rsidRDefault="00DA0770" w:rsidP="00DA0770">
      <w:pPr>
        <w:rPr>
          <w:sz w:val="28"/>
          <w:szCs w:val="28"/>
        </w:rPr>
      </w:pPr>
      <w:r w:rsidRPr="00DA0770">
        <w:rPr>
          <w:sz w:val="28"/>
          <w:szCs w:val="28"/>
        </w:rPr>
        <w:t xml:space="preserve">Building Safety Regulator (2023) </w:t>
      </w:r>
      <w:r w:rsidRPr="00DA0770">
        <w:rPr>
          <w:i/>
          <w:iCs/>
          <w:sz w:val="28"/>
          <w:szCs w:val="28"/>
        </w:rPr>
        <w:t>Fire Safety in Multi</w:t>
      </w:r>
      <w:r w:rsidRPr="00DA0770">
        <w:rPr>
          <w:i/>
          <w:iCs/>
          <w:sz w:val="28"/>
          <w:szCs w:val="28"/>
        </w:rPr>
        <w:noBreakHyphen/>
        <w:t>Occupancy Commercial Buildings</w:t>
      </w:r>
      <w:r w:rsidRPr="00DA0770">
        <w:rPr>
          <w:sz w:val="28"/>
          <w:szCs w:val="28"/>
        </w:rPr>
        <w:t>. Health and Safety Executive.</w:t>
      </w:r>
    </w:p>
    <w:p w14:paraId="1F792CD5" w14:textId="77777777" w:rsidR="00DA0770" w:rsidRPr="00DA0770" w:rsidRDefault="00DA0770" w:rsidP="00DA0770">
      <w:pPr>
        <w:rPr>
          <w:sz w:val="28"/>
          <w:szCs w:val="28"/>
        </w:rPr>
      </w:pPr>
      <w:r w:rsidRPr="00DA0770">
        <w:rPr>
          <w:sz w:val="28"/>
          <w:szCs w:val="28"/>
        </w:rPr>
        <w:t xml:space="preserve">Carbon Trust (2022) </w:t>
      </w:r>
      <w:r w:rsidRPr="00DA0770">
        <w:rPr>
          <w:i/>
          <w:iCs/>
          <w:sz w:val="28"/>
          <w:szCs w:val="28"/>
        </w:rPr>
        <w:t>Energy Management in Commercial Buildings: Monitoring and Targeting Guide</w:t>
      </w:r>
      <w:r w:rsidRPr="00DA0770">
        <w:rPr>
          <w:sz w:val="28"/>
          <w:szCs w:val="28"/>
        </w:rPr>
        <w:t>. Carbon Trust.</w:t>
      </w:r>
    </w:p>
    <w:p w14:paraId="06B99D42" w14:textId="77777777" w:rsidR="00DA0770" w:rsidRPr="00DA0770" w:rsidRDefault="00DA0770" w:rsidP="00DA0770">
      <w:pPr>
        <w:rPr>
          <w:sz w:val="28"/>
          <w:szCs w:val="28"/>
        </w:rPr>
      </w:pPr>
      <w:r w:rsidRPr="00DA0770">
        <w:rPr>
          <w:sz w:val="28"/>
          <w:szCs w:val="28"/>
        </w:rPr>
        <w:t xml:space="preserve">CIBSE (2020) </w:t>
      </w:r>
      <w:r w:rsidRPr="00DA0770">
        <w:rPr>
          <w:i/>
          <w:iCs/>
          <w:sz w:val="28"/>
          <w:szCs w:val="28"/>
        </w:rPr>
        <w:t>TM54: Evaluating Operational Energy Use</w:t>
      </w:r>
      <w:r w:rsidRPr="00DA0770">
        <w:rPr>
          <w:sz w:val="28"/>
          <w:szCs w:val="28"/>
        </w:rPr>
        <w:t>. Chartered Institution of Building Services Engineers.</w:t>
      </w:r>
    </w:p>
    <w:p w14:paraId="19D29118" w14:textId="77777777" w:rsidR="00DA0770" w:rsidRPr="00DA0770" w:rsidRDefault="00DA0770" w:rsidP="00DA0770">
      <w:pPr>
        <w:rPr>
          <w:sz w:val="28"/>
          <w:szCs w:val="28"/>
        </w:rPr>
      </w:pPr>
      <w:r w:rsidRPr="00DA0770">
        <w:rPr>
          <w:sz w:val="28"/>
          <w:szCs w:val="28"/>
        </w:rPr>
        <w:t xml:space="preserve">CIBSE (2021) </w:t>
      </w:r>
      <w:r w:rsidRPr="00DA0770">
        <w:rPr>
          <w:i/>
          <w:iCs/>
          <w:sz w:val="28"/>
          <w:szCs w:val="28"/>
        </w:rPr>
        <w:t>COVID</w:t>
      </w:r>
      <w:r w:rsidRPr="00DA0770">
        <w:rPr>
          <w:i/>
          <w:iCs/>
          <w:sz w:val="28"/>
          <w:szCs w:val="28"/>
        </w:rPr>
        <w:noBreakHyphen/>
        <w:t>19 Ventilation Guidance</w:t>
      </w:r>
      <w:r w:rsidRPr="00DA0770">
        <w:rPr>
          <w:sz w:val="28"/>
          <w:szCs w:val="28"/>
        </w:rPr>
        <w:t>. Chartered Institution of Building Services Engineers.</w:t>
      </w:r>
    </w:p>
    <w:p w14:paraId="3E150E53" w14:textId="77777777" w:rsidR="00DA0770" w:rsidRPr="00DA0770" w:rsidRDefault="00DA0770" w:rsidP="00DA0770">
      <w:pPr>
        <w:rPr>
          <w:sz w:val="28"/>
          <w:szCs w:val="28"/>
        </w:rPr>
      </w:pPr>
      <w:r w:rsidRPr="00DA0770">
        <w:rPr>
          <w:sz w:val="28"/>
          <w:szCs w:val="28"/>
        </w:rPr>
        <w:t xml:space="preserve">CIBSE (2022) </w:t>
      </w:r>
      <w:r w:rsidRPr="00DA0770">
        <w:rPr>
          <w:i/>
          <w:iCs/>
          <w:sz w:val="28"/>
          <w:szCs w:val="28"/>
        </w:rPr>
        <w:t>TM40: Health and Wellbeing in Building Services</w:t>
      </w:r>
      <w:r w:rsidRPr="00DA0770">
        <w:rPr>
          <w:sz w:val="28"/>
          <w:szCs w:val="28"/>
        </w:rPr>
        <w:t>. Chartered Institution of Building Services Engineers.</w:t>
      </w:r>
    </w:p>
    <w:p w14:paraId="48D3605E" w14:textId="77777777" w:rsidR="00DA0770" w:rsidRPr="00DA0770" w:rsidRDefault="00DA0770" w:rsidP="00DA0770">
      <w:pPr>
        <w:rPr>
          <w:sz w:val="28"/>
          <w:szCs w:val="28"/>
        </w:rPr>
      </w:pPr>
      <w:proofErr w:type="spellStart"/>
      <w:r w:rsidRPr="00DA0770">
        <w:rPr>
          <w:sz w:val="28"/>
          <w:szCs w:val="28"/>
        </w:rPr>
        <w:t>Chotipanich</w:t>
      </w:r>
      <w:proofErr w:type="spellEnd"/>
      <w:r w:rsidRPr="00DA0770">
        <w:rPr>
          <w:sz w:val="28"/>
          <w:szCs w:val="28"/>
        </w:rPr>
        <w:t xml:space="preserve">, S. (2020) ‘Facilities Management Models and Theories: A Review’, </w:t>
      </w:r>
      <w:r w:rsidRPr="00DA0770">
        <w:rPr>
          <w:i/>
          <w:iCs/>
          <w:sz w:val="28"/>
          <w:szCs w:val="28"/>
        </w:rPr>
        <w:t>Facilities</w:t>
      </w:r>
      <w:r w:rsidRPr="00DA0770">
        <w:rPr>
          <w:sz w:val="28"/>
          <w:szCs w:val="28"/>
        </w:rPr>
        <w:t>, 38(7/8), pp. 467–482.</w:t>
      </w:r>
    </w:p>
    <w:p w14:paraId="7024C44C" w14:textId="77777777" w:rsidR="00DA0770" w:rsidRPr="00DA0770" w:rsidRDefault="00DA0770" w:rsidP="00DA0770">
      <w:pPr>
        <w:rPr>
          <w:sz w:val="28"/>
          <w:szCs w:val="28"/>
        </w:rPr>
      </w:pPr>
      <w:r w:rsidRPr="00DA0770">
        <w:rPr>
          <w:sz w:val="28"/>
          <w:szCs w:val="28"/>
        </w:rPr>
        <w:t xml:space="preserve">Construction Leadership Council (2023) </w:t>
      </w:r>
      <w:r w:rsidRPr="00DA0770">
        <w:rPr>
          <w:i/>
          <w:iCs/>
          <w:sz w:val="28"/>
          <w:szCs w:val="28"/>
        </w:rPr>
        <w:t>Post</w:t>
      </w:r>
      <w:r w:rsidRPr="00DA0770">
        <w:rPr>
          <w:i/>
          <w:iCs/>
          <w:sz w:val="28"/>
          <w:szCs w:val="28"/>
        </w:rPr>
        <w:noBreakHyphen/>
        <w:t>Brexit Construction Labour Market Report</w:t>
      </w:r>
      <w:r w:rsidRPr="00DA0770">
        <w:rPr>
          <w:sz w:val="28"/>
          <w:szCs w:val="28"/>
        </w:rPr>
        <w:t>. CLC.</w:t>
      </w:r>
    </w:p>
    <w:p w14:paraId="4D8B82C2" w14:textId="77777777" w:rsidR="00DA0770" w:rsidRPr="00DA0770" w:rsidRDefault="00DA0770" w:rsidP="00DA0770">
      <w:pPr>
        <w:rPr>
          <w:sz w:val="28"/>
          <w:szCs w:val="28"/>
        </w:rPr>
      </w:pPr>
      <w:r w:rsidRPr="00DA0770">
        <w:rPr>
          <w:sz w:val="28"/>
          <w:szCs w:val="28"/>
        </w:rPr>
        <w:t>Davis, S. and Wilkinson, P. (2021) ‘Building Services Resilience in Multi</w:t>
      </w:r>
      <w:r w:rsidRPr="00DA0770">
        <w:rPr>
          <w:sz w:val="28"/>
          <w:szCs w:val="28"/>
        </w:rPr>
        <w:noBreakHyphen/>
        <w:t xml:space="preserve">Tenant Offices’, </w:t>
      </w:r>
      <w:r w:rsidRPr="00DA0770">
        <w:rPr>
          <w:i/>
          <w:iCs/>
          <w:sz w:val="28"/>
          <w:szCs w:val="28"/>
        </w:rPr>
        <w:t>Facilities</w:t>
      </w:r>
      <w:r w:rsidRPr="00DA0770">
        <w:rPr>
          <w:sz w:val="28"/>
          <w:szCs w:val="28"/>
        </w:rPr>
        <w:t>, 39(7/8), pp. 512–528.</w:t>
      </w:r>
    </w:p>
    <w:p w14:paraId="7C241CB9" w14:textId="77777777" w:rsidR="00DA0770" w:rsidRPr="00DA0770" w:rsidRDefault="00DA0770" w:rsidP="00DA0770">
      <w:pPr>
        <w:rPr>
          <w:sz w:val="28"/>
          <w:szCs w:val="28"/>
        </w:rPr>
      </w:pPr>
      <w:r w:rsidRPr="00DA0770">
        <w:rPr>
          <w:sz w:val="28"/>
          <w:szCs w:val="28"/>
        </w:rPr>
        <w:t xml:space="preserve">HSE (2022) </w:t>
      </w:r>
      <w:r w:rsidRPr="00DA0770">
        <w:rPr>
          <w:i/>
          <w:iCs/>
          <w:sz w:val="28"/>
          <w:szCs w:val="28"/>
        </w:rPr>
        <w:t>Legionella and Legionnaires’ Disease: Approved Code of Practice (L8)</w:t>
      </w:r>
      <w:r w:rsidRPr="00DA0770">
        <w:rPr>
          <w:sz w:val="28"/>
          <w:szCs w:val="28"/>
        </w:rPr>
        <w:t>. Health and Safety Executive.</w:t>
      </w:r>
    </w:p>
    <w:p w14:paraId="106ED3A8" w14:textId="77777777" w:rsidR="00DA0770" w:rsidRPr="00DA0770" w:rsidRDefault="00DA0770" w:rsidP="00DA0770">
      <w:pPr>
        <w:rPr>
          <w:sz w:val="28"/>
          <w:szCs w:val="28"/>
        </w:rPr>
      </w:pPr>
      <w:r w:rsidRPr="00DA0770">
        <w:rPr>
          <w:sz w:val="28"/>
          <w:szCs w:val="28"/>
        </w:rPr>
        <w:lastRenderedPageBreak/>
        <w:t xml:space="preserve">ISO (2018) </w:t>
      </w:r>
      <w:r w:rsidRPr="00DA0770">
        <w:rPr>
          <w:i/>
          <w:iCs/>
          <w:sz w:val="28"/>
          <w:szCs w:val="28"/>
        </w:rPr>
        <w:t>ISO 31000: Risk Management – Guidelines</w:t>
      </w:r>
      <w:r w:rsidRPr="00DA0770">
        <w:rPr>
          <w:sz w:val="28"/>
          <w:szCs w:val="28"/>
        </w:rPr>
        <w:t>. International Organization for Standardization.</w:t>
      </w:r>
    </w:p>
    <w:p w14:paraId="06BA7D9F" w14:textId="77777777" w:rsidR="00DA0770" w:rsidRPr="00DA0770" w:rsidRDefault="00DA0770" w:rsidP="00DA0770">
      <w:pPr>
        <w:rPr>
          <w:sz w:val="28"/>
          <w:szCs w:val="28"/>
        </w:rPr>
      </w:pPr>
      <w:r w:rsidRPr="00DA0770">
        <w:rPr>
          <w:sz w:val="28"/>
          <w:szCs w:val="28"/>
        </w:rPr>
        <w:t>Jones, R. (2023) ‘Energy Efficiency in Commercial Buildings: A Fabric</w:t>
      </w:r>
      <w:r w:rsidRPr="00DA0770">
        <w:rPr>
          <w:sz w:val="28"/>
          <w:szCs w:val="28"/>
        </w:rPr>
        <w:noBreakHyphen/>
        <w:t xml:space="preserve">First Perspective’, </w:t>
      </w:r>
      <w:r w:rsidRPr="00DA0770">
        <w:rPr>
          <w:i/>
          <w:iCs/>
          <w:sz w:val="28"/>
          <w:szCs w:val="28"/>
        </w:rPr>
        <w:t>Energy &amp; Buildings</w:t>
      </w:r>
      <w:r w:rsidRPr="00DA0770">
        <w:rPr>
          <w:sz w:val="28"/>
          <w:szCs w:val="28"/>
        </w:rPr>
        <w:t>, 285, 112–129.</w:t>
      </w:r>
    </w:p>
    <w:p w14:paraId="3B71E8F8" w14:textId="77777777" w:rsidR="00DA0770" w:rsidRPr="00DA0770" w:rsidRDefault="00DA0770" w:rsidP="00DA0770">
      <w:pPr>
        <w:rPr>
          <w:sz w:val="28"/>
          <w:szCs w:val="28"/>
        </w:rPr>
      </w:pPr>
      <w:r w:rsidRPr="00DA0770">
        <w:rPr>
          <w:sz w:val="28"/>
          <w:szCs w:val="28"/>
        </w:rPr>
        <w:t xml:space="preserve">Knight, A. (2022) ‘Supply Chain Disruption in the UK Construction Sector’, </w:t>
      </w:r>
      <w:r w:rsidRPr="00DA0770">
        <w:rPr>
          <w:i/>
          <w:iCs/>
          <w:sz w:val="28"/>
          <w:szCs w:val="28"/>
        </w:rPr>
        <w:t>Construction Economics Review</w:t>
      </w:r>
      <w:r w:rsidRPr="00DA0770">
        <w:rPr>
          <w:sz w:val="28"/>
          <w:szCs w:val="28"/>
        </w:rPr>
        <w:t>, 14(2), pp. 89–104.</w:t>
      </w:r>
    </w:p>
    <w:p w14:paraId="1C035261" w14:textId="77777777" w:rsidR="00DA0770" w:rsidRPr="00DA0770" w:rsidRDefault="00DA0770" w:rsidP="00DA0770">
      <w:pPr>
        <w:rPr>
          <w:sz w:val="28"/>
          <w:szCs w:val="28"/>
        </w:rPr>
      </w:pPr>
      <w:r w:rsidRPr="00DA0770">
        <w:rPr>
          <w:sz w:val="28"/>
          <w:szCs w:val="28"/>
        </w:rPr>
        <w:t xml:space="preserve">MEES (2023) </w:t>
      </w:r>
      <w:r w:rsidRPr="00DA0770">
        <w:rPr>
          <w:i/>
          <w:iCs/>
          <w:sz w:val="28"/>
          <w:szCs w:val="28"/>
        </w:rPr>
        <w:t>Minimum Energy Efficiency Standards: Commercial Buildings Update</w:t>
      </w:r>
      <w:r w:rsidRPr="00DA0770">
        <w:rPr>
          <w:sz w:val="28"/>
          <w:szCs w:val="28"/>
        </w:rPr>
        <w:t>. UK Government.</w:t>
      </w:r>
    </w:p>
    <w:p w14:paraId="467C1660" w14:textId="77777777" w:rsidR="00DA0770" w:rsidRPr="00DA0770" w:rsidRDefault="00DA0770" w:rsidP="00DA0770">
      <w:pPr>
        <w:rPr>
          <w:sz w:val="28"/>
          <w:szCs w:val="28"/>
        </w:rPr>
      </w:pPr>
      <w:r w:rsidRPr="00DA0770">
        <w:rPr>
          <w:sz w:val="28"/>
          <w:szCs w:val="28"/>
        </w:rPr>
        <w:t xml:space="preserve">Morledge, R. and Smith, A. (2020) </w:t>
      </w:r>
      <w:r w:rsidRPr="00DA0770">
        <w:rPr>
          <w:i/>
          <w:iCs/>
          <w:sz w:val="28"/>
          <w:szCs w:val="28"/>
        </w:rPr>
        <w:t>Building Procurement</w:t>
      </w:r>
      <w:r w:rsidRPr="00DA0770">
        <w:rPr>
          <w:sz w:val="28"/>
          <w:szCs w:val="28"/>
        </w:rPr>
        <w:t xml:space="preserve">. 3rd </w:t>
      </w:r>
      <w:proofErr w:type="spellStart"/>
      <w:r w:rsidRPr="00DA0770">
        <w:rPr>
          <w:sz w:val="28"/>
          <w:szCs w:val="28"/>
        </w:rPr>
        <w:t>edn</w:t>
      </w:r>
      <w:proofErr w:type="spellEnd"/>
      <w:r w:rsidRPr="00DA0770">
        <w:rPr>
          <w:sz w:val="28"/>
          <w:szCs w:val="28"/>
        </w:rPr>
        <w:t>. London: Wiley</w:t>
      </w:r>
      <w:r w:rsidRPr="00DA0770">
        <w:rPr>
          <w:sz w:val="28"/>
          <w:szCs w:val="28"/>
        </w:rPr>
        <w:noBreakHyphen/>
        <w:t>Blackwell.</w:t>
      </w:r>
    </w:p>
    <w:p w14:paraId="21733120" w14:textId="77777777" w:rsidR="00DA0770" w:rsidRPr="00DA0770" w:rsidRDefault="00DA0770" w:rsidP="00DA0770">
      <w:pPr>
        <w:rPr>
          <w:sz w:val="28"/>
          <w:szCs w:val="28"/>
        </w:rPr>
      </w:pPr>
      <w:r w:rsidRPr="00DA0770">
        <w:rPr>
          <w:sz w:val="28"/>
          <w:szCs w:val="28"/>
        </w:rPr>
        <w:t>Osmani, M. and O’Reilly, A. (2022) ‘Integrated Procurement Approaches for Energy</w:t>
      </w:r>
      <w:r w:rsidRPr="00DA0770">
        <w:rPr>
          <w:sz w:val="28"/>
          <w:szCs w:val="28"/>
        </w:rPr>
        <w:noBreakHyphen/>
        <w:t xml:space="preserve">Efficiency Retrofits’, </w:t>
      </w:r>
      <w:r w:rsidRPr="00DA0770">
        <w:rPr>
          <w:i/>
          <w:iCs/>
          <w:sz w:val="28"/>
          <w:szCs w:val="28"/>
        </w:rPr>
        <w:t>Journal of Construction Procurement</w:t>
      </w:r>
      <w:r w:rsidRPr="00DA0770">
        <w:rPr>
          <w:sz w:val="28"/>
          <w:szCs w:val="28"/>
        </w:rPr>
        <w:t>, 27(1), pp. 45–62.</w:t>
      </w:r>
    </w:p>
    <w:p w14:paraId="5B3060B4" w14:textId="77777777" w:rsidR="00DA0770" w:rsidRPr="00DA0770" w:rsidRDefault="00DA0770" w:rsidP="00DA0770">
      <w:pPr>
        <w:rPr>
          <w:sz w:val="28"/>
          <w:szCs w:val="28"/>
        </w:rPr>
      </w:pPr>
      <w:r w:rsidRPr="00DA0770">
        <w:rPr>
          <w:sz w:val="28"/>
          <w:szCs w:val="28"/>
        </w:rPr>
        <w:t xml:space="preserve">RICS (2021) </w:t>
      </w:r>
      <w:r w:rsidRPr="00DA0770">
        <w:rPr>
          <w:i/>
          <w:iCs/>
          <w:sz w:val="28"/>
          <w:szCs w:val="28"/>
        </w:rPr>
        <w:t>Whole Life Carbon Assessment for the Built Environment</w:t>
      </w:r>
      <w:r w:rsidRPr="00DA0770">
        <w:rPr>
          <w:sz w:val="28"/>
          <w:szCs w:val="28"/>
        </w:rPr>
        <w:t>. Royal Institution of Chartered Surveyors.</w:t>
      </w:r>
    </w:p>
    <w:p w14:paraId="69FACF8D" w14:textId="77777777" w:rsidR="00DA0770" w:rsidRPr="00DA0770" w:rsidRDefault="00DA0770" w:rsidP="00DA0770">
      <w:pPr>
        <w:rPr>
          <w:sz w:val="28"/>
          <w:szCs w:val="28"/>
        </w:rPr>
      </w:pPr>
      <w:r w:rsidRPr="00DA0770">
        <w:rPr>
          <w:sz w:val="28"/>
          <w:szCs w:val="28"/>
        </w:rPr>
        <w:t xml:space="preserve">RICS (2022) </w:t>
      </w:r>
      <w:r w:rsidRPr="00DA0770">
        <w:rPr>
          <w:i/>
          <w:iCs/>
          <w:sz w:val="28"/>
          <w:szCs w:val="28"/>
        </w:rPr>
        <w:t>Building Maintenance: Best Practice Guidance</w:t>
      </w:r>
      <w:r w:rsidRPr="00DA0770">
        <w:rPr>
          <w:sz w:val="28"/>
          <w:szCs w:val="28"/>
        </w:rPr>
        <w:t>. Royal Institution of Chartered Surveyors.</w:t>
      </w:r>
    </w:p>
    <w:p w14:paraId="55F93F38" w14:textId="77777777" w:rsidR="00DA0770" w:rsidRPr="00DA0770" w:rsidRDefault="00DA0770" w:rsidP="00DA0770">
      <w:pPr>
        <w:rPr>
          <w:sz w:val="28"/>
          <w:szCs w:val="28"/>
        </w:rPr>
      </w:pPr>
      <w:r w:rsidRPr="00DA0770">
        <w:rPr>
          <w:sz w:val="28"/>
          <w:szCs w:val="28"/>
        </w:rPr>
        <w:t xml:space="preserve">Sayce, S., Sundberg, A. and Wilkinson, S. (2021) ‘MEES and Commercial Property Value: Understanding the Brown Discount’, </w:t>
      </w:r>
      <w:r w:rsidRPr="00DA0770">
        <w:rPr>
          <w:i/>
          <w:iCs/>
          <w:sz w:val="28"/>
          <w:szCs w:val="28"/>
        </w:rPr>
        <w:t>Journal of Property Investment &amp; Finance</w:t>
      </w:r>
      <w:r w:rsidRPr="00DA0770">
        <w:rPr>
          <w:sz w:val="28"/>
          <w:szCs w:val="28"/>
        </w:rPr>
        <w:t>, 39(5), pp. 421–438.</w:t>
      </w:r>
    </w:p>
    <w:p w14:paraId="55FB2FDE" w14:textId="77777777" w:rsidR="00DA0770" w:rsidRPr="00DA0770" w:rsidRDefault="00DA0770" w:rsidP="00DA0770">
      <w:pPr>
        <w:rPr>
          <w:sz w:val="28"/>
          <w:szCs w:val="28"/>
        </w:rPr>
      </w:pPr>
      <w:r w:rsidRPr="00DA0770">
        <w:rPr>
          <w:sz w:val="28"/>
          <w:szCs w:val="28"/>
        </w:rPr>
        <w:t xml:space="preserve">Smith, L. and Turner, J. (2022) ‘Hybrid Working and Building Performance’, </w:t>
      </w:r>
      <w:r w:rsidRPr="00DA0770">
        <w:rPr>
          <w:i/>
          <w:iCs/>
          <w:sz w:val="28"/>
          <w:szCs w:val="28"/>
        </w:rPr>
        <w:t>Journal of Corporate Real Estate</w:t>
      </w:r>
      <w:r w:rsidRPr="00DA0770">
        <w:rPr>
          <w:sz w:val="28"/>
          <w:szCs w:val="28"/>
        </w:rPr>
        <w:t>, 24(4), pp. 301–318.</w:t>
      </w:r>
    </w:p>
    <w:p w14:paraId="20684067" w14:textId="77777777" w:rsidR="00DA0770" w:rsidRPr="00DA0770" w:rsidRDefault="00DA0770" w:rsidP="00DA0770">
      <w:pPr>
        <w:rPr>
          <w:sz w:val="28"/>
          <w:szCs w:val="28"/>
        </w:rPr>
      </w:pPr>
      <w:r w:rsidRPr="00DA0770">
        <w:rPr>
          <w:sz w:val="28"/>
          <w:szCs w:val="28"/>
        </w:rPr>
        <w:t xml:space="preserve">UK Government (2023) </w:t>
      </w:r>
      <w:r w:rsidRPr="00DA0770">
        <w:rPr>
          <w:i/>
          <w:iCs/>
          <w:sz w:val="28"/>
          <w:szCs w:val="28"/>
        </w:rPr>
        <w:t>Energy Security Strategy</w:t>
      </w:r>
      <w:r w:rsidRPr="00DA0770">
        <w:rPr>
          <w:sz w:val="28"/>
          <w:szCs w:val="28"/>
        </w:rPr>
        <w:t>. Department for Energy Security and Net Zero.</w:t>
      </w:r>
    </w:p>
    <w:p w14:paraId="5A7B6058" w14:textId="77777777" w:rsidR="00DA0770" w:rsidRPr="00DA0770" w:rsidRDefault="00DA0770" w:rsidP="00DA0770">
      <w:pPr>
        <w:rPr>
          <w:sz w:val="28"/>
          <w:szCs w:val="28"/>
        </w:rPr>
      </w:pPr>
      <w:r w:rsidRPr="00DA0770">
        <w:rPr>
          <w:sz w:val="28"/>
          <w:szCs w:val="28"/>
        </w:rPr>
        <w:t xml:space="preserve">UKGBC (2022) </w:t>
      </w:r>
      <w:r w:rsidRPr="00DA0770">
        <w:rPr>
          <w:i/>
          <w:iCs/>
          <w:sz w:val="28"/>
          <w:szCs w:val="28"/>
        </w:rPr>
        <w:t>Net Zero Carbon Buildings Framework</w:t>
      </w:r>
      <w:r w:rsidRPr="00DA0770">
        <w:rPr>
          <w:sz w:val="28"/>
          <w:szCs w:val="28"/>
        </w:rPr>
        <w:t>. UK Green Building Council.</w:t>
      </w:r>
    </w:p>
    <w:p w14:paraId="4A2C0143" w14:textId="77777777" w:rsidR="00DA0770" w:rsidRPr="00DA0770" w:rsidRDefault="00DA0770" w:rsidP="00DA0770">
      <w:pPr>
        <w:rPr>
          <w:sz w:val="28"/>
          <w:szCs w:val="28"/>
        </w:rPr>
      </w:pPr>
      <w:r w:rsidRPr="00DA0770">
        <w:rPr>
          <w:sz w:val="28"/>
          <w:szCs w:val="28"/>
        </w:rPr>
        <w:t>Woods, P. (2023) ‘HVAC Performance in High</w:t>
      </w:r>
      <w:r w:rsidRPr="00DA0770">
        <w:rPr>
          <w:sz w:val="28"/>
          <w:szCs w:val="28"/>
        </w:rPr>
        <w:noBreakHyphen/>
        <w:t xml:space="preserve">Ventilation Buildings’, </w:t>
      </w:r>
      <w:r w:rsidRPr="00DA0770">
        <w:rPr>
          <w:i/>
          <w:iCs/>
          <w:sz w:val="28"/>
          <w:szCs w:val="28"/>
        </w:rPr>
        <w:t>Building Research &amp; Information</w:t>
      </w:r>
      <w:r w:rsidRPr="00DA0770">
        <w:rPr>
          <w:sz w:val="28"/>
          <w:szCs w:val="28"/>
        </w:rPr>
        <w:t>, 51(1), pp. 44–59.</w:t>
      </w:r>
    </w:p>
    <w:p w14:paraId="65D44D17" w14:textId="213D9253" w:rsidR="00B61500" w:rsidRDefault="00DA0770" w:rsidP="00403760">
      <w:pPr>
        <w:rPr>
          <w:sz w:val="28"/>
          <w:szCs w:val="28"/>
        </w:rPr>
      </w:pPr>
      <w:r w:rsidRPr="00DA0770">
        <w:rPr>
          <w:sz w:val="28"/>
          <w:szCs w:val="28"/>
        </w:rPr>
        <w:t xml:space="preserve">Zhao, H. (2021) ‘Cyber Security Risks in Smart Buildings’, </w:t>
      </w:r>
      <w:r w:rsidRPr="00DA0770">
        <w:rPr>
          <w:i/>
          <w:iCs/>
          <w:sz w:val="28"/>
          <w:szCs w:val="28"/>
        </w:rPr>
        <w:t>Journal of Digital Infrastructure</w:t>
      </w:r>
      <w:r w:rsidRPr="00DA0770">
        <w:rPr>
          <w:sz w:val="28"/>
          <w:szCs w:val="28"/>
        </w:rPr>
        <w:t>, 9(2), pp. 77–95.</w:t>
      </w:r>
    </w:p>
    <w:p w14:paraId="41404230" w14:textId="74F66F34" w:rsidR="00B61500" w:rsidRPr="00B61500" w:rsidRDefault="009711A2" w:rsidP="00652E50">
      <w:pPr>
        <w:pStyle w:val="Heading1"/>
      </w:pPr>
      <w:bookmarkStart w:id="33" w:name="_Toc226890348"/>
      <w:r>
        <w:lastRenderedPageBreak/>
        <w:t xml:space="preserve">10.  </w:t>
      </w:r>
      <w:r w:rsidR="00B61500" w:rsidRPr="00B61500">
        <w:t>Appendix</w:t>
      </w:r>
      <w:bookmarkEnd w:id="33"/>
    </w:p>
    <w:p w14:paraId="7D95112D" w14:textId="77777777" w:rsidR="00B61500" w:rsidRPr="00B61500" w:rsidRDefault="00B61500" w:rsidP="006D5844">
      <w:pPr>
        <w:pStyle w:val="Heading2"/>
      </w:pPr>
      <w:bookmarkStart w:id="34" w:name="_Toc226890349"/>
      <w:r w:rsidRPr="00B61500">
        <w:t>APPENDIX A — RISK MATRIX VISUAL (5×5 GRID)</w:t>
      </w:r>
      <w:bookmarkEnd w:id="34"/>
    </w:p>
    <w:p w14:paraId="7900ED55" w14:textId="77777777" w:rsidR="00F85896" w:rsidRPr="00F85896" w:rsidRDefault="00F85896" w:rsidP="00F85896">
      <w:pPr>
        <w:rPr>
          <w:i/>
          <w:iCs/>
          <w:sz w:val="28"/>
          <w:szCs w:val="28"/>
        </w:rPr>
      </w:pPr>
      <w:r w:rsidRPr="00F85896">
        <w:rPr>
          <w:i/>
          <w:iCs/>
          <w:sz w:val="28"/>
          <w:szCs w:val="28"/>
        </w:rPr>
        <w:t xml:space="preserve">  5×5 RISK ASSESSMENT MATRIX</w:t>
      </w:r>
    </w:p>
    <w:p w14:paraId="339DC79F" w14:textId="77777777" w:rsidR="00F85896" w:rsidRPr="00F85896" w:rsidRDefault="00F85896" w:rsidP="00F85896">
      <w:pPr>
        <w:rPr>
          <w:i/>
          <w:iCs/>
          <w:sz w:val="28"/>
          <w:szCs w:val="28"/>
        </w:rPr>
      </w:pPr>
      <w:r w:rsidRPr="00F85896">
        <w:rPr>
          <w:i/>
          <w:iCs/>
          <w:sz w:val="28"/>
          <w:szCs w:val="28"/>
        </w:rPr>
        <w:t xml:space="preserve">                 (LIKELIHOOD × IMPACT SCORING MODEL)</w:t>
      </w:r>
    </w:p>
    <w:p w14:paraId="46FFEE69" w14:textId="77777777" w:rsidR="00F85896" w:rsidRPr="00F85896" w:rsidRDefault="00F85896" w:rsidP="00F85896">
      <w:pPr>
        <w:rPr>
          <w:i/>
          <w:iCs/>
          <w:sz w:val="28"/>
          <w:szCs w:val="28"/>
        </w:rPr>
      </w:pPr>
    </w:p>
    <w:p w14:paraId="636A0F34" w14:textId="77777777" w:rsidR="00F85896" w:rsidRPr="00F85896" w:rsidRDefault="00F85896" w:rsidP="00F85896">
      <w:pPr>
        <w:rPr>
          <w:i/>
          <w:iCs/>
          <w:sz w:val="28"/>
          <w:szCs w:val="28"/>
        </w:rPr>
      </w:pPr>
      <w:r w:rsidRPr="00F85896">
        <w:rPr>
          <w:i/>
          <w:iCs/>
          <w:sz w:val="28"/>
          <w:szCs w:val="28"/>
        </w:rPr>
        <w:t xml:space="preserve">                     IMPACT →</w:t>
      </w:r>
    </w:p>
    <w:p w14:paraId="76D62EA8" w14:textId="77777777" w:rsidR="00F85896" w:rsidRPr="00F85896" w:rsidRDefault="00F85896" w:rsidP="00F85896">
      <w:pPr>
        <w:rPr>
          <w:i/>
          <w:iCs/>
          <w:sz w:val="28"/>
          <w:szCs w:val="28"/>
        </w:rPr>
      </w:pPr>
      <w:r w:rsidRPr="00F85896">
        <w:rPr>
          <w:i/>
          <w:iCs/>
          <w:sz w:val="28"/>
          <w:szCs w:val="28"/>
        </w:rPr>
        <w:t xml:space="preserve">        ---------------------------------------------------------------</w:t>
      </w:r>
    </w:p>
    <w:p w14:paraId="11C8CB09" w14:textId="77777777" w:rsidR="00F85896" w:rsidRPr="00F85896" w:rsidRDefault="00F85896" w:rsidP="00F85896">
      <w:pPr>
        <w:rPr>
          <w:i/>
          <w:iCs/>
          <w:sz w:val="28"/>
          <w:szCs w:val="28"/>
        </w:rPr>
      </w:pPr>
      <w:r w:rsidRPr="00F85896">
        <w:rPr>
          <w:i/>
          <w:iCs/>
          <w:sz w:val="28"/>
          <w:szCs w:val="28"/>
        </w:rPr>
        <w:t>LIKELIHOOD |   1 (</w:t>
      </w:r>
      <w:proofErr w:type="gramStart"/>
      <w:r w:rsidRPr="00F85896">
        <w:rPr>
          <w:i/>
          <w:iCs/>
          <w:sz w:val="28"/>
          <w:szCs w:val="28"/>
        </w:rPr>
        <w:t xml:space="preserve">Low)   </w:t>
      </w:r>
      <w:proofErr w:type="gramEnd"/>
      <w:r w:rsidRPr="00F85896">
        <w:rPr>
          <w:i/>
          <w:iCs/>
          <w:sz w:val="28"/>
          <w:szCs w:val="28"/>
        </w:rPr>
        <w:t>2 (</w:t>
      </w:r>
      <w:proofErr w:type="gramStart"/>
      <w:r w:rsidRPr="00F85896">
        <w:rPr>
          <w:i/>
          <w:iCs/>
          <w:sz w:val="28"/>
          <w:szCs w:val="28"/>
        </w:rPr>
        <w:t xml:space="preserve">Minor)   </w:t>
      </w:r>
      <w:proofErr w:type="gramEnd"/>
      <w:r w:rsidRPr="00F85896">
        <w:rPr>
          <w:i/>
          <w:iCs/>
          <w:sz w:val="28"/>
          <w:szCs w:val="28"/>
        </w:rPr>
        <w:t>3 (</w:t>
      </w:r>
      <w:proofErr w:type="gramStart"/>
      <w:r w:rsidRPr="00F85896">
        <w:rPr>
          <w:i/>
          <w:iCs/>
          <w:sz w:val="28"/>
          <w:szCs w:val="28"/>
        </w:rPr>
        <w:t xml:space="preserve">Moderate)   </w:t>
      </w:r>
      <w:proofErr w:type="gramEnd"/>
      <w:r w:rsidRPr="00F85896">
        <w:rPr>
          <w:i/>
          <w:iCs/>
          <w:sz w:val="28"/>
          <w:szCs w:val="28"/>
        </w:rPr>
        <w:t>4 (</w:t>
      </w:r>
      <w:proofErr w:type="gramStart"/>
      <w:r w:rsidRPr="00F85896">
        <w:rPr>
          <w:i/>
          <w:iCs/>
          <w:sz w:val="28"/>
          <w:szCs w:val="28"/>
        </w:rPr>
        <w:t xml:space="preserve">Major)   </w:t>
      </w:r>
      <w:proofErr w:type="gramEnd"/>
      <w:r w:rsidRPr="00F85896">
        <w:rPr>
          <w:i/>
          <w:iCs/>
          <w:sz w:val="28"/>
          <w:szCs w:val="28"/>
        </w:rPr>
        <w:t>5 (Severe)</w:t>
      </w:r>
    </w:p>
    <w:p w14:paraId="5F21D03D" w14:textId="77777777" w:rsidR="00F85896" w:rsidRPr="00F85896" w:rsidRDefault="00F85896" w:rsidP="00F85896">
      <w:pPr>
        <w:rPr>
          <w:i/>
          <w:iCs/>
          <w:sz w:val="28"/>
          <w:szCs w:val="28"/>
        </w:rPr>
      </w:pPr>
      <w:r w:rsidRPr="00F85896">
        <w:rPr>
          <w:i/>
          <w:iCs/>
          <w:sz w:val="28"/>
          <w:szCs w:val="28"/>
        </w:rPr>
        <w:t>---------------------------------------------------------------------------</w:t>
      </w:r>
    </w:p>
    <w:p w14:paraId="2F3EA84D" w14:textId="77777777" w:rsidR="00F85896" w:rsidRPr="00F85896" w:rsidRDefault="00F85896" w:rsidP="00F85896">
      <w:pPr>
        <w:rPr>
          <w:i/>
          <w:iCs/>
          <w:sz w:val="28"/>
          <w:szCs w:val="28"/>
        </w:rPr>
      </w:pPr>
      <w:r w:rsidRPr="00F85896">
        <w:rPr>
          <w:i/>
          <w:iCs/>
          <w:sz w:val="28"/>
          <w:szCs w:val="28"/>
        </w:rPr>
        <w:t>5 (Almost Certain) |     5           10              15             20            25</w:t>
      </w:r>
    </w:p>
    <w:p w14:paraId="11CB5A48" w14:textId="77777777" w:rsidR="00F85896" w:rsidRPr="00F85896" w:rsidRDefault="00F85896" w:rsidP="00F85896">
      <w:pPr>
        <w:rPr>
          <w:i/>
          <w:iCs/>
          <w:sz w:val="28"/>
          <w:szCs w:val="28"/>
        </w:rPr>
      </w:pPr>
      <w:r w:rsidRPr="00F85896">
        <w:rPr>
          <w:i/>
          <w:iCs/>
          <w:sz w:val="28"/>
          <w:szCs w:val="28"/>
        </w:rPr>
        <w:t>---------------------------------------------------------------------------</w:t>
      </w:r>
    </w:p>
    <w:p w14:paraId="41533A7F" w14:textId="77777777" w:rsidR="00F85896" w:rsidRPr="00F85896" w:rsidRDefault="00F85896" w:rsidP="00F85896">
      <w:pPr>
        <w:rPr>
          <w:i/>
          <w:iCs/>
          <w:sz w:val="28"/>
          <w:szCs w:val="28"/>
        </w:rPr>
      </w:pPr>
      <w:r w:rsidRPr="00F85896">
        <w:rPr>
          <w:i/>
          <w:iCs/>
          <w:sz w:val="28"/>
          <w:szCs w:val="28"/>
        </w:rPr>
        <w:t>4 (</w:t>
      </w:r>
      <w:proofErr w:type="gramStart"/>
      <w:r w:rsidRPr="00F85896">
        <w:rPr>
          <w:i/>
          <w:iCs/>
          <w:sz w:val="28"/>
          <w:szCs w:val="28"/>
        </w:rPr>
        <w:t xml:space="preserve">Likely)   </w:t>
      </w:r>
      <w:proofErr w:type="gramEnd"/>
      <w:r w:rsidRPr="00F85896">
        <w:rPr>
          <w:i/>
          <w:iCs/>
          <w:sz w:val="28"/>
          <w:szCs w:val="28"/>
        </w:rPr>
        <w:t xml:space="preserve">      |     4            8              12             16            20</w:t>
      </w:r>
    </w:p>
    <w:p w14:paraId="30F7F8C6" w14:textId="77777777" w:rsidR="00F85896" w:rsidRPr="00F85896" w:rsidRDefault="00F85896" w:rsidP="00F85896">
      <w:pPr>
        <w:rPr>
          <w:i/>
          <w:iCs/>
          <w:sz w:val="28"/>
          <w:szCs w:val="28"/>
        </w:rPr>
      </w:pPr>
      <w:r w:rsidRPr="00F85896">
        <w:rPr>
          <w:i/>
          <w:iCs/>
          <w:sz w:val="28"/>
          <w:szCs w:val="28"/>
        </w:rPr>
        <w:t>---------------------------------------------------------------------------</w:t>
      </w:r>
    </w:p>
    <w:p w14:paraId="340F8737" w14:textId="77777777" w:rsidR="00F85896" w:rsidRPr="00F85896" w:rsidRDefault="00F85896" w:rsidP="00F85896">
      <w:pPr>
        <w:rPr>
          <w:i/>
          <w:iCs/>
          <w:sz w:val="28"/>
          <w:szCs w:val="28"/>
        </w:rPr>
      </w:pPr>
      <w:r w:rsidRPr="00F85896">
        <w:rPr>
          <w:i/>
          <w:iCs/>
          <w:sz w:val="28"/>
          <w:szCs w:val="28"/>
        </w:rPr>
        <w:t>3 (</w:t>
      </w:r>
      <w:proofErr w:type="gramStart"/>
      <w:r w:rsidRPr="00F85896">
        <w:rPr>
          <w:i/>
          <w:iCs/>
          <w:sz w:val="28"/>
          <w:szCs w:val="28"/>
        </w:rPr>
        <w:t xml:space="preserve">Possible)   </w:t>
      </w:r>
      <w:proofErr w:type="gramEnd"/>
      <w:r w:rsidRPr="00F85896">
        <w:rPr>
          <w:i/>
          <w:iCs/>
          <w:sz w:val="28"/>
          <w:szCs w:val="28"/>
        </w:rPr>
        <w:t xml:space="preserve">    |     3            6               9             12            15</w:t>
      </w:r>
    </w:p>
    <w:p w14:paraId="52C3272A" w14:textId="77777777" w:rsidR="00F85896" w:rsidRPr="00F85896" w:rsidRDefault="00F85896" w:rsidP="00F85896">
      <w:pPr>
        <w:rPr>
          <w:i/>
          <w:iCs/>
          <w:sz w:val="28"/>
          <w:szCs w:val="28"/>
        </w:rPr>
      </w:pPr>
      <w:r w:rsidRPr="00F85896">
        <w:rPr>
          <w:i/>
          <w:iCs/>
          <w:sz w:val="28"/>
          <w:szCs w:val="28"/>
        </w:rPr>
        <w:t>---------------------------------------------------------------------------</w:t>
      </w:r>
    </w:p>
    <w:p w14:paraId="23C25C76" w14:textId="77777777" w:rsidR="00F85896" w:rsidRPr="00F85896" w:rsidRDefault="00F85896" w:rsidP="00F85896">
      <w:pPr>
        <w:rPr>
          <w:i/>
          <w:iCs/>
          <w:sz w:val="28"/>
          <w:szCs w:val="28"/>
        </w:rPr>
      </w:pPr>
      <w:r w:rsidRPr="00F85896">
        <w:rPr>
          <w:i/>
          <w:iCs/>
          <w:sz w:val="28"/>
          <w:szCs w:val="28"/>
        </w:rPr>
        <w:t>2 (</w:t>
      </w:r>
      <w:proofErr w:type="gramStart"/>
      <w:r w:rsidRPr="00F85896">
        <w:rPr>
          <w:i/>
          <w:iCs/>
          <w:sz w:val="28"/>
          <w:szCs w:val="28"/>
        </w:rPr>
        <w:t xml:space="preserve">Unlikely)   </w:t>
      </w:r>
      <w:proofErr w:type="gramEnd"/>
      <w:r w:rsidRPr="00F85896">
        <w:rPr>
          <w:i/>
          <w:iCs/>
          <w:sz w:val="28"/>
          <w:szCs w:val="28"/>
        </w:rPr>
        <w:t xml:space="preserve">    |     2            4               6              8            10</w:t>
      </w:r>
    </w:p>
    <w:p w14:paraId="7261EB6A" w14:textId="77777777" w:rsidR="00F85896" w:rsidRPr="00F85896" w:rsidRDefault="00F85896" w:rsidP="00F85896">
      <w:pPr>
        <w:rPr>
          <w:i/>
          <w:iCs/>
          <w:sz w:val="28"/>
          <w:szCs w:val="28"/>
        </w:rPr>
      </w:pPr>
      <w:r w:rsidRPr="00F85896">
        <w:rPr>
          <w:i/>
          <w:iCs/>
          <w:sz w:val="28"/>
          <w:szCs w:val="28"/>
        </w:rPr>
        <w:t>---------------------------------------------------------------------------</w:t>
      </w:r>
    </w:p>
    <w:p w14:paraId="31912577" w14:textId="77777777" w:rsidR="00F85896" w:rsidRPr="00F85896" w:rsidRDefault="00F85896" w:rsidP="00F85896">
      <w:pPr>
        <w:rPr>
          <w:i/>
          <w:iCs/>
          <w:sz w:val="28"/>
          <w:szCs w:val="28"/>
        </w:rPr>
      </w:pPr>
      <w:r w:rsidRPr="00F85896">
        <w:rPr>
          <w:i/>
          <w:iCs/>
          <w:sz w:val="28"/>
          <w:szCs w:val="28"/>
        </w:rPr>
        <w:t>1 (</w:t>
      </w:r>
      <w:proofErr w:type="gramStart"/>
      <w:r w:rsidRPr="00F85896">
        <w:rPr>
          <w:i/>
          <w:iCs/>
          <w:sz w:val="28"/>
          <w:szCs w:val="28"/>
        </w:rPr>
        <w:t xml:space="preserve">Rare)   </w:t>
      </w:r>
      <w:proofErr w:type="gramEnd"/>
      <w:r w:rsidRPr="00F85896">
        <w:rPr>
          <w:i/>
          <w:iCs/>
          <w:sz w:val="28"/>
          <w:szCs w:val="28"/>
        </w:rPr>
        <w:t xml:space="preserve">        |     1            2               3              4             5</w:t>
      </w:r>
    </w:p>
    <w:p w14:paraId="285705B2" w14:textId="77777777" w:rsidR="00F85896" w:rsidRPr="00F85896" w:rsidRDefault="00F85896" w:rsidP="00F85896">
      <w:pPr>
        <w:rPr>
          <w:i/>
          <w:iCs/>
          <w:sz w:val="28"/>
          <w:szCs w:val="28"/>
        </w:rPr>
      </w:pPr>
      <w:r w:rsidRPr="00F85896">
        <w:rPr>
          <w:i/>
          <w:iCs/>
          <w:sz w:val="28"/>
          <w:szCs w:val="28"/>
        </w:rPr>
        <w:t>---------------------------------------------------------------------------</w:t>
      </w:r>
    </w:p>
    <w:p w14:paraId="2D8251BC" w14:textId="77777777" w:rsidR="00F85896" w:rsidRPr="00F85896" w:rsidRDefault="00F85896" w:rsidP="00F85896">
      <w:pPr>
        <w:rPr>
          <w:i/>
          <w:iCs/>
          <w:sz w:val="28"/>
          <w:szCs w:val="28"/>
        </w:rPr>
      </w:pPr>
    </w:p>
    <w:p w14:paraId="7B866B7D" w14:textId="77777777" w:rsidR="00F85896" w:rsidRPr="00F85896" w:rsidRDefault="00F85896" w:rsidP="00F85896">
      <w:pPr>
        <w:rPr>
          <w:i/>
          <w:iCs/>
          <w:sz w:val="28"/>
          <w:szCs w:val="28"/>
        </w:rPr>
      </w:pPr>
      <w:r w:rsidRPr="00F85896">
        <w:rPr>
          <w:i/>
          <w:iCs/>
          <w:sz w:val="28"/>
          <w:szCs w:val="28"/>
        </w:rPr>
        <w:t>Risk Rating Key:</w:t>
      </w:r>
    </w:p>
    <w:p w14:paraId="6ED6A493" w14:textId="77777777" w:rsidR="00F85896" w:rsidRPr="00F85896" w:rsidRDefault="00F85896" w:rsidP="00F85896">
      <w:pPr>
        <w:rPr>
          <w:i/>
          <w:iCs/>
          <w:sz w:val="28"/>
          <w:szCs w:val="28"/>
        </w:rPr>
      </w:pPr>
      <w:r w:rsidRPr="00F85896">
        <w:rPr>
          <w:i/>
          <w:iCs/>
          <w:sz w:val="28"/>
          <w:szCs w:val="28"/>
        </w:rPr>
        <w:t xml:space="preserve">1–5 = Low Risk  </w:t>
      </w:r>
    </w:p>
    <w:p w14:paraId="3B749982" w14:textId="77777777" w:rsidR="00F85896" w:rsidRPr="00F85896" w:rsidRDefault="00F85896" w:rsidP="00F85896">
      <w:pPr>
        <w:rPr>
          <w:i/>
          <w:iCs/>
          <w:sz w:val="28"/>
          <w:szCs w:val="28"/>
        </w:rPr>
      </w:pPr>
      <w:r w:rsidRPr="00F85896">
        <w:rPr>
          <w:i/>
          <w:iCs/>
          <w:sz w:val="28"/>
          <w:szCs w:val="28"/>
        </w:rPr>
        <w:t xml:space="preserve">6–10 = Medium Risk  </w:t>
      </w:r>
    </w:p>
    <w:p w14:paraId="0331DEAE" w14:textId="77777777" w:rsidR="00F85896" w:rsidRPr="00F85896" w:rsidRDefault="00F85896" w:rsidP="00F85896">
      <w:pPr>
        <w:rPr>
          <w:i/>
          <w:iCs/>
          <w:sz w:val="28"/>
          <w:szCs w:val="28"/>
        </w:rPr>
      </w:pPr>
      <w:r w:rsidRPr="00F85896">
        <w:rPr>
          <w:i/>
          <w:iCs/>
          <w:sz w:val="28"/>
          <w:szCs w:val="28"/>
        </w:rPr>
        <w:t xml:space="preserve">12–15 = High Risk  </w:t>
      </w:r>
    </w:p>
    <w:p w14:paraId="2B387382" w14:textId="77777777" w:rsidR="00F85896" w:rsidRPr="00F85896" w:rsidRDefault="00F85896" w:rsidP="00F85896">
      <w:pPr>
        <w:rPr>
          <w:i/>
          <w:iCs/>
          <w:sz w:val="28"/>
          <w:szCs w:val="28"/>
        </w:rPr>
      </w:pPr>
      <w:r w:rsidRPr="00F85896">
        <w:rPr>
          <w:i/>
          <w:iCs/>
          <w:sz w:val="28"/>
          <w:szCs w:val="28"/>
        </w:rPr>
        <w:t>16–25 = Extreme Risk</w:t>
      </w:r>
    </w:p>
    <w:p w14:paraId="0CE1D509" w14:textId="77777777" w:rsidR="00B61500" w:rsidRPr="00B61500" w:rsidRDefault="00B61500" w:rsidP="00B61500">
      <w:pPr>
        <w:rPr>
          <w:sz w:val="28"/>
          <w:szCs w:val="28"/>
        </w:rPr>
      </w:pPr>
      <w:bookmarkStart w:id="35" w:name="_Toc226890350"/>
      <w:r w:rsidRPr="006D5844">
        <w:rPr>
          <w:rStyle w:val="Heading2Char"/>
        </w:rPr>
        <w:lastRenderedPageBreak/>
        <w:t>APPENDIX B — FIRE SAFETY RISK DIAGRAM</w:t>
      </w:r>
      <w:bookmarkEnd w:id="35"/>
      <w:r w:rsidRPr="00B61500">
        <w:rPr>
          <w:sz w:val="28"/>
          <w:szCs w:val="28"/>
        </w:rPr>
        <w:t xml:space="preserve"> (TEXT</w:t>
      </w:r>
      <w:r w:rsidRPr="00B61500">
        <w:rPr>
          <w:sz w:val="28"/>
          <w:szCs w:val="28"/>
        </w:rPr>
        <w:noBreakHyphen/>
        <w:t>BASED FLOWCHART)</w:t>
      </w:r>
    </w:p>
    <w:p w14:paraId="4EB6807A" w14:textId="77777777" w:rsidR="00B61500" w:rsidRPr="00B61500" w:rsidRDefault="00B61500" w:rsidP="00B61500">
      <w:pPr>
        <w:rPr>
          <w:sz w:val="28"/>
          <w:szCs w:val="28"/>
        </w:rPr>
      </w:pPr>
      <w:r w:rsidRPr="00B61500">
        <w:rPr>
          <w:i/>
          <w:iCs/>
          <w:sz w:val="28"/>
          <w:szCs w:val="28"/>
        </w:rPr>
        <w:t>A simple flow diagram showing how fire risk develops and where mitigation acts.</w:t>
      </w:r>
    </w:p>
    <w:p w14:paraId="1F5B2382" w14:textId="77777777" w:rsidR="00B61500" w:rsidRPr="00B61500" w:rsidRDefault="00B61500" w:rsidP="00B61500">
      <w:pPr>
        <w:rPr>
          <w:sz w:val="28"/>
          <w:szCs w:val="28"/>
        </w:rPr>
      </w:pPr>
      <w:r w:rsidRPr="00B61500">
        <w:rPr>
          <w:sz w:val="28"/>
          <w:szCs w:val="28"/>
        </w:rPr>
        <w:t xml:space="preserve">                     APPENDIX B</w:t>
      </w:r>
    </w:p>
    <w:p w14:paraId="066DEB07" w14:textId="77777777" w:rsidR="00B61500" w:rsidRPr="00B61500" w:rsidRDefault="00B61500" w:rsidP="00B61500">
      <w:pPr>
        <w:rPr>
          <w:sz w:val="28"/>
          <w:szCs w:val="28"/>
        </w:rPr>
      </w:pPr>
      <w:r w:rsidRPr="00B61500">
        <w:rPr>
          <w:sz w:val="28"/>
          <w:szCs w:val="28"/>
        </w:rPr>
        <w:t xml:space="preserve">            FIRE SAFETY RISK FLOW DIAGRAM (TEXT)</w:t>
      </w:r>
    </w:p>
    <w:p w14:paraId="41DE12E1" w14:textId="77777777" w:rsidR="00B61500" w:rsidRPr="00B61500" w:rsidRDefault="00B61500" w:rsidP="00B61500">
      <w:pPr>
        <w:rPr>
          <w:sz w:val="28"/>
          <w:szCs w:val="28"/>
        </w:rPr>
      </w:pPr>
    </w:p>
    <w:p w14:paraId="275A4742" w14:textId="77777777" w:rsidR="00F85896" w:rsidRPr="00F85896" w:rsidRDefault="00F85896" w:rsidP="00F85896">
      <w:pPr>
        <w:rPr>
          <w:sz w:val="28"/>
          <w:szCs w:val="28"/>
        </w:rPr>
      </w:pPr>
      <w:r w:rsidRPr="00F85896">
        <w:rPr>
          <w:sz w:val="28"/>
          <w:szCs w:val="28"/>
        </w:rPr>
        <w:t xml:space="preserve">                ┌────────────────────────┐</w:t>
      </w:r>
    </w:p>
    <w:p w14:paraId="4D6C7FD3" w14:textId="77777777" w:rsidR="00F85896" w:rsidRPr="00F85896" w:rsidRDefault="00F85896" w:rsidP="00F85896">
      <w:pPr>
        <w:rPr>
          <w:sz w:val="28"/>
          <w:szCs w:val="28"/>
        </w:rPr>
      </w:pPr>
      <w:r w:rsidRPr="00F85896">
        <w:rPr>
          <w:sz w:val="28"/>
          <w:szCs w:val="28"/>
        </w:rPr>
        <w:t xml:space="preserve">                │ High ICT Load &amp; Cables │</w:t>
      </w:r>
    </w:p>
    <w:p w14:paraId="56709B1E" w14:textId="77777777" w:rsidR="00F85896" w:rsidRPr="00F85896" w:rsidRDefault="00F85896" w:rsidP="00F85896">
      <w:pPr>
        <w:rPr>
          <w:sz w:val="28"/>
          <w:szCs w:val="28"/>
        </w:rPr>
      </w:pPr>
      <w:r w:rsidRPr="00F85896">
        <w:rPr>
          <w:sz w:val="28"/>
          <w:szCs w:val="28"/>
        </w:rPr>
        <w:t xml:space="preserve">                └──────────────</w:t>
      </w:r>
      <w:r w:rsidRPr="00F85896">
        <w:rPr>
          <w:rFonts w:ascii="MS Gothic" w:eastAsia="MS Gothic" w:hAnsi="MS Gothic" w:cs="MS Gothic" w:hint="eastAsia"/>
          <w:sz w:val="28"/>
          <w:szCs w:val="28"/>
        </w:rPr>
        <w:t>┬</w:t>
      </w:r>
      <w:r w:rsidRPr="00F85896">
        <w:rPr>
          <w:rFonts w:ascii="Aptos" w:hAnsi="Aptos" w:cs="Aptos"/>
          <w:sz w:val="28"/>
          <w:szCs w:val="28"/>
        </w:rPr>
        <w:t>─────────┘</w:t>
      </w:r>
    </w:p>
    <w:p w14:paraId="38FBA318" w14:textId="77777777" w:rsidR="00F85896" w:rsidRPr="00F85896" w:rsidRDefault="00F85896" w:rsidP="00F85896">
      <w:pPr>
        <w:rPr>
          <w:sz w:val="28"/>
          <w:szCs w:val="28"/>
        </w:rPr>
      </w:pPr>
      <w:r w:rsidRPr="00F85896">
        <w:rPr>
          <w:sz w:val="28"/>
          <w:szCs w:val="28"/>
        </w:rPr>
        <w:t xml:space="preserve">                               ↓</w:t>
      </w:r>
    </w:p>
    <w:p w14:paraId="28AC975A" w14:textId="77777777" w:rsidR="00F85896" w:rsidRPr="00F85896" w:rsidRDefault="00F85896" w:rsidP="00F85896">
      <w:pPr>
        <w:rPr>
          <w:sz w:val="28"/>
          <w:szCs w:val="28"/>
        </w:rPr>
      </w:pPr>
      <w:r w:rsidRPr="00F85896">
        <w:rPr>
          <w:sz w:val="28"/>
          <w:szCs w:val="28"/>
        </w:rPr>
        <w:t xml:space="preserve">                ┌────────────────────────┐</w:t>
      </w:r>
    </w:p>
    <w:p w14:paraId="0037240D" w14:textId="77777777" w:rsidR="00F85896" w:rsidRPr="00F85896" w:rsidRDefault="00F85896" w:rsidP="00F85896">
      <w:pPr>
        <w:rPr>
          <w:sz w:val="28"/>
          <w:szCs w:val="28"/>
        </w:rPr>
      </w:pPr>
      <w:r w:rsidRPr="00F85896">
        <w:rPr>
          <w:sz w:val="28"/>
          <w:szCs w:val="28"/>
        </w:rPr>
        <w:t xml:space="preserve">                │ Electrical Overheating │</w:t>
      </w:r>
    </w:p>
    <w:p w14:paraId="5E6EBDB8" w14:textId="77777777" w:rsidR="00F85896" w:rsidRPr="00F85896" w:rsidRDefault="00F85896" w:rsidP="00F85896">
      <w:pPr>
        <w:rPr>
          <w:sz w:val="28"/>
          <w:szCs w:val="28"/>
        </w:rPr>
      </w:pPr>
      <w:r w:rsidRPr="00F85896">
        <w:rPr>
          <w:sz w:val="28"/>
          <w:szCs w:val="28"/>
        </w:rPr>
        <w:t xml:space="preserve">                └──────────────</w:t>
      </w:r>
      <w:r w:rsidRPr="00F85896">
        <w:rPr>
          <w:rFonts w:ascii="MS Gothic" w:eastAsia="MS Gothic" w:hAnsi="MS Gothic" w:cs="MS Gothic" w:hint="eastAsia"/>
          <w:sz w:val="28"/>
          <w:szCs w:val="28"/>
        </w:rPr>
        <w:t>┬</w:t>
      </w:r>
      <w:r w:rsidRPr="00F85896">
        <w:rPr>
          <w:rFonts w:ascii="Aptos" w:hAnsi="Aptos" w:cs="Aptos"/>
          <w:sz w:val="28"/>
          <w:szCs w:val="28"/>
        </w:rPr>
        <w:t>─────────┘</w:t>
      </w:r>
    </w:p>
    <w:p w14:paraId="5971221F" w14:textId="77777777" w:rsidR="00F85896" w:rsidRPr="00F85896" w:rsidRDefault="00F85896" w:rsidP="00F85896">
      <w:pPr>
        <w:rPr>
          <w:sz w:val="28"/>
          <w:szCs w:val="28"/>
        </w:rPr>
      </w:pPr>
      <w:r w:rsidRPr="00F85896">
        <w:rPr>
          <w:sz w:val="28"/>
          <w:szCs w:val="28"/>
        </w:rPr>
        <w:t xml:space="preserve">                               ↓</w:t>
      </w:r>
    </w:p>
    <w:p w14:paraId="6436E52A" w14:textId="77777777" w:rsidR="00F85896" w:rsidRPr="00F85896" w:rsidRDefault="00F85896" w:rsidP="00F85896">
      <w:pPr>
        <w:rPr>
          <w:sz w:val="28"/>
          <w:szCs w:val="28"/>
        </w:rPr>
      </w:pPr>
      <w:r w:rsidRPr="00F85896">
        <w:rPr>
          <w:sz w:val="28"/>
          <w:szCs w:val="28"/>
        </w:rPr>
        <w:t xml:space="preserve">                ┌────────────────────────┐</w:t>
      </w:r>
    </w:p>
    <w:p w14:paraId="2902574C" w14:textId="77777777" w:rsidR="00F85896" w:rsidRPr="00F85896" w:rsidRDefault="00F85896" w:rsidP="00F85896">
      <w:pPr>
        <w:rPr>
          <w:sz w:val="28"/>
          <w:szCs w:val="28"/>
        </w:rPr>
      </w:pPr>
      <w:r w:rsidRPr="00F85896">
        <w:rPr>
          <w:sz w:val="28"/>
          <w:szCs w:val="28"/>
        </w:rPr>
        <w:t xml:space="preserve">                │   Potential Ignition   │</w:t>
      </w:r>
    </w:p>
    <w:p w14:paraId="59DBCCAF" w14:textId="77777777" w:rsidR="00F85896" w:rsidRPr="00F85896" w:rsidRDefault="00F85896" w:rsidP="00F85896">
      <w:pPr>
        <w:rPr>
          <w:sz w:val="28"/>
          <w:szCs w:val="28"/>
        </w:rPr>
      </w:pPr>
      <w:r w:rsidRPr="00F85896">
        <w:rPr>
          <w:sz w:val="28"/>
          <w:szCs w:val="28"/>
        </w:rPr>
        <w:t xml:space="preserve">                └──────────────</w:t>
      </w:r>
      <w:r w:rsidRPr="00F85896">
        <w:rPr>
          <w:rFonts w:ascii="MS Gothic" w:eastAsia="MS Gothic" w:hAnsi="MS Gothic" w:cs="MS Gothic" w:hint="eastAsia"/>
          <w:sz w:val="28"/>
          <w:szCs w:val="28"/>
        </w:rPr>
        <w:t>┬</w:t>
      </w:r>
      <w:r w:rsidRPr="00F85896">
        <w:rPr>
          <w:rFonts w:ascii="Aptos" w:hAnsi="Aptos" w:cs="Aptos"/>
          <w:sz w:val="28"/>
          <w:szCs w:val="28"/>
        </w:rPr>
        <w:t>─────────┘</w:t>
      </w:r>
    </w:p>
    <w:p w14:paraId="604839C0" w14:textId="77777777" w:rsidR="00F85896" w:rsidRPr="00F85896" w:rsidRDefault="00F85896" w:rsidP="00F85896">
      <w:pPr>
        <w:rPr>
          <w:sz w:val="28"/>
          <w:szCs w:val="28"/>
        </w:rPr>
      </w:pPr>
      <w:r w:rsidRPr="00F85896">
        <w:rPr>
          <w:sz w:val="28"/>
          <w:szCs w:val="28"/>
        </w:rPr>
        <w:t xml:space="preserve">                               ↓</w:t>
      </w:r>
    </w:p>
    <w:p w14:paraId="4DDC7555" w14:textId="77777777" w:rsidR="00F85896" w:rsidRPr="00F85896" w:rsidRDefault="00F85896" w:rsidP="00F85896">
      <w:pPr>
        <w:rPr>
          <w:sz w:val="28"/>
          <w:szCs w:val="28"/>
        </w:rPr>
      </w:pPr>
      <w:r w:rsidRPr="00F85896">
        <w:rPr>
          <w:sz w:val="28"/>
          <w:szCs w:val="28"/>
        </w:rPr>
        <w:t xml:space="preserve">                ┌────────────────────────┐</w:t>
      </w:r>
    </w:p>
    <w:p w14:paraId="1D8E1E04" w14:textId="77777777" w:rsidR="00F85896" w:rsidRPr="00F85896" w:rsidRDefault="00F85896" w:rsidP="00F85896">
      <w:pPr>
        <w:rPr>
          <w:sz w:val="28"/>
          <w:szCs w:val="28"/>
        </w:rPr>
      </w:pPr>
      <w:r w:rsidRPr="00F85896">
        <w:rPr>
          <w:sz w:val="28"/>
          <w:szCs w:val="28"/>
        </w:rPr>
        <w:t xml:space="preserve">                │ Smoke Movement via HVAC│</w:t>
      </w:r>
    </w:p>
    <w:p w14:paraId="702234A6" w14:textId="77777777" w:rsidR="00F85896" w:rsidRPr="00F85896" w:rsidRDefault="00F85896" w:rsidP="00F85896">
      <w:pPr>
        <w:rPr>
          <w:sz w:val="28"/>
          <w:szCs w:val="28"/>
        </w:rPr>
      </w:pPr>
      <w:r w:rsidRPr="00F85896">
        <w:rPr>
          <w:sz w:val="28"/>
          <w:szCs w:val="28"/>
        </w:rPr>
        <w:t xml:space="preserve">                └──────────────</w:t>
      </w:r>
      <w:r w:rsidRPr="00F85896">
        <w:rPr>
          <w:rFonts w:ascii="MS Gothic" w:eastAsia="MS Gothic" w:hAnsi="MS Gothic" w:cs="MS Gothic" w:hint="eastAsia"/>
          <w:sz w:val="28"/>
          <w:szCs w:val="28"/>
        </w:rPr>
        <w:t>┬</w:t>
      </w:r>
      <w:r w:rsidRPr="00F85896">
        <w:rPr>
          <w:rFonts w:ascii="Aptos" w:hAnsi="Aptos" w:cs="Aptos"/>
          <w:sz w:val="28"/>
          <w:szCs w:val="28"/>
        </w:rPr>
        <w:t>─────────┘</w:t>
      </w:r>
    </w:p>
    <w:p w14:paraId="6B4AC328" w14:textId="77777777" w:rsidR="00F85896" w:rsidRPr="00F85896" w:rsidRDefault="00F85896" w:rsidP="00F85896">
      <w:pPr>
        <w:rPr>
          <w:sz w:val="28"/>
          <w:szCs w:val="28"/>
        </w:rPr>
      </w:pPr>
      <w:r w:rsidRPr="00F85896">
        <w:rPr>
          <w:sz w:val="28"/>
          <w:szCs w:val="28"/>
        </w:rPr>
        <w:t xml:space="preserve">                               ↓</w:t>
      </w:r>
    </w:p>
    <w:p w14:paraId="2E2DC34D" w14:textId="77777777" w:rsidR="00F85896" w:rsidRPr="00F85896" w:rsidRDefault="00F85896" w:rsidP="00F85896">
      <w:pPr>
        <w:rPr>
          <w:sz w:val="28"/>
          <w:szCs w:val="28"/>
        </w:rPr>
      </w:pPr>
      <w:r w:rsidRPr="00F85896">
        <w:rPr>
          <w:sz w:val="28"/>
          <w:szCs w:val="28"/>
        </w:rPr>
        <w:t xml:space="preserve">                ┌────────────────────────┐</w:t>
      </w:r>
    </w:p>
    <w:p w14:paraId="2CAA3EDC" w14:textId="77777777" w:rsidR="00F85896" w:rsidRPr="00F85896" w:rsidRDefault="00F85896" w:rsidP="00F85896">
      <w:pPr>
        <w:rPr>
          <w:sz w:val="28"/>
          <w:szCs w:val="28"/>
        </w:rPr>
      </w:pPr>
      <w:r w:rsidRPr="00F85896">
        <w:rPr>
          <w:sz w:val="28"/>
          <w:szCs w:val="28"/>
        </w:rPr>
        <w:t xml:space="preserve">                │ Compromised Evacuation │</w:t>
      </w:r>
    </w:p>
    <w:p w14:paraId="0E5F088E" w14:textId="1A3A4841" w:rsidR="00B61500" w:rsidRPr="00B61500" w:rsidRDefault="00F85896" w:rsidP="00F85896">
      <w:pPr>
        <w:rPr>
          <w:sz w:val="28"/>
          <w:szCs w:val="28"/>
        </w:rPr>
      </w:pPr>
      <w:r w:rsidRPr="00F85896">
        <w:rPr>
          <w:sz w:val="28"/>
          <w:szCs w:val="28"/>
        </w:rPr>
        <w:lastRenderedPageBreak/>
        <w:t xml:space="preserve">                └────────────────────────┘</w:t>
      </w:r>
    </w:p>
    <w:p w14:paraId="6ED7E11C" w14:textId="77777777" w:rsidR="00B61500" w:rsidRPr="00B61500" w:rsidRDefault="00B61500" w:rsidP="00B61500">
      <w:pPr>
        <w:rPr>
          <w:sz w:val="28"/>
          <w:szCs w:val="28"/>
        </w:rPr>
      </w:pPr>
      <w:r w:rsidRPr="00B61500">
        <w:rPr>
          <w:sz w:val="28"/>
          <w:szCs w:val="28"/>
        </w:rPr>
        <w:t>Mitigation Points:</w:t>
      </w:r>
    </w:p>
    <w:p w14:paraId="6AE3F1D8" w14:textId="77777777" w:rsidR="00B61500" w:rsidRPr="00B61500" w:rsidRDefault="00B61500" w:rsidP="00B61500">
      <w:pPr>
        <w:rPr>
          <w:sz w:val="28"/>
          <w:szCs w:val="28"/>
        </w:rPr>
      </w:pPr>
      <w:r w:rsidRPr="00B61500">
        <w:rPr>
          <w:sz w:val="28"/>
          <w:szCs w:val="28"/>
        </w:rPr>
        <w:t>- Thermographic surveys (before overheating)</w:t>
      </w:r>
    </w:p>
    <w:p w14:paraId="45C1E347" w14:textId="77777777" w:rsidR="00B61500" w:rsidRPr="00B61500" w:rsidRDefault="00B61500" w:rsidP="00B61500">
      <w:pPr>
        <w:rPr>
          <w:sz w:val="28"/>
          <w:szCs w:val="28"/>
        </w:rPr>
      </w:pPr>
      <w:r w:rsidRPr="00B61500">
        <w:rPr>
          <w:sz w:val="28"/>
          <w:szCs w:val="28"/>
        </w:rPr>
        <w:t>- Fire</w:t>
      </w:r>
      <w:r w:rsidRPr="00B61500">
        <w:rPr>
          <w:sz w:val="28"/>
          <w:szCs w:val="28"/>
        </w:rPr>
        <w:noBreakHyphen/>
        <w:t>stopping inspections (before ignition)</w:t>
      </w:r>
    </w:p>
    <w:p w14:paraId="3A3905B7" w14:textId="77777777" w:rsidR="00B61500" w:rsidRPr="00B61500" w:rsidRDefault="00B61500" w:rsidP="00B61500">
      <w:pPr>
        <w:rPr>
          <w:sz w:val="28"/>
          <w:szCs w:val="28"/>
        </w:rPr>
      </w:pPr>
      <w:r w:rsidRPr="00B61500">
        <w:rPr>
          <w:sz w:val="28"/>
          <w:szCs w:val="28"/>
        </w:rPr>
        <w:t>- Damper testing (before smoke spread)</w:t>
      </w:r>
    </w:p>
    <w:p w14:paraId="389D1F0A" w14:textId="77777777" w:rsidR="00B61500" w:rsidRPr="00B61500" w:rsidRDefault="00B61500" w:rsidP="00B61500">
      <w:pPr>
        <w:rPr>
          <w:sz w:val="28"/>
          <w:szCs w:val="28"/>
        </w:rPr>
      </w:pPr>
      <w:r w:rsidRPr="00B61500">
        <w:rPr>
          <w:sz w:val="28"/>
          <w:szCs w:val="28"/>
        </w:rPr>
        <w:t>- Stocked replacement parts (before system failure)</w:t>
      </w:r>
    </w:p>
    <w:p w14:paraId="7EBC8923" w14:textId="77777777" w:rsidR="00B61500" w:rsidRPr="00B61500" w:rsidRDefault="00B61500" w:rsidP="00B61500">
      <w:pPr>
        <w:rPr>
          <w:sz w:val="28"/>
          <w:szCs w:val="28"/>
        </w:rPr>
      </w:pPr>
      <w:r w:rsidRPr="00B61500">
        <w:rPr>
          <w:sz w:val="28"/>
          <w:szCs w:val="28"/>
        </w:rPr>
        <w:t>APPENDIX C — BUILDING SERVICES RISK TABLE</w:t>
      </w:r>
    </w:p>
    <w:p w14:paraId="21E600FF" w14:textId="77777777" w:rsidR="00B61500" w:rsidRPr="00B61500" w:rsidRDefault="00B61500" w:rsidP="00B61500">
      <w:pPr>
        <w:rPr>
          <w:sz w:val="28"/>
          <w:szCs w:val="28"/>
        </w:rPr>
      </w:pPr>
      <w:r w:rsidRPr="00B61500">
        <w:rPr>
          <w:i/>
          <w:iCs/>
          <w:sz w:val="28"/>
          <w:szCs w:val="28"/>
        </w:rPr>
        <w:t>A structured table summarising key technical risks and controls.</w:t>
      </w:r>
    </w:p>
    <w:p w14:paraId="7AECFDA5" w14:textId="77777777" w:rsidR="00B61500" w:rsidRPr="00B61500" w:rsidRDefault="00B61500" w:rsidP="006D5844">
      <w:pPr>
        <w:pStyle w:val="Heading2"/>
      </w:pPr>
      <w:r w:rsidRPr="00B61500">
        <w:t xml:space="preserve">                     </w:t>
      </w:r>
      <w:bookmarkStart w:id="36" w:name="_Toc226890351"/>
      <w:r w:rsidRPr="00B61500">
        <w:t>APPENDIX C</w:t>
      </w:r>
      <w:bookmarkEnd w:id="36"/>
    </w:p>
    <w:p w14:paraId="70CBAF48" w14:textId="77777777" w:rsidR="00B61500" w:rsidRPr="00B61500" w:rsidRDefault="00B61500" w:rsidP="006D5844">
      <w:pPr>
        <w:pStyle w:val="Heading2"/>
      </w:pPr>
      <w:r w:rsidRPr="00B61500">
        <w:t xml:space="preserve">        </w:t>
      </w:r>
      <w:bookmarkStart w:id="37" w:name="_Toc226890352"/>
      <w:r w:rsidRPr="00B61500">
        <w:t>BUILDING SERVICES RISK SUMMARY TABLE</w:t>
      </w:r>
      <w:bookmarkEnd w:id="37"/>
    </w:p>
    <w:p w14:paraId="51103F3D" w14:textId="77777777" w:rsidR="00B61500" w:rsidRPr="00B61500" w:rsidRDefault="00B61500" w:rsidP="00B61500">
      <w:pPr>
        <w:rPr>
          <w:sz w:val="28"/>
          <w:szCs w:val="28"/>
        </w:rPr>
      </w:pPr>
    </w:p>
    <w:p w14:paraId="184C0A25" w14:textId="77777777" w:rsidR="00F85896" w:rsidRPr="00F85896" w:rsidRDefault="00F85896" w:rsidP="00F85896">
      <w:pPr>
        <w:rPr>
          <w:sz w:val="28"/>
          <w:szCs w:val="28"/>
        </w:rPr>
      </w:pPr>
      <w:r w:rsidRPr="00F85896">
        <w:rPr>
          <w:sz w:val="28"/>
          <w:szCs w:val="28"/>
        </w:rPr>
        <w:t xml:space="preserve">                     BUILDING SERVICES RISK SUMMARY</w:t>
      </w:r>
    </w:p>
    <w:p w14:paraId="382DDEBF" w14:textId="77777777" w:rsidR="00F85896" w:rsidRPr="00F85896" w:rsidRDefault="00F85896" w:rsidP="00F85896">
      <w:pPr>
        <w:rPr>
          <w:sz w:val="28"/>
          <w:szCs w:val="28"/>
        </w:rPr>
      </w:pPr>
    </w:p>
    <w:p w14:paraId="52C70CCB" w14:textId="77777777" w:rsidR="00F85896" w:rsidRPr="00F85896" w:rsidRDefault="00F85896" w:rsidP="00F85896">
      <w:pPr>
        <w:rPr>
          <w:sz w:val="28"/>
          <w:szCs w:val="28"/>
        </w:rPr>
      </w:pPr>
      <w:r w:rsidRPr="00F85896">
        <w:rPr>
          <w:sz w:val="28"/>
          <w:szCs w:val="28"/>
        </w:rPr>
        <w:t>-----------------------------------------------------------------------------------------</w:t>
      </w:r>
    </w:p>
    <w:p w14:paraId="3942A58F" w14:textId="77777777" w:rsidR="00F85896" w:rsidRPr="00F85896" w:rsidRDefault="00F85896" w:rsidP="00F85896">
      <w:pPr>
        <w:rPr>
          <w:sz w:val="28"/>
          <w:szCs w:val="28"/>
        </w:rPr>
      </w:pPr>
      <w:r w:rsidRPr="00F85896">
        <w:rPr>
          <w:sz w:val="28"/>
          <w:szCs w:val="28"/>
        </w:rPr>
        <w:t>System          | Key Risk                               | L | I | Controls</w:t>
      </w:r>
    </w:p>
    <w:p w14:paraId="4CD6224F" w14:textId="77777777" w:rsidR="00F85896" w:rsidRPr="00F85896" w:rsidRDefault="00F85896" w:rsidP="00F85896">
      <w:pPr>
        <w:rPr>
          <w:sz w:val="28"/>
          <w:szCs w:val="28"/>
        </w:rPr>
      </w:pPr>
      <w:r w:rsidRPr="00F85896">
        <w:rPr>
          <w:sz w:val="28"/>
          <w:szCs w:val="28"/>
        </w:rPr>
        <w:t>-----------------------------------------------------------------------------------------</w:t>
      </w:r>
    </w:p>
    <w:p w14:paraId="4DEF15DA" w14:textId="77777777" w:rsidR="00F85896" w:rsidRPr="00F85896" w:rsidRDefault="00F85896" w:rsidP="00F85896">
      <w:pPr>
        <w:rPr>
          <w:sz w:val="28"/>
          <w:szCs w:val="28"/>
        </w:rPr>
      </w:pPr>
      <w:r w:rsidRPr="00F85896">
        <w:rPr>
          <w:sz w:val="28"/>
          <w:szCs w:val="28"/>
        </w:rPr>
        <w:t>HVAC            | Component failure due to increased      | 4 | 4 | Enhanced PPM; vibration</w:t>
      </w:r>
    </w:p>
    <w:p w14:paraId="68262E46" w14:textId="77777777" w:rsidR="00F85896" w:rsidRPr="00F85896" w:rsidRDefault="00F85896" w:rsidP="00F85896">
      <w:pPr>
        <w:rPr>
          <w:sz w:val="28"/>
          <w:szCs w:val="28"/>
        </w:rPr>
      </w:pPr>
      <w:r w:rsidRPr="00F85896">
        <w:rPr>
          <w:sz w:val="28"/>
          <w:szCs w:val="28"/>
        </w:rPr>
        <w:t xml:space="preserve">                | ventilation load                        |   |   | analysis; filter monitoring</w:t>
      </w:r>
    </w:p>
    <w:p w14:paraId="1BCA2AB8" w14:textId="77777777" w:rsidR="00F85896" w:rsidRPr="00F85896" w:rsidRDefault="00F85896" w:rsidP="00F85896">
      <w:pPr>
        <w:rPr>
          <w:sz w:val="28"/>
          <w:szCs w:val="28"/>
        </w:rPr>
      </w:pPr>
      <w:r w:rsidRPr="00F85896">
        <w:rPr>
          <w:sz w:val="28"/>
          <w:szCs w:val="28"/>
        </w:rPr>
        <w:t>-----------------------------------------------------------------------------------------</w:t>
      </w:r>
    </w:p>
    <w:p w14:paraId="35D58EEA" w14:textId="77777777" w:rsidR="00F85896" w:rsidRPr="00F85896" w:rsidRDefault="00F85896" w:rsidP="00F85896">
      <w:pPr>
        <w:rPr>
          <w:sz w:val="28"/>
          <w:szCs w:val="28"/>
        </w:rPr>
      </w:pPr>
      <w:r w:rsidRPr="00F85896">
        <w:rPr>
          <w:sz w:val="28"/>
          <w:szCs w:val="28"/>
        </w:rPr>
        <w:t xml:space="preserve">BMS             | </w:t>
      </w:r>
      <w:proofErr w:type="spellStart"/>
      <w:r w:rsidRPr="00F85896">
        <w:rPr>
          <w:sz w:val="28"/>
          <w:szCs w:val="28"/>
        </w:rPr>
        <w:t>Cyber attack</w:t>
      </w:r>
      <w:proofErr w:type="spellEnd"/>
      <w:r w:rsidRPr="00F85896">
        <w:rPr>
          <w:sz w:val="28"/>
          <w:szCs w:val="28"/>
        </w:rPr>
        <w:t xml:space="preserve"> or malfunction             | 3 | 5 | Annual cyber audit; access</w:t>
      </w:r>
    </w:p>
    <w:p w14:paraId="5CD87814" w14:textId="77777777" w:rsidR="00F85896" w:rsidRPr="00F85896" w:rsidRDefault="00F85896" w:rsidP="00F85896">
      <w:pPr>
        <w:rPr>
          <w:sz w:val="28"/>
          <w:szCs w:val="28"/>
        </w:rPr>
      </w:pPr>
      <w:r w:rsidRPr="00F85896">
        <w:rPr>
          <w:sz w:val="28"/>
          <w:szCs w:val="28"/>
        </w:rPr>
        <w:t xml:space="preserve">                |                                         |   |   | control; password policy</w:t>
      </w:r>
    </w:p>
    <w:p w14:paraId="778385A2" w14:textId="77777777" w:rsidR="00F85896" w:rsidRPr="00F85896" w:rsidRDefault="00F85896" w:rsidP="00F85896">
      <w:pPr>
        <w:rPr>
          <w:sz w:val="28"/>
          <w:szCs w:val="28"/>
        </w:rPr>
      </w:pPr>
      <w:r w:rsidRPr="00F85896">
        <w:rPr>
          <w:sz w:val="28"/>
          <w:szCs w:val="28"/>
        </w:rPr>
        <w:t>-----------------------------------------------------------------------------------------</w:t>
      </w:r>
    </w:p>
    <w:p w14:paraId="0BAA870C" w14:textId="77777777" w:rsidR="00F85896" w:rsidRPr="00F85896" w:rsidRDefault="00F85896" w:rsidP="00F85896">
      <w:pPr>
        <w:rPr>
          <w:sz w:val="28"/>
          <w:szCs w:val="28"/>
        </w:rPr>
      </w:pPr>
      <w:r w:rsidRPr="00F85896">
        <w:rPr>
          <w:sz w:val="28"/>
          <w:szCs w:val="28"/>
        </w:rPr>
        <w:t>Water System    | Legionella growth from stagnant water   | 3 | 4 | Automated flushing; digital</w:t>
      </w:r>
    </w:p>
    <w:p w14:paraId="280BA01E" w14:textId="77777777" w:rsidR="00F85896" w:rsidRPr="00F85896" w:rsidRDefault="00F85896" w:rsidP="00F85896">
      <w:pPr>
        <w:rPr>
          <w:sz w:val="28"/>
          <w:szCs w:val="28"/>
        </w:rPr>
      </w:pPr>
      <w:r w:rsidRPr="00F85896">
        <w:rPr>
          <w:sz w:val="28"/>
          <w:szCs w:val="28"/>
        </w:rPr>
        <w:lastRenderedPageBreak/>
        <w:t xml:space="preserve">                |                                         |   |   | temperature logging</w:t>
      </w:r>
    </w:p>
    <w:p w14:paraId="610A60AF" w14:textId="77777777" w:rsidR="00F85896" w:rsidRPr="00F85896" w:rsidRDefault="00F85896" w:rsidP="00F85896">
      <w:pPr>
        <w:rPr>
          <w:sz w:val="28"/>
          <w:szCs w:val="28"/>
        </w:rPr>
      </w:pPr>
      <w:r w:rsidRPr="00F85896">
        <w:rPr>
          <w:sz w:val="28"/>
          <w:szCs w:val="28"/>
        </w:rPr>
        <w:t>-----------------------------------------------------------------------------------------</w:t>
      </w:r>
    </w:p>
    <w:p w14:paraId="662C05D8" w14:textId="77777777" w:rsidR="00F85896" w:rsidRPr="00F85896" w:rsidRDefault="00F85896" w:rsidP="00F85896">
      <w:pPr>
        <w:rPr>
          <w:sz w:val="28"/>
          <w:szCs w:val="28"/>
        </w:rPr>
      </w:pPr>
      <w:r w:rsidRPr="00F85896">
        <w:rPr>
          <w:sz w:val="28"/>
          <w:szCs w:val="28"/>
        </w:rPr>
        <w:t xml:space="preserve">ICT Network     | Connectivity failure affecting </w:t>
      </w:r>
      <w:proofErr w:type="gramStart"/>
      <w:r w:rsidRPr="00F85896">
        <w:rPr>
          <w:sz w:val="28"/>
          <w:szCs w:val="28"/>
        </w:rPr>
        <w:t>tenants  |</w:t>
      </w:r>
      <w:proofErr w:type="gramEnd"/>
      <w:r w:rsidRPr="00F85896">
        <w:rPr>
          <w:sz w:val="28"/>
          <w:szCs w:val="28"/>
        </w:rPr>
        <w:t xml:space="preserve"> 3 | 5 | Redundant pathways; </w:t>
      </w:r>
      <w:proofErr w:type="gramStart"/>
      <w:r w:rsidRPr="00F85896">
        <w:rPr>
          <w:sz w:val="28"/>
          <w:szCs w:val="28"/>
        </w:rPr>
        <w:t>UPS;</w:t>
      </w:r>
      <w:proofErr w:type="gramEnd"/>
    </w:p>
    <w:p w14:paraId="41E91B5E" w14:textId="77777777" w:rsidR="00F85896" w:rsidRPr="00F85896" w:rsidRDefault="00F85896" w:rsidP="00F85896">
      <w:pPr>
        <w:rPr>
          <w:sz w:val="28"/>
          <w:szCs w:val="28"/>
        </w:rPr>
      </w:pPr>
      <w:r w:rsidRPr="00F85896">
        <w:rPr>
          <w:sz w:val="28"/>
          <w:szCs w:val="28"/>
        </w:rPr>
        <w:t xml:space="preserve">                |                                         |   |   | SLA with provider</w:t>
      </w:r>
    </w:p>
    <w:p w14:paraId="26CBAE35" w14:textId="77777777" w:rsidR="00F85896" w:rsidRPr="00F85896" w:rsidRDefault="00F85896" w:rsidP="00F85896">
      <w:pPr>
        <w:rPr>
          <w:sz w:val="28"/>
          <w:szCs w:val="28"/>
        </w:rPr>
      </w:pPr>
      <w:r w:rsidRPr="00F85896">
        <w:rPr>
          <w:sz w:val="28"/>
          <w:szCs w:val="28"/>
        </w:rPr>
        <w:t>-----------------------------------------------------------------------------------------</w:t>
      </w:r>
    </w:p>
    <w:p w14:paraId="6EE6DE8C" w14:textId="77777777" w:rsidR="00F85896" w:rsidRPr="00F85896" w:rsidRDefault="00F85896" w:rsidP="00F85896">
      <w:pPr>
        <w:rPr>
          <w:sz w:val="28"/>
          <w:szCs w:val="28"/>
        </w:rPr>
      </w:pPr>
      <w:r w:rsidRPr="00F85896">
        <w:rPr>
          <w:sz w:val="28"/>
          <w:szCs w:val="28"/>
        </w:rPr>
        <w:t xml:space="preserve">Fire Systems    | Delayed replacement of critical parts   | 4 | 3 | Stockpiling </w:t>
      </w:r>
      <w:proofErr w:type="gramStart"/>
      <w:r w:rsidRPr="00F85896">
        <w:rPr>
          <w:sz w:val="28"/>
          <w:szCs w:val="28"/>
        </w:rPr>
        <w:t>components;</w:t>
      </w:r>
      <w:proofErr w:type="gramEnd"/>
    </w:p>
    <w:p w14:paraId="29F4A303" w14:textId="77777777" w:rsidR="00F85896" w:rsidRPr="00F85896" w:rsidRDefault="00F85896" w:rsidP="00F85896">
      <w:pPr>
        <w:rPr>
          <w:sz w:val="28"/>
          <w:szCs w:val="28"/>
        </w:rPr>
      </w:pPr>
      <w:r w:rsidRPr="00F85896">
        <w:rPr>
          <w:sz w:val="28"/>
          <w:szCs w:val="28"/>
        </w:rPr>
        <w:t xml:space="preserve">                |                                         |   |   | supplier agreements</w:t>
      </w:r>
    </w:p>
    <w:p w14:paraId="1615F18B" w14:textId="291E7133" w:rsidR="00B61500" w:rsidRPr="00B61500" w:rsidRDefault="00F85896" w:rsidP="00F85896">
      <w:pPr>
        <w:rPr>
          <w:sz w:val="28"/>
          <w:szCs w:val="28"/>
        </w:rPr>
      </w:pPr>
      <w:r w:rsidRPr="00F85896">
        <w:rPr>
          <w:sz w:val="28"/>
          <w:szCs w:val="28"/>
        </w:rPr>
        <w:t>-----------------------------------------------------------------------------------------</w:t>
      </w:r>
      <w:r w:rsidR="00B61500" w:rsidRPr="00B61500">
        <w:rPr>
          <w:sz w:val="28"/>
          <w:szCs w:val="28"/>
        </w:rPr>
        <w:t>APPENDIX D — PROCUREMENT ROUTE COMPARISON TABLE</w:t>
      </w:r>
    </w:p>
    <w:p w14:paraId="62E0174B" w14:textId="77777777" w:rsidR="00B61500" w:rsidRPr="00B61500" w:rsidRDefault="00B61500" w:rsidP="00B61500">
      <w:pPr>
        <w:rPr>
          <w:sz w:val="28"/>
          <w:szCs w:val="28"/>
        </w:rPr>
      </w:pPr>
      <w:r w:rsidRPr="00B61500">
        <w:rPr>
          <w:i/>
          <w:iCs/>
          <w:sz w:val="28"/>
          <w:szCs w:val="28"/>
        </w:rPr>
        <w:t>A clear comparison of procurement options used in the report.</w:t>
      </w:r>
    </w:p>
    <w:p w14:paraId="448EABFD" w14:textId="77777777" w:rsidR="00B61500" w:rsidRPr="00B61500" w:rsidRDefault="00B61500" w:rsidP="006D5844">
      <w:pPr>
        <w:pStyle w:val="Heading2"/>
      </w:pPr>
      <w:r w:rsidRPr="00B61500">
        <w:t xml:space="preserve">                     </w:t>
      </w:r>
      <w:bookmarkStart w:id="38" w:name="_Toc226890353"/>
      <w:r w:rsidRPr="00B61500">
        <w:t>APPENDIX D</w:t>
      </w:r>
      <w:bookmarkEnd w:id="38"/>
    </w:p>
    <w:p w14:paraId="3068E2C0" w14:textId="77777777" w:rsidR="00B61500" w:rsidRPr="00B61500" w:rsidRDefault="00B61500" w:rsidP="006D5844">
      <w:pPr>
        <w:pStyle w:val="Heading2"/>
      </w:pPr>
      <w:r w:rsidRPr="00B61500">
        <w:t xml:space="preserve">        </w:t>
      </w:r>
      <w:bookmarkStart w:id="39" w:name="_Toc226890354"/>
      <w:r w:rsidRPr="00B61500">
        <w:t>PROCUREMENT ROUTE COMPARISON TABLE</w:t>
      </w:r>
      <w:bookmarkEnd w:id="39"/>
    </w:p>
    <w:p w14:paraId="42CFB16C" w14:textId="77777777" w:rsidR="00B61500" w:rsidRPr="00B61500" w:rsidRDefault="00B61500" w:rsidP="00B61500">
      <w:pPr>
        <w:rPr>
          <w:sz w:val="28"/>
          <w:szCs w:val="28"/>
        </w:rPr>
      </w:pPr>
    </w:p>
    <w:p w14:paraId="522A6FB1" w14:textId="77777777" w:rsidR="00F85896" w:rsidRPr="00F85896" w:rsidRDefault="00F85896" w:rsidP="00F85896">
      <w:pPr>
        <w:rPr>
          <w:sz w:val="28"/>
          <w:szCs w:val="28"/>
        </w:rPr>
      </w:pPr>
      <w:r w:rsidRPr="00F85896">
        <w:rPr>
          <w:sz w:val="28"/>
          <w:szCs w:val="28"/>
        </w:rPr>
        <w:t xml:space="preserve">                     PROCUREMENT ROUTE COMPARISON TABLE</w:t>
      </w:r>
    </w:p>
    <w:p w14:paraId="410BC6D9" w14:textId="77777777" w:rsidR="00F85896" w:rsidRPr="00F85896" w:rsidRDefault="00F85896" w:rsidP="00F85896">
      <w:pPr>
        <w:rPr>
          <w:sz w:val="28"/>
          <w:szCs w:val="28"/>
        </w:rPr>
      </w:pPr>
    </w:p>
    <w:p w14:paraId="7BD83BBC" w14:textId="77777777" w:rsidR="00F85896" w:rsidRPr="00F85896" w:rsidRDefault="00F85896" w:rsidP="00F85896">
      <w:pPr>
        <w:rPr>
          <w:sz w:val="28"/>
          <w:szCs w:val="28"/>
        </w:rPr>
      </w:pPr>
      <w:r w:rsidRPr="00F85896">
        <w:rPr>
          <w:sz w:val="28"/>
          <w:szCs w:val="28"/>
        </w:rPr>
        <w:t>-----------------------------------------------------------------------------------------</w:t>
      </w:r>
    </w:p>
    <w:p w14:paraId="31789163" w14:textId="77777777" w:rsidR="00F85896" w:rsidRPr="00F85896" w:rsidRDefault="00F85896" w:rsidP="00F85896">
      <w:pPr>
        <w:rPr>
          <w:sz w:val="28"/>
          <w:szCs w:val="28"/>
        </w:rPr>
      </w:pPr>
      <w:r w:rsidRPr="00F85896">
        <w:rPr>
          <w:sz w:val="28"/>
          <w:szCs w:val="28"/>
        </w:rPr>
        <w:t>Route              | Advantages                               | Disadvantages</w:t>
      </w:r>
    </w:p>
    <w:p w14:paraId="796E40A1" w14:textId="77777777" w:rsidR="00F85896" w:rsidRPr="00F85896" w:rsidRDefault="00F85896" w:rsidP="00F85896">
      <w:pPr>
        <w:rPr>
          <w:sz w:val="28"/>
          <w:szCs w:val="28"/>
        </w:rPr>
      </w:pPr>
      <w:r w:rsidRPr="00F85896">
        <w:rPr>
          <w:sz w:val="28"/>
          <w:szCs w:val="28"/>
        </w:rPr>
        <w:t>-----------------------------------------------------------------------------------------</w:t>
      </w:r>
    </w:p>
    <w:p w14:paraId="15B24D23" w14:textId="77777777" w:rsidR="00F85896" w:rsidRPr="00F85896" w:rsidRDefault="00F85896" w:rsidP="00F85896">
      <w:pPr>
        <w:rPr>
          <w:sz w:val="28"/>
          <w:szCs w:val="28"/>
        </w:rPr>
      </w:pPr>
      <w:r w:rsidRPr="00F85896">
        <w:rPr>
          <w:sz w:val="28"/>
          <w:szCs w:val="28"/>
        </w:rPr>
        <w:t>Traditional        | Strong design control; competitive       | Slow; weak supply chain</w:t>
      </w:r>
    </w:p>
    <w:p w14:paraId="7445F9E0" w14:textId="77777777" w:rsidR="00F85896" w:rsidRPr="00F85896" w:rsidRDefault="00F85896" w:rsidP="00F85896">
      <w:pPr>
        <w:rPr>
          <w:sz w:val="28"/>
          <w:szCs w:val="28"/>
        </w:rPr>
      </w:pPr>
      <w:r w:rsidRPr="00F85896">
        <w:rPr>
          <w:sz w:val="28"/>
          <w:szCs w:val="28"/>
        </w:rPr>
        <w:t>(Design–Bid–Build) | tendering                                | resilience; limited contractor</w:t>
      </w:r>
    </w:p>
    <w:p w14:paraId="3B8FEF20" w14:textId="77777777" w:rsidR="00F85896" w:rsidRPr="00F85896" w:rsidRDefault="00F85896" w:rsidP="00F85896">
      <w:pPr>
        <w:rPr>
          <w:sz w:val="28"/>
          <w:szCs w:val="28"/>
        </w:rPr>
      </w:pPr>
      <w:r w:rsidRPr="00F85896">
        <w:rPr>
          <w:sz w:val="28"/>
          <w:szCs w:val="28"/>
        </w:rPr>
        <w:t xml:space="preserve">                   |                                          | input during design</w:t>
      </w:r>
    </w:p>
    <w:p w14:paraId="1BD57612" w14:textId="77777777" w:rsidR="00F85896" w:rsidRPr="00F85896" w:rsidRDefault="00F85896" w:rsidP="00F85896">
      <w:pPr>
        <w:rPr>
          <w:sz w:val="28"/>
          <w:szCs w:val="28"/>
        </w:rPr>
      </w:pPr>
      <w:r w:rsidRPr="00F85896">
        <w:rPr>
          <w:sz w:val="28"/>
          <w:szCs w:val="28"/>
        </w:rPr>
        <w:t>-----------------------------------------------------------------------------------------</w:t>
      </w:r>
    </w:p>
    <w:p w14:paraId="671F430A" w14:textId="77777777" w:rsidR="00F85896" w:rsidRPr="00F85896" w:rsidRDefault="00F85896" w:rsidP="00F85896">
      <w:pPr>
        <w:rPr>
          <w:sz w:val="28"/>
          <w:szCs w:val="28"/>
        </w:rPr>
      </w:pPr>
      <w:r w:rsidRPr="00F85896">
        <w:rPr>
          <w:sz w:val="28"/>
          <w:szCs w:val="28"/>
        </w:rPr>
        <w:lastRenderedPageBreak/>
        <w:t>Design &amp; Build     | Single responsibility; early cost        | Less client control over</w:t>
      </w:r>
    </w:p>
    <w:p w14:paraId="355BC0CF" w14:textId="77777777" w:rsidR="00F85896" w:rsidRPr="00F85896" w:rsidRDefault="00F85896" w:rsidP="00F85896">
      <w:pPr>
        <w:rPr>
          <w:sz w:val="28"/>
          <w:szCs w:val="28"/>
        </w:rPr>
      </w:pPr>
      <w:r w:rsidRPr="00F85896">
        <w:rPr>
          <w:sz w:val="28"/>
          <w:szCs w:val="28"/>
        </w:rPr>
        <w:t xml:space="preserve">                   | certainty; integrated design; faster     | detailed design; risk of</w:t>
      </w:r>
    </w:p>
    <w:p w14:paraId="1C008770" w14:textId="77777777" w:rsidR="00F85896" w:rsidRPr="00F85896" w:rsidRDefault="00F85896" w:rsidP="00F85896">
      <w:pPr>
        <w:rPr>
          <w:sz w:val="28"/>
          <w:szCs w:val="28"/>
        </w:rPr>
      </w:pPr>
      <w:r w:rsidRPr="00F85896">
        <w:rPr>
          <w:sz w:val="28"/>
          <w:szCs w:val="28"/>
        </w:rPr>
        <w:t xml:space="preserve">                   | delivery                                 | value engineering</w:t>
      </w:r>
    </w:p>
    <w:p w14:paraId="5B589D0A" w14:textId="77777777" w:rsidR="00F85896" w:rsidRPr="00F85896" w:rsidRDefault="00F85896" w:rsidP="00F85896">
      <w:pPr>
        <w:rPr>
          <w:sz w:val="28"/>
          <w:szCs w:val="28"/>
        </w:rPr>
      </w:pPr>
      <w:r w:rsidRPr="00F85896">
        <w:rPr>
          <w:sz w:val="28"/>
          <w:szCs w:val="28"/>
        </w:rPr>
        <w:t>-----------------------------------------------------------------------------------------</w:t>
      </w:r>
    </w:p>
    <w:p w14:paraId="718D822A" w14:textId="77777777" w:rsidR="00F85896" w:rsidRPr="00F85896" w:rsidRDefault="00F85896" w:rsidP="00F85896">
      <w:pPr>
        <w:rPr>
          <w:sz w:val="28"/>
          <w:szCs w:val="28"/>
        </w:rPr>
      </w:pPr>
      <w:r w:rsidRPr="00F85896">
        <w:rPr>
          <w:sz w:val="28"/>
          <w:szCs w:val="28"/>
        </w:rPr>
        <w:t>Management         | Flexible; early start on site            | High client risk; late cost</w:t>
      </w:r>
    </w:p>
    <w:p w14:paraId="5CC776EC" w14:textId="77777777" w:rsidR="00F85896" w:rsidRPr="00F85896" w:rsidRDefault="00F85896" w:rsidP="00F85896">
      <w:pPr>
        <w:rPr>
          <w:sz w:val="28"/>
          <w:szCs w:val="28"/>
        </w:rPr>
      </w:pPr>
      <w:r w:rsidRPr="00F85896">
        <w:rPr>
          <w:sz w:val="28"/>
          <w:szCs w:val="28"/>
        </w:rPr>
        <w:t>Contracting        |                                          | certainty</w:t>
      </w:r>
    </w:p>
    <w:p w14:paraId="6B2A2AB3" w14:textId="77777777" w:rsidR="00F85896" w:rsidRPr="00F85896" w:rsidRDefault="00F85896" w:rsidP="00F85896">
      <w:pPr>
        <w:rPr>
          <w:sz w:val="28"/>
          <w:szCs w:val="28"/>
        </w:rPr>
      </w:pPr>
      <w:r w:rsidRPr="00F85896">
        <w:rPr>
          <w:sz w:val="28"/>
          <w:szCs w:val="28"/>
        </w:rPr>
        <w:t>-----------------------------------------------------------------------------------------</w:t>
      </w:r>
    </w:p>
    <w:p w14:paraId="4BB5159B" w14:textId="77777777" w:rsidR="00F85896" w:rsidRPr="00F85896" w:rsidRDefault="00F85896" w:rsidP="00F85896">
      <w:pPr>
        <w:rPr>
          <w:sz w:val="28"/>
          <w:szCs w:val="28"/>
        </w:rPr>
      </w:pPr>
      <w:r w:rsidRPr="00F85896">
        <w:rPr>
          <w:sz w:val="28"/>
          <w:szCs w:val="28"/>
        </w:rPr>
        <w:t>Construction       | Fast</w:t>
      </w:r>
      <w:r w:rsidRPr="00F85896">
        <w:rPr>
          <w:rFonts w:ascii="Cambria Math" w:hAnsi="Cambria Math" w:cs="Cambria Math"/>
          <w:sz w:val="28"/>
          <w:szCs w:val="28"/>
        </w:rPr>
        <w:t>‑</w:t>
      </w:r>
      <w:r w:rsidRPr="00F85896">
        <w:rPr>
          <w:sz w:val="28"/>
          <w:szCs w:val="28"/>
        </w:rPr>
        <w:t>track delivery; high flexibility    | Very high client risk; requires</w:t>
      </w:r>
    </w:p>
    <w:p w14:paraId="7D0AA975" w14:textId="77777777" w:rsidR="00F85896" w:rsidRPr="00F85896" w:rsidRDefault="00F85896" w:rsidP="00F85896">
      <w:pPr>
        <w:rPr>
          <w:sz w:val="28"/>
          <w:szCs w:val="28"/>
        </w:rPr>
      </w:pPr>
      <w:r w:rsidRPr="00F85896">
        <w:rPr>
          <w:sz w:val="28"/>
          <w:szCs w:val="28"/>
        </w:rPr>
        <w:t>Management         |                                          | strong in</w:t>
      </w:r>
      <w:r w:rsidRPr="00F85896">
        <w:rPr>
          <w:rFonts w:ascii="Cambria Math" w:hAnsi="Cambria Math" w:cs="Cambria Math"/>
          <w:sz w:val="28"/>
          <w:szCs w:val="28"/>
        </w:rPr>
        <w:t>‑</w:t>
      </w:r>
      <w:r w:rsidRPr="00F85896">
        <w:rPr>
          <w:sz w:val="28"/>
          <w:szCs w:val="28"/>
        </w:rPr>
        <w:t>house expertise</w:t>
      </w:r>
    </w:p>
    <w:p w14:paraId="1D13D8A7" w14:textId="77777777" w:rsidR="00F85896" w:rsidRPr="00F85896" w:rsidRDefault="00F85896" w:rsidP="00F85896">
      <w:pPr>
        <w:rPr>
          <w:sz w:val="28"/>
          <w:szCs w:val="28"/>
        </w:rPr>
      </w:pPr>
      <w:r w:rsidRPr="00F85896">
        <w:rPr>
          <w:sz w:val="28"/>
          <w:szCs w:val="28"/>
        </w:rPr>
        <w:t>-----------------------------------------------------------------------------------------</w:t>
      </w:r>
    </w:p>
    <w:p w14:paraId="1D6B4EEB" w14:textId="77777777" w:rsidR="00F85896" w:rsidRPr="00F85896" w:rsidRDefault="00F85896" w:rsidP="00F85896">
      <w:pPr>
        <w:rPr>
          <w:sz w:val="28"/>
          <w:szCs w:val="28"/>
        </w:rPr>
      </w:pPr>
      <w:r w:rsidRPr="00F85896">
        <w:rPr>
          <w:sz w:val="28"/>
          <w:szCs w:val="28"/>
        </w:rPr>
        <w:t>Framework          | Quick procurement; pre</w:t>
      </w:r>
      <w:r w:rsidRPr="00F85896">
        <w:rPr>
          <w:rFonts w:ascii="Cambria Math" w:hAnsi="Cambria Math" w:cs="Cambria Math"/>
          <w:sz w:val="28"/>
          <w:szCs w:val="28"/>
        </w:rPr>
        <w:t>‑</w:t>
      </w:r>
      <w:r w:rsidRPr="00F85896">
        <w:rPr>
          <w:sz w:val="28"/>
          <w:szCs w:val="28"/>
        </w:rPr>
        <w:t xml:space="preserve">vetted supply     | Limited contractor </w:t>
      </w:r>
      <w:proofErr w:type="gramStart"/>
      <w:r w:rsidRPr="00F85896">
        <w:rPr>
          <w:sz w:val="28"/>
          <w:szCs w:val="28"/>
        </w:rPr>
        <w:t>choice;</w:t>
      </w:r>
      <w:proofErr w:type="gramEnd"/>
    </w:p>
    <w:p w14:paraId="38BF5574" w14:textId="77777777" w:rsidR="00F85896" w:rsidRPr="00F85896" w:rsidRDefault="00F85896" w:rsidP="00F85896">
      <w:pPr>
        <w:rPr>
          <w:sz w:val="28"/>
          <w:szCs w:val="28"/>
        </w:rPr>
      </w:pPr>
      <w:r w:rsidRPr="00F85896">
        <w:rPr>
          <w:sz w:val="28"/>
          <w:szCs w:val="28"/>
        </w:rPr>
        <w:t>Procurement        | chain                                    | may restrict innovation</w:t>
      </w:r>
    </w:p>
    <w:p w14:paraId="2848C4DA" w14:textId="1F3E12F1" w:rsidR="00B61500" w:rsidRPr="00B61500" w:rsidRDefault="00F85896" w:rsidP="00F85896">
      <w:pPr>
        <w:rPr>
          <w:sz w:val="28"/>
          <w:szCs w:val="28"/>
        </w:rPr>
      </w:pPr>
      <w:r w:rsidRPr="00F85896">
        <w:rPr>
          <w:sz w:val="28"/>
          <w:szCs w:val="28"/>
        </w:rPr>
        <w:t>-----------------------------------------------------------------------------------------</w:t>
      </w:r>
      <w:r w:rsidR="00B61500" w:rsidRPr="006D5844">
        <w:rPr>
          <w:rStyle w:val="Heading2Char"/>
        </w:rPr>
        <w:t>APPENDIX E — FABRIC</w:t>
      </w:r>
      <w:r w:rsidR="00B61500" w:rsidRPr="006D5844">
        <w:rPr>
          <w:rStyle w:val="Heading2Char"/>
        </w:rPr>
        <w:noBreakHyphen/>
        <w:t>FIRST UPGRADE DIAGRAM</w:t>
      </w:r>
      <w:r w:rsidR="00B61500" w:rsidRPr="00B61500">
        <w:rPr>
          <w:sz w:val="28"/>
          <w:szCs w:val="28"/>
        </w:rPr>
        <w:t xml:space="preserve"> (TEXT</w:t>
      </w:r>
      <w:r w:rsidR="00B61500" w:rsidRPr="00B61500">
        <w:rPr>
          <w:sz w:val="28"/>
          <w:szCs w:val="28"/>
        </w:rPr>
        <w:noBreakHyphen/>
        <w:t>BASED)</w:t>
      </w:r>
    </w:p>
    <w:p w14:paraId="0AB4B212" w14:textId="77777777" w:rsidR="00B61500" w:rsidRPr="00B61500" w:rsidRDefault="00B61500" w:rsidP="00B61500">
      <w:pPr>
        <w:rPr>
          <w:sz w:val="28"/>
          <w:szCs w:val="28"/>
        </w:rPr>
      </w:pPr>
      <w:r w:rsidRPr="00B61500">
        <w:rPr>
          <w:i/>
          <w:iCs/>
          <w:sz w:val="28"/>
          <w:szCs w:val="28"/>
        </w:rPr>
        <w:t>A simple diagram showing the hierarchy of fabric</w:t>
      </w:r>
      <w:r w:rsidRPr="00B61500">
        <w:rPr>
          <w:i/>
          <w:iCs/>
          <w:sz w:val="28"/>
          <w:szCs w:val="28"/>
        </w:rPr>
        <w:noBreakHyphen/>
        <w:t>first interventions.</w:t>
      </w:r>
    </w:p>
    <w:p w14:paraId="5578021C" w14:textId="77777777" w:rsidR="00B61500" w:rsidRPr="00B61500" w:rsidRDefault="00B61500" w:rsidP="00B61500">
      <w:pPr>
        <w:rPr>
          <w:sz w:val="28"/>
          <w:szCs w:val="28"/>
        </w:rPr>
      </w:pPr>
      <w:r w:rsidRPr="00B61500">
        <w:rPr>
          <w:sz w:val="28"/>
          <w:szCs w:val="28"/>
        </w:rPr>
        <w:t xml:space="preserve">                     APPENDIX E</w:t>
      </w:r>
    </w:p>
    <w:p w14:paraId="6E78F3C6" w14:textId="77777777" w:rsidR="00F85896" w:rsidRPr="00F85896" w:rsidRDefault="00F85896" w:rsidP="00F85896">
      <w:pPr>
        <w:rPr>
          <w:sz w:val="28"/>
          <w:szCs w:val="28"/>
        </w:rPr>
      </w:pPr>
      <w:r w:rsidRPr="00F85896">
        <w:rPr>
          <w:sz w:val="28"/>
          <w:szCs w:val="28"/>
        </w:rPr>
        <w:t xml:space="preserve">                     FABRIC</w:t>
      </w:r>
      <w:r w:rsidRPr="00F85896">
        <w:rPr>
          <w:rFonts w:ascii="Cambria Math" w:hAnsi="Cambria Math" w:cs="Cambria Math"/>
          <w:sz w:val="28"/>
          <w:szCs w:val="28"/>
        </w:rPr>
        <w:t>‑</w:t>
      </w:r>
      <w:r w:rsidRPr="00F85896">
        <w:rPr>
          <w:sz w:val="28"/>
          <w:szCs w:val="28"/>
        </w:rPr>
        <w:t>FIRST ENERGY EFFICIENCY HIERARCHY</w:t>
      </w:r>
    </w:p>
    <w:p w14:paraId="312CD935" w14:textId="77777777" w:rsidR="00F85896" w:rsidRPr="00F85896" w:rsidRDefault="00F85896" w:rsidP="00F85896">
      <w:pPr>
        <w:rPr>
          <w:sz w:val="28"/>
          <w:szCs w:val="28"/>
        </w:rPr>
      </w:pPr>
    </w:p>
    <w:p w14:paraId="20959DD9" w14:textId="77777777" w:rsidR="00F85896" w:rsidRPr="00F85896" w:rsidRDefault="00F85896" w:rsidP="00F85896">
      <w:pPr>
        <w:rPr>
          <w:sz w:val="28"/>
          <w:szCs w:val="28"/>
        </w:rPr>
      </w:pPr>
      <w:r w:rsidRPr="00F85896">
        <w:rPr>
          <w:sz w:val="28"/>
          <w:szCs w:val="28"/>
        </w:rPr>
        <w:t xml:space="preserve">                         ┌──────────────────────────┐</w:t>
      </w:r>
    </w:p>
    <w:p w14:paraId="26D54E46" w14:textId="77777777" w:rsidR="00F85896" w:rsidRPr="00F85896" w:rsidRDefault="00F85896" w:rsidP="00F85896">
      <w:pPr>
        <w:rPr>
          <w:sz w:val="28"/>
          <w:szCs w:val="28"/>
        </w:rPr>
      </w:pPr>
      <w:r w:rsidRPr="00F85896">
        <w:rPr>
          <w:sz w:val="28"/>
          <w:szCs w:val="28"/>
        </w:rPr>
        <w:t xml:space="preserve">                         │     Reduce Heat Loss     │</w:t>
      </w:r>
    </w:p>
    <w:p w14:paraId="60288EFF" w14:textId="77777777" w:rsidR="00F85896" w:rsidRPr="00F85896" w:rsidRDefault="00F85896" w:rsidP="00F85896">
      <w:pPr>
        <w:rPr>
          <w:sz w:val="28"/>
          <w:szCs w:val="28"/>
        </w:rPr>
      </w:pPr>
      <w:r w:rsidRPr="00F85896">
        <w:rPr>
          <w:sz w:val="28"/>
          <w:szCs w:val="28"/>
        </w:rPr>
        <w:t xml:space="preserve">                         └──────────────</w:t>
      </w:r>
      <w:r w:rsidRPr="00F85896">
        <w:rPr>
          <w:rFonts w:ascii="MS Gothic" w:eastAsia="MS Gothic" w:hAnsi="MS Gothic" w:cs="MS Gothic" w:hint="eastAsia"/>
          <w:sz w:val="28"/>
          <w:szCs w:val="28"/>
        </w:rPr>
        <w:t>┬</w:t>
      </w:r>
      <w:r w:rsidRPr="00F85896">
        <w:rPr>
          <w:rFonts w:ascii="Aptos" w:hAnsi="Aptos" w:cs="Aptos"/>
          <w:sz w:val="28"/>
          <w:szCs w:val="28"/>
        </w:rPr>
        <w:t>───────────┘</w:t>
      </w:r>
    </w:p>
    <w:p w14:paraId="0F02B5FD" w14:textId="77777777" w:rsidR="00F85896" w:rsidRPr="00F85896" w:rsidRDefault="00F85896" w:rsidP="00F85896">
      <w:pPr>
        <w:rPr>
          <w:sz w:val="28"/>
          <w:szCs w:val="28"/>
        </w:rPr>
      </w:pPr>
      <w:r w:rsidRPr="00F85896">
        <w:rPr>
          <w:sz w:val="28"/>
          <w:szCs w:val="28"/>
        </w:rPr>
        <w:t xml:space="preserve">                                        ↓</w:t>
      </w:r>
    </w:p>
    <w:p w14:paraId="760C6D38" w14:textId="77777777" w:rsidR="00F85896" w:rsidRPr="00F85896" w:rsidRDefault="00F85896" w:rsidP="00F85896">
      <w:pPr>
        <w:rPr>
          <w:sz w:val="28"/>
          <w:szCs w:val="28"/>
        </w:rPr>
      </w:pPr>
      <w:r w:rsidRPr="00F85896">
        <w:rPr>
          <w:sz w:val="28"/>
          <w:szCs w:val="28"/>
        </w:rPr>
        <w:lastRenderedPageBreak/>
        <w:t xml:space="preserve">                         ┌──────────────────────────┐</w:t>
      </w:r>
    </w:p>
    <w:p w14:paraId="55C6F407" w14:textId="77777777" w:rsidR="00F85896" w:rsidRPr="00F85896" w:rsidRDefault="00F85896" w:rsidP="00F85896">
      <w:pPr>
        <w:rPr>
          <w:sz w:val="28"/>
          <w:szCs w:val="28"/>
        </w:rPr>
      </w:pPr>
      <w:r w:rsidRPr="00F85896">
        <w:rPr>
          <w:sz w:val="28"/>
          <w:szCs w:val="28"/>
        </w:rPr>
        <w:t xml:space="preserve">                         │ Improve Insulation Levels│</w:t>
      </w:r>
    </w:p>
    <w:p w14:paraId="4C8CA5F5" w14:textId="77777777" w:rsidR="00F85896" w:rsidRPr="00F85896" w:rsidRDefault="00F85896" w:rsidP="00F85896">
      <w:pPr>
        <w:rPr>
          <w:sz w:val="28"/>
          <w:szCs w:val="28"/>
        </w:rPr>
      </w:pPr>
      <w:r w:rsidRPr="00F85896">
        <w:rPr>
          <w:sz w:val="28"/>
          <w:szCs w:val="28"/>
        </w:rPr>
        <w:t xml:space="preserve">                         └──────────────</w:t>
      </w:r>
      <w:r w:rsidRPr="00F85896">
        <w:rPr>
          <w:rFonts w:ascii="MS Gothic" w:eastAsia="MS Gothic" w:hAnsi="MS Gothic" w:cs="MS Gothic" w:hint="eastAsia"/>
          <w:sz w:val="28"/>
          <w:szCs w:val="28"/>
        </w:rPr>
        <w:t>┬</w:t>
      </w:r>
      <w:r w:rsidRPr="00F85896">
        <w:rPr>
          <w:rFonts w:ascii="Aptos" w:hAnsi="Aptos" w:cs="Aptos"/>
          <w:sz w:val="28"/>
          <w:szCs w:val="28"/>
        </w:rPr>
        <w:t>───────────┘</w:t>
      </w:r>
    </w:p>
    <w:p w14:paraId="4AC773AE" w14:textId="77777777" w:rsidR="00F85896" w:rsidRPr="00F85896" w:rsidRDefault="00F85896" w:rsidP="00F85896">
      <w:pPr>
        <w:rPr>
          <w:sz w:val="28"/>
          <w:szCs w:val="28"/>
        </w:rPr>
      </w:pPr>
      <w:r w:rsidRPr="00F85896">
        <w:rPr>
          <w:sz w:val="28"/>
          <w:szCs w:val="28"/>
        </w:rPr>
        <w:t xml:space="preserve">                                        ↓</w:t>
      </w:r>
    </w:p>
    <w:p w14:paraId="60ADC595" w14:textId="77777777" w:rsidR="00F85896" w:rsidRPr="00F85896" w:rsidRDefault="00F85896" w:rsidP="00F85896">
      <w:pPr>
        <w:rPr>
          <w:sz w:val="28"/>
          <w:szCs w:val="28"/>
        </w:rPr>
      </w:pPr>
      <w:r w:rsidRPr="00F85896">
        <w:rPr>
          <w:sz w:val="28"/>
          <w:szCs w:val="28"/>
        </w:rPr>
        <w:t xml:space="preserve">                         ┌──────────────────────────┐</w:t>
      </w:r>
    </w:p>
    <w:p w14:paraId="0581CA23" w14:textId="77777777" w:rsidR="00F85896" w:rsidRPr="00F85896" w:rsidRDefault="00F85896" w:rsidP="00F85896">
      <w:pPr>
        <w:rPr>
          <w:sz w:val="28"/>
          <w:szCs w:val="28"/>
        </w:rPr>
      </w:pPr>
      <w:r w:rsidRPr="00F85896">
        <w:rPr>
          <w:sz w:val="28"/>
          <w:szCs w:val="28"/>
        </w:rPr>
        <w:t xml:space="preserve">                         │   Enhance Airtightness   │</w:t>
      </w:r>
    </w:p>
    <w:p w14:paraId="5F344E7F" w14:textId="77777777" w:rsidR="00F85896" w:rsidRPr="00F85896" w:rsidRDefault="00F85896" w:rsidP="00F85896">
      <w:pPr>
        <w:rPr>
          <w:sz w:val="28"/>
          <w:szCs w:val="28"/>
        </w:rPr>
      </w:pPr>
      <w:r w:rsidRPr="00F85896">
        <w:rPr>
          <w:sz w:val="28"/>
          <w:szCs w:val="28"/>
        </w:rPr>
        <w:t xml:space="preserve">                         └──────────────</w:t>
      </w:r>
      <w:r w:rsidRPr="00F85896">
        <w:rPr>
          <w:rFonts w:ascii="MS Gothic" w:eastAsia="MS Gothic" w:hAnsi="MS Gothic" w:cs="MS Gothic" w:hint="eastAsia"/>
          <w:sz w:val="28"/>
          <w:szCs w:val="28"/>
        </w:rPr>
        <w:t>┬</w:t>
      </w:r>
      <w:r w:rsidRPr="00F85896">
        <w:rPr>
          <w:rFonts w:ascii="Aptos" w:hAnsi="Aptos" w:cs="Aptos"/>
          <w:sz w:val="28"/>
          <w:szCs w:val="28"/>
        </w:rPr>
        <w:t>───────────┘</w:t>
      </w:r>
    </w:p>
    <w:p w14:paraId="74B4374C" w14:textId="77777777" w:rsidR="00F85896" w:rsidRPr="00F85896" w:rsidRDefault="00F85896" w:rsidP="00F85896">
      <w:pPr>
        <w:rPr>
          <w:sz w:val="28"/>
          <w:szCs w:val="28"/>
        </w:rPr>
      </w:pPr>
      <w:r w:rsidRPr="00F85896">
        <w:rPr>
          <w:sz w:val="28"/>
          <w:szCs w:val="28"/>
        </w:rPr>
        <w:t xml:space="preserve">                                        ↓</w:t>
      </w:r>
    </w:p>
    <w:p w14:paraId="40BA64A8" w14:textId="77777777" w:rsidR="00F85896" w:rsidRPr="00F85896" w:rsidRDefault="00F85896" w:rsidP="00F85896">
      <w:pPr>
        <w:rPr>
          <w:sz w:val="28"/>
          <w:szCs w:val="28"/>
        </w:rPr>
      </w:pPr>
      <w:r w:rsidRPr="00F85896">
        <w:rPr>
          <w:sz w:val="28"/>
          <w:szCs w:val="28"/>
        </w:rPr>
        <w:t xml:space="preserve">                         ┌──────────────────────────┐</w:t>
      </w:r>
    </w:p>
    <w:p w14:paraId="49B45939" w14:textId="77777777" w:rsidR="00F85896" w:rsidRPr="00F85896" w:rsidRDefault="00F85896" w:rsidP="00F85896">
      <w:pPr>
        <w:rPr>
          <w:sz w:val="28"/>
          <w:szCs w:val="28"/>
        </w:rPr>
      </w:pPr>
      <w:r w:rsidRPr="00F85896">
        <w:rPr>
          <w:sz w:val="28"/>
          <w:szCs w:val="28"/>
        </w:rPr>
        <w:t xml:space="preserve">                         │   Upgrade Glazing Systems│</w:t>
      </w:r>
    </w:p>
    <w:p w14:paraId="26CFB188" w14:textId="77777777" w:rsidR="00F85896" w:rsidRPr="00F85896" w:rsidRDefault="00F85896" w:rsidP="00F85896">
      <w:pPr>
        <w:rPr>
          <w:sz w:val="28"/>
          <w:szCs w:val="28"/>
        </w:rPr>
      </w:pPr>
      <w:r w:rsidRPr="00F85896">
        <w:rPr>
          <w:sz w:val="28"/>
          <w:szCs w:val="28"/>
        </w:rPr>
        <w:t xml:space="preserve">                         └──────────────</w:t>
      </w:r>
      <w:r w:rsidRPr="00F85896">
        <w:rPr>
          <w:rFonts w:ascii="MS Gothic" w:eastAsia="MS Gothic" w:hAnsi="MS Gothic" w:cs="MS Gothic" w:hint="eastAsia"/>
          <w:sz w:val="28"/>
          <w:szCs w:val="28"/>
        </w:rPr>
        <w:t>┬</w:t>
      </w:r>
      <w:r w:rsidRPr="00F85896">
        <w:rPr>
          <w:rFonts w:ascii="Aptos" w:hAnsi="Aptos" w:cs="Aptos"/>
          <w:sz w:val="28"/>
          <w:szCs w:val="28"/>
        </w:rPr>
        <w:t>───────────┘</w:t>
      </w:r>
    </w:p>
    <w:p w14:paraId="08DA6F5F" w14:textId="77777777" w:rsidR="00F85896" w:rsidRPr="00F85896" w:rsidRDefault="00F85896" w:rsidP="00F85896">
      <w:pPr>
        <w:rPr>
          <w:sz w:val="28"/>
          <w:szCs w:val="28"/>
        </w:rPr>
      </w:pPr>
      <w:r w:rsidRPr="00F85896">
        <w:rPr>
          <w:sz w:val="28"/>
          <w:szCs w:val="28"/>
        </w:rPr>
        <w:t xml:space="preserve">                                        ↓</w:t>
      </w:r>
    </w:p>
    <w:p w14:paraId="3EEF557F" w14:textId="77777777" w:rsidR="00F85896" w:rsidRPr="00F85896" w:rsidRDefault="00F85896" w:rsidP="00F85896">
      <w:pPr>
        <w:rPr>
          <w:sz w:val="28"/>
          <w:szCs w:val="28"/>
        </w:rPr>
      </w:pPr>
      <w:r w:rsidRPr="00F85896">
        <w:rPr>
          <w:sz w:val="28"/>
          <w:szCs w:val="28"/>
        </w:rPr>
        <w:t xml:space="preserve">                         ┌──────────────────────────┐</w:t>
      </w:r>
    </w:p>
    <w:p w14:paraId="7EAFB5A3" w14:textId="77777777" w:rsidR="00F85896" w:rsidRPr="00F85896" w:rsidRDefault="00F85896" w:rsidP="00F85896">
      <w:pPr>
        <w:rPr>
          <w:sz w:val="28"/>
          <w:szCs w:val="28"/>
        </w:rPr>
      </w:pPr>
      <w:r w:rsidRPr="00F85896">
        <w:rPr>
          <w:sz w:val="28"/>
          <w:szCs w:val="28"/>
        </w:rPr>
        <w:t xml:space="preserve">                         │ Address Thermal Bridging │</w:t>
      </w:r>
    </w:p>
    <w:p w14:paraId="35D81983" w14:textId="77777777" w:rsidR="00F85896" w:rsidRPr="00F85896" w:rsidRDefault="00F85896" w:rsidP="00F85896">
      <w:pPr>
        <w:rPr>
          <w:sz w:val="28"/>
          <w:szCs w:val="28"/>
        </w:rPr>
      </w:pPr>
      <w:r w:rsidRPr="00F85896">
        <w:rPr>
          <w:sz w:val="28"/>
          <w:szCs w:val="28"/>
        </w:rPr>
        <w:t xml:space="preserve">                         └──────────────────────────┘</w:t>
      </w:r>
    </w:p>
    <w:p w14:paraId="3E5794A0" w14:textId="77777777" w:rsidR="00F85896" w:rsidRPr="00F85896" w:rsidRDefault="00F85896" w:rsidP="00F85896">
      <w:pPr>
        <w:rPr>
          <w:sz w:val="28"/>
          <w:szCs w:val="28"/>
        </w:rPr>
      </w:pPr>
    </w:p>
    <w:p w14:paraId="40ED9664" w14:textId="77777777" w:rsidR="00F85896" w:rsidRPr="00F85896" w:rsidRDefault="00F85896" w:rsidP="00F85896">
      <w:pPr>
        <w:rPr>
          <w:sz w:val="28"/>
          <w:szCs w:val="28"/>
        </w:rPr>
      </w:pPr>
      <w:r w:rsidRPr="00F85896">
        <w:rPr>
          <w:sz w:val="28"/>
          <w:szCs w:val="28"/>
        </w:rPr>
        <w:t>Outcome:</w:t>
      </w:r>
    </w:p>
    <w:p w14:paraId="2D2C6148" w14:textId="75AF531D" w:rsidR="00B61500" w:rsidRPr="00B61500" w:rsidRDefault="00F85896" w:rsidP="00F85896">
      <w:pPr>
        <w:rPr>
          <w:sz w:val="28"/>
          <w:szCs w:val="28"/>
        </w:rPr>
      </w:pPr>
      <w:r w:rsidRPr="00F85896">
        <w:rPr>
          <w:sz w:val="28"/>
          <w:szCs w:val="28"/>
        </w:rPr>
        <w:t>Lower energy demand → Reduced operational cost → Improved EPC rating</w:t>
      </w:r>
    </w:p>
    <w:p w14:paraId="1A9CE3B2" w14:textId="77777777" w:rsidR="00B61500" w:rsidRPr="00B61500" w:rsidRDefault="00B61500" w:rsidP="00B61500">
      <w:pPr>
        <w:rPr>
          <w:sz w:val="28"/>
          <w:szCs w:val="28"/>
        </w:rPr>
      </w:pPr>
      <w:r w:rsidRPr="00B61500">
        <w:rPr>
          <w:sz w:val="28"/>
          <w:szCs w:val="28"/>
        </w:rPr>
        <w:t>Outcome:</w:t>
      </w:r>
    </w:p>
    <w:p w14:paraId="0FD7E3A8" w14:textId="77777777" w:rsidR="00B61500" w:rsidRPr="00B61500" w:rsidRDefault="00B61500" w:rsidP="00B61500">
      <w:pPr>
        <w:rPr>
          <w:sz w:val="28"/>
          <w:szCs w:val="28"/>
        </w:rPr>
      </w:pPr>
      <w:r w:rsidRPr="00B61500">
        <w:rPr>
          <w:sz w:val="28"/>
          <w:szCs w:val="28"/>
        </w:rPr>
        <w:t>Lower energy demand → Reduced operational cost → Improved EPC rating</w:t>
      </w:r>
    </w:p>
    <w:p w14:paraId="68455C27" w14:textId="77777777" w:rsidR="00B61500" w:rsidRPr="00B61500" w:rsidRDefault="00B61500" w:rsidP="006D5844">
      <w:pPr>
        <w:pStyle w:val="Heading2"/>
      </w:pPr>
      <w:bookmarkStart w:id="40" w:name="_Toc226890355"/>
      <w:r w:rsidRPr="00B61500">
        <w:t>APPENDIX F — HEALTH &amp; SAFETY (POST</w:t>
      </w:r>
      <w:r w:rsidRPr="00B61500">
        <w:noBreakHyphen/>
        <w:t>COVID) RISK MAP</w:t>
      </w:r>
      <w:bookmarkEnd w:id="40"/>
    </w:p>
    <w:p w14:paraId="6EECE12A" w14:textId="77777777" w:rsidR="00B61500" w:rsidRPr="00B61500" w:rsidRDefault="00B61500" w:rsidP="00B61500">
      <w:pPr>
        <w:rPr>
          <w:sz w:val="28"/>
          <w:szCs w:val="28"/>
        </w:rPr>
      </w:pPr>
      <w:r w:rsidRPr="00B61500">
        <w:rPr>
          <w:sz w:val="28"/>
          <w:szCs w:val="28"/>
        </w:rPr>
        <w:t xml:space="preserve">                     APPENDIX F</w:t>
      </w:r>
    </w:p>
    <w:p w14:paraId="1086EDB7" w14:textId="77777777" w:rsidR="00B61500" w:rsidRPr="00B61500" w:rsidRDefault="00B61500" w:rsidP="00B61500">
      <w:pPr>
        <w:rPr>
          <w:sz w:val="28"/>
          <w:szCs w:val="28"/>
        </w:rPr>
      </w:pPr>
      <w:r w:rsidRPr="00B61500">
        <w:rPr>
          <w:sz w:val="28"/>
          <w:szCs w:val="28"/>
        </w:rPr>
        <w:t xml:space="preserve">        POST</w:t>
      </w:r>
      <w:r w:rsidRPr="00B61500">
        <w:rPr>
          <w:sz w:val="28"/>
          <w:szCs w:val="28"/>
        </w:rPr>
        <w:noBreakHyphen/>
        <w:t>COVID HEALTH &amp; SAFETY RISK MAP</w:t>
      </w:r>
    </w:p>
    <w:p w14:paraId="235A36DC" w14:textId="77777777" w:rsidR="00B61500" w:rsidRPr="00B61500" w:rsidRDefault="00B61500" w:rsidP="00B61500">
      <w:pPr>
        <w:rPr>
          <w:sz w:val="28"/>
          <w:szCs w:val="28"/>
        </w:rPr>
      </w:pPr>
    </w:p>
    <w:p w14:paraId="2FB11DB7" w14:textId="77777777" w:rsidR="00F85896" w:rsidRPr="00F85896" w:rsidRDefault="00F85896" w:rsidP="00F85896">
      <w:pPr>
        <w:rPr>
          <w:sz w:val="28"/>
          <w:szCs w:val="28"/>
        </w:rPr>
      </w:pPr>
      <w:r w:rsidRPr="00F85896">
        <w:rPr>
          <w:b/>
          <w:bCs/>
          <w:sz w:val="28"/>
          <w:szCs w:val="28"/>
        </w:rPr>
        <w:t>Risk Categorisation</w:t>
      </w:r>
    </w:p>
    <w:p w14:paraId="38CDBFF6" w14:textId="77777777" w:rsidR="00F85896" w:rsidRPr="00F85896" w:rsidRDefault="00F85896" w:rsidP="00F85896">
      <w:pPr>
        <w:rPr>
          <w:sz w:val="28"/>
          <w:szCs w:val="28"/>
        </w:rPr>
      </w:pPr>
      <w:r w:rsidRPr="00F85896">
        <w:rPr>
          <w:b/>
          <w:bCs/>
          <w:sz w:val="28"/>
          <w:szCs w:val="28"/>
        </w:rPr>
        <w:lastRenderedPageBreak/>
        <w:t>High Risk</w:t>
      </w:r>
    </w:p>
    <w:p w14:paraId="484A08F9" w14:textId="77777777" w:rsidR="00F85896" w:rsidRPr="00F85896" w:rsidRDefault="00F85896" w:rsidP="00F85896">
      <w:pPr>
        <w:numPr>
          <w:ilvl w:val="0"/>
          <w:numId w:val="35"/>
        </w:numPr>
        <w:rPr>
          <w:sz w:val="28"/>
          <w:szCs w:val="28"/>
        </w:rPr>
      </w:pPr>
      <w:r w:rsidRPr="00F85896">
        <w:rPr>
          <w:sz w:val="28"/>
          <w:szCs w:val="28"/>
        </w:rPr>
        <w:t>Inadequate ventilation (L3 × I5 = 15)</w:t>
      </w:r>
    </w:p>
    <w:p w14:paraId="5B4712AB" w14:textId="77777777" w:rsidR="00F85896" w:rsidRPr="00F85896" w:rsidRDefault="00F85896" w:rsidP="00F85896">
      <w:pPr>
        <w:numPr>
          <w:ilvl w:val="0"/>
          <w:numId w:val="35"/>
        </w:numPr>
        <w:rPr>
          <w:sz w:val="28"/>
          <w:szCs w:val="28"/>
        </w:rPr>
      </w:pPr>
      <w:r w:rsidRPr="00F85896">
        <w:rPr>
          <w:sz w:val="28"/>
          <w:szCs w:val="28"/>
        </w:rPr>
        <w:t>Poor air quality in enclosed rooms</w:t>
      </w:r>
    </w:p>
    <w:p w14:paraId="50A41EA2" w14:textId="77777777" w:rsidR="00F85896" w:rsidRPr="00F85896" w:rsidRDefault="00F85896" w:rsidP="00F85896">
      <w:pPr>
        <w:numPr>
          <w:ilvl w:val="0"/>
          <w:numId w:val="35"/>
        </w:numPr>
        <w:rPr>
          <w:sz w:val="28"/>
          <w:szCs w:val="28"/>
        </w:rPr>
      </w:pPr>
      <w:r w:rsidRPr="00F85896">
        <w:rPr>
          <w:sz w:val="28"/>
          <w:szCs w:val="28"/>
        </w:rPr>
        <w:t>Over</w:t>
      </w:r>
      <w:r w:rsidRPr="00F85896">
        <w:rPr>
          <w:sz w:val="28"/>
          <w:szCs w:val="28"/>
        </w:rPr>
        <w:noBreakHyphen/>
        <w:t>reliance on mechanical ventilation</w:t>
      </w:r>
    </w:p>
    <w:p w14:paraId="43381800" w14:textId="77777777" w:rsidR="00F85896" w:rsidRPr="00F85896" w:rsidRDefault="00F85896" w:rsidP="00F85896">
      <w:pPr>
        <w:rPr>
          <w:sz w:val="28"/>
          <w:szCs w:val="28"/>
        </w:rPr>
      </w:pPr>
      <w:r w:rsidRPr="00F85896">
        <w:rPr>
          <w:b/>
          <w:bCs/>
          <w:sz w:val="28"/>
          <w:szCs w:val="28"/>
        </w:rPr>
        <w:t>Medium Risk</w:t>
      </w:r>
    </w:p>
    <w:p w14:paraId="59FD8819" w14:textId="77777777" w:rsidR="00F85896" w:rsidRPr="00F85896" w:rsidRDefault="00F85896" w:rsidP="00F85896">
      <w:pPr>
        <w:numPr>
          <w:ilvl w:val="0"/>
          <w:numId w:val="36"/>
        </w:numPr>
        <w:rPr>
          <w:sz w:val="28"/>
          <w:szCs w:val="28"/>
        </w:rPr>
      </w:pPr>
      <w:r w:rsidRPr="00F85896">
        <w:rPr>
          <w:sz w:val="28"/>
          <w:szCs w:val="28"/>
        </w:rPr>
        <w:t>Hygiene lapses in shared spaces</w:t>
      </w:r>
    </w:p>
    <w:p w14:paraId="6E5B0796" w14:textId="77777777" w:rsidR="00F85896" w:rsidRPr="00F85896" w:rsidRDefault="00F85896" w:rsidP="00F85896">
      <w:pPr>
        <w:numPr>
          <w:ilvl w:val="0"/>
          <w:numId w:val="36"/>
        </w:numPr>
        <w:rPr>
          <w:sz w:val="28"/>
          <w:szCs w:val="28"/>
        </w:rPr>
      </w:pPr>
      <w:r w:rsidRPr="00F85896">
        <w:rPr>
          <w:sz w:val="28"/>
          <w:szCs w:val="28"/>
        </w:rPr>
        <w:t>Overcrowding during peak hours</w:t>
      </w:r>
    </w:p>
    <w:p w14:paraId="353F03E6" w14:textId="77777777" w:rsidR="00F85896" w:rsidRPr="00F85896" w:rsidRDefault="00F85896" w:rsidP="00F85896">
      <w:pPr>
        <w:numPr>
          <w:ilvl w:val="0"/>
          <w:numId w:val="36"/>
        </w:numPr>
        <w:rPr>
          <w:sz w:val="28"/>
          <w:szCs w:val="28"/>
        </w:rPr>
      </w:pPr>
      <w:r w:rsidRPr="00F85896">
        <w:rPr>
          <w:sz w:val="28"/>
          <w:szCs w:val="28"/>
        </w:rPr>
        <w:t>Irregular occupancy patterns</w:t>
      </w:r>
    </w:p>
    <w:p w14:paraId="4D855284" w14:textId="77777777" w:rsidR="00F85896" w:rsidRPr="00F85896" w:rsidRDefault="00F85896" w:rsidP="00F85896">
      <w:pPr>
        <w:rPr>
          <w:sz w:val="28"/>
          <w:szCs w:val="28"/>
        </w:rPr>
      </w:pPr>
      <w:r w:rsidRPr="00F85896">
        <w:rPr>
          <w:b/>
          <w:bCs/>
          <w:sz w:val="28"/>
          <w:szCs w:val="28"/>
        </w:rPr>
        <w:t>Low Risk</w:t>
      </w:r>
    </w:p>
    <w:p w14:paraId="0EBB6221" w14:textId="77777777" w:rsidR="00F85896" w:rsidRPr="00F85896" w:rsidRDefault="00F85896" w:rsidP="00F85896">
      <w:pPr>
        <w:numPr>
          <w:ilvl w:val="0"/>
          <w:numId w:val="37"/>
        </w:numPr>
        <w:rPr>
          <w:sz w:val="28"/>
          <w:szCs w:val="28"/>
        </w:rPr>
      </w:pPr>
      <w:r w:rsidRPr="00F85896">
        <w:rPr>
          <w:sz w:val="28"/>
          <w:szCs w:val="28"/>
        </w:rPr>
        <w:t>Surface contamination (reduced relevance)</w:t>
      </w:r>
    </w:p>
    <w:p w14:paraId="45B04D1A" w14:textId="77777777" w:rsidR="00F85896" w:rsidRPr="00F85896" w:rsidRDefault="00F85896" w:rsidP="00F85896">
      <w:pPr>
        <w:numPr>
          <w:ilvl w:val="0"/>
          <w:numId w:val="37"/>
        </w:numPr>
        <w:rPr>
          <w:sz w:val="28"/>
          <w:szCs w:val="28"/>
        </w:rPr>
      </w:pPr>
      <w:r w:rsidRPr="00F85896">
        <w:rPr>
          <w:sz w:val="28"/>
          <w:szCs w:val="28"/>
        </w:rPr>
        <w:t>Hand</w:t>
      </w:r>
      <w:r w:rsidRPr="00F85896">
        <w:rPr>
          <w:sz w:val="28"/>
          <w:szCs w:val="28"/>
        </w:rPr>
        <w:noBreakHyphen/>
        <w:t>contact transmission (lower likelihood)</w:t>
      </w:r>
    </w:p>
    <w:p w14:paraId="178AB25E" w14:textId="77777777" w:rsidR="00F85896" w:rsidRPr="00F85896" w:rsidRDefault="00F85896" w:rsidP="00F85896">
      <w:pPr>
        <w:rPr>
          <w:sz w:val="28"/>
          <w:szCs w:val="28"/>
        </w:rPr>
      </w:pPr>
      <w:r w:rsidRPr="00F85896">
        <w:rPr>
          <w:b/>
          <w:bCs/>
          <w:sz w:val="28"/>
          <w:szCs w:val="28"/>
        </w:rPr>
        <w:t>Controls</w:t>
      </w:r>
    </w:p>
    <w:p w14:paraId="3EE98469" w14:textId="77777777" w:rsidR="00F85896" w:rsidRPr="00F85896" w:rsidRDefault="00F85896" w:rsidP="00F85896">
      <w:pPr>
        <w:numPr>
          <w:ilvl w:val="0"/>
          <w:numId w:val="38"/>
        </w:numPr>
        <w:rPr>
          <w:sz w:val="28"/>
          <w:szCs w:val="28"/>
        </w:rPr>
      </w:pPr>
      <w:r w:rsidRPr="00F85896">
        <w:rPr>
          <w:sz w:val="28"/>
          <w:szCs w:val="28"/>
        </w:rPr>
        <w:t>CO₂ monitoring</w:t>
      </w:r>
    </w:p>
    <w:p w14:paraId="1F8975D5" w14:textId="77777777" w:rsidR="00F85896" w:rsidRPr="00F85896" w:rsidRDefault="00F85896" w:rsidP="00F85896">
      <w:pPr>
        <w:numPr>
          <w:ilvl w:val="0"/>
          <w:numId w:val="38"/>
        </w:numPr>
        <w:rPr>
          <w:sz w:val="28"/>
          <w:szCs w:val="28"/>
        </w:rPr>
      </w:pPr>
      <w:r w:rsidRPr="00F85896">
        <w:rPr>
          <w:sz w:val="28"/>
          <w:szCs w:val="28"/>
        </w:rPr>
        <w:t>Enhanced cleaning</w:t>
      </w:r>
    </w:p>
    <w:p w14:paraId="777A1D01" w14:textId="77777777" w:rsidR="00F85896" w:rsidRPr="00F85896" w:rsidRDefault="00F85896" w:rsidP="00F85896">
      <w:pPr>
        <w:numPr>
          <w:ilvl w:val="0"/>
          <w:numId w:val="38"/>
        </w:numPr>
        <w:rPr>
          <w:sz w:val="28"/>
          <w:szCs w:val="28"/>
        </w:rPr>
      </w:pPr>
      <w:r w:rsidRPr="00F85896">
        <w:rPr>
          <w:sz w:val="28"/>
          <w:szCs w:val="28"/>
        </w:rPr>
        <w:t>Occupancy sensors</w:t>
      </w:r>
    </w:p>
    <w:p w14:paraId="22B7AB26" w14:textId="77777777" w:rsidR="00F85896" w:rsidRPr="00F85896" w:rsidRDefault="00F85896" w:rsidP="00F85896">
      <w:pPr>
        <w:numPr>
          <w:ilvl w:val="0"/>
          <w:numId w:val="38"/>
        </w:numPr>
        <w:rPr>
          <w:sz w:val="28"/>
          <w:szCs w:val="28"/>
        </w:rPr>
      </w:pPr>
      <w:r w:rsidRPr="00F85896">
        <w:rPr>
          <w:sz w:val="28"/>
          <w:szCs w:val="28"/>
        </w:rPr>
        <w:t>Transparent communication with tenants</w:t>
      </w:r>
    </w:p>
    <w:p w14:paraId="778FDDFC" w14:textId="77777777" w:rsidR="009711A2" w:rsidRDefault="009711A2" w:rsidP="009711A2">
      <w:pPr>
        <w:rPr>
          <w:sz w:val="28"/>
          <w:szCs w:val="28"/>
        </w:rPr>
      </w:pPr>
    </w:p>
    <w:p w14:paraId="7DACFEE0" w14:textId="77777777" w:rsidR="009711A2" w:rsidRDefault="009711A2" w:rsidP="009711A2">
      <w:pPr>
        <w:rPr>
          <w:sz w:val="28"/>
          <w:szCs w:val="28"/>
        </w:rPr>
      </w:pPr>
    </w:p>
    <w:p w14:paraId="48C2538C" w14:textId="77777777" w:rsidR="009711A2" w:rsidRDefault="009711A2" w:rsidP="009711A2">
      <w:pPr>
        <w:rPr>
          <w:sz w:val="28"/>
          <w:szCs w:val="28"/>
        </w:rPr>
      </w:pPr>
    </w:p>
    <w:p w14:paraId="708330B8" w14:textId="49581D53" w:rsidR="009711A2" w:rsidRPr="009711A2" w:rsidRDefault="009711A2" w:rsidP="006D5844">
      <w:pPr>
        <w:pStyle w:val="Heading2"/>
      </w:pPr>
      <w:bookmarkStart w:id="41" w:name="_Toc226890356"/>
      <w:r>
        <w:t>Appendix G-</w:t>
      </w:r>
      <w:r w:rsidRPr="009711A2">
        <w:t xml:space="preserve"> RISK REGISTER — INNOVATIVE MATRIX BUILDING</w:t>
      </w:r>
      <w:bookmarkEnd w:id="41"/>
    </w:p>
    <w:p w14:paraId="4985B8D5" w14:textId="77777777" w:rsidR="009711A2" w:rsidRPr="009711A2" w:rsidRDefault="009711A2" w:rsidP="009711A2">
      <w:pPr>
        <w:rPr>
          <w:sz w:val="28"/>
          <w:szCs w:val="28"/>
        </w:rPr>
      </w:pPr>
    </w:p>
    <w:p w14:paraId="265E3B12" w14:textId="77777777" w:rsidR="00F85896" w:rsidRPr="00F85896" w:rsidRDefault="00F85896" w:rsidP="00F85896">
      <w:pPr>
        <w:rPr>
          <w:sz w:val="22"/>
          <w:szCs w:val="22"/>
        </w:rPr>
      </w:pPr>
      <w:r w:rsidRPr="00F85896">
        <w:rPr>
          <w:sz w:val="22"/>
          <w:szCs w:val="22"/>
        </w:rPr>
        <w:t xml:space="preserve">                                   RISK REGISTER</w:t>
      </w:r>
    </w:p>
    <w:p w14:paraId="080CDCA9" w14:textId="77777777" w:rsidR="00F85896" w:rsidRPr="00F85896" w:rsidRDefault="00F85896" w:rsidP="00F85896">
      <w:pPr>
        <w:rPr>
          <w:sz w:val="22"/>
          <w:szCs w:val="22"/>
        </w:rPr>
      </w:pPr>
    </w:p>
    <w:p w14:paraId="7079FEEE" w14:textId="77777777" w:rsidR="00F85896" w:rsidRPr="00F85896" w:rsidRDefault="00F85896" w:rsidP="00F85896">
      <w:pPr>
        <w:rPr>
          <w:sz w:val="22"/>
          <w:szCs w:val="22"/>
        </w:rPr>
      </w:pPr>
      <w:proofErr w:type="gramStart"/>
      <w:r w:rsidRPr="00F85896">
        <w:rPr>
          <w:sz w:val="22"/>
          <w:szCs w:val="22"/>
        </w:rPr>
        <w:t>ID  |</w:t>
      </w:r>
      <w:proofErr w:type="gramEnd"/>
      <w:r w:rsidRPr="00F85896">
        <w:rPr>
          <w:sz w:val="22"/>
          <w:szCs w:val="22"/>
        </w:rPr>
        <w:t xml:space="preserve"> Risk Description                     | Cat. | L | I | Score | Rating | Owner            | Controls / Mitigation                                   | Status</w:t>
      </w:r>
    </w:p>
    <w:p w14:paraId="1335F1DD" w14:textId="77777777" w:rsidR="00F85896" w:rsidRPr="00F85896" w:rsidRDefault="00F85896" w:rsidP="00F85896">
      <w:pPr>
        <w:rPr>
          <w:sz w:val="22"/>
          <w:szCs w:val="22"/>
        </w:rPr>
      </w:pPr>
      <w:r w:rsidRPr="00F85896">
        <w:rPr>
          <w:sz w:val="22"/>
          <w:szCs w:val="22"/>
        </w:rPr>
        <w:t>-----------------------------------------------------------------------------------------------------------------------------------------------------------</w:t>
      </w:r>
    </w:p>
    <w:p w14:paraId="178C7970" w14:textId="77777777" w:rsidR="00F85896" w:rsidRPr="00F85896" w:rsidRDefault="00F85896" w:rsidP="00F85896">
      <w:pPr>
        <w:rPr>
          <w:sz w:val="22"/>
          <w:szCs w:val="22"/>
        </w:rPr>
      </w:pPr>
      <w:r w:rsidRPr="00F85896">
        <w:rPr>
          <w:sz w:val="22"/>
          <w:szCs w:val="22"/>
        </w:rPr>
        <w:lastRenderedPageBreak/>
        <w:t>R</w:t>
      </w:r>
      <w:proofErr w:type="gramStart"/>
      <w:r w:rsidRPr="00F85896">
        <w:rPr>
          <w:sz w:val="22"/>
          <w:szCs w:val="22"/>
        </w:rPr>
        <w:t>1  |</w:t>
      </w:r>
      <w:proofErr w:type="gramEnd"/>
      <w:r w:rsidRPr="00F85896">
        <w:rPr>
          <w:sz w:val="22"/>
          <w:szCs w:val="22"/>
        </w:rPr>
        <w:t xml:space="preserve"> Electrical overload from ICT         | Fire | 4 | 4 | 16    | High   | FM Manager       | Thermographic surveys; load monitoring; PAT testing     | Active</w:t>
      </w:r>
    </w:p>
    <w:p w14:paraId="031B827A" w14:textId="77777777" w:rsidR="00F85896" w:rsidRPr="00F85896" w:rsidRDefault="00F85896" w:rsidP="00F85896">
      <w:pPr>
        <w:rPr>
          <w:sz w:val="22"/>
          <w:szCs w:val="22"/>
        </w:rPr>
      </w:pPr>
      <w:r w:rsidRPr="00F85896">
        <w:rPr>
          <w:sz w:val="22"/>
          <w:szCs w:val="22"/>
        </w:rPr>
        <w:t>R</w:t>
      </w:r>
      <w:proofErr w:type="gramStart"/>
      <w:r w:rsidRPr="00F85896">
        <w:rPr>
          <w:sz w:val="22"/>
          <w:szCs w:val="22"/>
        </w:rPr>
        <w:t>2  |</w:t>
      </w:r>
      <w:proofErr w:type="gramEnd"/>
      <w:r w:rsidRPr="00F85896">
        <w:rPr>
          <w:sz w:val="22"/>
          <w:szCs w:val="22"/>
        </w:rPr>
        <w:t xml:space="preserve"> Fire damper or smoke</w:t>
      </w:r>
      <w:r w:rsidRPr="00F85896">
        <w:rPr>
          <w:rFonts w:ascii="Cambria Math" w:hAnsi="Cambria Math" w:cs="Cambria Math"/>
          <w:sz w:val="22"/>
          <w:szCs w:val="22"/>
        </w:rPr>
        <w:t>‑</w:t>
      </w:r>
      <w:r w:rsidRPr="00F85896">
        <w:rPr>
          <w:sz w:val="22"/>
          <w:szCs w:val="22"/>
        </w:rPr>
        <w:t>control failure | Fire | 3 | 5 | 15    | High   | FM Manager       | Quarterly damper testing; BMS alerts; inspections       | Active</w:t>
      </w:r>
    </w:p>
    <w:p w14:paraId="51692C0E" w14:textId="77777777" w:rsidR="00F85896" w:rsidRPr="00F85896" w:rsidRDefault="00F85896" w:rsidP="00F85896">
      <w:pPr>
        <w:rPr>
          <w:sz w:val="22"/>
          <w:szCs w:val="22"/>
        </w:rPr>
      </w:pPr>
      <w:r w:rsidRPr="00F85896">
        <w:rPr>
          <w:sz w:val="22"/>
          <w:szCs w:val="22"/>
        </w:rPr>
        <w:t>R</w:t>
      </w:r>
      <w:proofErr w:type="gramStart"/>
      <w:r w:rsidRPr="00F85896">
        <w:rPr>
          <w:sz w:val="22"/>
          <w:szCs w:val="22"/>
        </w:rPr>
        <w:t>3  |</w:t>
      </w:r>
      <w:proofErr w:type="gramEnd"/>
      <w:r w:rsidRPr="00F85896">
        <w:rPr>
          <w:sz w:val="22"/>
          <w:szCs w:val="22"/>
        </w:rPr>
        <w:t xml:space="preserve"> Unauthorised tenant modifications    | Fire | 3 | 4 | 12    | Medium | Building Manager | Alteration approvals; compartmentation checks           | Active</w:t>
      </w:r>
    </w:p>
    <w:p w14:paraId="4ACBF598" w14:textId="77777777" w:rsidR="00F85896" w:rsidRPr="00F85896" w:rsidRDefault="00F85896" w:rsidP="00F85896">
      <w:pPr>
        <w:rPr>
          <w:sz w:val="22"/>
          <w:szCs w:val="22"/>
        </w:rPr>
      </w:pPr>
      <w:r w:rsidRPr="00F85896">
        <w:rPr>
          <w:sz w:val="22"/>
          <w:szCs w:val="22"/>
        </w:rPr>
        <w:t>R</w:t>
      </w:r>
      <w:proofErr w:type="gramStart"/>
      <w:r w:rsidRPr="00F85896">
        <w:rPr>
          <w:sz w:val="22"/>
          <w:szCs w:val="22"/>
        </w:rPr>
        <w:t>4  |</w:t>
      </w:r>
      <w:proofErr w:type="gramEnd"/>
      <w:r w:rsidRPr="00F85896">
        <w:rPr>
          <w:sz w:val="22"/>
          <w:szCs w:val="22"/>
        </w:rPr>
        <w:t xml:space="preserve"> Delayed replacement of fire parts    | Fire | 4 | 3 | 12    | Medium | Procurement Lead | Stockpiling parts; supplier frameworks                  | Active</w:t>
      </w:r>
    </w:p>
    <w:p w14:paraId="0D99B744" w14:textId="77777777" w:rsidR="00F85896" w:rsidRPr="00F85896" w:rsidRDefault="00F85896" w:rsidP="00F85896">
      <w:pPr>
        <w:rPr>
          <w:sz w:val="22"/>
          <w:szCs w:val="22"/>
        </w:rPr>
      </w:pPr>
      <w:r w:rsidRPr="00F85896">
        <w:rPr>
          <w:sz w:val="22"/>
          <w:szCs w:val="22"/>
        </w:rPr>
        <w:t>R</w:t>
      </w:r>
      <w:proofErr w:type="gramStart"/>
      <w:r w:rsidRPr="00F85896">
        <w:rPr>
          <w:sz w:val="22"/>
          <w:szCs w:val="22"/>
        </w:rPr>
        <w:t>5  |</w:t>
      </w:r>
      <w:proofErr w:type="gramEnd"/>
      <w:r w:rsidRPr="00F85896">
        <w:rPr>
          <w:sz w:val="22"/>
          <w:szCs w:val="22"/>
        </w:rPr>
        <w:t xml:space="preserve"> Energy price volatility              | Fin. | 5 | 5 | 25    | Extreme| Finance </w:t>
      </w:r>
      <w:proofErr w:type="gramStart"/>
      <w:r w:rsidRPr="00F85896">
        <w:rPr>
          <w:sz w:val="22"/>
          <w:szCs w:val="22"/>
        </w:rPr>
        <w:t>Manager  |</w:t>
      </w:r>
      <w:proofErr w:type="gramEnd"/>
      <w:r w:rsidRPr="00F85896">
        <w:rPr>
          <w:sz w:val="22"/>
          <w:szCs w:val="22"/>
        </w:rPr>
        <w:t xml:space="preserve"> Energy monitoring; fabric</w:t>
      </w:r>
      <w:r w:rsidRPr="00F85896">
        <w:rPr>
          <w:rFonts w:ascii="Cambria Math" w:hAnsi="Cambria Math" w:cs="Cambria Math"/>
          <w:sz w:val="22"/>
          <w:szCs w:val="22"/>
        </w:rPr>
        <w:t>‑</w:t>
      </w:r>
      <w:r w:rsidRPr="00F85896">
        <w:rPr>
          <w:sz w:val="22"/>
          <w:szCs w:val="22"/>
        </w:rPr>
        <w:t>first upgrades; fixed tariffs | Critical</w:t>
      </w:r>
    </w:p>
    <w:p w14:paraId="5D186685" w14:textId="77777777" w:rsidR="00F85896" w:rsidRPr="00F85896" w:rsidRDefault="00F85896" w:rsidP="00F85896">
      <w:pPr>
        <w:rPr>
          <w:sz w:val="22"/>
          <w:szCs w:val="22"/>
        </w:rPr>
      </w:pPr>
      <w:r w:rsidRPr="00F85896">
        <w:rPr>
          <w:sz w:val="22"/>
          <w:szCs w:val="22"/>
        </w:rPr>
        <w:t>R</w:t>
      </w:r>
      <w:proofErr w:type="gramStart"/>
      <w:r w:rsidRPr="00F85896">
        <w:rPr>
          <w:sz w:val="22"/>
          <w:szCs w:val="22"/>
        </w:rPr>
        <w:t>6  |</w:t>
      </w:r>
      <w:proofErr w:type="gramEnd"/>
      <w:r w:rsidRPr="00F85896">
        <w:rPr>
          <w:sz w:val="22"/>
          <w:szCs w:val="22"/>
        </w:rPr>
        <w:t xml:space="preserve"> Material cost inflation              | Fin. | 4 | 4 | 16    | High   | Procurement Lead | ECI; bulk purchasing; value engineering                 | Active</w:t>
      </w:r>
    </w:p>
    <w:p w14:paraId="0C21ECB6" w14:textId="77777777" w:rsidR="00F85896" w:rsidRPr="00F85896" w:rsidRDefault="00F85896" w:rsidP="00F85896">
      <w:pPr>
        <w:rPr>
          <w:sz w:val="22"/>
          <w:szCs w:val="22"/>
        </w:rPr>
      </w:pPr>
      <w:r w:rsidRPr="00F85896">
        <w:rPr>
          <w:sz w:val="22"/>
          <w:szCs w:val="22"/>
        </w:rPr>
        <w:t>R</w:t>
      </w:r>
      <w:proofErr w:type="gramStart"/>
      <w:r w:rsidRPr="00F85896">
        <w:rPr>
          <w:sz w:val="22"/>
          <w:szCs w:val="22"/>
        </w:rPr>
        <w:t>7  |</w:t>
      </w:r>
      <w:proofErr w:type="gramEnd"/>
      <w:r w:rsidRPr="00F85896">
        <w:rPr>
          <w:sz w:val="22"/>
          <w:szCs w:val="22"/>
        </w:rPr>
        <w:t xml:space="preserve"> Labour shortages                     | Fin. | 4 | 3 | 12    | Medium | Procurement Lead | Framework contractors; workforce planning               | Active</w:t>
      </w:r>
    </w:p>
    <w:p w14:paraId="0C82C748" w14:textId="77777777" w:rsidR="00F85896" w:rsidRPr="00F85896" w:rsidRDefault="00F85896" w:rsidP="00F85896">
      <w:pPr>
        <w:rPr>
          <w:sz w:val="22"/>
          <w:szCs w:val="22"/>
        </w:rPr>
      </w:pPr>
      <w:r w:rsidRPr="00F85896">
        <w:rPr>
          <w:sz w:val="22"/>
          <w:szCs w:val="22"/>
        </w:rPr>
        <w:t>R</w:t>
      </w:r>
      <w:proofErr w:type="gramStart"/>
      <w:r w:rsidRPr="00F85896">
        <w:rPr>
          <w:sz w:val="22"/>
          <w:szCs w:val="22"/>
        </w:rPr>
        <w:t>8  |</w:t>
      </w:r>
      <w:proofErr w:type="gramEnd"/>
      <w:r w:rsidRPr="00F85896">
        <w:rPr>
          <w:sz w:val="22"/>
          <w:szCs w:val="22"/>
        </w:rPr>
        <w:t xml:space="preserve"> Tenant turnover (hybrid </w:t>
      </w:r>
      <w:proofErr w:type="gramStart"/>
      <w:r w:rsidRPr="00F85896">
        <w:rPr>
          <w:sz w:val="22"/>
          <w:szCs w:val="22"/>
        </w:rPr>
        <w:t xml:space="preserve">working)   </w:t>
      </w:r>
      <w:proofErr w:type="gramEnd"/>
      <w:r w:rsidRPr="00F85896">
        <w:rPr>
          <w:sz w:val="22"/>
          <w:szCs w:val="22"/>
        </w:rPr>
        <w:t xml:space="preserve">  | Strat| 3 | 4 | 12    | Medium | Asset Manager    | Tenant engagement; flexible leases; amenity upgrades    | Active</w:t>
      </w:r>
    </w:p>
    <w:p w14:paraId="1023BB5F" w14:textId="77777777" w:rsidR="00F85896" w:rsidRPr="00F85896" w:rsidRDefault="00F85896" w:rsidP="00F85896">
      <w:pPr>
        <w:rPr>
          <w:sz w:val="22"/>
          <w:szCs w:val="22"/>
        </w:rPr>
      </w:pPr>
      <w:r w:rsidRPr="00F85896">
        <w:rPr>
          <w:sz w:val="22"/>
          <w:szCs w:val="22"/>
        </w:rPr>
        <w:t>R</w:t>
      </w:r>
      <w:proofErr w:type="gramStart"/>
      <w:r w:rsidRPr="00F85896">
        <w:rPr>
          <w:sz w:val="22"/>
          <w:szCs w:val="22"/>
        </w:rPr>
        <w:t>9  |</w:t>
      </w:r>
      <w:proofErr w:type="gramEnd"/>
      <w:r w:rsidRPr="00F85896">
        <w:rPr>
          <w:sz w:val="22"/>
          <w:szCs w:val="22"/>
        </w:rPr>
        <w:t xml:space="preserve"> HVAC system failure                  | Tech | 4 | 4 | 16    | High   | FM Manager       | Enhanced PPM; filter monitoring; vibration analysis     | Active</w:t>
      </w:r>
    </w:p>
    <w:p w14:paraId="45D7F76A" w14:textId="77777777" w:rsidR="00F85896" w:rsidRPr="00F85896" w:rsidRDefault="00F85896" w:rsidP="00F85896">
      <w:pPr>
        <w:rPr>
          <w:sz w:val="22"/>
          <w:szCs w:val="22"/>
        </w:rPr>
      </w:pPr>
      <w:r w:rsidRPr="00F85896">
        <w:rPr>
          <w:sz w:val="22"/>
          <w:szCs w:val="22"/>
        </w:rPr>
        <w:t>R10 | BMS malfunction or cyber</w:t>
      </w:r>
      <w:r w:rsidRPr="00F85896">
        <w:rPr>
          <w:rFonts w:ascii="Cambria Math" w:hAnsi="Cambria Math" w:cs="Cambria Math"/>
          <w:sz w:val="22"/>
          <w:szCs w:val="22"/>
        </w:rPr>
        <w:t>‑</w:t>
      </w:r>
      <w:r w:rsidRPr="00F85896">
        <w:rPr>
          <w:sz w:val="22"/>
          <w:szCs w:val="22"/>
        </w:rPr>
        <w:t>attack      | Tech | 3 | 5 | 15    | High   | IT/BMS Lead      | Cyber audits; access control; password policy           | Active</w:t>
      </w:r>
    </w:p>
    <w:p w14:paraId="093B776D" w14:textId="77777777" w:rsidR="00F85896" w:rsidRPr="00F85896" w:rsidRDefault="00F85896" w:rsidP="00F85896">
      <w:pPr>
        <w:rPr>
          <w:sz w:val="22"/>
          <w:szCs w:val="22"/>
        </w:rPr>
      </w:pPr>
      <w:r w:rsidRPr="00F85896">
        <w:rPr>
          <w:sz w:val="22"/>
          <w:szCs w:val="22"/>
        </w:rPr>
        <w:t xml:space="preserve">R11 | Legionella growth                    | Tech | 3 | 4 | 12    | Medium | FM Manager       | Automated flushing; temperature logging; water </w:t>
      </w:r>
      <w:proofErr w:type="gramStart"/>
      <w:r w:rsidRPr="00F85896">
        <w:rPr>
          <w:sz w:val="22"/>
          <w:szCs w:val="22"/>
        </w:rPr>
        <w:t>testing  |</w:t>
      </w:r>
      <w:proofErr w:type="gramEnd"/>
      <w:r w:rsidRPr="00F85896">
        <w:rPr>
          <w:sz w:val="22"/>
          <w:szCs w:val="22"/>
        </w:rPr>
        <w:t xml:space="preserve"> Active</w:t>
      </w:r>
    </w:p>
    <w:p w14:paraId="496142E0" w14:textId="77777777" w:rsidR="00F85896" w:rsidRPr="00F85896" w:rsidRDefault="00F85896" w:rsidP="00F85896">
      <w:pPr>
        <w:rPr>
          <w:sz w:val="22"/>
          <w:szCs w:val="22"/>
        </w:rPr>
      </w:pPr>
      <w:r w:rsidRPr="00F85896">
        <w:rPr>
          <w:sz w:val="22"/>
          <w:szCs w:val="22"/>
        </w:rPr>
        <w:t>R12 | ICT network failure                  | Tech | 3 | 5 | 15    | High   | IT Manager       | Redundant pathways; UPS; SLA with provider              | Active</w:t>
      </w:r>
    </w:p>
    <w:p w14:paraId="334F60A5" w14:textId="77777777" w:rsidR="00F85896" w:rsidRPr="00F85896" w:rsidRDefault="00F85896" w:rsidP="00F85896">
      <w:pPr>
        <w:rPr>
          <w:sz w:val="22"/>
          <w:szCs w:val="22"/>
        </w:rPr>
      </w:pPr>
      <w:r w:rsidRPr="00F85896">
        <w:rPr>
          <w:sz w:val="22"/>
          <w:szCs w:val="22"/>
        </w:rPr>
        <w:t>R13 | Inadequate ventilation               | H&amp;</w:t>
      </w:r>
      <w:proofErr w:type="gramStart"/>
      <w:r w:rsidRPr="00F85896">
        <w:rPr>
          <w:sz w:val="22"/>
          <w:szCs w:val="22"/>
        </w:rPr>
        <w:t>S  |</w:t>
      </w:r>
      <w:proofErr w:type="gramEnd"/>
      <w:r w:rsidRPr="00F85896">
        <w:rPr>
          <w:sz w:val="22"/>
          <w:szCs w:val="22"/>
        </w:rPr>
        <w:t xml:space="preserve"> 3 | 5 | 15    | High   | FM Manager       | CO₂ monitoring; HVAC optimisation                       | Active</w:t>
      </w:r>
    </w:p>
    <w:p w14:paraId="073B688C" w14:textId="77777777" w:rsidR="00F85896" w:rsidRPr="00F85896" w:rsidRDefault="00F85896" w:rsidP="00F85896">
      <w:pPr>
        <w:rPr>
          <w:sz w:val="22"/>
          <w:szCs w:val="22"/>
        </w:rPr>
      </w:pPr>
      <w:r w:rsidRPr="00F85896">
        <w:rPr>
          <w:sz w:val="22"/>
          <w:szCs w:val="22"/>
        </w:rPr>
        <w:t>R14 | Poor hygiene in shared spaces        | H&amp;</w:t>
      </w:r>
      <w:proofErr w:type="gramStart"/>
      <w:r w:rsidRPr="00F85896">
        <w:rPr>
          <w:sz w:val="22"/>
          <w:szCs w:val="22"/>
        </w:rPr>
        <w:t>S  |</w:t>
      </w:r>
      <w:proofErr w:type="gramEnd"/>
      <w:r w:rsidRPr="00F85896">
        <w:rPr>
          <w:sz w:val="22"/>
          <w:szCs w:val="22"/>
        </w:rPr>
        <w:t xml:space="preserve"> 3 | 3 | 9     | Medium | Cleaning Lead    | Enhanced cleaning; hygiene signage                      | Active</w:t>
      </w:r>
    </w:p>
    <w:p w14:paraId="0D2664BB" w14:textId="77777777" w:rsidR="00F85896" w:rsidRPr="00F85896" w:rsidRDefault="00F85896" w:rsidP="00F85896">
      <w:pPr>
        <w:rPr>
          <w:sz w:val="22"/>
          <w:szCs w:val="22"/>
        </w:rPr>
      </w:pPr>
      <w:r w:rsidRPr="00F85896">
        <w:rPr>
          <w:sz w:val="22"/>
          <w:szCs w:val="22"/>
        </w:rPr>
        <w:t>R15 | Overcrowding in meeting rooms        | H&amp;</w:t>
      </w:r>
      <w:proofErr w:type="gramStart"/>
      <w:r w:rsidRPr="00F85896">
        <w:rPr>
          <w:sz w:val="22"/>
          <w:szCs w:val="22"/>
        </w:rPr>
        <w:t>S  |</w:t>
      </w:r>
      <w:proofErr w:type="gramEnd"/>
      <w:r w:rsidRPr="00F85896">
        <w:rPr>
          <w:sz w:val="22"/>
          <w:szCs w:val="22"/>
        </w:rPr>
        <w:t xml:space="preserve"> 2 | 4 | 8     | Medium | FM Manager       | Occupancy sensors; booking controls                     | Active</w:t>
      </w:r>
    </w:p>
    <w:p w14:paraId="14F3114F" w14:textId="77777777" w:rsidR="00F85896" w:rsidRPr="00F85896" w:rsidRDefault="00F85896" w:rsidP="00F85896">
      <w:pPr>
        <w:rPr>
          <w:sz w:val="22"/>
          <w:szCs w:val="22"/>
        </w:rPr>
      </w:pPr>
      <w:r w:rsidRPr="00F85896">
        <w:rPr>
          <w:sz w:val="22"/>
          <w:szCs w:val="22"/>
        </w:rPr>
        <w:t>R16 | Reduced inspection frequency         | H&amp;</w:t>
      </w:r>
      <w:proofErr w:type="gramStart"/>
      <w:r w:rsidRPr="00F85896">
        <w:rPr>
          <w:sz w:val="22"/>
          <w:szCs w:val="22"/>
        </w:rPr>
        <w:t>S  |</w:t>
      </w:r>
      <w:proofErr w:type="gramEnd"/>
      <w:r w:rsidRPr="00F85896">
        <w:rPr>
          <w:sz w:val="22"/>
          <w:szCs w:val="22"/>
        </w:rPr>
        <w:t xml:space="preserve"> 3 | 3 | 9     | Medium | FM Manager       | Zoned inspections; digital logs; automated reminders    | Active</w:t>
      </w:r>
    </w:p>
    <w:p w14:paraId="468DCB86" w14:textId="4BEBC017" w:rsidR="009711A2" w:rsidRPr="009711A2" w:rsidRDefault="00F85896" w:rsidP="00F85896">
      <w:pPr>
        <w:rPr>
          <w:sz w:val="28"/>
          <w:szCs w:val="28"/>
        </w:rPr>
      </w:pPr>
      <w:r w:rsidRPr="00F85896">
        <w:rPr>
          <w:sz w:val="22"/>
          <w:szCs w:val="22"/>
        </w:rPr>
        <w:t>-----------------------------------------------------------------------------------------------------------------------------------------------------------</w:t>
      </w:r>
    </w:p>
    <w:p w14:paraId="5EC5AD29" w14:textId="39E1776E" w:rsidR="00403760" w:rsidRPr="00403760" w:rsidRDefault="00403760" w:rsidP="00652E50">
      <w:pPr>
        <w:pStyle w:val="Heading1"/>
      </w:pPr>
      <w:bookmarkStart w:id="42" w:name="_Toc226890357"/>
      <w:r w:rsidRPr="00403760">
        <w:lastRenderedPageBreak/>
        <w:t>1</w:t>
      </w:r>
      <w:r w:rsidR="009711A2">
        <w:t>1</w:t>
      </w:r>
      <w:r w:rsidRPr="00403760">
        <w:t>. REFLECTIVE STATEMENT</w:t>
      </w:r>
      <w:bookmarkEnd w:id="42"/>
    </w:p>
    <w:p w14:paraId="59F74950" w14:textId="77777777" w:rsidR="00D85E3F" w:rsidRPr="00D85E3F" w:rsidRDefault="00D85E3F" w:rsidP="00D85E3F">
      <w:pPr>
        <w:rPr>
          <w:sz w:val="28"/>
          <w:szCs w:val="28"/>
        </w:rPr>
      </w:pPr>
      <w:r w:rsidRPr="00D85E3F">
        <w:rPr>
          <w:sz w:val="28"/>
          <w:szCs w:val="28"/>
        </w:rPr>
        <w:t>Preparing this report on the Innovative Matrix Building has been a valuable opportunity to consolidate and apply the theoretical and practical concepts explored throughout the module. One of the most significant insights gained was recognising the extent to which technical, commercial and external risks are now interdependent within the built environment. Although I was aware of the broad impacts of Covid</w:t>
      </w:r>
      <w:r w:rsidRPr="00D85E3F">
        <w:rPr>
          <w:sz w:val="28"/>
          <w:szCs w:val="28"/>
        </w:rPr>
        <w:noBreakHyphen/>
        <w:t>19, Brexit and the Ukraine conflict, analysing their combined influence on a single building highlighted the complexity and volatility of contemporary property and facilities management. This process reinforced the need for practitioners to remain adaptable and responsive as risk profiles evolve.</w:t>
      </w:r>
    </w:p>
    <w:p w14:paraId="7EC455D4" w14:textId="77777777" w:rsidR="00D85E3F" w:rsidRPr="00D85E3F" w:rsidRDefault="00D85E3F" w:rsidP="00D85E3F">
      <w:pPr>
        <w:rPr>
          <w:sz w:val="28"/>
          <w:szCs w:val="28"/>
        </w:rPr>
      </w:pPr>
      <w:r w:rsidRPr="00D85E3F">
        <w:rPr>
          <w:sz w:val="28"/>
          <w:szCs w:val="28"/>
        </w:rPr>
        <w:t>Working through the risk assessments encouraged deeper critical thinking about the operational implications of building services performance. I became more aware of how systems such as HVAC, BMS and ICT infrastructure interact, and how a failure in one area can escalate into wider operational disruption. This exercise strengthened my appreciation of planned preventative maintenance and the importance of understanding both technical systems and occupant behaviour when evaluating risk. It also increased my awareness of cyber security as an emerging area of FM responsibility, particularly as buildings become more digitally integrated.</w:t>
      </w:r>
    </w:p>
    <w:p w14:paraId="4D1DA911" w14:textId="77777777" w:rsidR="00D85E3F" w:rsidRPr="00D85E3F" w:rsidRDefault="00D85E3F" w:rsidP="00D85E3F">
      <w:pPr>
        <w:rPr>
          <w:sz w:val="28"/>
          <w:szCs w:val="28"/>
        </w:rPr>
      </w:pPr>
      <w:r w:rsidRPr="00D85E3F">
        <w:rPr>
          <w:sz w:val="28"/>
          <w:szCs w:val="28"/>
        </w:rPr>
        <w:t xml:space="preserve">Developing the procurement and contract recommendation further enhanced my understanding of how procurement strategy shapes project outcomes. Previously, I viewed procurement routes in abstract </w:t>
      </w:r>
      <w:proofErr w:type="gramStart"/>
      <w:r w:rsidRPr="00D85E3F">
        <w:rPr>
          <w:sz w:val="28"/>
          <w:szCs w:val="28"/>
        </w:rPr>
        <w:t>terms, but</w:t>
      </w:r>
      <w:proofErr w:type="gramEnd"/>
      <w:r w:rsidRPr="00D85E3F">
        <w:rPr>
          <w:sz w:val="28"/>
          <w:szCs w:val="28"/>
        </w:rPr>
        <w:t xml:space="preserve"> applying them to a real building with specific constraints made the distinctions between them far clearer. Evaluating the suitability of Design &amp; Build and NEC4 ECC Option A helped me appreciate how procurement decisions influence cost certainty, risk allocation, collaboration and overall project performance. This has given me greater confidence in assessing procurement options in a professional context.</w:t>
      </w:r>
    </w:p>
    <w:p w14:paraId="05EBBF2E" w14:textId="77777777" w:rsidR="00D85E3F" w:rsidRPr="00D85E3F" w:rsidRDefault="00D85E3F" w:rsidP="00D85E3F">
      <w:pPr>
        <w:rPr>
          <w:sz w:val="28"/>
          <w:szCs w:val="28"/>
        </w:rPr>
      </w:pPr>
      <w:r w:rsidRPr="00D85E3F">
        <w:rPr>
          <w:sz w:val="28"/>
          <w:szCs w:val="28"/>
        </w:rPr>
        <w:t>Overall, completing this report has strengthened my ability to analyse complex building management challenges and present structured, evidence</w:t>
      </w:r>
      <w:r w:rsidRPr="00D85E3F">
        <w:rPr>
          <w:sz w:val="28"/>
          <w:szCs w:val="28"/>
        </w:rPr>
        <w:noBreakHyphen/>
        <w:t xml:space="preserve">based recommendations. It has also reinforced the importance of staying informed about industry guidance, regulatory developments and </w:t>
      </w:r>
      <w:r w:rsidRPr="00D85E3F">
        <w:rPr>
          <w:sz w:val="28"/>
          <w:szCs w:val="28"/>
        </w:rPr>
        <w:lastRenderedPageBreak/>
        <w:t>wider economic trends. Through this process, I feel better equipped to approach real</w:t>
      </w:r>
      <w:r w:rsidRPr="00D85E3F">
        <w:rPr>
          <w:sz w:val="28"/>
          <w:szCs w:val="28"/>
        </w:rPr>
        <w:noBreakHyphen/>
        <w:t>world property and facilities management tasks with a more holistic, critical and professionally grounded mindset.</w:t>
      </w:r>
    </w:p>
    <w:p w14:paraId="2AA0201D" w14:textId="77777777" w:rsidR="00403760" w:rsidRDefault="00403760" w:rsidP="00F86A71">
      <w:pPr>
        <w:rPr>
          <w:sz w:val="28"/>
          <w:szCs w:val="28"/>
        </w:rPr>
      </w:pPr>
    </w:p>
    <w:p w14:paraId="1C745117" w14:textId="77777777" w:rsidR="00A12309" w:rsidRPr="00A12309" w:rsidRDefault="00A12309" w:rsidP="00A12309">
      <w:pPr>
        <w:pStyle w:val="Heading1"/>
      </w:pPr>
      <w:bookmarkStart w:id="43" w:name="_Toc226890358"/>
      <w:r w:rsidRPr="00A12309">
        <w:t>AI USE ACKNOWLEDGEMENT</w:t>
      </w:r>
      <w:bookmarkEnd w:id="43"/>
    </w:p>
    <w:p w14:paraId="35579BD3" w14:textId="77777777" w:rsidR="00A12309" w:rsidRPr="00A12309" w:rsidRDefault="00A12309" w:rsidP="00A12309">
      <w:pPr>
        <w:rPr>
          <w:sz w:val="28"/>
          <w:szCs w:val="28"/>
        </w:rPr>
      </w:pPr>
      <w:r w:rsidRPr="00A12309">
        <w:rPr>
          <w:sz w:val="28"/>
          <w:szCs w:val="28"/>
        </w:rPr>
        <w:t xml:space="preserve">In line with the University of Wales Trinity Saint David’s Generative AI guidance for this assessment, I confirm that AI tools were used </w:t>
      </w:r>
      <w:r w:rsidRPr="00A12309">
        <w:rPr>
          <w:b/>
          <w:bCs/>
          <w:sz w:val="28"/>
          <w:szCs w:val="28"/>
        </w:rPr>
        <w:t>only</w:t>
      </w:r>
      <w:r w:rsidRPr="00A12309">
        <w:rPr>
          <w:sz w:val="28"/>
          <w:szCs w:val="28"/>
        </w:rPr>
        <w:t xml:space="preserve"> within the permitted categories. Generative AI was used to support </w:t>
      </w:r>
      <w:r w:rsidRPr="00A12309">
        <w:rPr>
          <w:b/>
          <w:bCs/>
          <w:sz w:val="28"/>
          <w:szCs w:val="28"/>
        </w:rPr>
        <w:t>research</w:t>
      </w:r>
      <w:r w:rsidRPr="00A12309">
        <w:rPr>
          <w:sz w:val="28"/>
          <w:szCs w:val="28"/>
        </w:rPr>
        <w:t xml:space="preserve">, </w:t>
      </w:r>
      <w:r w:rsidRPr="00A12309">
        <w:rPr>
          <w:b/>
          <w:bCs/>
          <w:sz w:val="28"/>
          <w:szCs w:val="28"/>
        </w:rPr>
        <w:t>structuring</w:t>
      </w:r>
      <w:r w:rsidRPr="00A12309">
        <w:rPr>
          <w:sz w:val="28"/>
          <w:szCs w:val="28"/>
        </w:rPr>
        <w:t xml:space="preserve">, and </w:t>
      </w:r>
      <w:r w:rsidRPr="00A12309">
        <w:rPr>
          <w:b/>
          <w:bCs/>
          <w:sz w:val="28"/>
          <w:szCs w:val="28"/>
        </w:rPr>
        <w:t>proofreading</w:t>
      </w:r>
      <w:r w:rsidRPr="00A12309">
        <w:rPr>
          <w:sz w:val="28"/>
          <w:szCs w:val="28"/>
        </w:rPr>
        <w:t xml:space="preserve"> activities, including helping to organise the report structure, refine clarity, and check grammar.</w:t>
      </w:r>
    </w:p>
    <w:p w14:paraId="7D01B787" w14:textId="77777777" w:rsidR="00A12309" w:rsidRPr="00A12309" w:rsidRDefault="00A12309" w:rsidP="00A12309">
      <w:pPr>
        <w:rPr>
          <w:sz w:val="28"/>
          <w:szCs w:val="28"/>
        </w:rPr>
      </w:pPr>
      <w:r w:rsidRPr="00A12309">
        <w:rPr>
          <w:sz w:val="28"/>
          <w:szCs w:val="28"/>
        </w:rPr>
        <w:t xml:space="preserve">No Generative AI was used to </w:t>
      </w:r>
      <w:r w:rsidRPr="00A12309">
        <w:rPr>
          <w:b/>
          <w:bCs/>
          <w:sz w:val="28"/>
          <w:szCs w:val="28"/>
        </w:rPr>
        <w:t>write</w:t>
      </w:r>
      <w:r w:rsidRPr="00A12309">
        <w:rPr>
          <w:sz w:val="28"/>
          <w:szCs w:val="28"/>
        </w:rPr>
        <w:t xml:space="preserve"> the substantive content of this submission, nor to generate creative materials or programming outputs, in accordance with the restrictions set out for this assessment. All analysis, arguments, evaluations, and written content are my own original work.</w:t>
      </w:r>
    </w:p>
    <w:p w14:paraId="52BFCC5E" w14:textId="77777777" w:rsidR="00A12309" w:rsidRDefault="00A12309" w:rsidP="00F86A71">
      <w:pPr>
        <w:rPr>
          <w:sz w:val="28"/>
          <w:szCs w:val="28"/>
        </w:rPr>
      </w:pPr>
    </w:p>
    <w:p w14:paraId="57FD4BB6" w14:textId="77777777" w:rsidR="009711A2" w:rsidRDefault="009711A2" w:rsidP="00F86A71">
      <w:pPr>
        <w:rPr>
          <w:sz w:val="28"/>
          <w:szCs w:val="28"/>
        </w:rPr>
      </w:pPr>
    </w:p>
    <w:p w14:paraId="7C35854A" w14:textId="77777777" w:rsidR="009711A2" w:rsidRPr="00B61500" w:rsidRDefault="009711A2" w:rsidP="00F86A71">
      <w:pPr>
        <w:rPr>
          <w:sz w:val="28"/>
          <w:szCs w:val="28"/>
        </w:rPr>
      </w:pPr>
    </w:p>
    <w:sectPr w:rsidR="009711A2" w:rsidRPr="00B615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40E05"/>
    <w:multiLevelType w:val="multilevel"/>
    <w:tmpl w:val="038A1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2174BC"/>
    <w:multiLevelType w:val="multilevel"/>
    <w:tmpl w:val="33D49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857C20"/>
    <w:multiLevelType w:val="multilevel"/>
    <w:tmpl w:val="4858D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E00519"/>
    <w:multiLevelType w:val="multilevel"/>
    <w:tmpl w:val="73F05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E747E2"/>
    <w:multiLevelType w:val="multilevel"/>
    <w:tmpl w:val="D1CE48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935EC6"/>
    <w:multiLevelType w:val="multilevel"/>
    <w:tmpl w:val="2D5C6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104BF4"/>
    <w:multiLevelType w:val="multilevel"/>
    <w:tmpl w:val="39862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984C28"/>
    <w:multiLevelType w:val="multilevel"/>
    <w:tmpl w:val="D2B4F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0B1480"/>
    <w:multiLevelType w:val="multilevel"/>
    <w:tmpl w:val="7324A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A129B4"/>
    <w:multiLevelType w:val="multilevel"/>
    <w:tmpl w:val="2708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C57980"/>
    <w:multiLevelType w:val="multilevel"/>
    <w:tmpl w:val="F51E4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91448DE"/>
    <w:multiLevelType w:val="multilevel"/>
    <w:tmpl w:val="41443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4E08D0"/>
    <w:multiLevelType w:val="multilevel"/>
    <w:tmpl w:val="7018E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345139"/>
    <w:multiLevelType w:val="multilevel"/>
    <w:tmpl w:val="78E08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192260"/>
    <w:multiLevelType w:val="multilevel"/>
    <w:tmpl w:val="EC96F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0D2D9D"/>
    <w:multiLevelType w:val="multilevel"/>
    <w:tmpl w:val="59429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C86F40"/>
    <w:multiLevelType w:val="multilevel"/>
    <w:tmpl w:val="588AF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3F767B"/>
    <w:multiLevelType w:val="multilevel"/>
    <w:tmpl w:val="2278B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804155"/>
    <w:multiLevelType w:val="multilevel"/>
    <w:tmpl w:val="4FB65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F53E8F"/>
    <w:multiLevelType w:val="multilevel"/>
    <w:tmpl w:val="52A05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3324F7"/>
    <w:multiLevelType w:val="multilevel"/>
    <w:tmpl w:val="B66E4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F15C5E"/>
    <w:multiLevelType w:val="multilevel"/>
    <w:tmpl w:val="881CF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3C2C59"/>
    <w:multiLevelType w:val="multilevel"/>
    <w:tmpl w:val="048488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5B7ADB"/>
    <w:multiLevelType w:val="multilevel"/>
    <w:tmpl w:val="0B088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7E19D6"/>
    <w:multiLevelType w:val="multilevel"/>
    <w:tmpl w:val="D8804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146FD1"/>
    <w:multiLevelType w:val="multilevel"/>
    <w:tmpl w:val="D096A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27129B"/>
    <w:multiLevelType w:val="multilevel"/>
    <w:tmpl w:val="05329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087413"/>
    <w:multiLevelType w:val="multilevel"/>
    <w:tmpl w:val="B46AC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A53939"/>
    <w:multiLevelType w:val="multilevel"/>
    <w:tmpl w:val="E9667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DC3217"/>
    <w:multiLevelType w:val="multilevel"/>
    <w:tmpl w:val="A420F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F7956A8"/>
    <w:multiLevelType w:val="multilevel"/>
    <w:tmpl w:val="44A84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5D3B75"/>
    <w:multiLevelType w:val="multilevel"/>
    <w:tmpl w:val="93D00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4067B3"/>
    <w:multiLevelType w:val="multilevel"/>
    <w:tmpl w:val="349CC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991796D"/>
    <w:multiLevelType w:val="multilevel"/>
    <w:tmpl w:val="60482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977B9C"/>
    <w:multiLevelType w:val="multilevel"/>
    <w:tmpl w:val="B77A4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E94262"/>
    <w:multiLevelType w:val="multilevel"/>
    <w:tmpl w:val="CFE63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EE0D71"/>
    <w:multiLevelType w:val="multilevel"/>
    <w:tmpl w:val="A3A44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8E7004"/>
    <w:multiLevelType w:val="multilevel"/>
    <w:tmpl w:val="4AF4C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4624599">
    <w:abstractNumId w:val="3"/>
  </w:num>
  <w:num w:numId="2" w16cid:durableId="1799254197">
    <w:abstractNumId w:val="37"/>
  </w:num>
  <w:num w:numId="3" w16cid:durableId="1201673305">
    <w:abstractNumId w:val="1"/>
  </w:num>
  <w:num w:numId="4" w16cid:durableId="2048867250">
    <w:abstractNumId w:val="11"/>
  </w:num>
  <w:num w:numId="5" w16cid:durableId="309094210">
    <w:abstractNumId w:val="22"/>
  </w:num>
  <w:num w:numId="6" w16cid:durableId="665864781">
    <w:abstractNumId w:val="16"/>
  </w:num>
  <w:num w:numId="7" w16cid:durableId="443035457">
    <w:abstractNumId w:val="0"/>
  </w:num>
  <w:num w:numId="8" w16cid:durableId="719792392">
    <w:abstractNumId w:val="17"/>
  </w:num>
  <w:num w:numId="9" w16cid:durableId="2066054919">
    <w:abstractNumId w:val="5"/>
  </w:num>
  <w:num w:numId="10" w16cid:durableId="1215116200">
    <w:abstractNumId w:val="33"/>
  </w:num>
  <w:num w:numId="11" w16cid:durableId="1721050890">
    <w:abstractNumId w:val="35"/>
  </w:num>
  <w:num w:numId="12" w16cid:durableId="1371806606">
    <w:abstractNumId w:val="30"/>
  </w:num>
  <w:num w:numId="13" w16cid:durableId="1260062918">
    <w:abstractNumId w:val="20"/>
  </w:num>
  <w:num w:numId="14" w16cid:durableId="318850098">
    <w:abstractNumId w:val="18"/>
  </w:num>
  <w:num w:numId="15" w16cid:durableId="1826048290">
    <w:abstractNumId w:val="36"/>
  </w:num>
  <w:num w:numId="16" w16cid:durableId="820192196">
    <w:abstractNumId w:val="23"/>
  </w:num>
  <w:num w:numId="17" w16cid:durableId="1994136279">
    <w:abstractNumId w:val="12"/>
  </w:num>
  <w:num w:numId="18" w16cid:durableId="1863132875">
    <w:abstractNumId w:val="26"/>
  </w:num>
  <w:num w:numId="19" w16cid:durableId="763190556">
    <w:abstractNumId w:val="27"/>
  </w:num>
  <w:num w:numId="20" w16cid:durableId="1597202791">
    <w:abstractNumId w:val="8"/>
  </w:num>
  <w:num w:numId="21" w16cid:durableId="1479613136">
    <w:abstractNumId w:val="25"/>
  </w:num>
  <w:num w:numId="22" w16cid:durableId="1986928639">
    <w:abstractNumId w:val="9"/>
  </w:num>
  <w:num w:numId="23" w16cid:durableId="1595358733">
    <w:abstractNumId w:val="2"/>
  </w:num>
  <w:num w:numId="24" w16cid:durableId="1295214533">
    <w:abstractNumId w:val="4"/>
  </w:num>
  <w:num w:numId="25" w16cid:durableId="1826895517">
    <w:abstractNumId w:val="6"/>
  </w:num>
  <w:num w:numId="26" w16cid:durableId="1174033928">
    <w:abstractNumId w:val="29"/>
  </w:num>
  <w:num w:numId="27" w16cid:durableId="363022295">
    <w:abstractNumId w:val="32"/>
  </w:num>
  <w:num w:numId="28" w16cid:durableId="92672423">
    <w:abstractNumId w:val="15"/>
  </w:num>
  <w:num w:numId="29" w16cid:durableId="474181555">
    <w:abstractNumId w:val="10"/>
  </w:num>
  <w:num w:numId="30" w16cid:durableId="1833638538">
    <w:abstractNumId w:val="34"/>
  </w:num>
  <w:num w:numId="31" w16cid:durableId="571350056">
    <w:abstractNumId w:val="24"/>
  </w:num>
  <w:num w:numId="32" w16cid:durableId="513308044">
    <w:abstractNumId w:val="21"/>
  </w:num>
  <w:num w:numId="33" w16cid:durableId="1955091026">
    <w:abstractNumId w:val="19"/>
  </w:num>
  <w:num w:numId="34" w16cid:durableId="7606753">
    <w:abstractNumId w:val="13"/>
  </w:num>
  <w:num w:numId="35" w16cid:durableId="924610099">
    <w:abstractNumId w:val="28"/>
  </w:num>
  <w:num w:numId="36" w16cid:durableId="1499924951">
    <w:abstractNumId w:val="31"/>
  </w:num>
  <w:num w:numId="37" w16cid:durableId="1696492185">
    <w:abstractNumId w:val="7"/>
  </w:num>
  <w:num w:numId="38" w16cid:durableId="97946039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8DF"/>
    <w:rsid w:val="00084691"/>
    <w:rsid w:val="000D1311"/>
    <w:rsid w:val="0014171F"/>
    <w:rsid w:val="00175F98"/>
    <w:rsid w:val="00315A57"/>
    <w:rsid w:val="00403760"/>
    <w:rsid w:val="00652E50"/>
    <w:rsid w:val="006D5844"/>
    <w:rsid w:val="007678EE"/>
    <w:rsid w:val="00844B83"/>
    <w:rsid w:val="009711A2"/>
    <w:rsid w:val="00A12309"/>
    <w:rsid w:val="00B61500"/>
    <w:rsid w:val="00BE28DF"/>
    <w:rsid w:val="00CC7AC9"/>
    <w:rsid w:val="00D85E3F"/>
    <w:rsid w:val="00DA0770"/>
    <w:rsid w:val="00E953F4"/>
    <w:rsid w:val="00EE458D"/>
    <w:rsid w:val="00F85896"/>
    <w:rsid w:val="00F86A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38B93"/>
  <w15:chartTrackingRefBased/>
  <w15:docId w15:val="{D8D9BBD5-6515-451B-93BB-6B3E07AFB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28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E28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28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28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28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28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28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28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28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28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E28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28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28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28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28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28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28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28DF"/>
    <w:rPr>
      <w:rFonts w:eastAsiaTheme="majorEastAsia" w:cstheme="majorBidi"/>
      <w:color w:val="272727" w:themeColor="text1" w:themeTint="D8"/>
    </w:rPr>
  </w:style>
  <w:style w:type="paragraph" w:styleId="Title">
    <w:name w:val="Title"/>
    <w:basedOn w:val="Normal"/>
    <w:next w:val="Normal"/>
    <w:link w:val="TitleChar"/>
    <w:uiPriority w:val="10"/>
    <w:qFormat/>
    <w:rsid w:val="00BE28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28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28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28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28DF"/>
    <w:pPr>
      <w:spacing w:before="160"/>
      <w:jc w:val="center"/>
    </w:pPr>
    <w:rPr>
      <w:i/>
      <w:iCs/>
      <w:color w:val="404040" w:themeColor="text1" w:themeTint="BF"/>
    </w:rPr>
  </w:style>
  <w:style w:type="character" w:customStyle="1" w:styleId="QuoteChar">
    <w:name w:val="Quote Char"/>
    <w:basedOn w:val="DefaultParagraphFont"/>
    <w:link w:val="Quote"/>
    <w:uiPriority w:val="29"/>
    <w:rsid w:val="00BE28DF"/>
    <w:rPr>
      <w:i/>
      <w:iCs/>
      <w:color w:val="404040" w:themeColor="text1" w:themeTint="BF"/>
    </w:rPr>
  </w:style>
  <w:style w:type="paragraph" w:styleId="ListParagraph">
    <w:name w:val="List Paragraph"/>
    <w:basedOn w:val="Normal"/>
    <w:uiPriority w:val="34"/>
    <w:qFormat/>
    <w:rsid w:val="00BE28DF"/>
    <w:pPr>
      <w:ind w:left="720"/>
      <w:contextualSpacing/>
    </w:pPr>
  </w:style>
  <w:style w:type="character" w:styleId="IntenseEmphasis">
    <w:name w:val="Intense Emphasis"/>
    <w:basedOn w:val="DefaultParagraphFont"/>
    <w:uiPriority w:val="21"/>
    <w:qFormat/>
    <w:rsid w:val="00BE28DF"/>
    <w:rPr>
      <w:i/>
      <w:iCs/>
      <w:color w:val="0F4761" w:themeColor="accent1" w:themeShade="BF"/>
    </w:rPr>
  </w:style>
  <w:style w:type="paragraph" w:styleId="IntenseQuote">
    <w:name w:val="Intense Quote"/>
    <w:basedOn w:val="Normal"/>
    <w:next w:val="Normal"/>
    <w:link w:val="IntenseQuoteChar"/>
    <w:uiPriority w:val="30"/>
    <w:qFormat/>
    <w:rsid w:val="00BE28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28DF"/>
    <w:rPr>
      <w:i/>
      <w:iCs/>
      <w:color w:val="0F4761" w:themeColor="accent1" w:themeShade="BF"/>
    </w:rPr>
  </w:style>
  <w:style w:type="character" w:styleId="IntenseReference">
    <w:name w:val="Intense Reference"/>
    <w:basedOn w:val="DefaultParagraphFont"/>
    <w:uiPriority w:val="32"/>
    <w:qFormat/>
    <w:rsid w:val="00BE28DF"/>
    <w:rPr>
      <w:b/>
      <w:bCs/>
      <w:smallCaps/>
      <w:color w:val="0F4761" w:themeColor="accent1" w:themeShade="BF"/>
      <w:spacing w:val="5"/>
    </w:rPr>
  </w:style>
  <w:style w:type="paragraph" w:styleId="TOCHeading">
    <w:name w:val="TOC Heading"/>
    <w:basedOn w:val="Heading1"/>
    <w:next w:val="Normal"/>
    <w:uiPriority w:val="39"/>
    <w:unhideWhenUsed/>
    <w:qFormat/>
    <w:rsid w:val="009711A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52E50"/>
    <w:pPr>
      <w:spacing w:after="100"/>
    </w:pPr>
  </w:style>
  <w:style w:type="paragraph" w:styleId="TOC2">
    <w:name w:val="toc 2"/>
    <w:basedOn w:val="Normal"/>
    <w:next w:val="Normal"/>
    <w:autoRedefine/>
    <w:uiPriority w:val="39"/>
    <w:unhideWhenUsed/>
    <w:rsid w:val="00652E50"/>
    <w:pPr>
      <w:spacing w:after="100"/>
      <w:ind w:left="240"/>
    </w:pPr>
  </w:style>
  <w:style w:type="character" w:styleId="Hyperlink">
    <w:name w:val="Hyperlink"/>
    <w:basedOn w:val="DefaultParagraphFont"/>
    <w:uiPriority w:val="99"/>
    <w:unhideWhenUsed/>
    <w:rsid w:val="00652E5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9DC62-7A26-4E50-9842-E6F344D5D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30</Pages>
  <Words>6980</Words>
  <Characters>39791</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Jean-Paul Marshall (2023697)</dc:creator>
  <cp:keywords/>
  <dc:description/>
  <cp:lastModifiedBy>Jean-Paul Marshall (2023697)</cp:lastModifiedBy>
  <cp:revision>15</cp:revision>
  <dcterms:created xsi:type="dcterms:W3CDTF">2026-04-07T13:39:00Z</dcterms:created>
  <dcterms:modified xsi:type="dcterms:W3CDTF">2026-04-12T11:45:00Z</dcterms:modified>
</cp:coreProperties>
</file>