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C2AE7" w14:textId="1FC80088" w:rsidR="00721B9C" w:rsidRPr="00984821" w:rsidRDefault="00951141" w:rsidP="00877A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4821">
        <w:rPr>
          <w:rFonts w:ascii="Times New Roman" w:hAnsi="Times New Roman" w:cs="Times New Roman"/>
          <w:b/>
          <w:bCs/>
          <w:sz w:val="24"/>
          <w:szCs w:val="24"/>
        </w:rPr>
        <w:t>Reference</w:t>
      </w:r>
    </w:p>
    <w:p w14:paraId="56C9357A" w14:textId="77777777" w:rsidR="00877AF7" w:rsidRPr="00984821" w:rsidRDefault="00877AF7" w:rsidP="00877A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EFFFB0" w14:textId="25E676D5" w:rsidR="00132A50" w:rsidRPr="00984821" w:rsidRDefault="00132A50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Singleton, David, 2005. The Critical Period Hypothesis: A Coat of Many </w:t>
      </w:r>
      <w:proofErr w:type="spellStart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Colours</w:t>
      </w:r>
      <w:proofErr w:type="spellEnd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. </w:t>
      </w:r>
      <w:r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International review of applied linguistics in language teaching, IRAL</w:t>
      </w: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43(4), pp.269–285.</w:t>
      </w:r>
    </w:p>
    <w:p w14:paraId="15698806" w14:textId="1FBE4F50" w:rsidR="002B1AE9" w:rsidRPr="00984821" w:rsidRDefault="002B1AE9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62F58255" w14:textId="7DCC0760" w:rsidR="00CC774A" w:rsidRPr="00984821" w:rsidRDefault="00CC774A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9848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Singleton, D. and Ryan, L., 2004. </w:t>
      </w:r>
      <w:r w:rsidR="00545BBB"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 xml:space="preserve">Language </w:t>
      </w:r>
      <w:proofErr w:type="gramStart"/>
      <w:r w:rsidR="00545BBB"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acquisition :</w:t>
      </w:r>
      <w:proofErr w:type="gramEnd"/>
      <w:r w:rsidR="00545BBB"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 xml:space="preserve"> the age factor</w:t>
      </w:r>
      <w:r w:rsidRPr="009848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2nd ed. </w:t>
      </w:r>
      <w:proofErr w:type="spellStart"/>
      <w:r w:rsidRPr="009848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Clevedon</w:t>
      </w:r>
      <w:proofErr w:type="spellEnd"/>
      <w:r w:rsidRPr="009848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Multilingual Matters, Ltd.</w:t>
      </w:r>
    </w:p>
    <w:p w14:paraId="25F9F107" w14:textId="77777777" w:rsidR="00545BBB" w:rsidRPr="00984821" w:rsidRDefault="00545BBB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2435E589" w14:textId="1743FAD1" w:rsidR="002B1AE9" w:rsidRPr="00984821" w:rsidRDefault="002B1AE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48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Lenneberg, E., 1967. </w:t>
      </w:r>
      <w:bookmarkStart w:id="0" w:name="_Hlk69117876"/>
      <w:r w:rsidRPr="0098482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Biological foundations of language</w:t>
      </w:r>
      <w:bookmarkEnd w:id="0"/>
      <w:r w:rsidRPr="009848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New York: Wiley.</w:t>
      </w:r>
    </w:p>
    <w:p w14:paraId="6DEA2157" w14:textId="61737A40" w:rsidR="002B1AE9" w:rsidRPr="00984821" w:rsidRDefault="002B1AE9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2625C8DC" w14:textId="0220978E" w:rsidR="00EA0C74" w:rsidRPr="00984821" w:rsidRDefault="00EA0C74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proofErr w:type="spellStart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Molfese</w:t>
      </w:r>
      <w:proofErr w:type="spellEnd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Dennis 1977. Infant cerebral asymmetry. In: </w:t>
      </w:r>
      <w:r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Language Development and Neurological Theory</w:t>
      </w: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Sidney J. </w:t>
      </w:r>
      <w:proofErr w:type="spellStart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Segalowitz</w:t>
      </w:r>
      <w:proofErr w:type="spellEnd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and Frederic A. Gruber (eds). New York: Academic Press. 22-37.</w:t>
      </w:r>
    </w:p>
    <w:p w14:paraId="35538919" w14:textId="79B4F89F" w:rsidR="00EA0C74" w:rsidRPr="00984821" w:rsidRDefault="00EA0C74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2EB2D87C" w14:textId="2526954D" w:rsidR="00AE63F9" w:rsidRPr="00984821" w:rsidRDefault="00AE63F9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proofErr w:type="spellStart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Seliger</w:t>
      </w:r>
      <w:proofErr w:type="spellEnd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Herbert W. 1978. Implications of a multiple critical </w:t>
      </w:r>
      <w:proofErr w:type="gramStart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periods</w:t>
      </w:r>
      <w:proofErr w:type="gramEnd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hypothesis for second language </w:t>
      </w:r>
      <w:proofErr w:type="spellStart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leamning</w:t>
      </w:r>
      <w:proofErr w:type="spellEnd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. In: </w:t>
      </w:r>
      <w:r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Second Language Acquisition Research: Issues and Implications</w:t>
      </w: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William C. Ritchie (eds).  New York: Academic Press.11-19.</w:t>
      </w:r>
    </w:p>
    <w:p w14:paraId="543A7ED1" w14:textId="631FFB94" w:rsidR="00E63B97" w:rsidRPr="00984821" w:rsidRDefault="00E63B97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5D034CEF" w14:textId="78382341" w:rsidR="00E63B97" w:rsidRPr="00984821" w:rsidRDefault="00E63B97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Diller, Karl, 1981. ‘Natural methods’ of foreign language teaching: Can they exist? What criteria must they meet? In </w:t>
      </w:r>
      <w:r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Native Language and Foreign Language Acquisition</w:t>
      </w: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Harris </w:t>
      </w:r>
      <w:proofErr w:type="spellStart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Winnitz</w:t>
      </w:r>
      <w:proofErr w:type="spellEnd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(eds), New York: The New York Academy of Sciences.75-91</w:t>
      </w:r>
    </w:p>
    <w:p w14:paraId="5473AF2D" w14:textId="208052A1" w:rsidR="00AE63F9" w:rsidRPr="00984821" w:rsidRDefault="00AE63F9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75EEACDF" w14:textId="1B65E2A5" w:rsidR="00CC774A" w:rsidRPr="00984821" w:rsidRDefault="00CC774A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Penfield, Wilder and Lamar Roberts.1959. </w:t>
      </w:r>
      <w:r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Speech and Brain Mechanisms</w:t>
      </w: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. Princeton, NJ: Princeton University Press.</w:t>
      </w:r>
    </w:p>
    <w:p w14:paraId="7FD33F1F" w14:textId="77777777" w:rsidR="00CC774A" w:rsidRPr="00984821" w:rsidRDefault="00CC774A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2E474186" w14:textId="3B3DE1EF" w:rsidR="00951141" w:rsidRPr="00984821" w:rsidRDefault="00951141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Catherine E. Snow &amp; Marian </w:t>
      </w:r>
      <w:proofErr w:type="spellStart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Hoefnagel-Höhle</w:t>
      </w:r>
      <w:proofErr w:type="spellEnd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1978. </w:t>
      </w:r>
      <w:bookmarkStart w:id="1" w:name="OLE_LINK1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The Critical Period for Language Acquisition: Evidence from Second Language Learning</w:t>
      </w:r>
      <w:bookmarkEnd w:id="1"/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. </w:t>
      </w:r>
      <w:r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Child development</w:t>
      </w: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49(4), pp.1114–1128.</w:t>
      </w:r>
    </w:p>
    <w:p w14:paraId="501171DA" w14:textId="4849A4D7" w:rsidR="002A0A5F" w:rsidRPr="00984821" w:rsidRDefault="002A0A5F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6EC5BAB5" w14:textId="4C444B0B" w:rsidR="00785817" w:rsidRPr="00984821" w:rsidRDefault="00785817" w:rsidP="00785817">
      <w:pPr>
        <w:rPr>
          <w:rFonts w:ascii="Times New Roman" w:hAnsi="Times New Roman" w:cs="Times New Roman"/>
          <w:sz w:val="24"/>
          <w:szCs w:val="24"/>
        </w:rPr>
      </w:pPr>
    </w:p>
    <w:p w14:paraId="4C45B47B" w14:textId="5428F41A" w:rsidR="002A0A5F" w:rsidRPr="00984821" w:rsidRDefault="00785817" w:rsidP="00785817">
      <w:pPr>
        <w:rPr>
          <w:rFonts w:ascii="Times New Roman" w:hAnsi="Times New Roman" w:cs="Times New Roman"/>
          <w:sz w:val="24"/>
          <w:szCs w:val="24"/>
        </w:rPr>
      </w:pPr>
      <w:r w:rsidRPr="00984821">
        <w:rPr>
          <w:rFonts w:ascii="Times New Roman" w:hAnsi="Times New Roman" w:cs="Times New Roman"/>
          <w:sz w:val="24"/>
          <w:szCs w:val="24"/>
        </w:rPr>
        <w:t xml:space="preserve">Singleton, D. &amp; S. E. </w:t>
      </w:r>
      <w:proofErr w:type="spellStart"/>
      <w:r w:rsidRPr="00984821">
        <w:rPr>
          <w:rFonts w:ascii="Times New Roman" w:hAnsi="Times New Roman" w:cs="Times New Roman"/>
          <w:sz w:val="24"/>
          <w:szCs w:val="24"/>
        </w:rPr>
        <w:t>Pfenninger</w:t>
      </w:r>
      <w:proofErr w:type="spellEnd"/>
      <w:r w:rsidRPr="00984821">
        <w:rPr>
          <w:rFonts w:ascii="Times New Roman" w:hAnsi="Times New Roman" w:cs="Times New Roman"/>
          <w:sz w:val="24"/>
          <w:szCs w:val="24"/>
        </w:rPr>
        <w:t>. 2018.  L2 acquisition in childhood, adulthood and old age: Misreported and under-researched dimensions of the age factor.</w:t>
      </w:r>
      <w:r w:rsidRPr="00984821">
        <w:rPr>
          <w:rFonts w:ascii="Times New Roman" w:hAnsi="Times New Roman" w:cs="Times New Roman"/>
          <w:i/>
          <w:iCs/>
          <w:sz w:val="24"/>
          <w:szCs w:val="24"/>
        </w:rPr>
        <w:t xml:space="preserve"> Journal of Second Language Studies</w:t>
      </w:r>
      <w:r w:rsidRPr="00984821">
        <w:rPr>
          <w:rFonts w:ascii="Times New Roman" w:hAnsi="Times New Roman" w:cs="Times New Roman"/>
          <w:sz w:val="24"/>
          <w:szCs w:val="24"/>
        </w:rPr>
        <w:t xml:space="preserve"> 1(2), 254-275.</w:t>
      </w:r>
    </w:p>
    <w:p w14:paraId="4229720C" w14:textId="4B08FFB7" w:rsidR="00D44095" w:rsidRPr="00984821" w:rsidRDefault="00D44095" w:rsidP="00785817">
      <w:pPr>
        <w:rPr>
          <w:rFonts w:ascii="Times New Roman" w:hAnsi="Times New Roman" w:cs="Times New Roman"/>
          <w:sz w:val="24"/>
          <w:szCs w:val="24"/>
        </w:rPr>
      </w:pPr>
    </w:p>
    <w:p w14:paraId="3346E2A7" w14:textId="4171EBF9" w:rsidR="00D44095" w:rsidRPr="00984821" w:rsidRDefault="00D44095" w:rsidP="00785817">
      <w:pPr>
        <w:rPr>
          <w:rFonts w:ascii="Times New Roman" w:hAnsi="Times New Roman" w:cs="Times New Roman"/>
          <w:sz w:val="24"/>
          <w:szCs w:val="24"/>
        </w:rPr>
      </w:pPr>
    </w:p>
    <w:p w14:paraId="4A7677FD" w14:textId="3B61D769" w:rsidR="00D44095" w:rsidRPr="00984821" w:rsidRDefault="00D44095" w:rsidP="0078581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84821">
        <w:rPr>
          <w:rFonts w:ascii="Times New Roman" w:hAnsi="Times New Roman" w:cs="Times New Roman"/>
          <w:sz w:val="24"/>
          <w:szCs w:val="24"/>
        </w:rPr>
        <w:t>Hyltenstam</w:t>
      </w:r>
      <w:proofErr w:type="spellEnd"/>
      <w:r w:rsidRPr="00984821">
        <w:rPr>
          <w:rFonts w:ascii="Times New Roman" w:hAnsi="Times New Roman" w:cs="Times New Roman"/>
          <w:sz w:val="24"/>
          <w:szCs w:val="24"/>
        </w:rPr>
        <w:t>, K.</w:t>
      </w:r>
      <w:r w:rsidR="00641798" w:rsidRPr="00984821">
        <w:rPr>
          <w:rFonts w:ascii="Times New Roman" w:hAnsi="Times New Roman" w:cs="Times New Roman"/>
          <w:sz w:val="24"/>
          <w:szCs w:val="24"/>
        </w:rPr>
        <w:t xml:space="preserve"> </w:t>
      </w:r>
      <w:r w:rsidRPr="00984821">
        <w:rPr>
          <w:rFonts w:ascii="Times New Roman" w:hAnsi="Times New Roman" w:cs="Times New Roman"/>
          <w:sz w:val="24"/>
          <w:szCs w:val="24"/>
        </w:rPr>
        <w:t>2012.</w:t>
      </w:r>
      <w:r w:rsidR="00641798" w:rsidRPr="00984821">
        <w:rPr>
          <w:rFonts w:ascii="Times New Roman" w:hAnsi="Times New Roman" w:cs="Times New Roman"/>
          <w:sz w:val="24"/>
          <w:szCs w:val="24"/>
        </w:rPr>
        <w:t xml:space="preserve"> </w:t>
      </w:r>
      <w:r w:rsidRPr="00984821">
        <w:rPr>
          <w:rFonts w:ascii="Times New Roman" w:hAnsi="Times New Roman" w:cs="Times New Roman"/>
          <w:sz w:val="24"/>
          <w:szCs w:val="24"/>
        </w:rPr>
        <w:t>Critical period.</w:t>
      </w:r>
      <w:r w:rsidR="00641798" w:rsidRPr="00984821">
        <w:rPr>
          <w:rFonts w:ascii="Times New Roman" w:hAnsi="Times New Roman" w:cs="Times New Roman"/>
          <w:sz w:val="24"/>
          <w:szCs w:val="24"/>
        </w:rPr>
        <w:t xml:space="preserve"> </w:t>
      </w:r>
      <w:r w:rsidRPr="00984821">
        <w:rPr>
          <w:rFonts w:ascii="Times New Roman" w:hAnsi="Times New Roman" w:cs="Times New Roman"/>
          <w:sz w:val="24"/>
          <w:szCs w:val="24"/>
        </w:rPr>
        <w:t>In</w:t>
      </w:r>
      <w:r w:rsidR="00641798" w:rsidRPr="00984821">
        <w:rPr>
          <w:rFonts w:ascii="Times New Roman" w:hAnsi="Times New Roman" w:cs="Times New Roman"/>
          <w:sz w:val="24"/>
          <w:szCs w:val="24"/>
        </w:rPr>
        <w:t>:</w:t>
      </w:r>
      <w:r w:rsidRPr="00984821">
        <w:rPr>
          <w:rFonts w:ascii="Times New Roman" w:hAnsi="Times New Roman" w:cs="Times New Roman"/>
          <w:sz w:val="24"/>
          <w:szCs w:val="24"/>
        </w:rPr>
        <w:t xml:space="preserve"> C. Chapelle (Ed</w:t>
      </w:r>
      <w:r w:rsidR="00641798" w:rsidRPr="00984821">
        <w:rPr>
          <w:rFonts w:ascii="Times New Roman" w:hAnsi="Times New Roman" w:cs="Times New Roman"/>
          <w:sz w:val="24"/>
          <w:szCs w:val="24"/>
        </w:rPr>
        <w:t>s</w:t>
      </w:r>
      <w:r w:rsidRPr="00984821">
        <w:rPr>
          <w:rFonts w:ascii="Times New Roman" w:hAnsi="Times New Roman" w:cs="Times New Roman"/>
          <w:sz w:val="24"/>
          <w:szCs w:val="24"/>
        </w:rPr>
        <w:t xml:space="preserve">), </w:t>
      </w:r>
      <w:r w:rsidRPr="00984821">
        <w:rPr>
          <w:rFonts w:ascii="Times New Roman" w:hAnsi="Times New Roman" w:cs="Times New Roman"/>
          <w:i/>
          <w:iCs/>
          <w:sz w:val="24"/>
          <w:szCs w:val="24"/>
        </w:rPr>
        <w:t>Encyclopedia of applied linguistics</w:t>
      </w:r>
      <w:r w:rsidRPr="00984821">
        <w:rPr>
          <w:rFonts w:ascii="Times New Roman" w:hAnsi="Times New Roman" w:cs="Times New Roman"/>
          <w:sz w:val="24"/>
          <w:szCs w:val="24"/>
        </w:rPr>
        <w:t>.</w:t>
      </w:r>
      <w:r w:rsidR="00641798" w:rsidRPr="00984821">
        <w:rPr>
          <w:rFonts w:ascii="Times New Roman" w:hAnsi="Times New Roman" w:cs="Times New Roman"/>
          <w:sz w:val="24"/>
          <w:szCs w:val="24"/>
        </w:rPr>
        <w:t xml:space="preserve"> </w:t>
      </w:r>
      <w:r w:rsidRPr="00984821">
        <w:rPr>
          <w:rFonts w:ascii="Times New Roman" w:hAnsi="Times New Roman" w:cs="Times New Roman"/>
          <w:sz w:val="24"/>
          <w:szCs w:val="24"/>
        </w:rPr>
        <w:t>Malden, MA: Wiley-Blackwell.</w:t>
      </w:r>
    </w:p>
    <w:p w14:paraId="3391B435" w14:textId="77BB1FA8" w:rsidR="001C35D4" w:rsidRPr="00984821" w:rsidRDefault="001C35D4" w:rsidP="00785817">
      <w:pPr>
        <w:rPr>
          <w:rFonts w:ascii="Times New Roman" w:hAnsi="Times New Roman" w:cs="Times New Roman"/>
          <w:sz w:val="24"/>
          <w:szCs w:val="24"/>
        </w:rPr>
      </w:pPr>
    </w:p>
    <w:p w14:paraId="60BA5808" w14:textId="489274CC" w:rsidR="001C35D4" w:rsidRPr="00984821" w:rsidRDefault="001C35D4" w:rsidP="00785817">
      <w:pPr>
        <w:rPr>
          <w:rFonts w:ascii="Times New Roman" w:hAnsi="Times New Roman" w:cs="Times New Roman"/>
          <w:sz w:val="24"/>
          <w:szCs w:val="24"/>
        </w:rPr>
      </w:pPr>
      <w:r w:rsidRPr="00984821">
        <w:rPr>
          <w:rFonts w:ascii="Times New Roman" w:hAnsi="Times New Roman" w:cs="Times New Roman"/>
          <w:sz w:val="24"/>
          <w:szCs w:val="24"/>
        </w:rPr>
        <w:t xml:space="preserve">Penfield, W.G., &amp; Roberts, L. 1959. </w:t>
      </w:r>
      <w:r w:rsidRPr="00984821">
        <w:rPr>
          <w:rFonts w:ascii="Times New Roman" w:hAnsi="Times New Roman" w:cs="Times New Roman"/>
          <w:i/>
          <w:iCs/>
          <w:sz w:val="24"/>
          <w:szCs w:val="24"/>
        </w:rPr>
        <w:t>Speech and brain mechanisms</w:t>
      </w:r>
      <w:r w:rsidRPr="00984821">
        <w:rPr>
          <w:rFonts w:ascii="Times New Roman" w:hAnsi="Times New Roman" w:cs="Times New Roman"/>
          <w:sz w:val="24"/>
          <w:szCs w:val="24"/>
        </w:rPr>
        <w:t>. New York, NY: Atheneum Press.</w:t>
      </w:r>
    </w:p>
    <w:p w14:paraId="35979DD0" w14:textId="148DF707" w:rsidR="00CB719F" w:rsidRPr="00984821" w:rsidRDefault="00CB719F" w:rsidP="00785817">
      <w:pPr>
        <w:rPr>
          <w:rFonts w:ascii="Times New Roman" w:hAnsi="Times New Roman" w:cs="Times New Roman"/>
          <w:sz w:val="24"/>
          <w:szCs w:val="24"/>
        </w:rPr>
      </w:pPr>
    </w:p>
    <w:p w14:paraId="254A7F71" w14:textId="1482BCAF" w:rsidR="00CB719F" w:rsidRPr="00984821" w:rsidRDefault="00145E7A" w:rsidP="00785817">
      <w:pPr>
        <w:rPr>
          <w:rFonts w:ascii="Times New Roman" w:hAnsi="Times New Roman" w:cs="Times New Roman"/>
          <w:sz w:val="24"/>
          <w:szCs w:val="24"/>
        </w:rPr>
      </w:pPr>
      <w:bookmarkStart w:id="2" w:name="_Hlk69015666"/>
      <w:r w:rsidRPr="00984821">
        <w:rPr>
          <w:rFonts w:ascii="Times New Roman" w:hAnsi="Times New Roman" w:cs="Times New Roman"/>
          <w:sz w:val="24"/>
          <w:szCs w:val="24"/>
        </w:rPr>
        <w:t>Gutchess</w:t>
      </w:r>
      <w:bookmarkEnd w:id="2"/>
      <w:r w:rsidRPr="00984821">
        <w:rPr>
          <w:rFonts w:ascii="Times New Roman" w:hAnsi="Times New Roman" w:cs="Times New Roman"/>
          <w:sz w:val="24"/>
          <w:szCs w:val="24"/>
        </w:rPr>
        <w:t>, A. (2014). Plasticity of the aging brain: New directions in cognitive neuroscience. Science, 346(6209), 579–582.</w:t>
      </w:r>
      <w:r w:rsidR="00CB719F" w:rsidRPr="00984821">
        <w:rPr>
          <w:rFonts w:ascii="Times New Roman" w:hAnsi="Times New Roman" w:cs="Times New Roman"/>
          <w:sz w:val="24"/>
          <w:szCs w:val="24"/>
        </w:rPr>
        <w:t xml:space="preserve">, A. 2014. Plasticity of the aging brain: </w:t>
      </w:r>
      <w:r w:rsidR="00CB719F" w:rsidRPr="00984821">
        <w:rPr>
          <w:rFonts w:ascii="Times New Roman" w:hAnsi="Times New Roman" w:cs="Times New Roman"/>
          <w:sz w:val="24"/>
          <w:szCs w:val="24"/>
        </w:rPr>
        <w:lastRenderedPageBreak/>
        <w:t xml:space="preserve">New directions in cognitive neuroscience. </w:t>
      </w:r>
      <w:r w:rsidR="00CB719F" w:rsidRPr="00984821">
        <w:rPr>
          <w:rFonts w:ascii="Times New Roman" w:hAnsi="Times New Roman" w:cs="Times New Roman"/>
          <w:i/>
          <w:iCs/>
          <w:sz w:val="24"/>
          <w:szCs w:val="24"/>
        </w:rPr>
        <w:t>Science</w:t>
      </w:r>
      <w:r w:rsidR="00CB719F" w:rsidRPr="00984821">
        <w:rPr>
          <w:rFonts w:ascii="Times New Roman" w:hAnsi="Times New Roman" w:cs="Times New Roman"/>
          <w:sz w:val="24"/>
          <w:szCs w:val="24"/>
        </w:rPr>
        <w:t>, 346(6209), 579–582.</w:t>
      </w:r>
    </w:p>
    <w:p w14:paraId="768D3D78" w14:textId="237C11C4" w:rsidR="00AB1B56" w:rsidRPr="00984821" w:rsidRDefault="00AB1B56" w:rsidP="00785817">
      <w:pPr>
        <w:rPr>
          <w:rFonts w:ascii="Times New Roman" w:hAnsi="Times New Roman" w:cs="Times New Roman"/>
          <w:sz w:val="24"/>
          <w:szCs w:val="24"/>
        </w:rPr>
      </w:pPr>
    </w:p>
    <w:p w14:paraId="69C258B4" w14:textId="70CC2D84" w:rsidR="00AB1B56" w:rsidRPr="00984821" w:rsidRDefault="00AB1B56" w:rsidP="00785817">
      <w:pPr>
        <w:rPr>
          <w:rFonts w:ascii="Times New Roman" w:hAnsi="Times New Roman" w:cs="Times New Roman"/>
          <w:sz w:val="24"/>
          <w:szCs w:val="24"/>
        </w:rPr>
      </w:pPr>
      <w:r w:rsidRPr="00984821">
        <w:rPr>
          <w:rFonts w:ascii="Times New Roman" w:hAnsi="Times New Roman" w:cs="Times New Roman"/>
          <w:sz w:val="24"/>
          <w:szCs w:val="24"/>
        </w:rPr>
        <w:t xml:space="preserve">Richards, J.C., &amp; Schmidt, R. 2002. </w:t>
      </w:r>
      <w:r w:rsidRPr="00984821">
        <w:rPr>
          <w:rFonts w:ascii="Times New Roman" w:hAnsi="Times New Roman" w:cs="Times New Roman"/>
          <w:i/>
          <w:iCs/>
          <w:sz w:val="24"/>
          <w:szCs w:val="24"/>
        </w:rPr>
        <w:t>Longman dictionary of language teaching and applied linguistics</w:t>
      </w:r>
      <w:r w:rsidRPr="00984821">
        <w:rPr>
          <w:rFonts w:ascii="Times New Roman" w:hAnsi="Times New Roman" w:cs="Times New Roman"/>
          <w:sz w:val="24"/>
          <w:szCs w:val="24"/>
        </w:rPr>
        <w:t>. Harlow: Pearson Education.</w:t>
      </w:r>
    </w:p>
    <w:p w14:paraId="63FB0F2C" w14:textId="3A426DBD" w:rsidR="00661145" w:rsidRPr="00984821" w:rsidRDefault="00661145" w:rsidP="00785817">
      <w:pPr>
        <w:rPr>
          <w:rFonts w:ascii="Times New Roman" w:hAnsi="Times New Roman" w:cs="Times New Roman"/>
          <w:sz w:val="24"/>
          <w:szCs w:val="24"/>
        </w:rPr>
      </w:pPr>
      <w:r w:rsidRPr="00984821">
        <w:rPr>
          <w:rFonts w:ascii="Times New Roman" w:hAnsi="Times New Roman" w:cs="Times New Roman"/>
          <w:sz w:val="24"/>
          <w:szCs w:val="24"/>
        </w:rPr>
        <w:t>Curtiss, S .1977. Genie: A Psycholinguistic Study of a Modern-day “Wild Child”. Boston: Academic Press.</w:t>
      </w:r>
    </w:p>
    <w:p w14:paraId="45F51D35" w14:textId="77777777" w:rsidR="00984821" w:rsidRPr="00984821" w:rsidRDefault="00984821" w:rsidP="00785817">
      <w:pPr>
        <w:rPr>
          <w:rFonts w:ascii="Times New Roman" w:hAnsi="Times New Roman" w:cs="Times New Roman"/>
          <w:sz w:val="24"/>
          <w:szCs w:val="24"/>
        </w:rPr>
      </w:pPr>
    </w:p>
    <w:p w14:paraId="2F70518E" w14:textId="623025D2" w:rsidR="007F0556" w:rsidRDefault="0005215A" w:rsidP="0005215A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Newport, Elissa L, 2018. Is there a critical period for L1 but not L2? </w:t>
      </w:r>
      <w:r w:rsidRPr="00984821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Bilingualism (Cambridge, England)</w:t>
      </w:r>
      <w:r w:rsidRPr="0098482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21(5), pp.928–929.</w:t>
      </w:r>
    </w:p>
    <w:p w14:paraId="6C27C406" w14:textId="4C98191C" w:rsidR="006553E9" w:rsidRDefault="006553E9" w:rsidP="0005215A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020815A0" w14:textId="7132CE28" w:rsidR="006553E9" w:rsidRDefault="001A5E5E" w:rsidP="0005215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Cremer, M et al., 2011. Do word associations assess word knowledge? A comparison of L1 and L2, child and adult word associations.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The international journal of </w:t>
      </w:r>
      <w:proofErr w:type="gramStart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bilingualism :</w:t>
      </w:r>
      <w:proofErr w:type="gramEnd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cross-disciplinary, cross-linguistic studies of language behavior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15(2), pp.187–204.</w:t>
      </w:r>
    </w:p>
    <w:p w14:paraId="451BD2DC" w14:textId="5775255A" w:rsidR="00F812FA" w:rsidRDefault="00F812FA" w:rsidP="0005215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4426C8F5" w14:textId="0B028F58" w:rsidR="00F812FA" w:rsidRPr="00AC0ADD" w:rsidRDefault="00F812FA" w:rsidP="0005215A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AC0AD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Unsworth, Sharon, 2004. On the Syntax-Semantics Interface in Dutch: Adult and Child L2 Acquisition Compared. </w:t>
      </w:r>
      <w:r w:rsidRPr="00AC0ADD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International review of applied linguistics in language teaching, IRAL</w:t>
      </w:r>
      <w:r w:rsidRPr="00AC0AD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42(2), p.173.</w:t>
      </w:r>
    </w:p>
    <w:p w14:paraId="7C41E20E" w14:textId="068A310B" w:rsidR="00EC6C5D" w:rsidRPr="00AC0ADD" w:rsidRDefault="00EC6C5D" w:rsidP="0005215A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4C7E073F" w14:textId="77777777" w:rsidR="00EC6C5D" w:rsidRPr="00AC0ADD" w:rsidRDefault="00EC6C5D" w:rsidP="00EC6C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C0ADD">
        <w:rPr>
          <w:rFonts w:ascii="Times New Roman" w:hAnsi="Times New Roman" w:cs="Times New Roman"/>
          <w:sz w:val="24"/>
          <w:szCs w:val="24"/>
        </w:rPr>
        <w:t>Lightbown</w:t>
      </w:r>
      <w:proofErr w:type="spellEnd"/>
      <w:r w:rsidRPr="00AC0ADD">
        <w:rPr>
          <w:rFonts w:ascii="Times New Roman" w:hAnsi="Times New Roman" w:cs="Times New Roman"/>
          <w:sz w:val="24"/>
          <w:szCs w:val="24"/>
        </w:rPr>
        <w:t xml:space="preserve">, P.M. and Spada, N. 2000 Factors Affecting Second Language Learning.  In </w:t>
      </w:r>
      <w:proofErr w:type="spellStart"/>
      <w:r w:rsidRPr="00AC0ADD">
        <w:rPr>
          <w:rFonts w:ascii="Times New Roman" w:hAnsi="Times New Roman" w:cs="Times New Roman"/>
          <w:sz w:val="24"/>
          <w:szCs w:val="24"/>
        </w:rPr>
        <w:t>Candlin</w:t>
      </w:r>
      <w:proofErr w:type="spellEnd"/>
      <w:r w:rsidRPr="00AC0ADD">
        <w:rPr>
          <w:rFonts w:ascii="Times New Roman" w:hAnsi="Times New Roman" w:cs="Times New Roman"/>
          <w:sz w:val="24"/>
          <w:szCs w:val="24"/>
        </w:rPr>
        <w:t xml:space="preserve">, C. N and Mercer, N (2000) </w:t>
      </w:r>
      <w:r w:rsidRPr="00AC0ADD">
        <w:rPr>
          <w:rFonts w:ascii="Times New Roman" w:hAnsi="Times New Roman" w:cs="Times New Roman"/>
          <w:i/>
          <w:iCs/>
          <w:sz w:val="24"/>
          <w:szCs w:val="24"/>
        </w:rPr>
        <w:t>English Language Teaching in its Social Context</w:t>
      </w:r>
      <w:r w:rsidRPr="00AC0ADD">
        <w:rPr>
          <w:rFonts w:ascii="Times New Roman" w:hAnsi="Times New Roman" w:cs="Times New Roman"/>
          <w:sz w:val="24"/>
          <w:szCs w:val="24"/>
        </w:rPr>
        <w:t>, Routledge London.</w:t>
      </w:r>
    </w:p>
    <w:p w14:paraId="7E883382" w14:textId="3D1F38AD" w:rsidR="00EC6C5D" w:rsidRPr="00AC0ADD" w:rsidRDefault="00EC6C5D" w:rsidP="0005215A">
      <w:pPr>
        <w:rPr>
          <w:rFonts w:ascii="Times New Roman" w:hAnsi="Times New Roman" w:cs="Times New Roman"/>
          <w:sz w:val="24"/>
          <w:szCs w:val="24"/>
        </w:rPr>
      </w:pPr>
    </w:p>
    <w:p w14:paraId="71CE12FF" w14:textId="235D01CD" w:rsidR="00AC0ADD" w:rsidRDefault="00AC0ADD" w:rsidP="0005215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Patkowski</w:t>
      </w:r>
      <w:proofErr w:type="spellEnd"/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M.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1980.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ensitive 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eriod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cquisition of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yntax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S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econd 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anguage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AC0AD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Language Learning</w:t>
      </w:r>
      <w:r w:rsidRPr="00AC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30(2), pp.449-468.</w:t>
      </w:r>
    </w:p>
    <w:p w14:paraId="421AE5CC" w14:textId="1CEE9229" w:rsidR="0095294A" w:rsidRDefault="0095294A" w:rsidP="0005215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769FA93" w14:textId="2A345F56" w:rsidR="0095294A" w:rsidRDefault="0095294A" w:rsidP="0005215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Oyama</w:t>
      </w:r>
      <w:proofErr w:type="spellEnd"/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1976. 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ensitive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eriod for the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Acquisition 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onnative phonological system. </w:t>
      </w:r>
      <w:r w:rsidRPr="009529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Journal of Psycholinguistic </w:t>
      </w:r>
      <w:r w:rsidRPr="009529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Research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529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261-283.</w:t>
      </w:r>
    </w:p>
    <w:p w14:paraId="363A2B41" w14:textId="6AFD7AB6" w:rsidR="002D5C47" w:rsidRDefault="002D5C47" w:rsidP="0005215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Seliger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H. W.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1975.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Maturational constraints in the acquisition of second language accent.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Language Sciences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36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20-22.</w:t>
      </w:r>
    </w:p>
    <w:p w14:paraId="4E48114E" w14:textId="77777777" w:rsidR="00BB34F4" w:rsidRDefault="00BB34F4" w:rsidP="00BB34F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6E0D5FE" w14:textId="6CE451E0" w:rsidR="00BB34F4" w:rsidRDefault="00D652FB" w:rsidP="00BB34F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Ran</w:t>
      </w:r>
      <w:proofErr w:type="spellEnd"/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Wang</w:t>
      </w:r>
      <w:r w:rsidR="00BB34F4" w:rsidRPr="00BB34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652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34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Critical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Period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Hypothesis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Its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Implications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Starting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Age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China’s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English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Language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78E0" w:rsidRP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Teaching</w:t>
      </w:r>
      <w:r w:rsidR="00BB34F4" w:rsidRPr="00BB34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652FB">
        <w:t xml:space="preserve"> </w:t>
      </w:r>
      <w:r w:rsidRPr="004878E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Journal</w:t>
      </w:r>
      <w:r w:rsidRPr="004878E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4878E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of</w:t>
      </w:r>
      <w:r w:rsidRPr="004878E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4878E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Northeastern</w:t>
      </w:r>
      <w:r w:rsidRPr="004878E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4878E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University</w:t>
      </w:r>
      <w:r w:rsidR="004878E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,</w:t>
      </w:r>
      <w:r w:rsidR="00BB34F4" w:rsidRPr="00BB34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34F4" w:rsidRPr="00BB34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(04)</w:t>
      </w:r>
      <w:r w:rsidR="00487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pp.</w:t>
      </w:r>
      <w:r w:rsidR="00BB34F4" w:rsidRPr="00BB34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356-361.</w:t>
      </w:r>
    </w:p>
    <w:p w14:paraId="0E25ED7F" w14:textId="77777777" w:rsidR="004878E0" w:rsidRPr="00BB34F4" w:rsidRDefault="004878E0" w:rsidP="00BB34F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A7E3921" w14:textId="4A93EFE1" w:rsidR="00BB34F4" w:rsidRDefault="00A2492F" w:rsidP="00BB34F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Jia, G. and Fuse, A., 2007. Acquisition of English Grammatical Morphology by Native Mandarin-Speaking Children and Adolescents: Age-Related Differences.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Journal of Speech, Language, and Hearing Research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50(5), pp.1280-1299.</w:t>
      </w:r>
    </w:p>
    <w:p w14:paraId="286658AA" w14:textId="796447FF" w:rsidR="006C2F89" w:rsidRDefault="006C2F89" w:rsidP="00BB34F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72B0477" w14:textId="78C95555" w:rsidR="006C2F89" w:rsidRPr="00BB34F4" w:rsidRDefault="006C2F89" w:rsidP="00BB34F4">
      <w:pP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Jenifer Larson-Hall, 2008. Weighing the benefits of studying a foreign language at a younger starting age in a minimal input situation.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Second language research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24(1), pp.35–63.</w:t>
      </w:r>
    </w:p>
    <w:p w14:paraId="19598D9C" w14:textId="020EC231" w:rsidR="00FB5975" w:rsidRDefault="00FB5975" w:rsidP="00BB34F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B3C8AF0" w14:textId="4D0F82D3" w:rsidR="00C037DA" w:rsidRDefault="00B00DC6" w:rsidP="00B00DC6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bookmarkStart w:id="3" w:name="_Hlk69340348"/>
      <w:bookmarkStart w:id="4" w:name="OLE_LINK2"/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DeKeyser</w:t>
      </w:r>
      <w:bookmarkEnd w:id="3"/>
      <w:bookmarkEnd w:id="4"/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Robert M, 2000. THE ROBUSTNESS OF CRITICAL PERIOD EFFECTS IN SECOND LANGUAGE ACQUISITION.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Studies in second language acquisition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22(4), pp.499–533.</w:t>
      </w:r>
    </w:p>
    <w:p w14:paraId="671AB1AA" w14:textId="59E005C7" w:rsidR="000B2CB0" w:rsidRDefault="000B2CB0" w:rsidP="00B00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2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Bley-Vroman, R. 1988. The fundamental character of foreign language learning. In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0B2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W. Rutherford &amp;M. </w:t>
      </w:r>
      <w:proofErr w:type="spellStart"/>
      <w:r w:rsidRPr="000B2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Sharwood</w:t>
      </w:r>
      <w:proofErr w:type="spellEnd"/>
      <w:r w:rsidRPr="000B2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Smith (Eds)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0B2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B2CB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Grammar and second language teaching: A book of readings</w:t>
      </w:r>
      <w:r w:rsidRPr="000B2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Rowley, MA: Newbury House.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B2C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19–30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24A7C76" w14:textId="7E95742F" w:rsidR="00225E89" w:rsidRDefault="00225E89" w:rsidP="00B00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6972D8E" w14:textId="4BA20190" w:rsidR="00225E89" w:rsidRDefault="00225E89" w:rsidP="00B00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E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Johnson, J. S., &amp; Newport, E. L.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25E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1989. Critical period effects in second language learning: The influence of maturational state on the acquisition of English as a second language. Cognitive Psychology, 21, 60–99.</w:t>
      </w:r>
    </w:p>
    <w:p w14:paraId="2122D319" w14:textId="50091B21" w:rsidR="00D1240F" w:rsidRDefault="00D1240F" w:rsidP="00B00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6046015" w14:textId="2736C915" w:rsidR="00947139" w:rsidRDefault="00D1240F" w:rsidP="00B00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5" w:name="_Hlk69385071"/>
      <w:r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Birdsong</w:t>
      </w:r>
      <w:r w:rsidR="00947139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,</w:t>
      </w:r>
      <w:r w:rsid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D. 2007. </w:t>
      </w:r>
      <w:bookmarkEnd w:id="5"/>
      <w:r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Nativelike Pronunciation among Late Learners</w:t>
      </w:r>
      <w:r w:rsid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 French as a Second Language</w:t>
      </w:r>
      <w:r w:rsidR="00947139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.</w:t>
      </w:r>
      <w:r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In: Bohn</w:t>
      </w:r>
      <w:r w:rsidR="00947139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,</w:t>
      </w:r>
      <w:r w:rsid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O. S. &amp; </w:t>
      </w:r>
      <w:r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Munro</w:t>
      </w:r>
      <w:r w:rsidR="00947139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,</w:t>
      </w:r>
      <w:r w:rsid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M. J. (</w:t>
      </w:r>
      <w:r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Eds</w:t>
      </w:r>
      <w:r w:rsid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). </w:t>
      </w:r>
      <w:r w:rsidRPr="009471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Language Experience in Second</w:t>
      </w:r>
      <w:r w:rsidR="00947139" w:rsidRPr="009471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9471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Language Speech Learning: In Honor of James </w:t>
      </w:r>
      <w:proofErr w:type="spellStart"/>
      <w:r w:rsidRPr="009471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EmilFlege</w:t>
      </w:r>
      <w:proofErr w:type="spellEnd"/>
      <w:r w:rsidR="00947139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.</w:t>
      </w:r>
      <w:r w:rsid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Philadelphia: Benjamins</w:t>
      </w:r>
      <w:r w:rsidR="00947139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.</w:t>
      </w:r>
      <w:r w:rsid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100-116. </w:t>
      </w:r>
    </w:p>
    <w:p w14:paraId="7BCCF0E9" w14:textId="77777777" w:rsidR="00947139" w:rsidRDefault="00947139" w:rsidP="00B00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862B1E9" w14:textId="0C97482C" w:rsidR="00D1240F" w:rsidRDefault="00947139" w:rsidP="00B00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Birdsong, D. 200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Pr="009471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D1240F"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Age and the End State of Second Language Acquisition</w:t>
      </w:r>
      <w: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1240F"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In: Bhatia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T. &amp; </w:t>
      </w:r>
      <w: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R</w:t>
      </w:r>
      <w:r w:rsidR="00D1240F"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itchie</w:t>
      </w:r>
      <w: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W.</w:t>
      </w:r>
      <w:r w:rsidR="00D1240F"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(Eds)</w:t>
      </w:r>
      <w: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1240F" w:rsidRPr="009471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</w:t>
      </w:r>
      <w:r w:rsidRPr="009471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D1240F" w:rsidRPr="009471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New Handbook of Second Language Acquisition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D1240F" w:rsidRPr="00D12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Bingley: Emerald</w:t>
      </w:r>
      <w: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.</w:t>
      </w:r>
    </w:p>
    <w:p w14:paraId="22B875EF" w14:textId="19912346" w:rsidR="008A7F42" w:rsidRDefault="008A7F42" w:rsidP="00B00DC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002F8E9" w14:textId="2F66A774" w:rsidR="008A7F42" w:rsidRDefault="008A7F42" w:rsidP="00B00DC6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Abrahamsson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Niclas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&amp;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Hyltenstam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Kenneth, 2009. Age of Onset and Nativelikeness in a Second Language: Listener Perception Versus Linguistic Scrutiny.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Language learning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59(2), pp.249–306.</w:t>
      </w:r>
    </w:p>
    <w:p w14:paraId="1032CF9B" w14:textId="365767D0" w:rsidR="00BB224F" w:rsidRPr="0095294A" w:rsidRDefault="00BB224F" w:rsidP="00B00DC6">
      <w:pP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</w:pPr>
      <w:r w:rsidRPr="00BB2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Bley-Vroman, R. 1989. What is the logical problem of foreign language learning? In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Pr="00BB2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S. </w:t>
      </w:r>
      <w:proofErr w:type="spellStart"/>
      <w:r w:rsidRPr="00BB2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Gass</w:t>
      </w:r>
      <w:proofErr w:type="spellEnd"/>
      <w:r w:rsidRPr="00BB2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&amp; J. Schachter (Eds)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B2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224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Linguistic perspectives on second </w:t>
      </w:r>
      <w:r w:rsidRPr="00BB224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language acquisition</w:t>
      </w:r>
      <w:r w:rsidRPr="00BB2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Cambridge: Cambridge University Press.</w:t>
      </w:r>
      <w:r w:rsidRPr="00BB2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2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41–68</w:t>
      </w:r>
    </w:p>
    <w:sectPr w:rsidR="00BB224F" w:rsidRPr="009529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141"/>
    <w:rsid w:val="0005215A"/>
    <w:rsid w:val="000B2CB0"/>
    <w:rsid w:val="000C39FE"/>
    <w:rsid w:val="00132A50"/>
    <w:rsid w:val="00145E7A"/>
    <w:rsid w:val="001A5E5E"/>
    <w:rsid w:val="001C35D4"/>
    <w:rsid w:val="001D75C8"/>
    <w:rsid w:val="00225E89"/>
    <w:rsid w:val="0022637E"/>
    <w:rsid w:val="002A0A5F"/>
    <w:rsid w:val="002B1AE9"/>
    <w:rsid w:val="002D5C47"/>
    <w:rsid w:val="00370F69"/>
    <w:rsid w:val="003B27EA"/>
    <w:rsid w:val="004878E0"/>
    <w:rsid w:val="00545BBB"/>
    <w:rsid w:val="00630D08"/>
    <w:rsid w:val="00641798"/>
    <w:rsid w:val="006553E9"/>
    <w:rsid w:val="00661145"/>
    <w:rsid w:val="006C2F89"/>
    <w:rsid w:val="007610D3"/>
    <w:rsid w:val="00785817"/>
    <w:rsid w:val="00785832"/>
    <w:rsid w:val="007F0556"/>
    <w:rsid w:val="00877AF7"/>
    <w:rsid w:val="008A7F42"/>
    <w:rsid w:val="00947139"/>
    <w:rsid w:val="00951141"/>
    <w:rsid w:val="0095294A"/>
    <w:rsid w:val="00984821"/>
    <w:rsid w:val="009C1346"/>
    <w:rsid w:val="00A2492F"/>
    <w:rsid w:val="00A87FC2"/>
    <w:rsid w:val="00AB1B56"/>
    <w:rsid w:val="00AC0ADD"/>
    <w:rsid w:val="00AE63F9"/>
    <w:rsid w:val="00B00DC6"/>
    <w:rsid w:val="00B10325"/>
    <w:rsid w:val="00BB224F"/>
    <w:rsid w:val="00BB34F4"/>
    <w:rsid w:val="00C037DA"/>
    <w:rsid w:val="00C33DB6"/>
    <w:rsid w:val="00C866CB"/>
    <w:rsid w:val="00CB719F"/>
    <w:rsid w:val="00CC774A"/>
    <w:rsid w:val="00D1240F"/>
    <w:rsid w:val="00D44095"/>
    <w:rsid w:val="00D652FB"/>
    <w:rsid w:val="00D748FE"/>
    <w:rsid w:val="00E2775F"/>
    <w:rsid w:val="00E63B97"/>
    <w:rsid w:val="00EA0C74"/>
    <w:rsid w:val="00EC6C5D"/>
    <w:rsid w:val="00F812FA"/>
    <w:rsid w:val="00F85CDC"/>
    <w:rsid w:val="00FB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481B4"/>
  <w15:chartTrackingRefBased/>
  <w15:docId w15:val="{E8B434E7-3FD9-4B6F-A257-6D34FE0B3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806</Words>
  <Characters>4599</Characters>
  <Application>Microsoft Office Word</Application>
  <DocSecurity>0</DocSecurity>
  <Lines>38</Lines>
  <Paragraphs>10</Paragraphs>
  <ScaleCrop>false</ScaleCrop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 Yang (2005332)</dc:creator>
  <cp:keywords/>
  <dc:description/>
  <cp:lastModifiedBy>Yan Yang (2005332)</cp:lastModifiedBy>
  <cp:revision>3</cp:revision>
  <dcterms:created xsi:type="dcterms:W3CDTF">2021-04-15T07:16:00Z</dcterms:created>
  <dcterms:modified xsi:type="dcterms:W3CDTF">2021-04-15T12:26:00Z</dcterms:modified>
</cp:coreProperties>
</file>