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ADCE79" w14:textId="708F9A6A" w:rsidR="00A34D85" w:rsidRPr="00A34D85" w:rsidRDefault="00A34D85" w:rsidP="00A34D85">
      <w:pPr>
        <w:pStyle w:val="AssignHeader"/>
      </w:pPr>
      <w:r w:rsidRPr="00A34D85">
        <w:t xml:space="preserve">How can the use of the outdoor environment contribute to </w:t>
      </w:r>
      <w:r w:rsidR="00F10B31" w:rsidRPr="00A34D85">
        <w:t>pupil’s</w:t>
      </w:r>
      <w:r w:rsidRPr="00A34D85">
        <w:t xml:space="preserve"> engagement in Key Stage 2?</w:t>
      </w:r>
    </w:p>
    <w:p w14:paraId="11419B84" w14:textId="2F776DCA" w:rsidR="00D83A40" w:rsidRDefault="00D83A40" w:rsidP="00CD1240">
      <w:pPr>
        <w:pStyle w:val="AssignSubHeader"/>
      </w:pP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Default="00755E37">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3542727" w14:textId="77777777" w:rsidR="00755E37" w:rsidRDefault="00755E37">
            <w:pPr>
              <w:pStyle w:val="NormalWeb"/>
              <w:spacing w:before="0" w:beforeAutospacing="0" w:after="0" w:afterAutospacing="0"/>
              <w:rPr>
                <w:rFonts w:ascii="Arial" w:hAnsi="Arial" w:cs="Arial"/>
                <w:color w:val="222222"/>
                <w:sz w:val="22"/>
                <w:szCs w:val="22"/>
                <w:lang w:val="en-US" w:eastAsia="en-US"/>
              </w:rPr>
            </w:pPr>
          </w:p>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Default="00755E37">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81D3942" w14:textId="049D67FF" w:rsidR="00755E37" w:rsidRPr="00491F53" w:rsidRDefault="004A4379" w:rsidP="00491F53">
            <w:pPr>
              <w:spacing w:line="360" w:lineRule="auto"/>
              <w:rPr>
                <w:rFonts w:ascii="Arial" w:eastAsia="Times New Roman" w:hAnsi="Arial" w:cs="Arial"/>
                <w:color w:val="283041"/>
                <w:lang w:eastAsia="en-GB"/>
              </w:rPr>
            </w:pPr>
            <w:r w:rsidRPr="004A4379">
              <w:rPr>
                <w:rFonts w:ascii="Arial" w:eastAsia="Times New Roman" w:hAnsi="Arial" w:cs="Arial"/>
                <w:color w:val="283041"/>
                <w:lang w:eastAsia="en-GB"/>
              </w:rPr>
              <w:t>Ensure you synthesise and reflect - you have done this in a few places but in other places it could be further extended.</w:t>
            </w:r>
          </w:p>
        </w:tc>
        <w:tc>
          <w:tcPr>
            <w:tcW w:w="3647" w:type="dxa"/>
            <w:tcBorders>
              <w:top w:val="single" w:sz="4" w:space="0" w:color="auto"/>
              <w:left w:val="single" w:sz="4" w:space="0" w:color="auto"/>
              <w:bottom w:val="single" w:sz="4" w:space="0" w:color="auto"/>
              <w:right w:val="single" w:sz="4" w:space="0" w:color="auto"/>
            </w:tcBorders>
          </w:tcPr>
          <w:p w14:paraId="342A62A2" w14:textId="40DAB854" w:rsidR="00755E37" w:rsidRDefault="00491F53">
            <w:pPr>
              <w:pStyle w:val="AssignBody"/>
            </w:pPr>
            <w:r>
              <w:t>I have found a va</w:t>
            </w:r>
            <w:r w:rsidR="00D07E21">
              <w:t xml:space="preserve">riety of references which I linked </w:t>
            </w:r>
            <w:r w:rsidR="008707FF">
              <w:t>directly to my research question. I have ensured that each section has references or appendices in to back up any statement I have made.</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Default="00755E37">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2A9415E3" w14:textId="012A088B" w:rsidR="00755E37" w:rsidRPr="00491F53" w:rsidRDefault="004A4379" w:rsidP="00491F53">
            <w:pPr>
              <w:pStyle w:val="AssignBody"/>
              <w:rPr>
                <w:rFonts w:cs="Arial"/>
              </w:rPr>
            </w:pPr>
            <w:r w:rsidRPr="004A4379">
              <w:rPr>
                <w:rFonts w:eastAsia="Times New Roman" w:cs="Arial"/>
                <w:color w:val="283041"/>
                <w:lang w:eastAsia="en-GB"/>
              </w:rPr>
              <w:t>Have a look at Estyn case studies - these are useful resources.</w:t>
            </w:r>
          </w:p>
        </w:tc>
        <w:tc>
          <w:tcPr>
            <w:tcW w:w="3647" w:type="dxa"/>
            <w:tcBorders>
              <w:top w:val="single" w:sz="4" w:space="0" w:color="auto"/>
              <w:left w:val="single" w:sz="4" w:space="0" w:color="auto"/>
              <w:bottom w:val="single" w:sz="4" w:space="0" w:color="auto"/>
              <w:right w:val="single" w:sz="4" w:space="0" w:color="auto"/>
            </w:tcBorders>
          </w:tcPr>
          <w:p w14:paraId="0E186AA1" w14:textId="7868BB3C" w:rsidR="00755E37" w:rsidRDefault="008A4277">
            <w:pPr>
              <w:pStyle w:val="AssignBody"/>
            </w:pPr>
            <w:r>
              <w:t>I have looked at several Estyn case studies for evidence of good implementation outdoor learning</w:t>
            </w:r>
            <w:r w:rsidR="009632C3">
              <w:t xml:space="preserve"> and linked them to my research question. I have also used Estyn to give detail on the two school</w:t>
            </w:r>
            <w:r w:rsidR="00CD3545">
              <w:t>s that participated in this research proposal.</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Default="00755E37">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47203029" w14:textId="4FB22FE8" w:rsidR="00755E37" w:rsidRPr="00491F53" w:rsidRDefault="004A4379" w:rsidP="00491F53">
            <w:pPr>
              <w:spacing w:line="360" w:lineRule="auto"/>
              <w:rPr>
                <w:rFonts w:ascii="Arial" w:eastAsia="Times New Roman" w:hAnsi="Arial" w:cs="Arial"/>
                <w:color w:val="283041"/>
                <w:lang w:eastAsia="en-GB"/>
              </w:rPr>
            </w:pPr>
            <w:r w:rsidRPr="004A4379">
              <w:rPr>
                <w:rFonts w:ascii="Arial" w:eastAsia="Times New Roman" w:hAnsi="Arial" w:cs="Arial"/>
                <w:color w:val="283041"/>
                <w:lang w:eastAsia="en-GB"/>
              </w:rPr>
              <w:t xml:space="preserve">Please </w:t>
            </w:r>
            <w:proofErr w:type="gramStart"/>
            <w:r w:rsidRPr="004A4379">
              <w:rPr>
                <w:rFonts w:ascii="Arial" w:eastAsia="Times New Roman" w:hAnsi="Arial" w:cs="Arial"/>
                <w:color w:val="283041"/>
                <w:lang w:eastAsia="en-GB"/>
              </w:rPr>
              <w:t>proof read</w:t>
            </w:r>
            <w:proofErr w:type="gramEnd"/>
            <w:r w:rsidRPr="004A4379">
              <w:rPr>
                <w:rFonts w:ascii="Arial" w:eastAsia="Times New Roman" w:hAnsi="Arial" w:cs="Arial"/>
                <w:color w:val="283041"/>
                <w:lang w:eastAsia="en-GB"/>
              </w:rPr>
              <w:t xml:space="preserve"> your work as I am sure you would have corrected these prior to submission.</w:t>
            </w:r>
          </w:p>
        </w:tc>
        <w:tc>
          <w:tcPr>
            <w:tcW w:w="3647" w:type="dxa"/>
            <w:tcBorders>
              <w:top w:val="single" w:sz="4" w:space="0" w:color="auto"/>
              <w:left w:val="single" w:sz="4" w:space="0" w:color="auto"/>
              <w:bottom w:val="single" w:sz="4" w:space="0" w:color="auto"/>
              <w:right w:val="single" w:sz="4" w:space="0" w:color="auto"/>
            </w:tcBorders>
          </w:tcPr>
          <w:p w14:paraId="38E46D89" w14:textId="24195D59" w:rsidR="00755E37" w:rsidRDefault="00220EDB">
            <w:pPr>
              <w:pStyle w:val="AssignBody"/>
            </w:pPr>
            <w:r>
              <w:t xml:space="preserve">I have thoroughly checked my assignment for any errors in my work. If I was unsure about the layout </w:t>
            </w:r>
            <w:r w:rsidR="00915EFA">
              <w:t xml:space="preserve">during the </w:t>
            </w:r>
            <w:r w:rsidR="00910A01">
              <w:t>assignment,</w:t>
            </w:r>
            <w:r w:rsidR="00915EFA">
              <w:t xml:space="preserve"> I asked for guidance from the module lead, Catherine Morgan</w:t>
            </w:r>
            <w:r w:rsidR="003F295F">
              <w:t>, to ensure I completed the assignment correctly</w:t>
            </w:r>
            <w:r w:rsidR="00915EFA">
              <w:t>.</w:t>
            </w:r>
          </w:p>
        </w:tc>
      </w:tr>
    </w:tbl>
    <w:p w14:paraId="1442B147" w14:textId="3629EB06" w:rsidR="004A4379" w:rsidRPr="004A4379" w:rsidRDefault="004A4379" w:rsidP="004A4379">
      <w:pPr>
        <w:spacing w:after="0" w:line="240" w:lineRule="auto"/>
        <w:rPr>
          <w:rFonts w:ascii="&amp;quot" w:eastAsia="Times New Roman" w:hAnsi="&amp;quot" w:cs="Times New Roman"/>
          <w:color w:val="283041"/>
          <w:sz w:val="21"/>
          <w:szCs w:val="21"/>
          <w:lang w:eastAsia="en-GB"/>
        </w:rPr>
      </w:pPr>
    </w:p>
    <w:p w14:paraId="35C23213" w14:textId="67AFAEB1" w:rsidR="00755E37" w:rsidRDefault="00755E37" w:rsidP="00755E37">
      <w:pPr>
        <w:pStyle w:val="AssignBody"/>
      </w:pPr>
    </w:p>
    <w:p w14:paraId="59CD9FF4" w14:textId="543654DD" w:rsidR="00755E37" w:rsidRDefault="00755E37" w:rsidP="00755E37">
      <w:pPr>
        <w:pStyle w:val="AssignBody"/>
      </w:pPr>
    </w:p>
    <w:p w14:paraId="2958E4F3" w14:textId="177785D2" w:rsidR="003F295F" w:rsidRDefault="003F295F" w:rsidP="008D25D5">
      <w:pPr>
        <w:pStyle w:val="AssignSubHeader"/>
      </w:pPr>
    </w:p>
    <w:p w14:paraId="5F55835B" w14:textId="77777777" w:rsidR="00910A01" w:rsidRPr="00910A01" w:rsidRDefault="00910A01" w:rsidP="00910A01">
      <w:pPr>
        <w:pStyle w:val="AssignBody"/>
      </w:pPr>
    </w:p>
    <w:p w14:paraId="67087DF7" w14:textId="38B8EC95" w:rsidR="005327FD" w:rsidRPr="008D25D5" w:rsidRDefault="008D25D5" w:rsidP="008D25D5">
      <w:pPr>
        <w:pStyle w:val="AssignSubHeader"/>
      </w:pPr>
      <w:r w:rsidRPr="008D25D5">
        <w:lastRenderedPageBreak/>
        <w:t>Aim, focus and purpose of the research</w:t>
      </w:r>
    </w:p>
    <w:p w14:paraId="68204D38" w14:textId="182E097B" w:rsidR="006D0F27" w:rsidRPr="005327FD" w:rsidRDefault="006D0F27" w:rsidP="00F60563">
      <w:pPr>
        <w:pStyle w:val="AssignBody"/>
      </w:pPr>
      <w:r w:rsidRPr="005327FD">
        <w:t>Throughout the 10 weeks during my PTE1, a major issue that I observed was the lack of use of the outdoor area that the school has surrounding the state-of-the-art new building. Each classroom throughout the school can access the outdoor area through a door connecting them straight onto one of the school yards, however, these opportunities to take the learning outside were hardly taken by the teachers in my class. During this research project, we wanted to identify how the outdoor environment can contribute to pupils’ engagement in Key Stage 2 (KS2). A report conducted by the National Foundation for Education Research (2005) stated that pupils referred to the development of more personal skills such as increased confidence, improved social skills and the understanding that learning can become fun when outside.</w:t>
      </w:r>
    </w:p>
    <w:p w14:paraId="4E0DC2EC" w14:textId="56C562F2" w:rsidR="00E52D9C" w:rsidRPr="00612D7E" w:rsidRDefault="00E52D9C" w:rsidP="00612D7E">
      <w:pPr>
        <w:pStyle w:val="AssignSubHeader"/>
      </w:pPr>
    </w:p>
    <w:p w14:paraId="41B5EFDA" w14:textId="374A9F43" w:rsidR="00612D7E" w:rsidRPr="00612D7E" w:rsidRDefault="00612D7E" w:rsidP="00612D7E">
      <w:pPr>
        <w:pStyle w:val="AssignSubHeader"/>
        <w:rPr>
          <w:bCs/>
        </w:rPr>
      </w:pPr>
      <w:r w:rsidRPr="00612D7E">
        <w:rPr>
          <w:bCs/>
        </w:rPr>
        <w:t xml:space="preserve">Research context </w:t>
      </w:r>
    </w:p>
    <w:p w14:paraId="7BBF5436" w14:textId="77777777" w:rsidR="00612D7E" w:rsidRPr="00612D7E" w:rsidRDefault="00612D7E" w:rsidP="00F60563">
      <w:pPr>
        <w:pStyle w:val="AssignBody"/>
      </w:pPr>
      <w:r w:rsidRPr="00612D7E">
        <w:t>After discussing with my research partners, we wanted to specifically look at how the use of the outdoors can influence pupils’ engagement in KS2. The research took place in two schools situated in socially deprived areas of Bridgend with School X free school meal rates at 25% and School Y at 53% respectively (Estyn, 2015; Estyn, 2020). Both percentages are considerably higher than the Welsh average (Estyn, 2015; Estyn, 2020). From my experience, pupil engagement is a major issue in both schools due to the severe behaviour throughout the phase. The lack of engagement has resulted in a lower quality of work being produced throughout the whole class, due to consistently having to deal with the negative attitudes towards learning. The two schools both have a wide range of outdoor area they can use, however, choose to keep lessons inside for a variety of reasons. We as researchers wanted to know whether there are beneficial factors of taking pupils outside, with specific focus on engagement.</w:t>
      </w:r>
    </w:p>
    <w:p w14:paraId="6D71C743" w14:textId="071EF4A2" w:rsidR="00612D7E" w:rsidRDefault="00612D7E" w:rsidP="00E611D9">
      <w:pPr>
        <w:pStyle w:val="AssignBody"/>
      </w:pPr>
    </w:p>
    <w:p w14:paraId="320EC1F9" w14:textId="18607188" w:rsidR="00676F0B" w:rsidRPr="00676F0B" w:rsidRDefault="00676F0B" w:rsidP="00676F0B">
      <w:pPr>
        <w:pStyle w:val="AssignSubHeader"/>
      </w:pPr>
      <w:r w:rsidRPr="00676F0B">
        <w:t xml:space="preserve">Short overview of relevant literature </w:t>
      </w:r>
    </w:p>
    <w:p w14:paraId="7B34396E" w14:textId="51C59DCF" w:rsidR="00676F0B" w:rsidRDefault="00676F0B" w:rsidP="00F60563">
      <w:pPr>
        <w:pStyle w:val="AssignBody"/>
        <w:rPr>
          <w:color w:val="000000"/>
        </w:rPr>
      </w:pPr>
      <w:r w:rsidRPr="00676F0B">
        <w:t>Throughout this literature review, many of the references used have conducted studies on outdoor learning in the foundation phase due to there being a lack of literature on this area for KS2 pupils. As there is minimal evidence of outdoor learning in KS2, this research proposal was designed to start bridging the gap on the lack of studies throughout this field. Firstly, Lieberman and Hoody (1998) stated that using the Environment as an Integrating Context (EIC) provides a collaborative, student-centred, hands-on, and engaged learning setting. In addition, EIC programmes include increased engagement in learning; increased outcomes on standardised measures for academic achievement in maths, science, reading, writing and social studies; increased engagement in learning; and, reduced behaviour problems (Lieberman and Hoody, 1998). For many pupils, outdoor lessons may be the only source of positive reinforcement during the school day as they are not undertaking the traditional classroom tasks, therefore engaging with different skills such as teamwork and communication. The pupils’ capability to engage in collaborative scenarios are crucial towards their later life satisfaction (</w:t>
      </w:r>
      <w:proofErr w:type="spellStart"/>
      <w:r w:rsidRPr="00676F0B">
        <w:t>Kostelnik</w:t>
      </w:r>
      <w:proofErr w:type="spellEnd"/>
      <w:r w:rsidRPr="00676F0B">
        <w:t xml:space="preserve">, et al., 1993). Furthermore, when pupils are engaged in outdoor activities, there is a reinforced empathy relating to environmental issues whereby pupils are more conscious about protecting the environment (Kenney, </w:t>
      </w:r>
      <w:proofErr w:type="spellStart"/>
      <w:r w:rsidRPr="00676F0B">
        <w:t>Militana</w:t>
      </w:r>
      <w:proofErr w:type="spellEnd"/>
      <w:r w:rsidRPr="00676F0B">
        <w:t xml:space="preserve"> and Donohue, 2003). This links to Successful Futures, that suggests that all pupils will become ethically informed citizens ready to be a part of society of Wales and the world (Welsh Government, 2020). The outdoor environment engages pupils to learn through exploring the world at first hand experiences (Rivkin, 1995; </w:t>
      </w:r>
      <w:proofErr w:type="spellStart"/>
      <w:r w:rsidRPr="00676F0B">
        <w:t>Bilton</w:t>
      </w:r>
      <w:proofErr w:type="spellEnd"/>
      <w:r w:rsidRPr="00676F0B">
        <w:t>, 2002; Ouvry, 2003). Another factor that can contribute to an improved engagement is the change in behaviour when the pupils are outdoors. Pupils can move freely and remove themselves away from confrontations when outside, showing a reduction in frustration and lack of cooperation (Ouvry, 2003). Similarly, teachers expect pupils to move around and make noise when they are outside but demand that pupils remain seated, quiet and still in the classroom (Rivkin, 1998). This means that pupils can engage and complete tasks to the best of their ability without the fear of failure, being too loud or messy (</w:t>
      </w:r>
      <w:proofErr w:type="spellStart"/>
      <w:r w:rsidRPr="00676F0B">
        <w:t>Bilton</w:t>
      </w:r>
      <w:proofErr w:type="spellEnd"/>
      <w:r w:rsidRPr="00676F0B">
        <w:t>, 2002; Ouvry, 2003). This change in behaviour when outdoors may come with more risks due to the pupils becoming excited about learning outside the classroom. A limitation to outdoor learning for some teachers will be that their institution could ask for risk assessments to be completed when lessons are being taught outside the classroom, which can become time consuming (</w:t>
      </w:r>
      <w:proofErr w:type="spellStart"/>
      <w:r w:rsidRPr="00676F0B">
        <w:rPr>
          <w:color w:val="000000"/>
        </w:rPr>
        <w:t>Beames</w:t>
      </w:r>
      <w:proofErr w:type="spellEnd"/>
      <w:r w:rsidRPr="00676F0B">
        <w:rPr>
          <w:color w:val="000000"/>
        </w:rPr>
        <w:t>, Higgins and Nicol, 2012)</w:t>
      </w:r>
      <w:r w:rsidRPr="00676F0B">
        <w:t>. Risk assessments do not have to be completed if the class are remaining within the school grounds as learning outside does not always require expert instructors or specialist equipment (</w:t>
      </w:r>
      <w:proofErr w:type="spellStart"/>
      <w:r w:rsidRPr="00676F0B">
        <w:rPr>
          <w:color w:val="000000"/>
        </w:rPr>
        <w:t>Beames</w:t>
      </w:r>
      <w:proofErr w:type="spellEnd"/>
      <w:r w:rsidRPr="00676F0B">
        <w:rPr>
          <w:color w:val="000000"/>
        </w:rPr>
        <w:t>, Higgins and Nicol, 2012)</w:t>
      </w:r>
      <w:r w:rsidRPr="00676F0B">
        <w:t xml:space="preserve">. </w:t>
      </w:r>
      <w:proofErr w:type="spellStart"/>
      <w:r w:rsidRPr="00676F0B">
        <w:t>Crwys</w:t>
      </w:r>
      <w:proofErr w:type="spellEnd"/>
      <w:r w:rsidRPr="00676F0B">
        <w:t xml:space="preserve"> Primary School have been recognised as an organisation that utilises the outdoors to the fullest and were recently awarded ‘Swansea Outdoor Schools Award’, where pupils talked about the positive impact outdoor learning has on their wellbeing, resilience, motivation and engagement in their classroom learning (Estyn, 2019). The report stated that the school’s thematic approach to planning and preparing lessons motivates and encourages pupils to investigate successfully to learn new information (Estyn, 2019). Teachers at </w:t>
      </w:r>
      <w:proofErr w:type="spellStart"/>
      <w:r w:rsidRPr="00676F0B">
        <w:t>Crwys</w:t>
      </w:r>
      <w:proofErr w:type="spellEnd"/>
      <w:r w:rsidRPr="00676F0B">
        <w:t xml:space="preserve"> Primary create an effective practical outdoor learning curriculum that engages all pupils to stimulate their learning, a whole school approach that has enhanced nearly all pupils’ wellbeing, resilience which in turn has resulted in very good attitudes and engagement to learning (Estyn, 2019). On the other hand, classroom features, such as display walls, illustrate topics the pupils are currently engaged in and become the basis of dialogue between the pupils and teachers (Rinaldi, 2001). These display walls make the learning visible to pupils within the classroom to engage them (Rinaldi, 2001). This is a limitation of taking the learning outdoors, as the pupils would miss out on using the display boards during these lessons to enhance their learning. A study conducted by the Institute of Education at University College London (UCL) recommended that learning outdoors one lesson a week enhances learning and behaviour in primary school pupils </w:t>
      </w:r>
      <w:r w:rsidRPr="00676F0B">
        <w:rPr>
          <w:color w:val="000000"/>
        </w:rPr>
        <w:t xml:space="preserve">(Horton, 2019). UCL stated that from learning outside 81% of children reported having improved relationships with their teachers, 79% improved relationships with their peers and 79% explained how the experience helped with their engagement with their schoolwork (Horton, 2019). A study conducted at Swansea University aimed to explore the views and experiences of outdoor learning programmes within the KS2 curriculum (ages 9-11) in three primary schools in South Wales. The three schools implemented regular outdoor learning to their curriculum and the study found a plethora of benefits for pupils and schools which included improvements in pupils’ engagement with learning, concentration and behaviour, positive impacts on health and wellbeing and an increase in the teachers’ job satisfaction (Marchant et al., 2019). Although there were many benefits to outdoor learning in KS2, one barrier when implementing outdoor lessons includes testing, marking and evidencing work, an area that education inspectors must investigate (Marchant et al., 2019). A report by Mannion, </w:t>
      </w:r>
      <w:proofErr w:type="spellStart"/>
      <w:r w:rsidRPr="00676F0B">
        <w:rPr>
          <w:color w:val="000000"/>
        </w:rPr>
        <w:t>Mattu</w:t>
      </w:r>
      <w:proofErr w:type="spellEnd"/>
      <w:r w:rsidRPr="00676F0B">
        <w:rPr>
          <w:color w:val="000000"/>
        </w:rPr>
        <w:t xml:space="preserve"> and Wilson (2015) looked at taking the learning outdoors throughout numerous Scottish primary schools. Teachers’ produced judgements on over 50,000 outdoor learning pupil hours from 800 events, with the significant finding that outdoor learning brought a considerable increase in pupil engagement and improvement of learning (Mannion, </w:t>
      </w:r>
      <w:proofErr w:type="spellStart"/>
      <w:r w:rsidRPr="00676F0B">
        <w:rPr>
          <w:color w:val="000000"/>
        </w:rPr>
        <w:t>Mattu</w:t>
      </w:r>
      <w:proofErr w:type="spellEnd"/>
      <w:r w:rsidRPr="00676F0B">
        <w:rPr>
          <w:color w:val="000000"/>
        </w:rPr>
        <w:t xml:space="preserve"> and Wilson, 2015). The study also stated that pupils attending primary school in deprived areas are less likely to have outdoor experiences (Mannion, </w:t>
      </w:r>
      <w:proofErr w:type="spellStart"/>
      <w:r w:rsidRPr="00676F0B">
        <w:rPr>
          <w:color w:val="000000"/>
        </w:rPr>
        <w:t>Mattu</w:t>
      </w:r>
      <w:proofErr w:type="spellEnd"/>
      <w:r w:rsidRPr="00676F0B">
        <w:rPr>
          <w:color w:val="000000"/>
        </w:rPr>
        <w:t xml:space="preserve"> and Wilson, 2015). The use of the local area surrounding the school will enable these pupils to have teacher-led provisions of outdoor learning, eradicating the pressure of cost becoming a factor for these families whilst educating the pupils on the area they live within (</w:t>
      </w:r>
      <w:proofErr w:type="spellStart"/>
      <w:r w:rsidRPr="00676F0B">
        <w:rPr>
          <w:color w:val="000000"/>
        </w:rPr>
        <w:t>Fägerstam</w:t>
      </w:r>
      <w:proofErr w:type="spellEnd"/>
      <w:r w:rsidRPr="00676F0B">
        <w:rPr>
          <w:color w:val="000000"/>
        </w:rPr>
        <w:t>, 2013). Lastly, the time that pupils spend with their peers outdoors provides unique learning opportunities to enhance the holistic development of the child, with one area of improvement being lesson engagement through learning experiences that are very different to the traditional classroom setting (</w:t>
      </w:r>
      <w:proofErr w:type="spellStart"/>
      <w:r w:rsidRPr="00676F0B">
        <w:rPr>
          <w:color w:val="000000"/>
        </w:rPr>
        <w:t>Burriss</w:t>
      </w:r>
      <w:proofErr w:type="spellEnd"/>
      <w:r w:rsidRPr="00676F0B">
        <w:rPr>
          <w:color w:val="000000"/>
        </w:rPr>
        <w:t xml:space="preserve"> and </w:t>
      </w:r>
      <w:proofErr w:type="spellStart"/>
      <w:r w:rsidRPr="00676F0B">
        <w:rPr>
          <w:color w:val="000000"/>
        </w:rPr>
        <w:t>Burriss</w:t>
      </w:r>
      <w:proofErr w:type="spellEnd"/>
      <w:r w:rsidRPr="00676F0B">
        <w:rPr>
          <w:color w:val="000000"/>
        </w:rPr>
        <w:t>, 2011). To conclude, it is not simply a question of allowing pupils more time outside, outdoor lessons provide the pupils with a renewed engagement for learning to occur (</w:t>
      </w:r>
      <w:proofErr w:type="spellStart"/>
      <w:r w:rsidRPr="00676F0B">
        <w:rPr>
          <w:color w:val="000000"/>
        </w:rPr>
        <w:t>Burriss</w:t>
      </w:r>
      <w:proofErr w:type="spellEnd"/>
      <w:r w:rsidRPr="00676F0B">
        <w:rPr>
          <w:color w:val="000000"/>
        </w:rPr>
        <w:t xml:space="preserve"> and </w:t>
      </w:r>
      <w:proofErr w:type="spellStart"/>
      <w:r w:rsidRPr="00676F0B">
        <w:rPr>
          <w:color w:val="000000"/>
        </w:rPr>
        <w:t>Burriss</w:t>
      </w:r>
      <w:proofErr w:type="spellEnd"/>
      <w:r w:rsidRPr="00676F0B">
        <w:rPr>
          <w:color w:val="000000"/>
        </w:rPr>
        <w:t>, 2011).</w:t>
      </w:r>
    </w:p>
    <w:p w14:paraId="2543F959" w14:textId="3BC19B6E" w:rsidR="006B17EE" w:rsidRPr="006B17EE" w:rsidRDefault="006B17EE" w:rsidP="006B17EE">
      <w:pPr>
        <w:pStyle w:val="AssignSubHeader"/>
      </w:pPr>
    </w:p>
    <w:p w14:paraId="0D74AB79" w14:textId="4FE2F2A2" w:rsidR="006B17EE" w:rsidRPr="006B17EE" w:rsidRDefault="006B17EE" w:rsidP="006B17EE">
      <w:pPr>
        <w:pStyle w:val="AssignSubHeader"/>
      </w:pPr>
      <w:r w:rsidRPr="006B17EE">
        <w:rPr>
          <w:bCs/>
        </w:rPr>
        <w:t>Explanation of your lesson study design</w:t>
      </w:r>
    </w:p>
    <w:p w14:paraId="1ADD16DF" w14:textId="77777777" w:rsidR="00E67307" w:rsidRPr="00E67307" w:rsidRDefault="00E67307" w:rsidP="00E67307">
      <w:pPr>
        <w:pStyle w:val="AssignBody"/>
      </w:pPr>
      <w:r w:rsidRPr="00E67307">
        <w:t xml:space="preserve">The methodology used during this research proposal was centred around lesson study, a form of action research. Lesson study is a Japanese model of teacher-led research where teachers work collaboratively to target an identified area for development in students’ learning </w:t>
      </w:r>
      <w:r w:rsidRPr="00E67307">
        <w:rPr>
          <w:color w:val="000000"/>
        </w:rPr>
        <w:t>(Dudley, 2014)</w:t>
      </w:r>
      <w:r w:rsidRPr="00E67307">
        <w:t xml:space="preserve">. The benefits of lesson study are to understand how pupils and teachers learn, to gather data for the non-participant researchers, to improve the quality of teaching through collaborative research and to develop pedagogical skills through the knowledge and experiences that other teachers have </w:t>
      </w:r>
      <w:r w:rsidRPr="00E67307">
        <w:rPr>
          <w:color w:val="000000"/>
        </w:rPr>
        <w:t>(</w:t>
      </w:r>
      <w:proofErr w:type="spellStart"/>
      <w:r w:rsidRPr="00E67307">
        <w:rPr>
          <w:color w:val="000000"/>
        </w:rPr>
        <w:t>Isoda</w:t>
      </w:r>
      <w:proofErr w:type="spellEnd"/>
      <w:r w:rsidRPr="00E67307">
        <w:rPr>
          <w:color w:val="000000"/>
        </w:rPr>
        <w:t xml:space="preserve"> et al., 2007)</w:t>
      </w:r>
      <w:r w:rsidRPr="00E67307">
        <w:t xml:space="preserve">. However, one limitation to lesson study is that multiple observers are needed to watch the pupils closely </w:t>
      </w:r>
      <w:r w:rsidRPr="00E67307">
        <w:rPr>
          <w:color w:val="000000"/>
        </w:rPr>
        <w:t>(</w:t>
      </w:r>
      <w:proofErr w:type="spellStart"/>
      <w:r w:rsidRPr="00E67307">
        <w:rPr>
          <w:color w:val="000000"/>
        </w:rPr>
        <w:t>Cajkler</w:t>
      </w:r>
      <w:proofErr w:type="spellEnd"/>
      <w:r w:rsidRPr="00E67307">
        <w:rPr>
          <w:color w:val="000000"/>
        </w:rPr>
        <w:t xml:space="preserve"> and Wood, 2015)</w:t>
      </w:r>
      <w:r w:rsidRPr="00E67307">
        <w:t xml:space="preserve">. To counter-act this, it is imperative to refine and improve our approach to using observations of a smaller number of case pupils to make the impact more consistent (Dudley, 2011). Another limitation to lesson study is the lack of time and institutional support to consistently conduct lesson studies </w:t>
      </w:r>
      <w:r w:rsidRPr="00E67307">
        <w:rPr>
          <w:color w:val="000000"/>
        </w:rPr>
        <w:t>(</w:t>
      </w:r>
      <w:proofErr w:type="spellStart"/>
      <w:r w:rsidRPr="00E67307">
        <w:rPr>
          <w:color w:val="000000"/>
        </w:rPr>
        <w:t>Ogegbo</w:t>
      </w:r>
      <w:proofErr w:type="spellEnd"/>
      <w:r w:rsidRPr="00E67307">
        <w:rPr>
          <w:color w:val="000000"/>
        </w:rPr>
        <w:t xml:space="preserve">, </w:t>
      </w:r>
      <w:proofErr w:type="spellStart"/>
      <w:r w:rsidRPr="00E67307">
        <w:rPr>
          <w:color w:val="000000"/>
        </w:rPr>
        <w:t>Gaigher</w:t>
      </w:r>
      <w:proofErr w:type="spellEnd"/>
      <w:r w:rsidRPr="00E67307">
        <w:rPr>
          <w:color w:val="000000"/>
        </w:rPr>
        <w:t xml:space="preserve"> and </w:t>
      </w:r>
      <w:proofErr w:type="spellStart"/>
      <w:r w:rsidRPr="00E67307">
        <w:rPr>
          <w:color w:val="000000"/>
        </w:rPr>
        <w:t>Salagaram</w:t>
      </w:r>
      <w:proofErr w:type="spellEnd"/>
      <w:r w:rsidRPr="00E67307">
        <w:rPr>
          <w:color w:val="000000"/>
        </w:rPr>
        <w:t>, 2019)</w:t>
      </w:r>
      <w:r w:rsidRPr="00E67307">
        <w:t xml:space="preserve">. During lesson studies, participants work together to plan and observe a collection of lessons to reflect upon interventions </w:t>
      </w:r>
      <w:r w:rsidRPr="00E67307">
        <w:rPr>
          <w:color w:val="000000"/>
        </w:rPr>
        <w:t>(Tdtrust.org, 2019)</w:t>
      </w:r>
      <w:r w:rsidRPr="00E67307">
        <w:t xml:space="preserve">. Researchers have stated that lesson studies are the most effective strategies to build and maintain an effective professional learning community </w:t>
      </w:r>
      <w:r w:rsidRPr="00E67307">
        <w:rPr>
          <w:color w:val="000000"/>
        </w:rPr>
        <w:t>(Hopper, 2019)</w:t>
      </w:r>
      <w:r w:rsidRPr="00E67307">
        <w:t>.</w:t>
      </w:r>
    </w:p>
    <w:p w14:paraId="2EC33404" w14:textId="77777777" w:rsidR="00E67307" w:rsidRPr="00E67307" w:rsidRDefault="00E67307" w:rsidP="00E67307">
      <w:pPr>
        <w:pStyle w:val="AssignBody"/>
        <w:rPr>
          <w:b/>
          <w:bCs/>
        </w:rPr>
      </w:pPr>
    </w:p>
    <w:p w14:paraId="11AF507A" w14:textId="77777777" w:rsidR="00E67307" w:rsidRPr="00E67307" w:rsidRDefault="00E67307" w:rsidP="00E67307">
      <w:pPr>
        <w:pStyle w:val="AssignBody"/>
      </w:pPr>
      <w:r w:rsidRPr="00E67307">
        <w:t>The methods of data collection used during the lesson study were reflections, non-participant observations and interviews. Firstly, observations were carried out in order to gather and collate the data from three separate lessons across two schools. A non-participant observer approach was used throughout, where the observer tried to act inconspicuous to not influence the natural flow of the classroom (Cotton, Stokes and Cotton, 2010). The observation type was structured, whereby we were looking for something specific to observe. An observation schedule was created using the Leuven scale (</w:t>
      </w:r>
      <w:proofErr w:type="spellStart"/>
      <w:r w:rsidRPr="00E67307">
        <w:rPr>
          <w:color w:val="222222"/>
          <w:shd w:val="clear" w:color="auto" w:fill="FFFFFF"/>
        </w:rPr>
        <w:t>Laevers</w:t>
      </w:r>
      <w:proofErr w:type="spellEnd"/>
      <w:r w:rsidRPr="00E67307">
        <w:rPr>
          <w:color w:val="222222"/>
          <w:shd w:val="clear" w:color="auto" w:fill="FFFFFF"/>
        </w:rPr>
        <w:t>, 2006)</w:t>
      </w:r>
      <w:r w:rsidRPr="00E67307">
        <w:t xml:space="preserve">, allowing the observation to have a structured approach. An advantage of completing observational research is that it provides the researcher with a first-hand opportunity of watching what people do rather than relying on reports stating what happened </w:t>
      </w:r>
      <w:r w:rsidRPr="00E67307">
        <w:rPr>
          <w:color w:val="000000"/>
        </w:rPr>
        <w:t>(Cohen, Manion and Morrison, 2007)</w:t>
      </w:r>
      <w:r w:rsidRPr="00E67307">
        <w:t xml:space="preserve">. This observational approach can also avoid some biasing factors caused by the interviewer and the question structure, although, the researcher will need to practice completing the schedule to become consistent at entering the information to achieve reliability </w:t>
      </w:r>
      <w:r w:rsidRPr="00E67307">
        <w:rPr>
          <w:color w:val="000000"/>
        </w:rPr>
        <w:t>(Cohen, Manion and Morrison, 2007)</w:t>
      </w:r>
      <w:r w:rsidRPr="00E67307">
        <w:t xml:space="preserve">. On the other hand, limitations to observational research include that it is time-consuming, and findings may provide a misrepresentation of the behaviour normally observed within the classroom, called a Hawthorne effect </w:t>
      </w:r>
      <w:r w:rsidRPr="00E67307">
        <w:rPr>
          <w:color w:val="000000"/>
        </w:rPr>
        <w:t>(</w:t>
      </w:r>
      <w:proofErr w:type="spellStart"/>
      <w:r w:rsidRPr="00E67307">
        <w:rPr>
          <w:color w:val="000000"/>
        </w:rPr>
        <w:t>McCambridge</w:t>
      </w:r>
      <w:proofErr w:type="spellEnd"/>
      <w:r w:rsidRPr="00E67307">
        <w:rPr>
          <w:color w:val="000000"/>
        </w:rPr>
        <w:t xml:space="preserve">, Witton and </w:t>
      </w:r>
      <w:proofErr w:type="spellStart"/>
      <w:r w:rsidRPr="00E67307">
        <w:rPr>
          <w:color w:val="000000"/>
        </w:rPr>
        <w:t>Elbourne</w:t>
      </w:r>
      <w:proofErr w:type="spellEnd"/>
      <w:r w:rsidRPr="00E67307">
        <w:rPr>
          <w:color w:val="000000"/>
        </w:rPr>
        <w:t>, 2014)</w:t>
      </w:r>
      <w:r w:rsidRPr="00E67307">
        <w:t xml:space="preserve">. Researchers must explain to the pupils their intentions for the observation in order to gain assent which might impact a child’s behaviour to display the perceived response the researchers require. </w:t>
      </w:r>
    </w:p>
    <w:p w14:paraId="0DAF15B1" w14:textId="77777777" w:rsidR="00E67307" w:rsidRPr="00E67307" w:rsidRDefault="00E67307" w:rsidP="00E67307">
      <w:pPr>
        <w:pStyle w:val="AssignBody"/>
      </w:pPr>
    </w:p>
    <w:p w14:paraId="10DFD1B7" w14:textId="77777777" w:rsidR="00E67307" w:rsidRPr="00E67307" w:rsidRDefault="00E67307" w:rsidP="00E67307">
      <w:pPr>
        <w:pStyle w:val="AssignBody"/>
      </w:pPr>
      <w:r w:rsidRPr="00E67307">
        <w:t xml:space="preserve">Interviewing is a primary technique used to collect qualitative data </w:t>
      </w:r>
      <w:r w:rsidRPr="00E67307">
        <w:rPr>
          <w:color w:val="000000"/>
        </w:rPr>
        <w:t>(Stuckey, 2013)</w:t>
      </w:r>
      <w:r w:rsidRPr="00E67307">
        <w:t xml:space="preserve">. After the research lesson, a semi-structured interview was conducted by two out of the three researchers to ensure that the pupils did not feel intimidated during the process. Three pupils were selected (Dudley, 2014) from the class to participate as part of the focus group based on their usual day-to-day engagement within a lesson. We chose to include one pupil that is usually engaged, a pupil that is engaged half of the time and a disruptive member of the class who never engages. The focus of a semi-structured interview is decided prior to the research being carried out </w:t>
      </w:r>
      <w:r w:rsidRPr="00E67307">
        <w:rPr>
          <w:color w:val="000000"/>
        </w:rPr>
        <w:t>(</w:t>
      </w:r>
      <w:r w:rsidRPr="00E67307">
        <w:rPr>
          <w:color w:val="000000"/>
          <w:shd w:val="clear" w:color="auto" w:fill="FFFFFF"/>
        </w:rPr>
        <w:t>Clifford et al., 2003).</w:t>
      </w:r>
      <w:r w:rsidRPr="00E67307">
        <w:t xml:space="preserve"> This type of interviewing entails the researcher asking pre-determined, open-ended questions to the participants in order to understand their point of view as they naturally expand their answers </w:t>
      </w:r>
      <w:r w:rsidRPr="00E67307">
        <w:rPr>
          <w:color w:val="000000"/>
        </w:rPr>
        <w:t>(</w:t>
      </w:r>
      <w:r w:rsidRPr="00E67307">
        <w:rPr>
          <w:color w:val="000000"/>
          <w:shd w:val="clear" w:color="auto" w:fill="FFFFFF"/>
        </w:rPr>
        <w:t xml:space="preserve">Clifford et al., 2003). </w:t>
      </w:r>
      <w:r w:rsidRPr="00E67307">
        <w:t xml:space="preserve">This will come across informal to the pupils which will improve the relationship between the researchers and participants, leading to a relaxed atmosphere where the pupils will supply more accurate, honest information to improve the data. In contrast, the pupils could tell the researcher the information they believe they want to hear, therefore, affecting the validity of the interview </w:t>
      </w:r>
      <w:r w:rsidRPr="00E67307">
        <w:rPr>
          <w:color w:val="000000"/>
          <w:shd w:val="clear" w:color="auto" w:fill="FFFFFF"/>
        </w:rPr>
        <w:t>(Ost et al., 2005).</w:t>
      </w:r>
      <w:r w:rsidRPr="00E67307">
        <w:t xml:space="preserve"> The building of rapport is a major benefit when conducting an interview, data is easy to record and semi-structured interviews increase the validity of the data due to the pupils being able to talk in depth with little direction given </w:t>
      </w:r>
      <w:r w:rsidRPr="00E67307">
        <w:rPr>
          <w:color w:val="000000"/>
          <w:shd w:val="clear" w:color="auto" w:fill="FFFFFF"/>
        </w:rPr>
        <w:t>(Abbe and Brandon, 2012)</w:t>
      </w:r>
      <w:r w:rsidRPr="00E67307">
        <w:t xml:space="preserve">. However, this process can be time consuming and the use of spontaneous questions allows the pupils to express themselves which results in the answers becoming difficult to analyse </w:t>
      </w:r>
      <w:r w:rsidRPr="00E67307">
        <w:rPr>
          <w:color w:val="000000"/>
        </w:rPr>
        <w:t>(Woods, 2011)</w:t>
      </w:r>
      <w:r w:rsidRPr="00E67307">
        <w:t xml:space="preserve">. Voice recordings were also taken of the interviews, allowing us as researchers to focus on the interaction instead of feeling pressured to get the pupils’ words typed up (Valentine, 2005). Asking different spontaneous questions throughout the three interview sessions could be portrayed as unfair </w:t>
      </w:r>
      <w:r w:rsidRPr="00E67307">
        <w:rPr>
          <w:color w:val="000000"/>
        </w:rPr>
        <w:t>(Woods, 2011)</w:t>
      </w:r>
      <w:r w:rsidRPr="00E67307">
        <w:t xml:space="preserve">. As researchers, we made sure that all three participants played a role to get an accurate representation of the feelings that the whole class might have regarding the research question. </w:t>
      </w:r>
    </w:p>
    <w:p w14:paraId="757D059C" w14:textId="77777777" w:rsidR="00E67307" w:rsidRPr="00E67307" w:rsidRDefault="00E67307" w:rsidP="00E67307">
      <w:pPr>
        <w:pStyle w:val="AssignBody"/>
      </w:pPr>
    </w:p>
    <w:p w14:paraId="122DC2A6" w14:textId="4B962419" w:rsidR="00DB3D38" w:rsidRDefault="00E67307" w:rsidP="00DB3D38">
      <w:pPr>
        <w:pStyle w:val="AssignBody"/>
      </w:pPr>
      <w:r w:rsidRPr="00E67307">
        <w:t xml:space="preserve">Reflections based on Brookfield’s and Gibbs’ reflective models were then used in the research proposal. Brookfield’s model consists of four lenses: the lens of their own autobiographies as the learner of reflective practice, the lens from the pupil’s perspective, the lens from your colleagues’ eyes and the theoretical lens linking to research literature </w:t>
      </w:r>
      <w:r w:rsidRPr="00E67307">
        <w:rPr>
          <w:color w:val="000000"/>
        </w:rPr>
        <w:t>(Brookfield, 1998)</w:t>
      </w:r>
      <w:r w:rsidRPr="00E67307">
        <w:t>. Reflecting on the research found over three lessons through four separate lenses is a major benefit as we can see results from different points of view. One limitation is that the researchers cannot accurately reflect through the lens of the pupils’ eyes and that it is our own interpretation of the events</w:t>
      </w:r>
      <w:r w:rsidR="00EE6565">
        <w:t xml:space="preserve"> </w:t>
      </w:r>
      <w:r w:rsidR="00EE6565" w:rsidRPr="00EE6565">
        <w:rPr>
          <w:rFonts w:cs="Arial"/>
          <w:color w:val="000000"/>
          <w:shd w:val="clear" w:color="auto" w:fill="FFFFFF"/>
        </w:rPr>
        <w:t>(Collabor8 Training &amp; Consultancy, 2020)</w:t>
      </w:r>
      <w:r w:rsidRPr="00E67307">
        <w:t>. Furthermore, Brookfield appears to identify that all teaching and learning takes place in the classroom, not considering other settings such as the outdoors</w:t>
      </w:r>
      <w:r w:rsidRPr="00EE6565">
        <w:t xml:space="preserve"> </w:t>
      </w:r>
      <w:r w:rsidR="00EE6565" w:rsidRPr="00EE6565">
        <w:rPr>
          <w:rFonts w:cs="Arial"/>
          <w:color w:val="000000"/>
          <w:shd w:val="clear" w:color="auto" w:fill="FFFFFF"/>
        </w:rPr>
        <w:t>(Collabor8 Training &amp; Consultancy, 2020)</w:t>
      </w:r>
      <w:r w:rsidRPr="00EE6565">
        <w:t xml:space="preserve">. Gibbs’ </w:t>
      </w:r>
      <w:r w:rsidRPr="00E67307">
        <w:t>reflective model was then used to create an action plan for what we would change about the lesson next time around, which linked together the information from Brookfield’s four lenses.</w:t>
      </w:r>
    </w:p>
    <w:p w14:paraId="5BC135AD" w14:textId="77777777" w:rsidR="00DB3D38" w:rsidRDefault="00DB3D38" w:rsidP="00DB3D38">
      <w:pPr>
        <w:pStyle w:val="AssignBody"/>
      </w:pPr>
    </w:p>
    <w:p w14:paraId="1228C26B" w14:textId="0091283C" w:rsidR="006B17EE" w:rsidRPr="00B77AE0" w:rsidRDefault="00A4662F" w:rsidP="00B77AE0">
      <w:pPr>
        <w:pStyle w:val="AssignSubHeader"/>
      </w:pPr>
      <w:r w:rsidRPr="00B77AE0">
        <w:t>Ethical considerations</w:t>
      </w:r>
    </w:p>
    <w:p w14:paraId="60A4B7DE" w14:textId="41DA81C0" w:rsidR="00C450FF" w:rsidRPr="00C450FF" w:rsidRDefault="00C450FF" w:rsidP="00C450FF">
      <w:pPr>
        <w:pStyle w:val="AssignBody"/>
      </w:pPr>
      <w:r w:rsidRPr="00C450FF">
        <w:t xml:space="preserve">During my research proposal, I ensured that I followed ethical procedures in order to protect the participants and researchers. According to the British Educational Research Association (BERA) guidelines, applying an ethic of respect may cause a variety of challenges and educational researchers must balance their own research aspirations, institutional expectations, societal concerns and the pupils’ own rights </w:t>
      </w:r>
      <w:r w:rsidRPr="00C450FF">
        <w:rPr>
          <w:color w:val="000000"/>
        </w:rPr>
        <w:t>(BERA, 2018).</w:t>
      </w:r>
      <w:r w:rsidRPr="00C450FF">
        <w:t xml:space="preserve"> Consent forms for parents/guardians were sent home to give the relevant consent for the child to be included in the research’s data </w:t>
      </w:r>
      <w:r w:rsidRPr="00C450FF">
        <w:rPr>
          <w:color w:val="000000"/>
        </w:rPr>
        <w:t>(Shaw et al., 2014)</w:t>
      </w:r>
      <w:r w:rsidRPr="00C450FF">
        <w:t>. Pupils gave their assent to be included in the research, linking to Article 12 in the United Nations Convention on the Rights of the Child (UNCRC) that each child should have the opportunity to be heard (</w:t>
      </w:r>
      <w:proofErr w:type="spellStart"/>
      <w:r w:rsidRPr="00C450FF">
        <w:rPr>
          <w:color w:val="000000"/>
        </w:rPr>
        <w:t>Unicef</w:t>
      </w:r>
      <w:proofErr w:type="spellEnd"/>
      <w:r w:rsidRPr="00C450FF">
        <w:rPr>
          <w:color w:val="000000"/>
        </w:rPr>
        <w:t xml:space="preserve"> UK, 2019)</w:t>
      </w:r>
      <w:r w:rsidRPr="00C450FF">
        <w:t xml:space="preserve">. The pupils had the right to withdraw from the research at any time with no consequences </w:t>
      </w:r>
      <w:r w:rsidRPr="00C450FF">
        <w:rPr>
          <w:color w:val="000000"/>
        </w:rPr>
        <w:t xml:space="preserve">(UWTSD, 2019) and the </w:t>
      </w:r>
      <w:r w:rsidRPr="00C450FF">
        <w:t>data was stored on an encrypted USB stick in order to preserve the anonymity and confidentiality of the pupils. Throughout this research, the pupils will be addressed as letters (e.g. Pupil A)</w:t>
      </w:r>
      <w:r w:rsidR="00FD70E3">
        <w:t xml:space="preserve"> and the </w:t>
      </w:r>
      <w:r w:rsidR="001343E9">
        <w:t>teachers will be labelled using numbers (e.g. Teacher 1)</w:t>
      </w:r>
      <w:r w:rsidRPr="00C450FF">
        <w:t xml:space="preserve"> to maintain anonymity.</w:t>
      </w:r>
      <w:r w:rsidRPr="00C450FF">
        <w:rPr>
          <w:color w:val="000000"/>
        </w:rPr>
        <w:t xml:space="preserve"> </w:t>
      </w:r>
    </w:p>
    <w:p w14:paraId="6D732682" w14:textId="75993C63" w:rsidR="00106A50" w:rsidRDefault="00106A50" w:rsidP="00106A50">
      <w:pPr>
        <w:pStyle w:val="AssignBody"/>
      </w:pPr>
    </w:p>
    <w:p w14:paraId="12AEA937" w14:textId="73D9638B" w:rsidR="00106A50" w:rsidRDefault="00106A50" w:rsidP="00106A50">
      <w:pPr>
        <w:pStyle w:val="AssignSubHeader"/>
      </w:pPr>
      <w:r w:rsidRPr="00106A50">
        <w:t>Lesson study</w:t>
      </w:r>
      <w:r w:rsidR="00DB3D38">
        <w:t xml:space="preserve"> 1</w:t>
      </w:r>
      <w:r w:rsidRPr="00106A50">
        <w:t xml:space="preserve"> results and analysis</w:t>
      </w:r>
    </w:p>
    <w:p w14:paraId="43D28139" w14:textId="77777777" w:rsidR="00DA367D" w:rsidRPr="00DA367D" w:rsidRDefault="00DA367D" w:rsidP="00DA367D">
      <w:pPr>
        <w:pStyle w:val="AssignBody"/>
      </w:pPr>
      <w:r w:rsidRPr="00DA367D">
        <w:t xml:space="preserve">The observed lesson in School Y was a mathematics lesson looking at capacity in Year 3/4. Three pupils were identified, each having varying levels of classroom engagement. The pupils selected will be referred to as Child A, B or C during this research. Child A was a female who is usually disengaged during lessons, needing constant prompting to complete work. Child B was a male whose engagement in the classroom constantly differs from each lesson. Lastly, Child C was a male who is always engaged, and is one of the more able and talented (MAT) in the class. </w:t>
      </w:r>
    </w:p>
    <w:p w14:paraId="7DB44524" w14:textId="77777777" w:rsidR="00DA367D" w:rsidRPr="00DA367D" w:rsidRDefault="00DA367D" w:rsidP="00DA367D">
      <w:pPr>
        <w:pStyle w:val="AssignBody"/>
      </w:pPr>
    </w:p>
    <w:p w14:paraId="07CD6354" w14:textId="24A2B388" w:rsidR="00DA367D" w:rsidRPr="00DA367D" w:rsidRDefault="00DA367D" w:rsidP="00DA367D">
      <w:pPr>
        <w:pStyle w:val="AssignBody"/>
      </w:pPr>
      <w:r w:rsidRPr="00DA367D">
        <w:t xml:space="preserve">The lesson started with the introduction being taken inside the classroom to implement the rules. Two out of three pupils were excited that they were going outdoors and followed the teacher’s instructions. Child A was distracted, not following the instruction to put her coat on (see Appendix 2A). Due to the excitement, Child C was acting disruptively but got back on task once the teacher had challenged his behaviour (see Appendix 2B). </w:t>
      </w:r>
      <w:r w:rsidR="00DA4A75">
        <w:t>T</w:t>
      </w:r>
      <w:r w:rsidRPr="00DA367D">
        <w:t>eacher</w:t>
      </w:r>
      <w:r w:rsidR="00DA4A75">
        <w:t xml:space="preserve"> 1</w:t>
      </w:r>
      <w:r w:rsidRPr="00DA367D">
        <w:t xml:space="preserve"> began to introduce the practical element of the lesson outside and got prior knowledge from the pupils about capacity. At this point in the research, Child A was taken out of the lesson to attend ELSA </w:t>
      </w:r>
      <w:r w:rsidRPr="00DA367D">
        <w:rPr>
          <w:color w:val="000000"/>
          <w:shd w:val="clear" w:color="auto" w:fill="FFFFFF"/>
        </w:rPr>
        <w:t>(ELSA, 2020).</w:t>
      </w:r>
      <w:r w:rsidRPr="00DA367D">
        <w:t xml:space="preserve"> As this was before the practical aspect of the lesson, we changed the pupil at this stage for another female with similar classroom engagement. The new female participant will be called Child A from now on as the information in the appendices during the lesson was focussed on her. The change of participants was noted in both observation sheets (see Appendix 2A and 2B). </w:t>
      </w:r>
    </w:p>
    <w:p w14:paraId="6D683AB2" w14:textId="77777777" w:rsidR="00DA367D" w:rsidRPr="00DA367D" w:rsidRDefault="00DA367D" w:rsidP="00DA367D">
      <w:pPr>
        <w:pStyle w:val="AssignBody"/>
      </w:pPr>
    </w:p>
    <w:p w14:paraId="52A0ACCF" w14:textId="629AECA4" w:rsidR="00DA367D" w:rsidRPr="00DA367D" w:rsidRDefault="00DA367D" w:rsidP="00DA367D">
      <w:pPr>
        <w:pStyle w:val="AssignBody"/>
      </w:pPr>
      <w:r w:rsidRPr="00DA367D">
        <w:t>Throughout the lesson, Child C was excited to be moving from each task and developed a great understanding of what the lesson entailed (see Appendix 2A). When questioned</w:t>
      </w:r>
      <w:r w:rsidRPr="00DA367D">
        <w:rPr>
          <w:rStyle w:val="CommentReference"/>
          <w:rFonts w:cs="Arial"/>
          <w:sz w:val="22"/>
          <w:szCs w:val="22"/>
        </w:rPr>
        <w:t>,</w:t>
      </w:r>
      <w:r w:rsidRPr="00DA367D">
        <w:t xml:space="preserve"> Child C was able to respond confidently with the correct answer, showing that he was fully engaged within the lesson (see Appendix 2A). Child C led his group to accurately measure the capacity of the six potions and wanted to complete every step himself, suggesting he was engaged but excitement affected his teamwork skills (Rivkin, 1998) (see Appendix 2B). Child C stated that “</w:t>
      </w:r>
      <w:r w:rsidRPr="00D40F02">
        <w:rPr>
          <w:i/>
          <w:iCs/>
        </w:rPr>
        <w:t>it is better outside as they (peers) have more space to calm down</w:t>
      </w:r>
      <w:r w:rsidRPr="00DA367D">
        <w:t xml:space="preserve">”, linking to Ouvry (2003) (see Appendix 2C). The observers categorised Child C as having high engagement with the outdoor lesson (see Appendix 2A/2B). Child B was engaged, however, needed to be told by his peers what to do (see Appendix 2A). This pupil was very motivated to complete the tasks and was happy throughout the outdoor aspect of the lesson </w:t>
      </w:r>
      <w:r w:rsidRPr="00DA367D">
        <w:rPr>
          <w:color w:val="000000"/>
        </w:rPr>
        <w:t xml:space="preserve">(Marchant et al., 2019) </w:t>
      </w:r>
      <w:r w:rsidRPr="00DA367D">
        <w:t xml:space="preserve">(see Appendix 2A). Child B was not independent throughout the task, constantly asking </w:t>
      </w:r>
      <w:r w:rsidR="00CA6FD0">
        <w:t>T</w:t>
      </w:r>
      <w:r w:rsidRPr="00DA367D">
        <w:t>eacher</w:t>
      </w:r>
      <w:r w:rsidR="00054C35">
        <w:t xml:space="preserve"> 1</w:t>
      </w:r>
      <w:r w:rsidRPr="00DA367D">
        <w:t xml:space="preserve"> “</w:t>
      </w:r>
      <w:r w:rsidRPr="00B77BA6">
        <w:rPr>
          <w:i/>
          <w:iCs/>
        </w:rPr>
        <w:t>what do we do now sir?</w:t>
      </w:r>
      <w:r w:rsidRPr="00DA367D">
        <w:t>” (see Appendix 2A). This could be due to the class rarely completing independent tasks and just needed reassurance that he was on track (Hogan and Pressley, 1997). Child B said “</w:t>
      </w:r>
      <w:r w:rsidRPr="00B77BA6">
        <w:rPr>
          <w:i/>
          <w:iCs/>
        </w:rPr>
        <w:t>I feel like it would be easier inside with the help from the displays</w:t>
      </w:r>
      <w:r w:rsidRPr="00DA367D">
        <w:t>” linking to the study by Rinaldi (2001) (see Appendix 2C). Child B was categorised as having high engagement with the outdoor lesson (see Appendix 2A/2B). Child A did not take part in first instance, instead was dancing around (see Appendix 2B). However, once directed by the LSO Child A completed the task alongside her peers (see Appendix 2A). Child A stated, “</w:t>
      </w:r>
      <w:r w:rsidRPr="00C2619E">
        <w:rPr>
          <w:i/>
          <w:iCs/>
        </w:rPr>
        <w:t>it makes me feel happy being outside</w:t>
      </w:r>
      <w:r w:rsidRPr="00DA367D">
        <w:t>” and similarly Child C said that he would like “</w:t>
      </w:r>
      <w:r w:rsidRPr="00C2619E">
        <w:rPr>
          <w:i/>
          <w:iCs/>
        </w:rPr>
        <w:t>more lessons taught outside because when I’m home I am always inside</w:t>
      </w:r>
      <w:r w:rsidRPr="00DA367D">
        <w:t xml:space="preserve">”, linking to </w:t>
      </w:r>
      <w:r w:rsidRPr="00DA367D">
        <w:rPr>
          <w:color w:val="000000"/>
        </w:rPr>
        <w:t xml:space="preserve">Marchant et al. (2019) </w:t>
      </w:r>
      <w:r w:rsidRPr="00DA367D">
        <w:t>(see Appendix 2C). The non-participant observers categorised Child A as having moderate lesson engagement (see Appendix 2A/2B). T</w:t>
      </w:r>
      <w:r w:rsidR="00CA6FD0">
        <w:t>e</w:t>
      </w:r>
      <w:r w:rsidRPr="00DA367D">
        <w:t>acher</w:t>
      </w:r>
      <w:r w:rsidR="00CA6FD0">
        <w:t xml:space="preserve"> 1</w:t>
      </w:r>
      <w:r w:rsidRPr="00DA367D">
        <w:t xml:space="preserve"> took the pupils back into class to create a results table in their mathematics books. Child B and C were able to complete their work quickly and quietly, whereas Child A worked well at a slower pace (see Appendix 2B). </w:t>
      </w:r>
    </w:p>
    <w:p w14:paraId="79125BA2" w14:textId="77777777" w:rsidR="00DA367D" w:rsidRPr="00DA367D" w:rsidRDefault="00DA367D" w:rsidP="00DA367D">
      <w:pPr>
        <w:pStyle w:val="AssignBody"/>
      </w:pPr>
    </w:p>
    <w:p w14:paraId="50525F45" w14:textId="1BB23323" w:rsidR="00DA367D" w:rsidRPr="00DA367D" w:rsidRDefault="00DA367D" w:rsidP="00DA367D">
      <w:pPr>
        <w:pStyle w:val="AssignBody"/>
      </w:pPr>
      <w:r w:rsidRPr="00DA367D">
        <w:t xml:space="preserve">To improve, </w:t>
      </w:r>
      <w:r w:rsidR="00FA03DE">
        <w:t>T</w:t>
      </w:r>
      <w:r w:rsidRPr="00DA367D">
        <w:t>eacher</w:t>
      </w:r>
      <w:r w:rsidR="00FA03DE">
        <w:t xml:space="preserve"> 1</w:t>
      </w:r>
      <w:r w:rsidRPr="00DA367D">
        <w:t xml:space="preserve"> could have conducted the introduction and the written work outdoors, extending the time the pupils were outside to place a positive impact on their wellbeing, motivation and engagement, demonstrated by </w:t>
      </w:r>
      <w:proofErr w:type="spellStart"/>
      <w:r w:rsidRPr="00DA367D">
        <w:t>Crwys</w:t>
      </w:r>
      <w:proofErr w:type="spellEnd"/>
      <w:r w:rsidRPr="00DA367D">
        <w:t xml:space="preserve"> Primary School (Estyn, 2019). Teacher</w:t>
      </w:r>
      <w:r w:rsidR="00FA03DE">
        <w:t xml:space="preserve"> 1</w:t>
      </w:r>
      <w:r w:rsidRPr="00DA367D">
        <w:t xml:space="preserve"> stated in their lesson reflection (see Appendix 2D) that he was afraid that the pupils will make too many mistakes outside, making marking and evidencing work difficult </w:t>
      </w:r>
      <w:r w:rsidRPr="00DA367D">
        <w:rPr>
          <w:color w:val="000000"/>
        </w:rPr>
        <w:t>(Marchant et al., 2019),</w:t>
      </w:r>
      <w:r w:rsidRPr="00DA367D">
        <w:t xml:space="preserve"> as School Y were in the process of book scrutiny </w:t>
      </w:r>
      <w:r w:rsidRPr="00DA367D">
        <w:rPr>
          <w:color w:val="000000"/>
          <w:shd w:val="clear" w:color="auto" w:fill="FFFFFF"/>
        </w:rPr>
        <w:t xml:space="preserve">(Chaplain, 1995). Furthermore, due to the change of Child A during the observation, confusion was caused when writing observation notes (see Appendix 2A and 2B). In future, I will ensure that the new participant will have a different anonymous name to that of Child A to prevent confusion. </w:t>
      </w:r>
      <w:r w:rsidRPr="00DA367D">
        <w:t xml:space="preserve">Additionally, as researchers we learned from our first lesson study that we had to ensure we took a step back rather than engaging with pupils throughout, eliminating any irregularities in the data generated </w:t>
      </w:r>
      <w:r w:rsidRPr="00DA367D">
        <w:rPr>
          <w:color w:val="000000"/>
          <w:shd w:val="clear" w:color="auto" w:fill="FFFFFF"/>
        </w:rPr>
        <w:t>(Cotton, Stokes and Cotton, 2010)</w:t>
      </w:r>
      <w:r w:rsidRPr="00DA367D">
        <w:t>.</w:t>
      </w:r>
    </w:p>
    <w:p w14:paraId="4E53A645" w14:textId="7A1E79E2" w:rsidR="00DB3D38" w:rsidRDefault="00DB3D38" w:rsidP="00DA43C8">
      <w:pPr>
        <w:pStyle w:val="AssignBody"/>
      </w:pPr>
    </w:p>
    <w:p w14:paraId="1621C26F" w14:textId="79490925" w:rsidR="00DB3D38" w:rsidRDefault="00DB3D38" w:rsidP="00DB3D38">
      <w:pPr>
        <w:pStyle w:val="AssignSubHeader"/>
      </w:pPr>
      <w:r w:rsidRPr="00106A50">
        <w:t>Lesson study</w:t>
      </w:r>
      <w:r>
        <w:t xml:space="preserve"> 2</w:t>
      </w:r>
      <w:r w:rsidRPr="00106A50">
        <w:t xml:space="preserve"> results and analysis</w:t>
      </w:r>
    </w:p>
    <w:p w14:paraId="136B36AD" w14:textId="6CCCF330" w:rsidR="00C359F9" w:rsidRDefault="00C359F9" w:rsidP="00C359F9">
      <w:pPr>
        <w:spacing w:line="360" w:lineRule="auto"/>
        <w:rPr>
          <w:rFonts w:ascii="Arial" w:hAnsi="Arial" w:cs="Arial"/>
        </w:rPr>
      </w:pPr>
      <w:r w:rsidRPr="00C359F9">
        <w:rPr>
          <w:rFonts w:ascii="Arial" w:hAnsi="Arial" w:cs="Arial"/>
        </w:rPr>
        <w:t>The first observed lesson in School X was a science lesson with Year 5/6. The three pupils selected will be referred to as Child D, E and F. Child D was a female who is always engaged. Child E was a female who is engaged when lessons are practical rather than theoretical. Lastly, Child F was a male who is rarely engaged and struggles to cope with the demands of the lesson.</w:t>
      </w:r>
      <w:r w:rsidRPr="00C359F9">
        <w:rPr>
          <w:rFonts w:ascii="Arial" w:hAnsi="Arial" w:cs="Arial"/>
          <w:vanish/>
        </w:rPr>
        <w:t>ChilCCv</w:t>
      </w:r>
    </w:p>
    <w:p w14:paraId="0D9A6AEE" w14:textId="77777777" w:rsidR="009E3D72" w:rsidRPr="00C359F9" w:rsidRDefault="009E3D72" w:rsidP="00C359F9">
      <w:pPr>
        <w:spacing w:line="360" w:lineRule="auto"/>
        <w:rPr>
          <w:rFonts w:ascii="Arial" w:hAnsi="Arial" w:cs="Arial"/>
          <w:vanish/>
        </w:rPr>
      </w:pPr>
    </w:p>
    <w:p w14:paraId="79E0D7D8" w14:textId="77777777" w:rsidR="008F31E7" w:rsidRDefault="008F31E7" w:rsidP="00C359F9">
      <w:pPr>
        <w:spacing w:line="360" w:lineRule="auto"/>
        <w:rPr>
          <w:rFonts w:ascii="Arial" w:hAnsi="Arial" w:cs="Arial"/>
        </w:rPr>
      </w:pPr>
    </w:p>
    <w:p w14:paraId="5604E675" w14:textId="4A6BCFE0" w:rsidR="008F31E7" w:rsidRDefault="00C359F9" w:rsidP="00B54048">
      <w:pPr>
        <w:spacing w:line="360" w:lineRule="auto"/>
        <w:rPr>
          <w:rFonts w:ascii="Arial" w:hAnsi="Arial" w:cs="Arial"/>
        </w:rPr>
      </w:pPr>
      <w:r w:rsidRPr="00C359F9">
        <w:rPr>
          <w:rFonts w:ascii="Arial" w:hAnsi="Arial" w:cs="Arial"/>
        </w:rPr>
        <w:t xml:space="preserve">The introduction of the lesson was conducted in the classroom before being taken outside. </w:t>
      </w:r>
      <w:r w:rsidR="00B47D00">
        <w:rPr>
          <w:rFonts w:ascii="Arial" w:hAnsi="Arial" w:cs="Arial"/>
        </w:rPr>
        <w:t>T</w:t>
      </w:r>
      <w:r w:rsidRPr="00C359F9">
        <w:rPr>
          <w:rFonts w:ascii="Arial" w:hAnsi="Arial" w:cs="Arial"/>
        </w:rPr>
        <w:t>eacher</w:t>
      </w:r>
      <w:r w:rsidR="00B47D00">
        <w:rPr>
          <w:rFonts w:ascii="Arial" w:hAnsi="Arial" w:cs="Arial"/>
        </w:rPr>
        <w:t xml:space="preserve"> 2</w:t>
      </w:r>
      <w:r w:rsidRPr="00C359F9">
        <w:rPr>
          <w:rFonts w:ascii="Arial" w:hAnsi="Arial" w:cs="Arial"/>
        </w:rPr>
        <w:t xml:space="preserve"> introduced the practical element of the lesson outdoors, the engagement of the three pupils varied. Child D was extremely engaged; Child E was not engaged leaning against the wall and Child F was eager to start the task, running off before the final instructions were given (see Appendix 3A). During the lesson, Child F displayed great teamwork skills and said to peers “</w:t>
      </w:r>
      <w:r w:rsidRPr="00C2619E">
        <w:rPr>
          <w:rFonts w:ascii="Arial" w:hAnsi="Arial" w:cs="Arial"/>
          <w:i/>
          <w:iCs/>
        </w:rPr>
        <w:t>I love the space we have outside</w:t>
      </w:r>
      <w:r w:rsidRPr="00C359F9">
        <w:rPr>
          <w:rFonts w:ascii="Arial" w:hAnsi="Arial" w:cs="Arial"/>
        </w:rPr>
        <w:t>” (Ouvry, 2003). Child F stated, “</w:t>
      </w:r>
      <w:r w:rsidRPr="00C2619E">
        <w:rPr>
          <w:rFonts w:ascii="Arial" w:hAnsi="Arial" w:cs="Arial"/>
          <w:i/>
          <w:iCs/>
        </w:rPr>
        <w:t>I learn better outside because it feels new and different</w:t>
      </w:r>
      <w:r w:rsidRPr="00C359F9">
        <w:rPr>
          <w:rFonts w:ascii="Arial" w:hAnsi="Arial" w:cs="Arial"/>
        </w:rPr>
        <w:t>”. Learning experiences that are different to the traditional classroom setting have been proven to enhance lesson engagement (</w:t>
      </w:r>
      <w:proofErr w:type="spellStart"/>
      <w:r w:rsidRPr="00C359F9">
        <w:rPr>
          <w:rFonts w:ascii="Arial" w:hAnsi="Arial" w:cs="Arial"/>
          <w:color w:val="000000"/>
        </w:rPr>
        <w:t>Burriss</w:t>
      </w:r>
      <w:proofErr w:type="spellEnd"/>
      <w:r w:rsidRPr="00C359F9">
        <w:rPr>
          <w:rFonts w:ascii="Arial" w:hAnsi="Arial" w:cs="Arial"/>
          <w:color w:val="000000"/>
        </w:rPr>
        <w:t xml:space="preserve"> and </w:t>
      </w:r>
      <w:proofErr w:type="spellStart"/>
      <w:r w:rsidRPr="00C359F9">
        <w:rPr>
          <w:rFonts w:ascii="Arial" w:hAnsi="Arial" w:cs="Arial"/>
          <w:color w:val="000000"/>
        </w:rPr>
        <w:t>Burriss</w:t>
      </w:r>
      <w:proofErr w:type="spellEnd"/>
      <w:r w:rsidRPr="00C359F9">
        <w:rPr>
          <w:rFonts w:ascii="Arial" w:hAnsi="Arial" w:cs="Arial"/>
          <w:color w:val="000000"/>
        </w:rPr>
        <w:t>, 2011)</w:t>
      </w:r>
      <w:r w:rsidRPr="00C359F9">
        <w:rPr>
          <w:rFonts w:ascii="Arial" w:hAnsi="Arial" w:cs="Arial"/>
        </w:rPr>
        <w:t xml:space="preserve">. Both observers declared that Child F had a high level of engagement throughout the lesson (see Appendix 3A and 3B). Child E did not know what to do and stepped back from any written work during the task, only participating in the practical aspect (see Appendix 3B). This implies that the outdoor environment did not influence Child E’s attitude, suggesting that due to outdoor learning being ignored, their full potential may not be reached due to minimal interactions with the outdoors in early years </w:t>
      </w:r>
      <w:r w:rsidRPr="00C359F9">
        <w:rPr>
          <w:rFonts w:ascii="Arial" w:hAnsi="Arial" w:cs="Arial"/>
          <w:color w:val="000000"/>
          <w:shd w:val="clear" w:color="auto" w:fill="FFFFFF"/>
        </w:rPr>
        <w:t xml:space="preserve">(Blanchet-Cohen and Elliot, 2011). </w:t>
      </w:r>
      <w:r w:rsidRPr="00C359F9">
        <w:rPr>
          <w:rFonts w:ascii="Arial" w:hAnsi="Arial" w:cs="Arial"/>
        </w:rPr>
        <w:t xml:space="preserve">However, Child E was able to describe the steps used during the practical implying that she was engaged during the lesson (see Appendix 3C). The observers ranked Child E as low-moderate for her level of engagement during the lesson (see Appendix 3A and 3B). Child D had a great understanding of the task, leading her group, proving she was fully engaged during the lesson </w:t>
      </w:r>
      <w:r w:rsidRPr="00C359F9">
        <w:rPr>
          <w:rFonts w:ascii="Arial" w:hAnsi="Arial" w:cs="Arial"/>
          <w:color w:val="000000"/>
        </w:rPr>
        <w:t xml:space="preserve">(Horton, 2019) </w:t>
      </w:r>
      <w:r w:rsidRPr="00C359F9">
        <w:rPr>
          <w:rFonts w:ascii="Arial" w:hAnsi="Arial" w:cs="Arial"/>
        </w:rPr>
        <w:t>(see Appendix 3A). When conducting the interview, Child D said that she “</w:t>
      </w:r>
      <w:r w:rsidRPr="00AA3AAF">
        <w:rPr>
          <w:rFonts w:ascii="Arial" w:hAnsi="Arial" w:cs="Arial"/>
          <w:i/>
          <w:iCs/>
        </w:rPr>
        <w:t>liked working well as a team</w:t>
      </w:r>
      <w:r w:rsidRPr="00C359F9">
        <w:rPr>
          <w:rFonts w:ascii="Arial" w:hAnsi="Arial" w:cs="Arial"/>
        </w:rPr>
        <w:t xml:space="preserve">”, a skill that is greatly beneficial in adulthood (see Appendix 3C). This quote links to research by </w:t>
      </w:r>
      <w:proofErr w:type="spellStart"/>
      <w:r w:rsidRPr="00C359F9">
        <w:rPr>
          <w:rFonts w:ascii="Arial" w:hAnsi="Arial" w:cs="Arial"/>
        </w:rPr>
        <w:t>Kostelnik</w:t>
      </w:r>
      <w:proofErr w:type="spellEnd"/>
      <w:r w:rsidRPr="00C359F9">
        <w:rPr>
          <w:rFonts w:ascii="Arial" w:hAnsi="Arial" w:cs="Arial"/>
        </w:rPr>
        <w:t xml:space="preserve">, et al. (1993) who states that pupils’ who can work in collaborative situations will have an improved satisfaction in later life. The observers categorised Child D as having high-extremely high levels of engagement within the outdoor lesson (see Appendix 3A and 3B). </w:t>
      </w:r>
    </w:p>
    <w:p w14:paraId="2512B43F" w14:textId="77777777" w:rsidR="00B54048" w:rsidRPr="00C359F9" w:rsidRDefault="00B54048" w:rsidP="00B54048">
      <w:pPr>
        <w:spacing w:line="360" w:lineRule="auto"/>
        <w:rPr>
          <w:rFonts w:ascii="Arial" w:hAnsi="Arial" w:cs="Arial"/>
        </w:rPr>
      </w:pPr>
    </w:p>
    <w:p w14:paraId="01F0CA21" w14:textId="62639F86" w:rsidR="00DB3D38" w:rsidRPr="00C359F9" w:rsidRDefault="00C359F9" w:rsidP="00B54048">
      <w:pPr>
        <w:pStyle w:val="AssignBody"/>
        <w:rPr>
          <w:rFonts w:cs="Arial"/>
        </w:rPr>
      </w:pPr>
      <w:r w:rsidRPr="00C359F9">
        <w:rPr>
          <w:rFonts w:cs="Arial"/>
        </w:rPr>
        <w:t xml:space="preserve">To improve this lesson, </w:t>
      </w:r>
      <w:r w:rsidR="00A03AF6">
        <w:rPr>
          <w:rFonts w:cs="Arial"/>
        </w:rPr>
        <w:t>T</w:t>
      </w:r>
      <w:r w:rsidRPr="00C359F9">
        <w:rPr>
          <w:rFonts w:cs="Arial"/>
        </w:rPr>
        <w:t>eacher</w:t>
      </w:r>
      <w:r w:rsidR="00A03AF6">
        <w:rPr>
          <w:rFonts w:cs="Arial"/>
        </w:rPr>
        <w:t xml:space="preserve"> 2</w:t>
      </w:r>
      <w:r w:rsidRPr="00C359F9">
        <w:rPr>
          <w:rFonts w:cs="Arial"/>
        </w:rPr>
        <w:t xml:space="preserve"> stated he would have placed more emphasis on the worksheet created as the information to complete each step was on them (see Appendix 3D). This would have increased the pupils’ resilience through the challenging, enjoyable activity as well as independence </w:t>
      </w:r>
      <w:r w:rsidRPr="00C359F9">
        <w:rPr>
          <w:rFonts w:cs="Arial"/>
          <w:color w:val="000000"/>
        </w:rPr>
        <w:t xml:space="preserve">(Mannion, </w:t>
      </w:r>
      <w:proofErr w:type="spellStart"/>
      <w:r w:rsidRPr="00C359F9">
        <w:rPr>
          <w:rFonts w:cs="Arial"/>
          <w:color w:val="000000"/>
        </w:rPr>
        <w:t>Mattu</w:t>
      </w:r>
      <w:proofErr w:type="spellEnd"/>
      <w:r w:rsidRPr="00C359F9">
        <w:rPr>
          <w:rFonts w:cs="Arial"/>
          <w:color w:val="000000"/>
        </w:rPr>
        <w:t xml:space="preserve"> and Wilson, 2015). T</w:t>
      </w:r>
      <w:r w:rsidRPr="00C359F9">
        <w:rPr>
          <w:rFonts w:cs="Arial"/>
        </w:rPr>
        <w:t>eacher</w:t>
      </w:r>
      <w:r w:rsidR="00A03AF6">
        <w:rPr>
          <w:rFonts w:cs="Arial"/>
        </w:rPr>
        <w:t xml:space="preserve"> 2</w:t>
      </w:r>
      <w:r w:rsidRPr="00C359F9">
        <w:rPr>
          <w:rFonts w:cs="Arial"/>
        </w:rPr>
        <w:t xml:space="preserve"> wrote that he would have improved his organisation by opening the forest gate and moving all the relevant equipment outside before the lesson, causing a delay (see Appendix 3D). This delay might have been the reason behind the only behavioural issue as the pupil perhaps became bored of waiting (see Appendix 3D). After speaking to the class teacher, we found out that the behaviour in this lesson was considerably better than lessons based in the classroom, perhaps due to being outside as outdoor learning reduces behaviour problems (Lieberman and Hoody, 1998) (see Appendix 3D).</w:t>
      </w:r>
    </w:p>
    <w:p w14:paraId="3BCA4F9A" w14:textId="0322B7EB" w:rsidR="00DB3D38" w:rsidRDefault="00DB3D38" w:rsidP="00DB3D38">
      <w:pPr>
        <w:pStyle w:val="AssignBody"/>
        <w:jc w:val="both"/>
      </w:pPr>
    </w:p>
    <w:p w14:paraId="369D1F4E" w14:textId="72C5B25C" w:rsidR="00DB3D38" w:rsidRDefault="00DB3D38" w:rsidP="00DB3D38">
      <w:pPr>
        <w:pStyle w:val="AssignSubHeader"/>
      </w:pPr>
      <w:r w:rsidRPr="00106A50">
        <w:t>Lesson study</w:t>
      </w:r>
      <w:r>
        <w:t xml:space="preserve"> 3</w:t>
      </w:r>
      <w:r w:rsidRPr="00106A50">
        <w:t xml:space="preserve"> results and analysis</w:t>
      </w:r>
    </w:p>
    <w:p w14:paraId="7DC95D32" w14:textId="77777777" w:rsidR="00F0421B" w:rsidRPr="00F0421B" w:rsidRDefault="00F0421B" w:rsidP="00F0421B">
      <w:pPr>
        <w:pStyle w:val="AssignBody"/>
      </w:pPr>
      <w:r w:rsidRPr="00F0421B">
        <w:t>The second lesson observed in School X was a topic lesson in Year 3/4. The three pupils from this class will be assigned as Child G, H and I. Child G was a male who is always engaged. Child H is a male whose engagement differs depending on the lesson being taught. Finally, Child I was a female who is quiet and consistently disengaged with the lesson.</w:t>
      </w:r>
    </w:p>
    <w:p w14:paraId="3109554E" w14:textId="4D8A94DD" w:rsidR="00F0421B" w:rsidRPr="00F0421B" w:rsidRDefault="00F0421B" w:rsidP="00F0421B">
      <w:pPr>
        <w:pStyle w:val="AssignBody"/>
      </w:pPr>
    </w:p>
    <w:p w14:paraId="4E1A5AD7" w14:textId="5091D318" w:rsidR="00F0421B" w:rsidRPr="00F0421B" w:rsidRDefault="00F0421B" w:rsidP="00F0421B">
      <w:pPr>
        <w:pStyle w:val="AssignBody"/>
      </w:pPr>
      <w:r w:rsidRPr="00F0421B">
        <w:t xml:space="preserve">The entire lesson was conducted outdoors. Teacher </w:t>
      </w:r>
      <w:r w:rsidR="00E070EA">
        <w:t xml:space="preserve">3 </w:t>
      </w:r>
      <w:r w:rsidRPr="00F0421B">
        <w:t xml:space="preserve">asked the pupils to get their coats on before sitting them down on the floor outside their classroom (see Appendix 4A). He stuck the lesson introduction sheets on the wall and made the lesson resources accessible to the pupils outside (see Appendix 4B). Child G concentrated throughout the introduction and participated in the Think-Pair-Share activity (see Appendix 4A) </w:t>
      </w:r>
      <w:r w:rsidRPr="00F0421B">
        <w:rPr>
          <w:color w:val="000000"/>
          <w:shd w:val="clear" w:color="auto" w:fill="FFFFFF"/>
        </w:rPr>
        <w:t>(Kwok and Lau, 2015)</w:t>
      </w:r>
      <w:r w:rsidRPr="00F0421B">
        <w:t>. Child G was lively throughout the lesson and led his group to complete the task (see Appendix 4B). The observers classed Child G’s lesson engagement as high-extremely high (see Appendix 4A and 4B). At the start of the lesson, Child H was distracted alongside another pupil, looking away from the work before rolling around on the floor (see Appendix 4A and 4B). Once the disruptive pupil was removed, Child H’s concentration greatly improved (see Appendix 4A). Throughout the outdoor lesson, Child H’s group always had to be monitored as they did not understand the task (see Appendix 4B). When asked, how do you feel about being outdoors, Child H responded with “</w:t>
      </w:r>
      <w:r w:rsidRPr="00F807F0">
        <w:rPr>
          <w:i/>
          <w:iCs/>
        </w:rPr>
        <w:t>free, we can do whatever we want and run around. You cannot do that in class because it’s too small</w:t>
      </w:r>
      <w:r w:rsidRPr="00F0421B">
        <w:t>” (see Appendix 4C). This suggests that Child H does not believe there are any class rules outside and that he can act however he likes (</w:t>
      </w:r>
      <w:proofErr w:type="spellStart"/>
      <w:r w:rsidRPr="00F0421B">
        <w:t>Bilton</w:t>
      </w:r>
      <w:proofErr w:type="spellEnd"/>
      <w:r w:rsidRPr="00F0421B">
        <w:t xml:space="preserve">, 2002; Ouvry, 2003). This could be down to not having many lessons taught outside other than Physical Education (see Appendix 4C). The observers categorised Child H as having low engagement in the outdoor lesson (see Appendix 4A and 4B). Child I was very quiet during the introduction of the lesson, not discussing during the Think-Pair-Share activity (see Appendix 4A). </w:t>
      </w:r>
      <w:proofErr w:type="gramStart"/>
      <w:r w:rsidRPr="00F0421B">
        <w:t>Child</w:t>
      </w:r>
      <w:proofErr w:type="gramEnd"/>
      <w:r w:rsidRPr="00F0421B">
        <w:t xml:space="preserve"> I became engaged in the introduction, creeping forwards eager to learn (see Appendix 4B), however, towards the end of the introduction she started to move around on the floor (see Appendix 4A). This might have been due to the weather as she was getting cold whilst sitting on the floor</w:t>
      </w:r>
      <w:r w:rsidR="005354B6">
        <w:t xml:space="preserve"> (Watts, 2013)</w:t>
      </w:r>
      <w:r w:rsidRPr="00F0421B">
        <w:t>. From the interview, Child I said “</w:t>
      </w:r>
      <w:r w:rsidRPr="00F807F0">
        <w:rPr>
          <w:i/>
          <w:iCs/>
        </w:rPr>
        <w:t>I do not like being outside in the cold. It was harder to concentrate because I was freezing</w:t>
      </w:r>
      <w:r w:rsidRPr="00F0421B">
        <w:t>” (see Appendix 4C). During the lesson, Child I was subdued, not getting involved with the whole task and was only interested in completing one mountain silhouette (see Appendix 4A). When asked what the task consisted of, Child I replied “</w:t>
      </w:r>
      <w:r w:rsidRPr="006F796C">
        <w:rPr>
          <w:i/>
          <w:iCs/>
        </w:rPr>
        <w:t>we had to measure the length of mountains to create a mountain range, but I can’t really remember</w:t>
      </w:r>
      <w:r w:rsidRPr="00F0421B">
        <w:t>” (see Appendix 4C), suggesting she was engaged in parts of the lesson but was not truly confident that she fully understood the lesson aims.</w:t>
      </w:r>
    </w:p>
    <w:p w14:paraId="641BCB36" w14:textId="77777777" w:rsidR="00F0421B" w:rsidRPr="00F0421B" w:rsidRDefault="00F0421B" w:rsidP="00F0421B">
      <w:pPr>
        <w:pStyle w:val="AssignBody"/>
      </w:pPr>
    </w:p>
    <w:p w14:paraId="194FC00B" w14:textId="3CDAC6D3" w:rsidR="00F0421B" w:rsidRPr="00F0421B" w:rsidRDefault="00F0421B" w:rsidP="00F0421B">
      <w:pPr>
        <w:pStyle w:val="AssignBody"/>
      </w:pPr>
      <w:r w:rsidRPr="00F0421B">
        <w:t xml:space="preserve">To improve this research lesson, </w:t>
      </w:r>
      <w:r w:rsidR="007C720D">
        <w:t>Teacher 3</w:t>
      </w:r>
      <w:r w:rsidRPr="00F0421B">
        <w:t xml:space="preserve"> would go through an example of the work that was expected to be produced by the end of the hour (see Appendix 4D). In addition, </w:t>
      </w:r>
      <w:r w:rsidR="007C720D">
        <w:t>T</w:t>
      </w:r>
      <w:r w:rsidRPr="00F0421B">
        <w:t>eacher</w:t>
      </w:r>
      <w:r w:rsidR="007C720D">
        <w:t xml:space="preserve"> 3</w:t>
      </w:r>
      <w:r w:rsidRPr="00F0421B">
        <w:t xml:space="preserve"> stated that he would delegate the groups in advance as this took up a lot of time and resulted in the pupils becoming disengaged with the lesson (see Appendix 4D). Furthermore, there must be a consideration regarding the weather as pupils did comment on how cold they were, leading to them struggling to complete the task (see Appendix 4C). Teacher</w:t>
      </w:r>
      <w:r w:rsidR="00C062F2">
        <w:t xml:space="preserve"> 3</w:t>
      </w:r>
      <w:r w:rsidRPr="00F0421B">
        <w:t xml:space="preserve"> said he could possibly prevent this disengagement in the lesson by allowing the pupils to complete the recordings of their results inside after conducting the practical aspect of the lesson outside (see Appendix 4D).    </w:t>
      </w:r>
    </w:p>
    <w:p w14:paraId="3C155C14" w14:textId="1A7A4B54" w:rsidR="00DA43C8" w:rsidRDefault="00DA43C8" w:rsidP="00DA43C8">
      <w:pPr>
        <w:pStyle w:val="AssignBody"/>
      </w:pPr>
    </w:p>
    <w:p w14:paraId="60A883BF" w14:textId="03BE5A57" w:rsidR="00DA43C8" w:rsidRDefault="00DA43C8" w:rsidP="00DA43C8">
      <w:pPr>
        <w:pStyle w:val="AssignSubHeader"/>
      </w:pPr>
      <w:r w:rsidRPr="00DA43C8">
        <w:t>Discussion of research findings in relation to related literature and research</w:t>
      </w:r>
    </w:p>
    <w:p w14:paraId="18AA2EBD" w14:textId="77777777" w:rsidR="00F95202" w:rsidRPr="00F95202" w:rsidRDefault="00F95202" w:rsidP="00F95202">
      <w:pPr>
        <w:pStyle w:val="AssignBody"/>
      </w:pPr>
      <w:r w:rsidRPr="00F95202">
        <w:t xml:space="preserve">Overall, the research findings suggested that outdoor learning improves pupils’ engagement, wellbeing and behaviour (Lieberman and Hoody, 1998). Seven out of the nine participants in the study were categorised as having moderate, high or extremely high engagement, with the remaining two participants having a low engagement in the outdoor research lessons (see Appendices above). Furthermore, there was only one behavioural issue over the course of the three research lessons, which from the researchers’ own experiences of teaching their respective class, is significantly lower than during a classroom-based lesson. </w:t>
      </w:r>
    </w:p>
    <w:p w14:paraId="53CFC700" w14:textId="77777777" w:rsidR="00F95202" w:rsidRPr="00F95202" w:rsidRDefault="00F95202" w:rsidP="00F95202">
      <w:pPr>
        <w:pStyle w:val="AssignBody"/>
      </w:pPr>
    </w:p>
    <w:p w14:paraId="651229A2" w14:textId="2C7AB913" w:rsidR="00F95202" w:rsidRPr="00F95202" w:rsidRDefault="00F95202" w:rsidP="00F95202">
      <w:pPr>
        <w:pStyle w:val="AssignBody"/>
      </w:pPr>
      <w:r w:rsidRPr="00F95202">
        <w:t xml:space="preserve">When looking at the methods used during the research, I identified strengths and limitations of certain approaches used. Informal, open-ended whole class questioning was used during the lesson which provided additional information from the participants before the interview process took place, allowing us as researchers to base some extension questions on what was already said by the pupils </w:t>
      </w:r>
      <w:r w:rsidRPr="00F95202">
        <w:rPr>
          <w:color w:val="000000"/>
          <w:shd w:val="clear" w:color="auto" w:fill="FFFFFF"/>
        </w:rPr>
        <w:t>(</w:t>
      </w:r>
      <w:proofErr w:type="spellStart"/>
      <w:r w:rsidRPr="00F95202">
        <w:rPr>
          <w:color w:val="000000"/>
          <w:shd w:val="clear" w:color="auto" w:fill="FFFFFF"/>
        </w:rPr>
        <w:t>Myhill</w:t>
      </w:r>
      <w:proofErr w:type="spellEnd"/>
      <w:r w:rsidRPr="00F95202">
        <w:rPr>
          <w:color w:val="000000"/>
          <w:shd w:val="clear" w:color="auto" w:fill="FFFFFF"/>
        </w:rPr>
        <w:t xml:space="preserve"> and Dunkin, 2008)</w:t>
      </w:r>
      <w:r w:rsidRPr="00F95202">
        <w:t xml:space="preserve">. As researchers, during the focus group interview we were aware of the wait time that the pupils required in order to provide accurate answers. When listening back to our interview recordings, we allowed </w:t>
      </w:r>
      <w:r w:rsidR="005A34A2" w:rsidRPr="00F95202">
        <w:t>enough</w:t>
      </w:r>
      <w:r w:rsidRPr="00F95202">
        <w:t xml:space="preserve"> wait time of 3 seconds before the pupils gave their answers </w:t>
      </w:r>
      <w:r w:rsidRPr="00F95202">
        <w:rPr>
          <w:color w:val="000000"/>
          <w:shd w:val="clear" w:color="auto" w:fill="FFFFFF"/>
        </w:rPr>
        <w:t>(Swift and Gooding, 1983)</w:t>
      </w:r>
      <w:r w:rsidRPr="00F95202">
        <w:t>. However, some pupils still could not provide an answer to all questions and therefore we left the answer box empty when this situation occurred. This could be called respondent fatigue, a common phenomenon that occurs when participants’ attention and motivation deplete towards the end of the questioning (</w:t>
      </w:r>
      <w:proofErr w:type="spellStart"/>
      <w:r w:rsidRPr="00F95202">
        <w:rPr>
          <w:color w:val="333333"/>
          <w:shd w:val="clear" w:color="auto" w:fill="FFFFFF"/>
        </w:rPr>
        <w:t>Lavrakas</w:t>
      </w:r>
      <w:proofErr w:type="spellEnd"/>
      <w:r w:rsidRPr="00F95202">
        <w:rPr>
          <w:color w:val="333333"/>
          <w:shd w:val="clear" w:color="auto" w:fill="FFFFFF"/>
        </w:rPr>
        <w:t>, 2008).</w:t>
      </w:r>
      <w:r w:rsidRPr="00F95202">
        <w:t xml:space="preserve"> Perhaps the amount of questions in the interview process was too long for some of the participants, which resulted in them becoming disengaged with the questioning. Similarly, as researchers we must be aware of the weather conditions as the cold temperature and wind greatly affected the pupils who became disengaged in the lesson (see Appendices 2C, 3C and 4C). A four seasons framework, developed by Watts (2013), supports teachers to become aware of their surroundings, making them feel confident about taking their pupils outside every day. In this book, there are many ideas for all seasons, weather conditions whilst working with the four elements: earth, air, water and fire (Watts, 2013). Lastly, the opportunity to collaborate with their peers in the outdoor environment activated unique learning experiences that they may not get when in the classroom (</w:t>
      </w:r>
      <w:proofErr w:type="spellStart"/>
      <w:r w:rsidRPr="00F95202">
        <w:rPr>
          <w:color w:val="000000"/>
        </w:rPr>
        <w:t>Burriss</w:t>
      </w:r>
      <w:proofErr w:type="spellEnd"/>
      <w:r w:rsidRPr="00F95202">
        <w:rPr>
          <w:color w:val="000000"/>
        </w:rPr>
        <w:t xml:space="preserve"> and </w:t>
      </w:r>
      <w:proofErr w:type="spellStart"/>
      <w:r w:rsidRPr="00F95202">
        <w:rPr>
          <w:color w:val="000000"/>
        </w:rPr>
        <w:t>Burriss</w:t>
      </w:r>
      <w:proofErr w:type="spellEnd"/>
      <w:r w:rsidRPr="00F95202">
        <w:rPr>
          <w:color w:val="000000"/>
        </w:rPr>
        <w:t>, 2011). This was</w:t>
      </w:r>
      <w:r w:rsidRPr="00F95202">
        <w:t xml:space="preserve"> shown in the research when the pupils’ stated that they enjoyed the free movement around the yard, the majority felt engaged with the lesson and they liked working in groups with their friends to complete the outdoor lesson</w:t>
      </w:r>
      <w:r w:rsidRPr="00F95202">
        <w:rPr>
          <w:color w:val="000000"/>
        </w:rPr>
        <w:t>. This shows that outdoor lessons can enhance the holistic development of each pupil, something that perhaps a classroom setting cannot always achieve (</w:t>
      </w:r>
      <w:proofErr w:type="spellStart"/>
      <w:r w:rsidRPr="00F95202">
        <w:rPr>
          <w:color w:val="000000"/>
        </w:rPr>
        <w:t>Burriss</w:t>
      </w:r>
      <w:proofErr w:type="spellEnd"/>
      <w:r w:rsidRPr="00F95202">
        <w:rPr>
          <w:color w:val="000000"/>
        </w:rPr>
        <w:t xml:space="preserve"> and </w:t>
      </w:r>
      <w:proofErr w:type="spellStart"/>
      <w:r w:rsidRPr="00F95202">
        <w:rPr>
          <w:color w:val="000000"/>
        </w:rPr>
        <w:t>Burriss</w:t>
      </w:r>
      <w:proofErr w:type="spellEnd"/>
      <w:r w:rsidRPr="00F95202">
        <w:rPr>
          <w:color w:val="000000"/>
        </w:rPr>
        <w:t>, 2011).</w:t>
      </w:r>
    </w:p>
    <w:p w14:paraId="4911959B" w14:textId="42A5275C" w:rsidR="009058E1" w:rsidRDefault="009058E1" w:rsidP="009058E1">
      <w:pPr>
        <w:pStyle w:val="AssignBody"/>
      </w:pPr>
    </w:p>
    <w:p w14:paraId="54E3DC46" w14:textId="13E421F9" w:rsidR="009058E1" w:rsidRDefault="009058E1" w:rsidP="009058E1">
      <w:pPr>
        <w:pStyle w:val="AssignSubHeader"/>
      </w:pPr>
      <w:r w:rsidRPr="009058E1">
        <w:t>Conclusion</w:t>
      </w:r>
    </w:p>
    <w:p w14:paraId="2A734C54" w14:textId="77777777" w:rsidR="009E3D72" w:rsidRDefault="00B55FF5" w:rsidP="009E3D72">
      <w:pPr>
        <w:pStyle w:val="AssignBody"/>
        <w:rPr>
          <w:color w:val="000000"/>
        </w:rPr>
      </w:pPr>
      <w:r w:rsidRPr="00B55FF5">
        <w:t xml:space="preserve">Throughout the research lessons, we as the researchers tried to ensure that the observations, interviews and reflections were completed to the same standard each time to make the data reliable. We created an observation schedule and structured interview questions in order to make the data collection process repeatable. The nine pupils answered the same questions during the interviews and their engagement was categorised carefully using a Leuven Scale. On the other hand, I do believe that our observation and interviewing skills could be improved upon due to it being the first time we have conducted these methods of data collection through a formal process. These skills would get consistently better with time for practice, improving the reliability of the findings </w:t>
      </w:r>
      <w:r w:rsidRPr="00B55FF5">
        <w:rPr>
          <w:color w:val="000000"/>
        </w:rPr>
        <w:t>(Cohen, Manion and Morrison, 2007)</w:t>
      </w:r>
      <w:r w:rsidRPr="00B55FF5">
        <w:t xml:space="preserve">. Secondly, the non-participant observers did get involved at times with helping the groups during the study. This affects the validity of the results due to the researchers guiding the pupils, rather than taking a step back to observe as a non-participant. By getting involved and helping the pupils, this may have influenced the </w:t>
      </w:r>
      <w:proofErr w:type="gramStart"/>
      <w:r w:rsidRPr="00B55FF5">
        <w:t>manner in which</w:t>
      </w:r>
      <w:proofErr w:type="gramEnd"/>
      <w:r w:rsidRPr="00B55FF5">
        <w:t xml:space="preserve"> they behaved as they totally understood the tasks at hand. If they were left to their own devices, would the pupils have become frustrated and therefore disengaged? Moving forward, I would encourage that the researchers maintain their role of being a non-participant during the lesson so that the results are not influenced by their presence </w:t>
      </w:r>
      <w:r w:rsidRPr="00B55FF5">
        <w:rPr>
          <w:color w:val="000000"/>
          <w:shd w:val="clear" w:color="auto" w:fill="FFFFFF"/>
        </w:rPr>
        <w:t>(Cotton, Stokes and Cotton, 2010)</w:t>
      </w:r>
      <w:r w:rsidRPr="00B55FF5">
        <w:t xml:space="preserve">. Next, this research is based off three, one-off lessons taught to the pupils in School X and Y, therefore this research does not provide a clear answer to the research question. To gain more information regarding the research aim, I would implement a long-term outdoor learning strategy timetabled into the curriculum for School X and Y, treating the results from this research as the baseline data. I would suggest that the three classes observed would introduce one lesson outdoors per week over a six-month period. At the end of the six-months, we as researchers would return to School X and Y to repeat the methodology used during this research to get additional data. As we would use the same methodology from the baseline research and apply it at the six-month stage, the data from both research dates can be compared accurately to create a greater overall answer to the research question. Will the pupils remain engaged during the outdoor lessons indicating that the outdoor environment greatly helps KS2 pupils with their engagement for learning? Will the pupils become accustomed to learning outdoors and negative behaviours start to kick in again? When in my PTE2, I want to introduce more lessons to take part outdoors, however, I am aware that my last school wanted to evidence and mark every piece of work the pupils completed. Due to curriculum demands regarding assessing the learning, this creates a barrier when working outside. In my opinion, I do not believe it is necessary to evidence every single piece of work that pupils complete as this then reduces the opportunity to experiment with different lesson styles. From my experience, I have felt scared when trying out new, creative ideas for lessons across a range of current subject areas due to the pressures of evidencing and marking work. Embedding outdoor learning within the curriculum would require senior educational inspectors to review its policy on evidencing and marking pupils’ work, as well as placing outdoor learning as a valuable approach in achieving curricular aims together with the greater understanding of all the benefits to pupils that perhaps the current curriculum does not capture </w:t>
      </w:r>
      <w:r w:rsidRPr="00B55FF5">
        <w:rPr>
          <w:color w:val="000000"/>
        </w:rPr>
        <w:t>(Marchant et al., 2019).</w:t>
      </w:r>
    </w:p>
    <w:p w14:paraId="5D7EC010" w14:textId="77777777" w:rsidR="009E3D72" w:rsidRDefault="009E3D72" w:rsidP="009E3D72">
      <w:pPr>
        <w:pStyle w:val="AssignBody"/>
        <w:rPr>
          <w:color w:val="000000"/>
        </w:rPr>
      </w:pPr>
    </w:p>
    <w:p w14:paraId="52FD412B" w14:textId="2443F0EF" w:rsidR="005927BF" w:rsidRPr="009E3D72" w:rsidRDefault="005927BF" w:rsidP="009E3D72">
      <w:pPr>
        <w:pStyle w:val="AssignSubHeader"/>
        <w:rPr>
          <w:color w:val="000000"/>
        </w:rPr>
      </w:pPr>
      <w:r w:rsidRPr="009E3D72">
        <w:t>Recommendations</w:t>
      </w:r>
    </w:p>
    <w:p w14:paraId="4A9F9230" w14:textId="77777777" w:rsidR="00ED0518" w:rsidRPr="00ED0518" w:rsidRDefault="00ED0518" w:rsidP="00ED0518">
      <w:pPr>
        <w:pStyle w:val="AssignBody"/>
        <w:rPr>
          <w:color w:val="000000"/>
        </w:rPr>
      </w:pPr>
      <w:r w:rsidRPr="00ED0518">
        <w:t xml:space="preserve">If I completed this lesson study research again, the main aspect I would change is the involvement of the non-participant observer so that the findings were not affected by their presence </w:t>
      </w:r>
      <w:r w:rsidRPr="00ED0518">
        <w:rPr>
          <w:color w:val="000000"/>
          <w:shd w:val="clear" w:color="auto" w:fill="FFFFFF"/>
        </w:rPr>
        <w:t>(Cotton, Stokes and Cotton, 2010)</w:t>
      </w:r>
      <w:r w:rsidRPr="00ED0518">
        <w:t xml:space="preserve">. I would encourage the introduction of another lesson study within the context of School X and Y to see whether in the space of 6 months if outdoor learning has the same influence on the pupils’ engagement, behaviour and attitudes towards learning that it did at the baseline level during this research </w:t>
      </w:r>
      <w:r w:rsidRPr="00ED0518">
        <w:rPr>
          <w:color w:val="000000"/>
        </w:rPr>
        <w:t>(Marchant et al., 2019)</w:t>
      </w:r>
      <w:r w:rsidRPr="00ED0518">
        <w:t xml:space="preserve">. Furthermore, I would recommend that researchers put more of an emphasis at looking at outdoor learning in KS2 due to the lack of literature on this area. The literature heavily supported the benefits for outdoor learning in the foundation phase, however, there is a notable decline in outdoor learning in the later years of primary education </w:t>
      </w:r>
      <w:r w:rsidRPr="00ED0518">
        <w:rPr>
          <w:color w:val="000000"/>
          <w:shd w:val="clear" w:color="auto" w:fill="FFFFFF"/>
        </w:rPr>
        <w:t>(Waite, 2010)</w:t>
      </w:r>
      <w:r w:rsidRPr="00ED0518">
        <w:t xml:space="preserve">. This could be due to the lack of measurement and value placed on outdoor learning in KS2 by the education inspectorates </w:t>
      </w:r>
      <w:r w:rsidRPr="00ED0518">
        <w:rPr>
          <w:color w:val="000000"/>
        </w:rPr>
        <w:t>(Marchant et al., 2019)</w:t>
      </w:r>
      <w:r w:rsidRPr="00ED0518">
        <w:t>. The findings from this research looking at the engagement of pupils in KS2 during outdoor learning lessons supported the same conclusions as the majority of foundation phase research on the topic, that the outdoors improves pupil engagement, behaviour and wellbeing (</w:t>
      </w:r>
      <w:proofErr w:type="spellStart"/>
      <w:r w:rsidRPr="00ED0518">
        <w:t>Bilton</w:t>
      </w:r>
      <w:proofErr w:type="spellEnd"/>
      <w:r w:rsidRPr="00ED0518">
        <w:t>, 2002; Estyn, 2019; Horton, 2019; Marchant et al., 2019; Rivkin, 1995; Ouvry, 2003). To improve my own personal development, I would practice how to observe and interview in order to improve the quality of the data obtained. In my professional practice as a teacher, I will introduce the use of the outdoor learning environment to my class at least once a week (</w:t>
      </w:r>
      <w:r w:rsidRPr="00ED0518">
        <w:rPr>
          <w:color w:val="000000"/>
        </w:rPr>
        <w:t xml:space="preserve">Horton, 2019) </w:t>
      </w:r>
      <w:r w:rsidRPr="00ED0518">
        <w:t>to improve pupil engagement for learning through challenge and enjoyment</w:t>
      </w:r>
      <w:r w:rsidRPr="00ED0518">
        <w:rPr>
          <w:color w:val="000000"/>
        </w:rPr>
        <w:t xml:space="preserve"> (Mannion, </w:t>
      </w:r>
      <w:proofErr w:type="spellStart"/>
      <w:r w:rsidRPr="00ED0518">
        <w:rPr>
          <w:color w:val="000000"/>
        </w:rPr>
        <w:t>Mattu</w:t>
      </w:r>
      <w:proofErr w:type="spellEnd"/>
      <w:r w:rsidRPr="00ED0518">
        <w:rPr>
          <w:color w:val="000000"/>
        </w:rPr>
        <w:t xml:space="preserve"> and Wilson, 2015).</w:t>
      </w:r>
    </w:p>
    <w:p w14:paraId="3E777296" w14:textId="0773B8B7" w:rsidR="00595306" w:rsidRDefault="00595306" w:rsidP="00595306">
      <w:pPr>
        <w:pStyle w:val="AssignBody"/>
      </w:pPr>
    </w:p>
    <w:p w14:paraId="7D81FE3F" w14:textId="7CB7D093" w:rsidR="00595306" w:rsidRDefault="00595306" w:rsidP="00595306">
      <w:pPr>
        <w:pStyle w:val="AssignBody"/>
      </w:pPr>
    </w:p>
    <w:p w14:paraId="32C98C24" w14:textId="79121AEA" w:rsidR="001F2E99" w:rsidRDefault="001F2E99" w:rsidP="00595306">
      <w:pPr>
        <w:pStyle w:val="AssignBody"/>
      </w:pPr>
    </w:p>
    <w:p w14:paraId="469F7B0B" w14:textId="6F402E88" w:rsidR="001F2E99" w:rsidRDefault="001F2E99" w:rsidP="00595306">
      <w:pPr>
        <w:pStyle w:val="AssignBody"/>
      </w:pPr>
    </w:p>
    <w:p w14:paraId="0C4619EF" w14:textId="785DA97B" w:rsidR="001F2E99" w:rsidRDefault="001F2E99" w:rsidP="00595306">
      <w:pPr>
        <w:pStyle w:val="AssignBody"/>
      </w:pPr>
    </w:p>
    <w:p w14:paraId="3C3BD4B6" w14:textId="5E5C1BDD" w:rsidR="001F2E99" w:rsidRDefault="001F2E99" w:rsidP="00595306">
      <w:pPr>
        <w:pStyle w:val="AssignBody"/>
      </w:pPr>
    </w:p>
    <w:p w14:paraId="0EA5CDA5" w14:textId="09CEFD0D" w:rsidR="001F2E99" w:rsidRDefault="001F2E99" w:rsidP="00595306">
      <w:pPr>
        <w:pStyle w:val="AssignBody"/>
      </w:pPr>
    </w:p>
    <w:p w14:paraId="64CE817C" w14:textId="614A60DD" w:rsidR="001F2E99" w:rsidRDefault="001F2E99" w:rsidP="00595306">
      <w:pPr>
        <w:pStyle w:val="AssignBody"/>
      </w:pPr>
    </w:p>
    <w:p w14:paraId="7D72F0EC" w14:textId="3D918A7E" w:rsidR="001F2E99" w:rsidRDefault="001F2E99" w:rsidP="00595306">
      <w:pPr>
        <w:pStyle w:val="AssignBody"/>
      </w:pPr>
    </w:p>
    <w:p w14:paraId="137AC7E3" w14:textId="68530736" w:rsidR="001F2E99" w:rsidRDefault="001F2E99" w:rsidP="00595306">
      <w:pPr>
        <w:pStyle w:val="AssignBody"/>
      </w:pPr>
    </w:p>
    <w:p w14:paraId="544881DA" w14:textId="7CAA5CDC" w:rsidR="001F2E99" w:rsidRDefault="001F2E99" w:rsidP="00595306">
      <w:pPr>
        <w:pStyle w:val="AssignBody"/>
      </w:pPr>
    </w:p>
    <w:p w14:paraId="2EB96DDE" w14:textId="63C718F0" w:rsidR="001F2E99" w:rsidRDefault="001F2E99" w:rsidP="00595306">
      <w:pPr>
        <w:pStyle w:val="AssignBody"/>
      </w:pPr>
    </w:p>
    <w:p w14:paraId="68149191" w14:textId="78215478" w:rsidR="009E3D72" w:rsidRDefault="009E3D72" w:rsidP="00595306">
      <w:pPr>
        <w:pStyle w:val="AssignBody"/>
      </w:pPr>
    </w:p>
    <w:p w14:paraId="31B275E8" w14:textId="77777777" w:rsidR="009E3D72" w:rsidRDefault="009E3D72" w:rsidP="00595306">
      <w:pPr>
        <w:pStyle w:val="AssignBody"/>
      </w:pPr>
    </w:p>
    <w:p w14:paraId="4CD5DC34" w14:textId="1AB8A090" w:rsidR="00595306" w:rsidRDefault="00595306" w:rsidP="00595306">
      <w:pPr>
        <w:pStyle w:val="AssignSubHeader"/>
      </w:pPr>
      <w:r w:rsidRPr="00595306">
        <w:t>Reference list</w:t>
      </w:r>
    </w:p>
    <w:p w14:paraId="6408579D" w14:textId="312C5C0B" w:rsidR="002A09EC" w:rsidRDefault="002A09EC" w:rsidP="002A09EC">
      <w:pPr>
        <w:pStyle w:val="AssignBody"/>
      </w:pPr>
      <w:r w:rsidRPr="002A09EC">
        <w:rPr>
          <w:shd w:val="clear" w:color="auto" w:fill="FFFFFF"/>
        </w:rPr>
        <w:t xml:space="preserve">Abbe, A. and Brandon, S. (2012). The Role of Rapport in Investigative Interviewing: A Review. </w:t>
      </w:r>
      <w:r w:rsidRPr="002A09EC">
        <w:rPr>
          <w:i/>
          <w:iCs/>
        </w:rPr>
        <w:t>Journal of Investigative Psychology and Offender Profiling</w:t>
      </w:r>
      <w:r w:rsidRPr="002A09EC">
        <w:rPr>
          <w:shd w:val="clear" w:color="auto" w:fill="FFFFFF"/>
        </w:rPr>
        <w:t>, [online] 10(3), pp.237-249. [Accessed 15 Feb. 2020].</w:t>
      </w:r>
    </w:p>
    <w:p w14:paraId="5AADD6A1" w14:textId="5E1EF0CA" w:rsidR="002A09EC" w:rsidRPr="002A09EC" w:rsidRDefault="002A09EC" w:rsidP="002A09EC">
      <w:pPr>
        <w:pStyle w:val="AssignBody"/>
      </w:pPr>
      <w:proofErr w:type="spellStart"/>
      <w:r w:rsidRPr="002A09EC">
        <w:t>Beames</w:t>
      </w:r>
      <w:proofErr w:type="spellEnd"/>
      <w:r w:rsidRPr="002A09EC">
        <w:t xml:space="preserve">, S., Higgins, P. and Nicol, R. (2012). </w:t>
      </w:r>
      <w:r w:rsidRPr="002A09EC">
        <w:rPr>
          <w:i/>
          <w:iCs/>
        </w:rPr>
        <w:t>Learning outside the classroom</w:t>
      </w:r>
      <w:r w:rsidRPr="002A09EC">
        <w:t>. London: Routledge.</w:t>
      </w:r>
    </w:p>
    <w:p w14:paraId="5A0FB1F5" w14:textId="2F1600E5" w:rsidR="002A09EC" w:rsidRPr="002A09EC" w:rsidRDefault="002A09EC" w:rsidP="002A09EC">
      <w:pPr>
        <w:pStyle w:val="AssignBody"/>
      </w:pPr>
      <w:r w:rsidRPr="002A09EC">
        <w:t xml:space="preserve">BERA (2018). </w:t>
      </w:r>
      <w:r w:rsidRPr="002A09EC">
        <w:rPr>
          <w:i/>
          <w:iCs/>
        </w:rPr>
        <w:t>Ethical Guidelines for Educational Research, fourth edition (2018)</w:t>
      </w:r>
      <w:r w:rsidRPr="002A09EC">
        <w:t xml:space="preserve">. [online] Available at: https://www.bera.ac.uk/publication/ethical-guidelines-for-educational-research-2018 [Accessed 10 Dec. 2019]. </w:t>
      </w:r>
    </w:p>
    <w:p w14:paraId="6AF15E70" w14:textId="33EC08FB" w:rsidR="00B77AE0" w:rsidRPr="00B77AE0" w:rsidRDefault="002A09EC" w:rsidP="002A09EC">
      <w:pPr>
        <w:pStyle w:val="AssignBody"/>
        <w:rPr>
          <w:shd w:val="clear" w:color="auto" w:fill="FFFFFF"/>
        </w:rPr>
      </w:pPr>
      <w:r w:rsidRPr="002A09EC">
        <w:rPr>
          <w:shd w:val="clear" w:color="auto" w:fill="FFFFFF"/>
        </w:rPr>
        <w:t xml:space="preserve">Blanchet-Cohen, N. and Elliot, E. (2011). Young Children and Educators Engagement and Learning Outdoors: A Basis for Rights-Based Programming. </w:t>
      </w:r>
      <w:r w:rsidRPr="002A09EC">
        <w:rPr>
          <w:i/>
          <w:iCs/>
        </w:rPr>
        <w:t>Early Education &amp; Development</w:t>
      </w:r>
      <w:r w:rsidRPr="002A09EC">
        <w:rPr>
          <w:shd w:val="clear" w:color="auto" w:fill="FFFFFF"/>
        </w:rPr>
        <w:t>, [online] 22(5), pp.757-777. Available at: https://spectrum.library.concordia.ca/975176/1/Canada_Blanchet-Cohen_and_Elliot_final_June1-4-111_docxvp1.pdf [Accessed 17 Feb. 2020].</w:t>
      </w:r>
    </w:p>
    <w:p w14:paraId="348D221F" w14:textId="77777777" w:rsidR="002A09EC" w:rsidRPr="002A09EC" w:rsidRDefault="002A09EC" w:rsidP="002A09EC">
      <w:pPr>
        <w:pStyle w:val="AssignBody"/>
      </w:pPr>
      <w:proofErr w:type="spellStart"/>
      <w:r w:rsidRPr="002A09EC">
        <w:t>Burriss</w:t>
      </w:r>
      <w:proofErr w:type="spellEnd"/>
      <w:r w:rsidRPr="002A09EC">
        <w:t xml:space="preserve">, K. and </w:t>
      </w:r>
      <w:proofErr w:type="spellStart"/>
      <w:r w:rsidRPr="002A09EC">
        <w:t>Burriss</w:t>
      </w:r>
      <w:proofErr w:type="spellEnd"/>
      <w:r w:rsidRPr="002A09EC">
        <w:t xml:space="preserve">, L. (2011). Outdoor Play and Learning: Policy and Practice. </w:t>
      </w:r>
      <w:r w:rsidRPr="002A09EC">
        <w:rPr>
          <w:i/>
          <w:iCs/>
        </w:rPr>
        <w:t>International Journal of Education Policy and Leadership</w:t>
      </w:r>
      <w:r w:rsidRPr="002A09EC">
        <w:t>, [online] 6(8). Available at: https://eric.ed.gov/?id=EJ963739.</w:t>
      </w:r>
    </w:p>
    <w:p w14:paraId="2562D402" w14:textId="77777777" w:rsidR="002A09EC" w:rsidRPr="002A09EC" w:rsidRDefault="002A09EC" w:rsidP="002A09EC">
      <w:pPr>
        <w:pStyle w:val="AssignBody"/>
      </w:pPr>
      <w:proofErr w:type="spellStart"/>
      <w:r w:rsidRPr="002A09EC">
        <w:t>Cajkler</w:t>
      </w:r>
      <w:proofErr w:type="spellEnd"/>
      <w:r w:rsidRPr="002A09EC">
        <w:t xml:space="preserve">, W. and Wood, P. (2015). Adapting ‘lesson study’ to investigate classroom pedagogy in initial teacher education: what student-teachers think. </w:t>
      </w:r>
      <w:r w:rsidRPr="002A09EC">
        <w:rPr>
          <w:i/>
          <w:iCs/>
        </w:rPr>
        <w:t>Cambridge Journal of Education</w:t>
      </w:r>
      <w:r w:rsidRPr="002A09EC">
        <w:t xml:space="preserve">, [online] 46(1), pp.1-18. Available at: </w:t>
      </w:r>
      <w:hyperlink r:id="rId9" w:history="1">
        <w:r w:rsidRPr="002A09EC">
          <w:rPr>
            <w:rStyle w:val="Hyperlink"/>
            <w:rFonts w:cs="Arial"/>
          </w:rPr>
          <w:t>https://www.tandfonline.com/doi/full/10.1080/0305764X.2015.1009363</w:t>
        </w:r>
      </w:hyperlink>
      <w:r w:rsidRPr="002A09EC">
        <w:t>.</w:t>
      </w:r>
    </w:p>
    <w:p w14:paraId="5B6C14E9" w14:textId="77777777" w:rsidR="002A09EC" w:rsidRPr="002A09EC" w:rsidRDefault="002A09EC" w:rsidP="002A09EC">
      <w:pPr>
        <w:pStyle w:val="AssignBody"/>
      </w:pPr>
      <w:r w:rsidRPr="002A09EC">
        <w:rPr>
          <w:shd w:val="clear" w:color="auto" w:fill="FFFFFF"/>
        </w:rPr>
        <w:t xml:space="preserve">Chaplain, R. (1995). Stress and Job Satisfaction: a study of English primary school teachers. </w:t>
      </w:r>
      <w:r w:rsidRPr="002A09EC">
        <w:rPr>
          <w:i/>
          <w:iCs/>
        </w:rPr>
        <w:t>Educational Psychology</w:t>
      </w:r>
      <w:r w:rsidRPr="002A09EC">
        <w:rPr>
          <w:shd w:val="clear" w:color="auto" w:fill="FFFFFF"/>
        </w:rPr>
        <w:t>, [online] 15(4), pp.473-489. Available at: https://www.tandfonline.com/doi/abs/10.1080/0144341950150409 [Accessed 17 Feb. 2020].</w:t>
      </w:r>
    </w:p>
    <w:p w14:paraId="5C6B13B9" w14:textId="01214BFF" w:rsidR="002A09EC" w:rsidRDefault="002A09EC" w:rsidP="002A09EC">
      <w:pPr>
        <w:pStyle w:val="AssignBody"/>
        <w:rPr>
          <w:shd w:val="clear" w:color="auto" w:fill="FFFFFF"/>
        </w:rPr>
      </w:pPr>
      <w:r w:rsidRPr="002A09EC">
        <w:rPr>
          <w:shd w:val="clear" w:color="auto" w:fill="FFFFFF"/>
        </w:rPr>
        <w:t xml:space="preserve">Clifford, N., Cope, M., Gillespie, T. and French, S. (2003). </w:t>
      </w:r>
      <w:r w:rsidRPr="002A09EC">
        <w:rPr>
          <w:i/>
          <w:iCs/>
        </w:rPr>
        <w:t>Key methods in geography</w:t>
      </w:r>
      <w:r w:rsidRPr="002A09EC">
        <w:rPr>
          <w:shd w:val="clear" w:color="auto" w:fill="FFFFFF"/>
        </w:rPr>
        <w:t>. 3rd ed. SAGE, p.143.</w:t>
      </w:r>
    </w:p>
    <w:p w14:paraId="756D1BB3" w14:textId="4420F6E7" w:rsidR="00B77AE0" w:rsidRPr="00B77AE0" w:rsidRDefault="00B77AE0" w:rsidP="002A09EC">
      <w:pPr>
        <w:pStyle w:val="AssignBody"/>
        <w:rPr>
          <w:rFonts w:cs="Arial"/>
          <w:sz w:val="24"/>
          <w:szCs w:val="24"/>
          <w:shd w:val="clear" w:color="auto" w:fill="FFFFFF"/>
        </w:rPr>
      </w:pPr>
      <w:r w:rsidRPr="00B77AE0">
        <w:rPr>
          <w:rFonts w:cs="Arial"/>
          <w:color w:val="000000"/>
          <w:shd w:val="clear" w:color="auto" w:fill="FFFFFF"/>
        </w:rPr>
        <w:t xml:space="preserve">Collabor8 Training &amp; Consultancy. (2020). </w:t>
      </w:r>
      <w:r w:rsidRPr="00B77AE0">
        <w:rPr>
          <w:rFonts w:cs="Arial"/>
          <w:i/>
          <w:iCs/>
          <w:color w:val="000000"/>
        </w:rPr>
        <w:t>Critique of Brookfield’s Four Lens Model of Critical Reflection</w:t>
      </w:r>
      <w:r w:rsidRPr="00B77AE0">
        <w:rPr>
          <w:rFonts w:cs="Arial"/>
          <w:color w:val="000000"/>
          <w:shd w:val="clear" w:color="auto" w:fill="FFFFFF"/>
        </w:rPr>
        <w:t>. [online] Available at: https://collabor8blog.wordpress.com/2014/12/22/critique-of-brookfields-four-lens-model-of-critical-reflection/ [Accessed 18 Feb. 2020].</w:t>
      </w:r>
    </w:p>
    <w:p w14:paraId="12E07B53" w14:textId="77777777" w:rsidR="002A09EC" w:rsidRPr="002A09EC" w:rsidRDefault="002A09EC" w:rsidP="002A09EC">
      <w:pPr>
        <w:pStyle w:val="AssignBody"/>
      </w:pPr>
      <w:r w:rsidRPr="002A09EC">
        <w:rPr>
          <w:shd w:val="clear" w:color="auto" w:fill="FFFFFF"/>
        </w:rPr>
        <w:t xml:space="preserve">Cotton, D., Stokes, A. and Cotton, P. (2010). Using Observational Methods to Research the Student Experience. </w:t>
      </w:r>
      <w:r w:rsidRPr="002A09EC">
        <w:rPr>
          <w:i/>
          <w:iCs/>
        </w:rPr>
        <w:t>Journal of Geography in Higher Education</w:t>
      </w:r>
      <w:r w:rsidRPr="002A09EC">
        <w:rPr>
          <w:shd w:val="clear" w:color="auto" w:fill="FFFFFF"/>
        </w:rPr>
        <w:t>, [online] 34(3), pp.463-473. Available at: https://www.tandfonline.com/doi/full/10.1080/03098265.2010.501541?casa_token=Dnvd59G2O0sAAAAA%3Ajd9fCaLVFzaDW-xNw48nvZl35sLj3d-3lb6xdcuXmRYJEiqbb-GUzRbLxcVrWICtIPYlKpCesvNs [Accessed 15 Feb. 2020].</w:t>
      </w:r>
    </w:p>
    <w:p w14:paraId="48E7CDD5" w14:textId="77777777" w:rsidR="002A09EC" w:rsidRPr="002A09EC" w:rsidRDefault="002A09EC" w:rsidP="002A09EC">
      <w:pPr>
        <w:pStyle w:val="AssignBody"/>
      </w:pPr>
      <w:r w:rsidRPr="002A09EC">
        <w:t xml:space="preserve">Dudley, P. (2011). </w:t>
      </w:r>
      <w:r w:rsidRPr="002A09EC">
        <w:rPr>
          <w:i/>
          <w:iCs/>
        </w:rPr>
        <w:t>Lesson Study: a handbook</w:t>
      </w:r>
      <w:r w:rsidRPr="002A09EC">
        <w:t>. [online] Available at: http://lessonstudy.co.uk/wp-content/uploads/2012/03/Lesson_Study_Handbook_-_011011-1.pdf [Accessed 12 Feb. 2020].</w:t>
      </w:r>
    </w:p>
    <w:p w14:paraId="7FD0446F" w14:textId="77777777" w:rsidR="002A09EC" w:rsidRPr="002A09EC" w:rsidRDefault="002A09EC" w:rsidP="002A09EC">
      <w:pPr>
        <w:pStyle w:val="AssignBody"/>
      </w:pPr>
      <w:r w:rsidRPr="002A09EC">
        <w:t xml:space="preserve">Dudley, P. (2014). </w:t>
      </w:r>
      <w:r w:rsidRPr="002A09EC">
        <w:rPr>
          <w:i/>
          <w:iCs/>
        </w:rPr>
        <w:t>Lesson Study: A Handbook</w:t>
      </w:r>
      <w:r w:rsidRPr="002A09EC">
        <w:t>. [online] Available at: http://disde.minedu.gob.pe/bitstream/handle/123456789/5017/Lesson%20Study%20a%20Handbook.pdf?sequence=1&amp;isAllowed=y [Accessed 11 Dec. 2019].</w:t>
      </w:r>
    </w:p>
    <w:p w14:paraId="73DE5147" w14:textId="7B4B4590" w:rsidR="002A09EC" w:rsidRPr="002A09EC" w:rsidRDefault="004D035C" w:rsidP="002A09EC">
      <w:pPr>
        <w:pStyle w:val="AssignBody"/>
      </w:pPr>
      <w:r>
        <w:rPr>
          <w:noProof/>
        </w:rPr>
        <mc:AlternateContent>
          <mc:Choice Requires="wps">
            <w:drawing>
              <wp:anchor distT="0" distB="0" distL="114300" distR="114300" simplePos="0" relativeHeight="251659264" behindDoc="0" locked="0" layoutInCell="1" allowOverlap="1" wp14:anchorId="374B253B" wp14:editId="722B9C49">
                <wp:simplePos x="0" y="0"/>
                <wp:positionH relativeFrom="column">
                  <wp:posOffset>1581150</wp:posOffset>
                </wp:positionH>
                <wp:positionV relativeFrom="paragraph">
                  <wp:posOffset>449580</wp:posOffset>
                </wp:positionV>
                <wp:extent cx="504825" cy="223838"/>
                <wp:effectExtent l="0" t="0" r="28575" b="24130"/>
                <wp:wrapNone/>
                <wp:docPr id="1" name="Rectangle 1"/>
                <wp:cNvGraphicFramePr/>
                <a:graphic xmlns:a="http://schemas.openxmlformats.org/drawingml/2006/main">
                  <a:graphicData uri="http://schemas.microsoft.com/office/word/2010/wordprocessingShape">
                    <wps:wsp>
                      <wps:cNvSpPr/>
                      <wps:spPr>
                        <a:xfrm>
                          <a:off x="0" y="0"/>
                          <a:ext cx="504825" cy="223838"/>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83557E" id="Rectangle 1" o:spid="_x0000_s1026" style="position:absolute;margin-left:124.5pt;margin-top:35.4pt;width:39.75pt;height:17.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" fillcolor="black [3213]" strokecolor="#1f3763 [1604]" strokeweight="1pt"/>
            </w:pict>
          </mc:Fallback>
        </mc:AlternateContent>
      </w:r>
      <w:r w:rsidR="002A09EC" w:rsidRPr="002A09EC">
        <w:rPr>
          <w:shd w:val="clear" w:color="auto" w:fill="FFFFFF"/>
        </w:rPr>
        <w:t xml:space="preserve">ELSA. (2020). </w:t>
      </w:r>
      <w:r w:rsidR="002A09EC" w:rsidRPr="002A09EC">
        <w:rPr>
          <w:i/>
          <w:iCs/>
        </w:rPr>
        <w:t>About Us - ELSA Support</w:t>
      </w:r>
      <w:r w:rsidR="002A09EC" w:rsidRPr="002A09EC">
        <w:rPr>
          <w:shd w:val="clear" w:color="auto" w:fill="FFFFFF"/>
        </w:rPr>
        <w:t>. [online] Available at: https://www.elsa-support.co.uk/about-elsa-support/ [Accessed 17 Feb. 2020].</w:t>
      </w:r>
    </w:p>
    <w:p w14:paraId="32E113D8" w14:textId="0BBAD100" w:rsidR="002A09EC" w:rsidRPr="002A09EC" w:rsidRDefault="004D035C" w:rsidP="002A09EC">
      <w:pPr>
        <w:pStyle w:val="AssignBody"/>
      </w:pPr>
      <w:r>
        <w:rPr>
          <w:noProof/>
        </w:rPr>
        <mc:AlternateContent>
          <mc:Choice Requires="wps">
            <w:drawing>
              <wp:anchor distT="0" distB="0" distL="114300" distR="114300" simplePos="0" relativeHeight="251661312" behindDoc="0" locked="0" layoutInCell="1" allowOverlap="1" wp14:anchorId="22DF1396" wp14:editId="627FD788">
                <wp:simplePos x="0" y="0"/>
                <wp:positionH relativeFrom="column">
                  <wp:posOffset>323533</wp:posOffset>
                </wp:positionH>
                <wp:positionV relativeFrom="paragraph">
                  <wp:posOffset>453390</wp:posOffset>
                </wp:positionV>
                <wp:extent cx="504825" cy="223838"/>
                <wp:effectExtent l="0" t="0" r="28575" b="24130"/>
                <wp:wrapNone/>
                <wp:docPr id="2" name="Rectangle 2"/>
                <wp:cNvGraphicFramePr/>
                <a:graphic xmlns:a="http://schemas.openxmlformats.org/drawingml/2006/main">
                  <a:graphicData uri="http://schemas.microsoft.com/office/word/2010/wordprocessingShape">
                    <wps:wsp>
                      <wps:cNvSpPr/>
                      <wps:spPr>
                        <a:xfrm>
                          <a:off x="0" y="0"/>
                          <a:ext cx="504825" cy="223838"/>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A95D93" id="Rectangle 2" o:spid="_x0000_s1026" style="position:absolute;margin-left:25.5pt;margin-top:35.7pt;width:39.75pt;height:17.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" fillcolor="black [3213]" strokecolor="#1f3763 [1604]" strokeweight="1pt"/>
            </w:pict>
          </mc:Fallback>
        </mc:AlternateContent>
      </w:r>
      <w:r w:rsidR="002A09EC" w:rsidRPr="002A09EC">
        <w:t xml:space="preserve">Estyn (2015). </w:t>
      </w:r>
      <w:r w:rsidR="002A09EC" w:rsidRPr="002A09EC">
        <w:rPr>
          <w:i/>
          <w:iCs/>
        </w:rPr>
        <w:t xml:space="preserve">A report on </w:t>
      </w:r>
      <w:proofErr w:type="spellStart"/>
      <w:r w:rsidR="002A09EC" w:rsidRPr="002A09EC">
        <w:rPr>
          <w:i/>
          <w:iCs/>
        </w:rPr>
        <w:t>Caerau</w:t>
      </w:r>
      <w:proofErr w:type="spellEnd"/>
      <w:r w:rsidR="002A09EC" w:rsidRPr="002A09EC">
        <w:rPr>
          <w:i/>
          <w:iCs/>
        </w:rPr>
        <w:t xml:space="preserve"> Primary School</w:t>
      </w:r>
      <w:r w:rsidR="002A09EC" w:rsidRPr="002A09EC">
        <w:t>. [online] Available at: https://www.estyn.gov.wales/sites/www.estyn.gov.wales/files/documents/Inspection%20report%20Caerau%20Primary%20School%202015%20%28English%20only%29%20.pdf.pdf.pdf.pdf.pdf.pdf.pdf.pdf.pdf.pdf.pdf.pdf.pdf.pdf.pdf.pdf.pdf.pdf.pdf.pdf [Accessed 13 Feb. 2020].</w:t>
      </w:r>
    </w:p>
    <w:p w14:paraId="7FC31377" w14:textId="35AE80A1" w:rsidR="002A09EC" w:rsidRPr="002A09EC" w:rsidRDefault="004D035C" w:rsidP="002A09EC">
      <w:pPr>
        <w:pStyle w:val="AssignBody"/>
      </w:pPr>
      <w:r>
        <w:rPr>
          <w:noProof/>
        </w:rPr>
        <mc:AlternateContent>
          <mc:Choice Requires="wps">
            <w:drawing>
              <wp:anchor distT="0" distB="0" distL="114300" distR="114300" simplePos="0" relativeHeight="251663360" behindDoc="0" locked="0" layoutInCell="1" allowOverlap="1" wp14:anchorId="137D5666" wp14:editId="6C4F7AE8">
                <wp:simplePos x="0" y="0"/>
                <wp:positionH relativeFrom="column">
                  <wp:posOffset>1590675</wp:posOffset>
                </wp:positionH>
                <wp:positionV relativeFrom="paragraph">
                  <wp:posOffset>708660</wp:posOffset>
                </wp:positionV>
                <wp:extent cx="452438" cy="195263"/>
                <wp:effectExtent l="0" t="0" r="24130" b="14605"/>
                <wp:wrapNone/>
                <wp:docPr id="3" name="Rectangle 3"/>
                <wp:cNvGraphicFramePr/>
                <a:graphic xmlns:a="http://schemas.openxmlformats.org/drawingml/2006/main">
                  <a:graphicData uri="http://schemas.microsoft.com/office/word/2010/wordprocessingShape">
                    <wps:wsp>
                      <wps:cNvSpPr/>
                      <wps:spPr>
                        <a:xfrm>
                          <a:off x="0" y="0"/>
                          <a:ext cx="452438" cy="195263"/>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099668" id="Rectangle 3" o:spid="_x0000_s1026" style="position:absolute;margin-left:125.25pt;margin-top:55.8pt;width:35.65pt;height:1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" fillcolor="black [3213]" strokecolor="#1f3763 [1604]" strokeweight="1pt"/>
            </w:pict>
          </mc:Fallback>
        </mc:AlternateContent>
      </w:r>
      <w:r w:rsidR="002A09EC" w:rsidRPr="002A09EC">
        <w:t xml:space="preserve">Estyn (2019). </w:t>
      </w:r>
      <w:r w:rsidR="002A09EC" w:rsidRPr="002A09EC">
        <w:rPr>
          <w:i/>
          <w:iCs/>
        </w:rPr>
        <w:t xml:space="preserve">A report on </w:t>
      </w:r>
      <w:proofErr w:type="spellStart"/>
      <w:r w:rsidR="002A09EC" w:rsidRPr="002A09EC">
        <w:rPr>
          <w:i/>
          <w:iCs/>
        </w:rPr>
        <w:t>Crwys</w:t>
      </w:r>
      <w:proofErr w:type="spellEnd"/>
      <w:r w:rsidR="002A09EC" w:rsidRPr="002A09EC">
        <w:rPr>
          <w:i/>
          <w:iCs/>
        </w:rPr>
        <w:t xml:space="preserve"> Primary School</w:t>
      </w:r>
      <w:r w:rsidR="002A09EC" w:rsidRPr="002A09EC">
        <w:t>. [online] Available at: https://www.estyn.gov.wales/sites/www.estyn.gov.wales/files/documents/Crwys%20Primary</w:t>
      </w:r>
      <w:bookmarkStart w:id="1" w:name="_GoBack"/>
      <w:bookmarkEnd w:id="1"/>
      <w:r w:rsidR="002A09EC" w:rsidRPr="002A09EC">
        <w:t>%20School_0.pdf [Accessed 13 Feb. 2020].</w:t>
      </w:r>
    </w:p>
    <w:p w14:paraId="79CEBFCD" w14:textId="02896760" w:rsidR="002A09EC" w:rsidRPr="002A09EC" w:rsidRDefault="004D035C" w:rsidP="002A09EC">
      <w:pPr>
        <w:pStyle w:val="AssignBody"/>
      </w:pPr>
      <w:r>
        <w:rPr>
          <w:noProof/>
        </w:rPr>
        <mc:AlternateContent>
          <mc:Choice Requires="wps">
            <w:drawing>
              <wp:anchor distT="0" distB="0" distL="114300" distR="114300" simplePos="0" relativeHeight="251665408" behindDoc="0" locked="0" layoutInCell="1" allowOverlap="1" wp14:anchorId="07575FEB" wp14:editId="6852BF92">
                <wp:simplePos x="0" y="0"/>
                <wp:positionH relativeFrom="column">
                  <wp:posOffset>4467225</wp:posOffset>
                </wp:positionH>
                <wp:positionV relativeFrom="paragraph">
                  <wp:posOffset>205105</wp:posOffset>
                </wp:positionV>
                <wp:extent cx="452438" cy="195263"/>
                <wp:effectExtent l="0" t="0" r="24130" b="14605"/>
                <wp:wrapNone/>
                <wp:docPr id="4" name="Rectangle 4"/>
                <wp:cNvGraphicFramePr/>
                <a:graphic xmlns:a="http://schemas.openxmlformats.org/drawingml/2006/main">
                  <a:graphicData uri="http://schemas.microsoft.com/office/word/2010/wordprocessingShape">
                    <wps:wsp>
                      <wps:cNvSpPr/>
                      <wps:spPr>
                        <a:xfrm>
                          <a:off x="0" y="0"/>
                          <a:ext cx="452438" cy="195263"/>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6BEE86" id="Rectangle 4" o:spid="_x0000_s1026" style="position:absolute;margin-left:351.75pt;margin-top:16.15pt;width:35.65pt;height:15.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" fillcolor="black [3213]" strokecolor="#1f3763 [1604]" strokeweight="1pt"/>
            </w:pict>
          </mc:Fallback>
        </mc:AlternateContent>
      </w:r>
      <w:r w:rsidR="002A09EC" w:rsidRPr="002A09EC">
        <w:t xml:space="preserve">Estyn (2020). </w:t>
      </w:r>
      <w:r w:rsidR="002A09EC" w:rsidRPr="002A09EC">
        <w:rPr>
          <w:i/>
          <w:iCs/>
        </w:rPr>
        <w:t>A report on Tondu Primary School</w:t>
      </w:r>
      <w:r w:rsidR="002A09EC" w:rsidRPr="002A09EC">
        <w:t>. [online] Available at: https://www.estyn.gov.wales/sites/www.estyn.gov.wales/files/documents/Tondu%20Primary%20School_1.pdf [Accessed 13 Feb. 2020].</w:t>
      </w:r>
    </w:p>
    <w:p w14:paraId="0BA11A2E" w14:textId="77777777" w:rsidR="002A09EC" w:rsidRPr="002A09EC" w:rsidRDefault="002A09EC" w:rsidP="002A09EC">
      <w:pPr>
        <w:pStyle w:val="AssignBody"/>
      </w:pPr>
      <w:proofErr w:type="spellStart"/>
      <w:r w:rsidRPr="002A09EC">
        <w:t>Fägerstam</w:t>
      </w:r>
      <w:proofErr w:type="spellEnd"/>
      <w:r w:rsidRPr="002A09EC">
        <w:t xml:space="preserve">, E. (2013). High school teachers’ experience of the educational potential of outdoor teaching and learning. </w:t>
      </w:r>
      <w:r w:rsidRPr="002A09EC">
        <w:rPr>
          <w:i/>
          <w:iCs/>
        </w:rPr>
        <w:t>Journal of Adventure Education and Outdoor Learning</w:t>
      </w:r>
      <w:r w:rsidRPr="002A09EC">
        <w:t xml:space="preserve">, [online] 14(1), pp.56-81. Available at: </w:t>
      </w:r>
      <w:hyperlink r:id="rId10" w:history="1">
        <w:r w:rsidRPr="002A09EC">
          <w:rPr>
            <w:rStyle w:val="Hyperlink"/>
            <w:rFonts w:cs="Arial"/>
          </w:rPr>
          <w:t>https://www.tandfonline.com/doi/full/10.1080/14729679.2013.769887?casa_token=OlANklkDVKYAAAAA%3AozLoYWmjZ0n_tcEWRae-hBxbrPJvxRQGr_ZeblZS3V4fKrLmNjBdfZzpU3T-XVeQQb4o1KS_4ylV</w:t>
        </w:r>
      </w:hyperlink>
      <w:r w:rsidRPr="002A09EC">
        <w:t>.</w:t>
      </w:r>
    </w:p>
    <w:p w14:paraId="3E76102E" w14:textId="77777777" w:rsidR="002A09EC" w:rsidRPr="002A09EC" w:rsidRDefault="002A09EC" w:rsidP="002A09EC">
      <w:pPr>
        <w:pStyle w:val="AssignBody"/>
      </w:pPr>
      <w:r w:rsidRPr="002A09EC">
        <w:rPr>
          <w:color w:val="222222"/>
          <w:shd w:val="clear" w:color="auto" w:fill="FFFFFF"/>
        </w:rPr>
        <w:t xml:space="preserve">Hogan, K.E. and Pressley, M.E., 1997. </w:t>
      </w:r>
      <w:r w:rsidRPr="002A09EC">
        <w:rPr>
          <w:i/>
          <w:iCs/>
          <w:color w:val="222222"/>
        </w:rPr>
        <w:t>Scaffolding student learning: Instructional approaches and issues</w:t>
      </w:r>
      <w:r w:rsidRPr="002A09EC">
        <w:rPr>
          <w:color w:val="222222"/>
          <w:shd w:val="clear" w:color="auto" w:fill="FFFFFF"/>
        </w:rPr>
        <w:t>. Brookline Books.</w:t>
      </w:r>
    </w:p>
    <w:p w14:paraId="52579AC3" w14:textId="77777777" w:rsidR="002A09EC" w:rsidRPr="002A09EC" w:rsidRDefault="002A09EC" w:rsidP="002A09EC">
      <w:pPr>
        <w:pStyle w:val="AssignBody"/>
      </w:pPr>
      <w:r w:rsidRPr="002A09EC">
        <w:t xml:space="preserve">Hopper, C. (2019). </w:t>
      </w:r>
      <w:r w:rsidRPr="002A09EC">
        <w:rPr>
          <w:i/>
          <w:iCs/>
        </w:rPr>
        <w:t>Four Ways Lesson Study Improves Teaching - Classroom Chronicles</w:t>
      </w:r>
      <w:r w:rsidRPr="002A09EC">
        <w:t xml:space="preserve">. [online] Classroom Chronicles. Available at: http://tnclassroomchronicles.org/four-ways-lesson-study-improves-teaching/ [Accessed 9 Dec. 2019]. </w:t>
      </w:r>
    </w:p>
    <w:p w14:paraId="05D913D1" w14:textId="77777777" w:rsidR="002A09EC" w:rsidRPr="002A09EC" w:rsidRDefault="002A09EC" w:rsidP="002A09EC">
      <w:pPr>
        <w:pStyle w:val="AssignBody"/>
      </w:pPr>
      <w:proofErr w:type="spellStart"/>
      <w:r w:rsidRPr="002A09EC">
        <w:t>Isoda</w:t>
      </w:r>
      <w:proofErr w:type="spellEnd"/>
      <w:r w:rsidRPr="002A09EC">
        <w:t xml:space="preserve">, M., Stephens, M., Ohara, Y. and Miyakawa, T. (2007). </w:t>
      </w:r>
      <w:r w:rsidRPr="002A09EC">
        <w:rPr>
          <w:i/>
          <w:iCs/>
        </w:rPr>
        <w:t>Japanese lesson study in mathematics</w:t>
      </w:r>
      <w:r w:rsidRPr="002A09EC">
        <w:t>. Hackensack, N.J.: World Scientific.</w:t>
      </w:r>
    </w:p>
    <w:p w14:paraId="73D9FEC2" w14:textId="77777777" w:rsidR="002A09EC" w:rsidRPr="002A09EC" w:rsidRDefault="002A09EC" w:rsidP="002A09EC">
      <w:pPr>
        <w:pStyle w:val="AssignBody"/>
      </w:pPr>
      <w:r w:rsidRPr="002A09EC">
        <w:rPr>
          <w:shd w:val="clear" w:color="auto" w:fill="FFFFFF"/>
        </w:rPr>
        <w:t xml:space="preserve">Kwok, A. and Lau, A. (2015). An Exploratory Study on Using the Think-Pair-Share Cooperative Learning Strategy. </w:t>
      </w:r>
      <w:r w:rsidRPr="002A09EC">
        <w:rPr>
          <w:i/>
          <w:iCs/>
        </w:rPr>
        <w:t>Journal of Mathematical Sciences</w:t>
      </w:r>
      <w:r w:rsidRPr="002A09EC">
        <w:rPr>
          <w:shd w:val="clear" w:color="auto" w:fill="FFFFFF"/>
        </w:rPr>
        <w:t>, [online] 2, pp.22-28. Available at: https://pdfs.semanticscholar.org/a51f/58c0e63da60478924e122dcb88f2a0d3cfac.pdf [Accessed 18 Feb. 2020].</w:t>
      </w:r>
    </w:p>
    <w:p w14:paraId="0D0F3D69" w14:textId="77777777" w:rsidR="002A09EC" w:rsidRPr="002A09EC" w:rsidRDefault="002A09EC" w:rsidP="002A09EC">
      <w:pPr>
        <w:pStyle w:val="AssignBody"/>
        <w:rPr>
          <w:color w:val="222222"/>
          <w:shd w:val="clear" w:color="auto" w:fill="FFFFFF"/>
        </w:rPr>
      </w:pPr>
      <w:proofErr w:type="spellStart"/>
      <w:r w:rsidRPr="002A09EC">
        <w:rPr>
          <w:color w:val="222222"/>
          <w:shd w:val="clear" w:color="auto" w:fill="FFFFFF"/>
        </w:rPr>
        <w:t>Laevers</w:t>
      </w:r>
      <w:proofErr w:type="spellEnd"/>
      <w:r w:rsidRPr="002A09EC">
        <w:rPr>
          <w:color w:val="222222"/>
          <w:shd w:val="clear" w:color="auto" w:fill="FFFFFF"/>
        </w:rPr>
        <w:t>, F., 2006. </w:t>
      </w:r>
      <w:r w:rsidRPr="002A09EC">
        <w:rPr>
          <w:i/>
          <w:iCs/>
          <w:color w:val="222222"/>
          <w:shd w:val="clear" w:color="auto" w:fill="FFFFFF"/>
        </w:rPr>
        <w:t xml:space="preserve">The </w:t>
      </w:r>
      <w:proofErr w:type="spellStart"/>
      <w:r w:rsidRPr="002A09EC">
        <w:rPr>
          <w:i/>
          <w:iCs/>
          <w:color w:val="222222"/>
          <w:shd w:val="clear" w:color="auto" w:fill="FFFFFF"/>
        </w:rPr>
        <w:t>leuven</w:t>
      </w:r>
      <w:proofErr w:type="spellEnd"/>
      <w:r w:rsidRPr="002A09EC">
        <w:rPr>
          <w:i/>
          <w:iCs/>
          <w:color w:val="222222"/>
          <w:shd w:val="clear" w:color="auto" w:fill="FFFFFF"/>
        </w:rPr>
        <w:t xml:space="preserve"> involvement scale for young children LIS-YC</w:t>
      </w:r>
      <w:r w:rsidRPr="002A09EC">
        <w:rPr>
          <w:color w:val="222222"/>
          <w:shd w:val="clear" w:color="auto" w:fill="FFFFFF"/>
        </w:rPr>
        <w:t xml:space="preserve">. Centre for Experiential Education in collaboration with the </w:t>
      </w:r>
      <w:proofErr w:type="spellStart"/>
      <w:r w:rsidRPr="002A09EC">
        <w:rPr>
          <w:color w:val="222222"/>
          <w:shd w:val="clear" w:color="auto" w:fill="FFFFFF"/>
        </w:rPr>
        <w:t>Katholiek</w:t>
      </w:r>
      <w:proofErr w:type="spellEnd"/>
      <w:r w:rsidRPr="002A09EC">
        <w:rPr>
          <w:color w:val="222222"/>
          <w:shd w:val="clear" w:color="auto" w:fill="FFFFFF"/>
        </w:rPr>
        <w:t xml:space="preserve"> </w:t>
      </w:r>
      <w:proofErr w:type="spellStart"/>
      <w:r w:rsidRPr="002A09EC">
        <w:rPr>
          <w:color w:val="222222"/>
          <w:shd w:val="clear" w:color="auto" w:fill="FFFFFF"/>
        </w:rPr>
        <w:t>Pedagogisch</w:t>
      </w:r>
      <w:proofErr w:type="spellEnd"/>
      <w:r w:rsidRPr="002A09EC">
        <w:rPr>
          <w:color w:val="222222"/>
          <w:shd w:val="clear" w:color="auto" w:fill="FFFFFF"/>
        </w:rPr>
        <w:t xml:space="preserve"> Centrum (the Netherlands).</w:t>
      </w:r>
    </w:p>
    <w:p w14:paraId="1CB38C09" w14:textId="77777777" w:rsidR="002A09EC" w:rsidRPr="002A09EC" w:rsidRDefault="002A09EC" w:rsidP="002A09EC">
      <w:pPr>
        <w:pStyle w:val="AssignBody"/>
      </w:pPr>
      <w:proofErr w:type="spellStart"/>
      <w:r w:rsidRPr="002A09EC">
        <w:rPr>
          <w:color w:val="333333"/>
          <w:shd w:val="clear" w:color="auto" w:fill="FFFFFF"/>
        </w:rPr>
        <w:t>Lavrakas</w:t>
      </w:r>
      <w:proofErr w:type="spellEnd"/>
      <w:r w:rsidRPr="002A09EC">
        <w:rPr>
          <w:color w:val="333333"/>
          <w:shd w:val="clear" w:color="auto" w:fill="FFFFFF"/>
        </w:rPr>
        <w:t xml:space="preserve">, P.J 2008, </w:t>
      </w:r>
      <w:proofErr w:type="spellStart"/>
      <w:r w:rsidRPr="002A09EC">
        <w:rPr>
          <w:rStyle w:val="Emphasis"/>
          <w:rFonts w:cs="Arial"/>
          <w:color w:val="333333"/>
        </w:rPr>
        <w:t>Encyclopedia</w:t>
      </w:r>
      <w:proofErr w:type="spellEnd"/>
      <w:r w:rsidRPr="002A09EC">
        <w:rPr>
          <w:rStyle w:val="Emphasis"/>
          <w:rFonts w:cs="Arial"/>
          <w:color w:val="333333"/>
        </w:rPr>
        <w:t xml:space="preserve"> of survey research methods</w:t>
      </w:r>
      <w:r w:rsidRPr="002A09EC">
        <w:rPr>
          <w:color w:val="333333"/>
          <w:shd w:val="clear" w:color="auto" w:fill="FFFFFF"/>
        </w:rPr>
        <w:t xml:space="preserve">, vol. 0, Sage Publications, Inc., Thousand Oaks, CA, [Accessed 18 February 2020], </w:t>
      </w:r>
      <w:proofErr w:type="spellStart"/>
      <w:r w:rsidRPr="002A09EC">
        <w:rPr>
          <w:color w:val="333333"/>
          <w:shd w:val="clear" w:color="auto" w:fill="FFFFFF"/>
        </w:rPr>
        <w:t>doi</w:t>
      </w:r>
      <w:proofErr w:type="spellEnd"/>
      <w:r w:rsidRPr="002A09EC">
        <w:rPr>
          <w:color w:val="333333"/>
          <w:shd w:val="clear" w:color="auto" w:fill="FFFFFF"/>
        </w:rPr>
        <w:t>: 10.4135/9781412963947.</w:t>
      </w:r>
    </w:p>
    <w:p w14:paraId="2F0FF329" w14:textId="77777777" w:rsidR="002A09EC" w:rsidRPr="002A09EC" w:rsidRDefault="002A09EC" w:rsidP="002A09EC">
      <w:pPr>
        <w:pStyle w:val="AssignBody"/>
      </w:pPr>
      <w:r w:rsidRPr="002A09EC">
        <w:t xml:space="preserve">Marchant, E., Todd, C., Cooksey, R., Dredge, S., Jones, H., Reynolds, D., Stratton, G., Dwyer, R., Lyons, R. and Brophy, S. (2019). Curriculum-based outdoor learning for children aged 9-11: A qualitative analysis of pupils’ and teachers’ views. </w:t>
      </w:r>
      <w:r w:rsidRPr="002A09EC">
        <w:rPr>
          <w:i/>
          <w:iCs/>
        </w:rPr>
        <w:t>PLOS ONE</w:t>
      </w:r>
      <w:r w:rsidRPr="002A09EC">
        <w:t xml:space="preserve">, [online] 14(5), p.e0212242. Available at: </w:t>
      </w:r>
      <w:hyperlink r:id="rId11" w:history="1">
        <w:r w:rsidRPr="002A09EC">
          <w:rPr>
            <w:rStyle w:val="Hyperlink"/>
            <w:rFonts w:cs="Arial"/>
          </w:rPr>
          <w:t>https://journals.plos.org/plosone/article?fbclid=IwAR0w1Gmoui7Xedp_qhVxBvXEMre2-03I4-CLmLWuVKHxzCGY7E0puD5qVis&amp;id=10.1371%2Fjournal.pone.0212242&amp;utm_medium=email&amp;utm_source=govdelivery</w:t>
        </w:r>
      </w:hyperlink>
      <w:r w:rsidRPr="002A09EC">
        <w:t>.</w:t>
      </w:r>
    </w:p>
    <w:p w14:paraId="11F04716" w14:textId="77777777" w:rsidR="002A09EC" w:rsidRPr="002A09EC" w:rsidRDefault="002A09EC" w:rsidP="002A09EC">
      <w:pPr>
        <w:pStyle w:val="AssignBody"/>
      </w:pPr>
      <w:proofErr w:type="spellStart"/>
      <w:r w:rsidRPr="002A09EC">
        <w:rPr>
          <w:shd w:val="clear" w:color="auto" w:fill="FFFFFF"/>
        </w:rPr>
        <w:t>Myhill</w:t>
      </w:r>
      <w:proofErr w:type="spellEnd"/>
      <w:r w:rsidRPr="002A09EC">
        <w:rPr>
          <w:shd w:val="clear" w:color="auto" w:fill="FFFFFF"/>
        </w:rPr>
        <w:t xml:space="preserve">, D. and Dunkin, F. (2008). Questioning Learning. </w:t>
      </w:r>
      <w:r w:rsidRPr="002A09EC">
        <w:rPr>
          <w:i/>
          <w:iCs/>
        </w:rPr>
        <w:t>Language and Education</w:t>
      </w:r>
      <w:r w:rsidRPr="002A09EC">
        <w:rPr>
          <w:shd w:val="clear" w:color="auto" w:fill="FFFFFF"/>
        </w:rPr>
        <w:t>. [online] Available at: https://doi.org/10.1080/09500780508668694 [Accessed 18 Feb. 2020].</w:t>
      </w:r>
    </w:p>
    <w:p w14:paraId="49E3CCA4" w14:textId="77777777" w:rsidR="002A09EC" w:rsidRPr="002A09EC" w:rsidRDefault="002A09EC" w:rsidP="002A09EC">
      <w:pPr>
        <w:pStyle w:val="AssignBody"/>
      </w:pPr>
      <w:r w:rsidRPr="002A09EC">
        <w:t xml:space="preserve">National Foundation for Education Research (2005). </w:t>
      </w:r>
      <w:r w:rsidRPr="002A09EC">
        <w:rPr>
          <w:i/>
          <w:iCs/>
        </w:rPr>
        <w:t>Engaging and Learning with the Outdoors – The Final Report of the Outdoor Classroom in a Rural Context Action Research Project</w:t>
      </w:r>
      <w:r w:rsidRPr="002A09EC">
        <w:t>. [online] Available at: https://www.lotc.org.uk/wp-content/uploads/2011/04/Engaging-and-Learning-with-the-outdoors.pdf [Accessed 11 Feb. 2020].</w:t>
      </w:r>
    </w:p>
    <w:p w14:paraId="432E8B84" w14:textId="77777777" w:rsidR="002A09EC" w:rsidRPr="002A09EC" w:rsidRDefault="002A09EC" w:rsidP="002A09EC">
      <w:pPr>
        <w:pStyle w:val="AssignBody"/>
      </w:pPr>
      <w:proofErr w:type="spellStart"/>
      <w:r w:rsidRPr="002A09EC">
        <w:t>Ogegbo</w:t>
      </w:r>
      <w:proofErr w:type="spellEnd"/>
      <w:r w:rsidRPr="002A09EC">
        <w:t xml:space="preserve">, A., </w:t>
      </w:r>
      <w:proofErr w:type="spellStart"/>
      <w:r w:rsidRPr="002A09EC">
        <w:t>Gaigher</w:t>
      </w:r>
      <w:proofErr w:type="spellEnd"/>
      <w:r w:rsidRPr="002A09EC">
        <w:t xml:space="preserve">, E. and </w:t>
      </w:r>
      <w:proofErr w:type="spellStart"/>
      <w:r w:rsidRPr="002A09EC">
        <w:t>Salagaram</w:t>
      </w:r>
      <w:proofErr w:type="spellEnd"/>
      <w:r w:rsidRPr="002A09EC">
        <w:t xml:space="preserve">, T. (2019). Benefits and challenges of lesson study: A case of teaching Physical Sciences in South Africa. </w:t>
      </w:r>
      <w:r w:rsidRPr="002A09EC">
        <w:rPr>
          <w:i/>
          <w:iCs/>
        </w:rPr>
        <w:t>South African Journal of Education</w:t>
      </w:r>
      <w:r w:rsidRPr="002A09EC">
        <w:t xml:space="preserve">, [online] 39(1), pp.1-9. Available at: </w:t>
      </w:r>
      <w:hyperlink r:id="rId12" w:history="1">
        <w:r w:rsidRPr="002A09EC">
          <w:rPr>
            <w:rStyle w:val="Hyperlink"/>
            <w:rFonts w:cs="Arial"/>
          </w:rPr>
          <w:t>https://www.ajol.info/index.php/saje/article/view/184910</w:t>
        </w:r>
      </w:hyperlink>
      <w:r w:rsidRPr="002A09EC">
        <w:t>.</w:t>
      </w:r>
    </w:p>
    <w:p w14:paraId="6BAB1BEB" w14:textId="77777777" w:rsidR="002A09EC" w:rsidRPr="002A09EC" w:rsidRDefault="002A09EC" w:rsidP="002A09EC">
      <w:pPr>
        <w:pStyle w:val="AssignBody"/>
      </w:pPr>
      <w:r w:rsidRPr="002A09EC">
        <w:rPr>
          <w:shd w:val="clear" w:color="auto" w:fill="FFFFFF"/>
        </w:rPr>
        <w:t xml:space="preserve">Ost, J., Foster, S., </w:t>
      </w:r>
      <w:proofErr w:type="spellStart"/>
      <w:r w:rsidRPr="002A09EC">
        <w:rPr>
          <w:shd w:val="clear" w:color="auto" w:fill="FFFFFF"/>
        </w:rPr>
        <w:t>Costall</w:t>
      </w:r>
      <w:proofErr w:type="spellEnd"/>
      <w:r w:rsidRPr="002A09EC">
        <w:rPr>
          <w:shd w:val="clear" w:color="auto" w:fill="FFFFFF"/>
        </w:rPr>
        <w:t xml:space="preserve">, A. and Bull, R. (2005). False reports of childhood events in appropriate interviews. </w:t>
      </w:r>
      <w:r w:rsidRPr="002A09EC">
        <w:rPr>
          <w:i/>
          <w:iCs/>
        </w:rPr>
        <w:t>Memory</w:t>
      </w:r>
      <w:r w:rsidRPr="002A09EC">
        <w:rPr>
          <w:shd w:val="clear" w:color="auto" w:fill="FFFFFF"/>
        </w:rPr>
        <w:t>, [online] 13(7), pp.700-710. Available at: https://www.tandfonline.com/doi/abs/10.1080/09658210444000340 [Accessed 15 Feb. 2020].</w:t>
      </w:r>
    </w:p>
    <w:p w14:paraId="1E5B05D4" w14:textId="77777777" w:rsidR="002A09EC" w:rsidRPr="002A09EC" w:rsidRDefault="002A09EC" w:rsidP="002A09EC">
      <w:pPr>
        <w:pStyle w:val="AssignBody"/>
      </w:pPr>
      <w:r w:rsidRPr="002A09EC">
        <w:rPr>
          <w:color w:val="222222"/>
          <w:shd w:val="clear" w:color="auto" w:fill="FFFFFF"/>
        </w:rPr>
        <w:t xml:space="preserve">Rinaldi, C., 2005. Documentation and assessment: What </w:t>
      </w:r>
      <w:proofErr w:type="gramStart"/>
      <w:r w:rsidRPr="002A09EC">
        <w:rPr>
          <w:color w:val="222222"/>
          <w:shd w:val="clear" w:color="auto" w:fill="FFFFFF"/>
        </w:rPr>
        <w:t>is</w:t>
      </w:r>
      <w:proofErr w:type="gramEnd"/>
      <w:r w:rsidRPr="002A09EC">
        <w:rPr>
          <w:color w:val="222222"/>
          <w:shd w:val="clear" w:color="auto" w:fill="FFFFFF"/>
        </w:rPr>
        <w:t xml:space="preserve"> the relationship. </w:t>
      </w:r>
      <w:r w:rsidRPr="002A09EC">
        <w:rPr>
          <w:i/>
          <w:iCs/>
          <w:color w:val="222222"/>
          <w:shd w:val="clear" w:color="auto" w:fill="FFFFFF"/>
        </w:rPr>
        <w:t>Beyond listening: Children’s perspectives on early childhood services</w:t>
      </w:r>
      <w:r w:rsidRPr="002A09EC">
        <w:rPr>
          <w:color w:val="222222"/>
          <w:shd w:val="clear" w:color="auto" w:fill="FFFFFF"/>
        </w:rPr>
        <w:t>, pp.17-28.</w:t>
      </w:r>
    </w:p>
    <w:p w14:paraId="24FB4872" w14:textId="77777777" w:rsidR="002A09EC" w:rsidRPr="002A09EC" w:rsidRDefault="002A09EC" w:rsidP="002A09EC">
      <w:pPr>
        <w:pStyle w:val="AssignBody"/>
      </w:pPr>
      <w:r w:rsidRPr="002A09EC">
        <w:t xml:space="preserve">Shaw, T., Cross, D., Thomas, L. and Zubrick, S. (2014). Bias in student survey findings from active parental consent procedures. </w:t>
      </w:r>
      <w:r w:rsidRPr="002A09EC">
        <w:rPr>
          <w:i/>
          <w:iCs/>
        </w:rPr>
        <w:t>British Educational Research Journal</w:t>
      </w:r>
      <w:r w:rsidRPr="002A09EC">
        <w:t>, [online] 41(2), pp.229-243. Available at: https://onlinelibrary.wiley.com/doi/full/10.1002/berj.3137?casa_token=XUgVE9VE4j8AAAAA%3AD08Z5bWYsNAH3idcE57y78qQubOF-xd_9HW1SxLlHEUk4PPWDaUGufkf4H-IMVulKSqsPvL787qSFg.</w:t>
      </w:r>
    </w:p>
    <w:p w14:paraId="5716FA41" w14:textId="77777777" w:rsidR="002A09EC" w:rsidRPr="002A09EC" w:rsidRDefault="002A09EC" w:rsidP="002A09EC">
      <w:pPr>
        <w:pStyle w:val="AssignBody"/>
      </w:pPr>
      <w:r w:rsidRPr="002A09EC">
        <w:t xml:space="preserve">Sociology.org.uk. (2019). </w:t>
      </w:r>
      <w:r w:rsidRPr="002A09EC">
        <w:rPr>
          <w:i/>
          <w:iCs/>
        </w:rPr>
        <w:t>Sociological Research Skills</w:t>
      </w:r>
      <w:r w:rsidRPr="002A09EC">
        <w:t xml:space="preserve">. [online] Available at: http://www.sociology.org.uk/notes/methfi.pdf [Accessed 14 Dec. 2019]. </w:t>
      </w:r>
    </w:p>
    <w:p w14:paraId="278B7C56" w14:textId="77777777" w:rsidR="002A09EC" w:rsidRPr="002A09EC" w:rsidRDefault="002A09EC" w:rsidP="002A09EC">
      <w:pPr>
        <w:pStyle w:val="AssignBody"/>
      </w:pPr>
      <w:r w:rsidRPr="002A09EC">
        <w:t xml:space="preserve">Stuckey, H. (2013). Three types of interviews: Qualitative research methods in social health. </w:t>
      </w:r>
      <w:r w:rsidRPr="002A09EC">
        <w:rPr>
          <w:i/>
          <w:iCs/>
        </w:rPr>
        <w:t>Journal of Social Health and Diabetes</w:t>
      </w:r>
      <w:r w:rsidRPr="002A09EC">
        <w:t xml:space="preserve">, [online] 01(02), pp.056-059. Available at: </w:t>
      </w:r>
      <w:hyperlink r:id="rId13" w:history="1">
        <w:r w:rsidRPr="002A09EC">
          <w:rPr>
            <w:rStyle w:val="Hyperlink"/>
            <w:rFonts w:cs="Arial"/>
          </w:rPr>
          <w:t>https://www.thieme-connect.com/products/ejournals/html/10.4103/2321-0656.115294</w:t>
        </w:r>
      </w:hyperlink>
      <w:r w:rsidRPr="002A09EC">
        <w:t>.</w:t>
      </w:r>
    </w:p>
    <w:p w14:paraId="2D2DB839" w14:textId="77777777" w:rsidR="002A09EC" w:rsidRPr="002A09EC" w:rsidRDefault="002A09EC" w:rsidP="002A09EC">
      <w:pPr>
        <w:pStyle w:val="AssignBody"/>
      </w:pPr>
      <w:r w:rsidRPr="002A09EC">
        <w:rPr>
          <w:shd w:val="clear" w:color="auto" w:fill="FFFFFF"/>
        </w:rPr>
        <w:t xml:space="preserve">Swift, N. and Gooding, T. (1983). Interaction of wait time feedback and questioning instruction on middle school science teaching. </w:t>
      </w:r>
      <w:r w:rsidRPr="002A09EC">
        <w:rPr>
          <w:i/>
          <w:iCs/>
        </w:rPr>
        <w:t>Journal of Research in Science Teaching</w:t>
      </w:r>
      <w:r w:rsidRPr="002A09EC">
        <w:rPr>
          <w:shd w:val="clear" w:color="auto" w:fill="FFFFFF"/>
        </w:rPr>
        <w:t>, [online] 20(8), pp.721-730. Available at: https://onlinelibrary.wiley.com/doi/abs/10.1002/tea.3660200803 [Accessed 18 Feb. 2020].</w:t>
      </w:r>
    </w:p>
    <w:p w14:paraId="4E013966" w14:textId="77777777" w:rsidR="002A09EC" w:rsidRPr="002A09EC" w:rsidRDefault="002A09EC" w:rsidP="002A09EC">
      <w:pPr>
        <w:pStyle w:val="AssignBody"/>
      </w:pPr>
      <w:r w:rsidRPr="002A09EC">
        <w:t xml:space="preserve">Tdtrust.org. (2019). </w:t>
      </w:r>
      <w:r w:rsidRPr="002A09EC">
        <w:rPr>
          <w:i/>
          <w:iCs/>
        </w:rPr>
        <w:t xml:space="preserve">» What is Lesson </w:t>
      </w:r>
      <w:proofErr w:type="gramStart"/>
      <w:r w:rsidRPr="002A09EC">
        <w:rPr>
          <w:i/>
          <w:iCs/>
        </w:rPr>
        <w:t>Study?</w:t>
      </w:r>
      <w:r w:rsidRPr="002A09EC">
        <w:t>.</w:t>
      </w:r>
      <w:proofErr w:type="gramEnd"/>
      <w:r w:rsidRPr="002A09EC">
        <w:t xml:space="preserve"> [online] Available at: https://tdtrust.org/what-is-lesson-study [Accessed 9 Dec. 2019].</w:t>
      </w:r>
    </w:p>
    <w:p w14:paraId="2003DDF7" w14:textId="77777777" w:rsidR="002A09EC" w:rsidRPr="002A09EC" w:rsidRDefault="002A09EC" w:rsidP="002A09EC">
      <w:pPr>
        <w:pStyle w:val="AssignBody"/>
      </w:pPr>
      <w:proofErr w:type="spellStart"/>
      <w:r w:rsidRPr="002A09EC">
        <w:t>Unicef</w:t>
      </w:r>
      <w:proofErr w:type="spellEnd"/>
      <w:r w:rsidRPr="002A09EC">
        <w:t xml:space="preserve"> UK. (2019). </w:t>
      </w:r>
      <w:r w:rsidRPr="002A09EC">
        <w:rPr>
          <w:i/>
          <w:iCs/>
        </w:rPr>
        <w:t>The United Nations Convention on the Rights of the Child</w:t>
      </w:r>
      <w:r w:rsidRPr="002A09EC">
        <w:t>. [online] Available at: https://www.unicef.org.uk/what-we-do/un-convention-child-rights/ [Accessed 11 Dec. 2019].</w:t>
      </w:r>
    </w:p>
    <w:p w14:paraId="4F671363" w14:textId="77777777" w:rsidR="002A09EC" w:rsidRPr="002A09EC" w:rsidRDefault="002A09EC" w:rsidP="002A09EC">
      <w:pPr>
        <w:pStyle w:val="AssignBody"/>
      </w:pPr>
      <w:r w:rsidRPr="002A09EC">
        <w:t xml:space="preserve">UWTSD (2019). </w:t>
      </w:r>
      <w:r w:rsidRPr="002A09EC">
        <w:rPr>
          <w:i/>
          <w:iCs/>
        </w:rPr>
        <w:t>Research Ethics &amp; Integrity Code of Practice</w:t>
      </w:r>
      <w:r w:rsidRPr="002A09EC">
        <w:t>. [online] University of Wales Trinity Saint David (UWTSD). Available at: https://uwtsd.ac.uk/media/uwtsd-website/content-assets/documents/research/research-ethics-integrity-code-practice.pdf [Accessed 11 Dec. 2019].</w:t>
      </w:r>
    </w:p>
    <w:p w14:paraId="405FA1D2" w14:textId="77777777" w:rsidR="002A09EC" w:rsidRPr="00E2504B" w:rsidRDefault="002A09EC" w:rsidP="00E2504B">
      <w:pPr>
        <w:pStyle w:val="AssignBody"/>
        <w:rPr>
          <w:shd w:val="clear" w:color="auto" w:fill="FFFFFF"/>
        </w:rPr>
      </w:pPr>
      <w:r w:rsidRPr="002A09EC">
        <w:rPr>
          <w:shd w:val="clear" w:color="auto" w:fill="FFFFFF"/>
        </w:rPr>
        <w:t xml:space="preserve">Valentine, G., 2005. Tell me about…: using interviews as a research methodology. </w:t>
      </w:r>
      <w:r w:rsidRPr="002A09EC">
        <w:t xml:space="preserve">Methods </w:t>
      </w:r>
      <w:r w:rsidRPr="00E2504B">
        <w:t>in human geography: A guide for students doing a research project</w:t>
      </w:r>
      <w:r w:rsidRPr="00E2504B">
        <w:rPr>
          <w:shd w:val="clear" w:color="auto" w:fill="FFFFFF"/>
        </w:rPr>
        <w:t xml:space="preserve">, </w:t>
      </w:r>
      <w:r w:rsidRPr="00E2504B">
        <w:t>2</w:t>
      </w:r>
      <w:r w:rsidRPr="00E2504B">
        <w:rPr>
          <w:shd w:val="clear" w:color="auto" w:fill="FFFFFF"/>
        </w:rPr>
        <w:t>, pp.150</w:t>
      </w:r>
    </w:p>
    <w:p w14:paraId="2FCFBB80" w14:textId="1CCF07CF" w:rsidR="002A09EC" w:rsidRPr="00E2504B" w:rsidRDefault="002A09EC" w:rsidP="00E2504B">
      <w:pPr>
        <w:pStyle w:val="AssignBody"/>
        <w:rPr>
          <w:shd w:val="clear" w:color="auto" w:fill="FFFFFF"/>
        </w:rPr>
      </w:pPr>
      <w:r w:rsidRPr="00E2504B">
        <w:rPr>
          <w:shd w:val="clear" w:color="auto" w:fill="FFFFFF"/>
        </w:rPr>
        <w:t xml:space="preserve">Waite, S. (2010). Losing our way? The downward path for outdoor learning for children aged 2–11 years. </w:t>
      </w:r>
      <w:r w:rsidRPr="00E2504B">
        <w:t>Journal of Adventure Education &amp; Outdoor Learning</w:t>
      </w:r>
      <w:r w:rsidRPr="00E2504B">
        <w:rPr>
          <w:shd w:val="clear" w:color="auto" w:fill="FFFFFF"/>
        </w:rPr>
        <w:t xml:space="preserve">, [online] 10(2), pp.111-126. Available at: </w:t>
      </w:r>
      <w:hyperlink r:id="rId14" w:history="1">
        <w:r w:rsidRPr="00E2504B">
          <w:rPr>
            <w:rStyle w:val="Hyperlink"/>
            <w:rFonts w:cs="Arial"/>
            <w:shd w:val="clear" w:color="auto" w:fill="FFFFFF"/>
          </w:rPr>
          <w:t>https://scholar.google.co.uk/scholar?hl=en&amp;as_sdt=0%2C5&amp;q=Waite+S.+Outdoor+learning+for+children+aged+2%E2%80%9311%3A+perceived+barriers%2C+potential+solutions.+%E2%80%98Outdoor+education+research+and+theory%3A+critical+reflections%2C+new+directions%E2%80%99%2C+the+Fourth+International+Outdoor+Education+Research+Conference%2C+La+Trobe+University%2C.+2008%3B+&amp;btnG=</w:t>
        </w:r>
      </w:hyperlink>
      <w:r w:rsidRPr="00E2504B">
        <w:rPr>
          <w:shd w:val="clear" w:color="auto" w:fill="FFFFFF"/>
        </w:rPr>
        <w:t>.</w:t>
      </w:r>
    </w:p>
    <w:p w14:paraId="4D6B6278" w14:textId="4F5C0B0D" w:rsidR="005354B6" w:rsidRPr="00E2504B" w:rsidRDefault="005354B6" w:rsidP="00E2504B">
      <w:pPr>
        <w:pStyle w:val="AssignBody"/>
        <w:rPr>
          <w:color w:val="000000"/>
        </w:rPr>
      </w:pPr>
      <w:r w:rsidRPr="00E2504B">
        <w:rPr>
          <w:color w:val="000000"/>
          <w:shd w:val="clear" w:color="auto" w:fill="FFFFFF"/>
        </w:rPr>
        <w:t xml:space="preserve">Watts, A. (2013). </w:t>
      </w:r>
      <w:r w:rsidRPr="00E2504B">
        <w:rPr>
          <w:color w:val="000000"/>
        </w:rPr>
        <w:t>Outdoor learning through the seasons</w:t>
      </w:r>
      <w:r w:rsidRPr="00E2504B">
        <w:rPr>
          <w:color w:val="000000"/>
          <w:shd w:val="clear" w:color="auto" w:fill="FFFFFF"/>
        </w:rPr>
        <w:t xml:space="preserve">. Routledge. </w:t>
      </w:r>
    </w:p>
    <w:p w14:paraId="37F46FA8" w14:textId="4F58D88B" w:rsidR="001F2E99" w:rsidRPr="00E2504B" w:rsidRDefault="002A09EC" w:rsidP="00E2504B">
      <w:pPr>
        <w:pStyle w:val="AssignBody"/>
      </w:pPr>
      <w:r w:rsidRPr="00E2504B">
        <w:rPr>
          <w:bdr w:val="none" w:sz="0" w:space="0" w:color="auto" w:frame="1"/>
          <w:shd w:val="clear" w:color="auto" w:fill="FFFFFF"/>
        </w:rPr>
        <w:t>Welsh Government (2020). </w:t>
      </w:r>
      <w:r w:rsidRPr="00E2504B">
        <w:rPr>
          <w:shd w:val="clear" w:color="auto" w:fill="FFFFFF"/>
        </w:rPr>
        <w:t>Curriculum for Wales guidance</w:t>
      </w:r>
      <w:r w:rsidRPr="00E2504B">
        <w:rPr>
          <w:bdr w:val="none" w:sz="0" w:space="0" w:color="auto" w:frame="1"/>
          <w:shd w:val="clear" w:color="auto" w:fill="FFFFFF"/>
        </w:rPr>
        <w:t>. [online] Wales: Welsh Government. Available at: https://hwb.gov.wales/storage/331eb63b-481f-4b0b-a607-5e6c3e41ae0f/curriculum-for-wales-guidance-070220.pdf [Accessed 13 Feb. 2020].</w:t>
      </w:r>
    </w:p>
    <w:sectPr w:rsidR="001F2E99" w:rsidRPr="00E2504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95D46D" w14:textId="77777777" w:rsidR="008F3EA1" w:rsidRDefault="008F3EA1" w:rsidP="00E611D9">
      <w:pPr>
        <w:spacing w:after="0" w:line="240" w:lineRule="auto"/>
      </w:pPr>
      <w:r>
        <w:separator/>
      </w:r>
    </w:p>
  </w:endnote>
  <w:endnote w:type="continuationSeparator" w:id="0">
    <w:p w14:paraId="27CE2469" w14:textId="77777777" w:rsidR="008F3EA1" w:rsidRDefault="008F3EA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1F2E99" w:rsidRDefault="001F2E9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1F2E99" w:rsidRDefault="001F2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DCE3F6" w14:textId="77777777" w:rsidR="008F3EA1" w:rsidRDefault="008F3EA1" w:rsidP="00E611D9">
      <w:pPr>
        <w:spacing w:after="0" w:line="240" w:lineRule="auto"/>
      </w:pPr>
      <w:r>
        <w:separator/>
      </w:r>
    </w:p>
  </w:footnote>
  <w:footnote w:type="continuationSeparator" w:id="0">
    <w:p w14:paraId="3786B412" w14:textId="77777777" w:rsidR="008F3EA1" w:rsidRDefault="008F3EA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6A7E636B" w:rsidR="001F2E99" w:rsidRDefault="001F2E99">
    <w:pPr>
      <w:pStyle w:val="Header"/>
    </w:pPr>
    <w:r>
      <w:t>ECAD7004/C</w:t>
    </w:r>
    <w:r w:rsidR="008660E7">
      <w:t xml:space="preserve"> </w:t>
    </w:r>
    <w:r w:rsidR="008660E7">
      <w:tab/>
    </w:r>
    <w:r w:rsidR="008660E7">
      <w:tab/>
      <w:t>Matthew Hooper (1903187)</w:t>
    </w:r>
  </w:p>
  <w:p w14:paraId="31028CA5" w14:textId="04E1DAE4" w:rsidR="001F2E99" w:rsidRDefault="001F2E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54C35"/>
    <w:rsid w:val="00106A50"/>
    <w:rsid w:val="001343E9"/>
    <w:rsid w:val="001F2E99"/>
    <w:rsid w:val="00220EDB"/>
    <w:rsid w:val="002229F0"/>
    <w:rsid w:val="002A09EC"/>
    <w:rsid w:val="003F295F"/>
    <w:rsid w:val="00491F53"/>
    <w:rsid w:val="004A4379"/>
    <w:rsid w:val="004D035C"/>
    <w:rsid w:val="005327FD"/>
    <w:rsid w:val="005354B6"/>
    <w:rsid w:val="005927BF"/>
    <w:rsid w:val="00595306"/>
    <w:rsid w:val="005A34A2"/>
    <w:rsid w:val="00612D7E"/>
    <w:rsid w:val="006419C3"/>
    <w:rsid w:val="00676F0B"/>
    <w:rsid w:val="0068155F"/>
    <w:rsid w:val="006B17EE"/>
    <w:rsid w:val="006B5861"/>
    <w:rsid w:val="006D0F27"/>
    <w:rsid w:val="006F796C"/>
    <w:rsid w:val="00755E37"/>
    <w:rsid w:val="007C720D"/>
    <w:rsid w:val="00817F7A"/>
    <w:rsid w:val="008660E7"/>
    <w:rsid w:val="008707FF"/>
    <w:rsid w:val="008A4277"/>
    <w:rsid w:val="008D25D5"/>
    <w:rsid w:val="008F31E7"/>
    <w:rsid w:val="008F3EA1"/>
    <w:rsid w:val="009058E1"/>
    <w:rsid w:val="00910A01"/>
    <w:rsid w:val="00915EFA"/>
    <w:rsid w:val="009632C3"/>
    <w:rsid w:val="00997562"/>
    <w:rsid w:val="009A287D"/>
    <w:rsid w:val="009E3D72"/>
    <w:rsid w:val="009F5606"/>
    <w:rsid w:val="00A03AF6"/>
    <w:rsid w:val="00A12825"/>
    <w:rsid w:val="00A34D85"/>
    <w:rsid w:val="00A4662F"/>
    <w:rsid w:val="00A734BB"/>
    <w:rsid w:val="00AA3AAF"/>
    <w:rsid w:val="00B457F0"/>
    <w:rsid w:val="00B47D00"/>
    <w:rsid w:val="00B53801"/>
    <w:rsid w:val="00B54048"/>
    <w:rsid w:val="00B55FF5"/>
    <w:rsid w:val="00B77AE0"/>
    <w:rsid w:val="00B77BA6"/>
    <w:rsid w:val="00BC651E"/>
    <w:rsid w:val="00C062F2"/>
    <w:rsid w:val="00C2619E"/>
    <w:rsid w:val="00C359F9"/>
    <w:rsid w:val="00C450FF"/>
    <w:rsid w:val="00C86B17"/>
    <w:rsid w:val="00CA6FD0"/>
    <w:rsid w:val="00CD1240"/>
    <w:rsid w:val="00CD3545"/>
    <w:rsid w:val="00D07E21"/>
    <w:rsid w:val="00D40F02"/>
    <w:rsid w:val="00D638DF"/>
    <w:rsid w:val="00D83A40"/>
    <w:rsid w:val="00DA367D"/>
    <w:rsid w:val="00DA43C8"/>
    <w:rsid w:val="00DA4A75"/>
    <w:rsid w:val="00DA7553"/>
    <w:rsid w:val="00DB3D38"/>
    <w:rsid w:val="00E070EA"/>
    <w:rsid w:val="00E2504B"/>
    <w:rsid w:val="00E52D9C"/>
    <w:rsid w:val="00E611D9"/>
    <w:rsid w:val="00E67307"/>
    <w:rsid w:val="00ED0518"/>
    <w:rsid w:val="00EE6565"/>
    <w:rsid w:val="00F0421B"/>
    <w:rsid w:val="00F10B31"/>
    <w:rsid w:val="00F11854"/>
    <w:rsid w:val="00F60563"/>
    <w:rsid w:val="00F807F0"/>
    <w:rsid w:val="00F95202"/>
    <w:rsid w:val="00FA03DE"/>
    <w:rsid w:val="00FA2474"/>
    <w:rsid w:val="00FD7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A367D"/>
    <w:rPr>
      <w:sz w:val="16"/>
      <w:szCs w:val="16"/>
    </w:rPr>
  </w:style>
  <w:style w:type="character" w:styleId="Hyperlink">
    <w:name w:val="Hyperlink"/>
    <w:basedOn w:val="DefaultParagraphFont"/>
    <w:uiPriority w:val="99"/>
    <w:unhideWhenUsed/>
    <w:rsid w:val="00C359F9"/>
    <w:rPr>
      <w:color w:val="0000FF"/>
      <w:u w:val="single"/>
    </w:rPr>
  </w:style>
  <w:style w:type="character" w:styleId="Emphasis">
    <w:name w:val="Emphasis"/>
    <w:basedOn w:val="DefaultParagraphFont"/>
    <w:uiPriority w:val="20"/>
    <w:qFormat/>
    <w:rsid w:val="001F2E99"/>
    <w:rPr>
      <w:i/>
      <w:iCs/>
    </w:rPr>
  </w:style>
  <w:style w:type="character" w:styleId="SubtleReference">
    <w:name w:val="Subtle Reference"/>
    <w:basedOn w:val="DefaultParagraphFont"/>
    <w:uiPriority w:val="31"/>
    <w:qFormat/>
    <w:rsid w:val="00DA7553"/>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792245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ieme-connect.com/products/ejournals/html/10.4103/2321-0656.115294"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ajol.info/index.php/saje/article/view/18491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plos.org/plosone/article?fbclid=IwAR0w1Gmoui7Xedp_qhVxBvXEMre2-03I4-CLmLWuVKHxzCGY7E0puD5qVis&amp;id=10.1371%2Fjournal.pone.0212242&amp;utm_medium=email&amp;utm_source=govdelivery"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tandfonline.com/doi/full/10.1080/14729679.2013.769887?casa_token=OlANklkDVKYAAAAA%3AozLoYWmjZ0n_tcEWRae-hBxbrPJvxRQGr_ZeblZS3V4fKrLmNjBdfZzpU3T-XVeQQb4o1KS_4ylV" TargetMode="External"/><Relationship Id="rId4" Type="http://schemas.openxmlformats.org/officeDocument/2006/relationships/styles" Target="styles.xml"/><Relationship Id="rId9" Type="http://schemas.openxmlformats.org/officeDocument/2006/relationships/hyperlink" Target="https://www.tandfonline.com/doi/full/10.1080/0305764X.2015.1009363" TargetMode="External"/><Relationship Id="rId14" Type="http://schemas.openxmlformats.org/officeDocument/2006/relationships/hyperlink" Target="https://scholar.google.co.uk/scholar?hl=en&amp;as_sdt=0%2C5&amp;q=Waite+S.+Outdoor+learning+for+children+aged+2%E2%80%9311%3A+perceived+barriers%2C+potential+solutions.+%E2%80%98Outdoor+education+research+and+theory%3A+critical+reflections%2C+new+directions%E2%80%99%2C+the+Fourth+International+Outdoor+Education+Research+Conference%2C+La+Trobe+University%2C.+2008%3B+&amp;bt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7326</Words>
  <Characters>41760</Characters>
  <Application>Microsoft Office Word</Application>
  <DocSecurity>0</DocSecurity>
  <Lines>348</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Hooper</dc:creator>
  <cp:keywords/>
  <dc:description/>
  <cp:lastModifiedBy>Matthew Hooper</cp:lastModifiedBy>
  <cp:revision>3</cp:revision>
  <dcterms:created xsi:type="dcterms:W3CDTF">2020-02-19T16:06:00Z</dcterms:created>
  <dcterms:modified xsi:type="dcterms:W3CDTF">2020-02-19T16:08:00Z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