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393703998"/>
        <w:docPartObj>
          <w:docPartGallery w:val="Cover Pages"/>
          <w:docPartUnique/>
        </w:docPartObj>
      </w:sdtPr>
      <w:sdtContent>
        <w:p w14:paraId="7FA96B2D" w14:textId="6501A8F5" w:rsidR="00233FCB" w:rsidRPr="00A31EA5" w:rsidRDefault="00233FCB" w:rsidP="00A31EA5">
          <w:pPr>
            <w:rPr>
              <w:rFonts w:cs="Times New Roman"/>
            </w:rPr>
          </w:pPr>
          <w:r w:rsidRPr="00A31EA5">
            <w:rPr>
              <w:rFonts w:cs="Times New Roman"/>
              <w:noProof/>
            </w:rPr>
            <mc:AlternateContent>
              <mc:Choice Requires="wps">
                <w:drawing>
                  <wp:anchor distT="0" distB="0" distL="114300" distR="114300" simplePos="0" relativeHeight="251659264" behindDoc="0" locked="0" layoutInCell="1" allowOverlap="1" wp14:anchorId="35FE0D0A" wp14:editId="6E47195D">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980"/>
                                  <w:gridCol w:w="2090"/>
                                </w:tblGrid>
                                <w:tr w:rsidR="00233FCB" w14:paraId="476D4B22" w14:textId="77777777">
                                  <w:trPr>
                                    <w:jc w:val="center"/>
                                  </w:trPr>
                                  <w:tc>
                                    <w:tcPr>
                                      <w:tcW w:w="2568" w:type="pct"/>
                                      <w:vAlign w:val="center"/>
                                    </w:tcPr>
                                    <w:p w14:paraId="10F506C8" w14:textId="77777777" w:rsidR="00233FCB" w:rsidRDefault="00233FCB">
                                      <w:pPr>
                                        <w:jc w:val="right"/>
                                      </w:pPr>
                                      <w:r>
                                        <w:rPr>
                                          <w:noProof/>
                                        </w:rPr>
                                        <w:drawing>
                                          <wp:inline distT="0" distB="0" distL="0" distR="0" wp14:anchorId="44756E50" wp14:editId="48977938">
                                            <wp:extent cx="2705677" cy="3831336"/>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28A0092B-C50C-407E-A947-70E740481C1C}">
                                                          <a14:useLocalDpi xmlns:a14="http://schemas.microsoft.com/office/drawing/2010/main" val="0"/>
                                                        </a:ext>
                                                      </a:extLst>
                                                    </a:blip>
                                                    <a:stretch>
                                                      <a:fillRect/>
                                                    </a:stretch>
                                                  </pic:blipFill>
                                                  <pic:spPr>
                                                    <a:xfrm>
                                                      <a:off x="0" y="0"/>
                                                      <a:ext cx="2705677" cy="3831336"/>
                                                    </a:xfrm>
                                                    <a:prstGeom prst="rect">
                                                      <a:avLst/>
                                                    </a:prstGeom>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311D9D6" w14:textId="318F527D" w:rsidR="00233FCB" w:rsidRPr="00705299" w:rsidRDefault="00233FCB" w:rsidP="00705299">
                                          <w:pPr>
                                            <w:pStyle w:val="NoSpacing"/>
                                            <w:spacing w:line="312" w:lineRule="auto"/>
                                            <w:jc w:val="center"/>
                                            <w:rPr>
                                              <w:rFonts w:ascii="Times New Roman" w:hAnsi="Times New Roman" w:cs="Times New Roman"/>
                                              <w:caps/>
                                              <w:color w:val="191919" w:themeColor="text1" w:themeTint="E6"/>
                                              <w:sz w:val="72"/>
                                              <w:szCs w:val="72"/>
                                            </w:rPr>
                                          </w:pPr>
                                          <w:r w:rsidRPr="00705299">
                                            <w:rPr>
                                              <w:rFonts w:ascii="Times New Roman" w:hAnsi="Times New Roman" w:cs="Times New Roman"/>
                                              <w:caps/>
                                              <w:color w:val="191919" w:themeColor="text1" w:themeTint="E6"/>
                                              <w:sz w:val="72"/>
                                              <w:szCs w:val="72"/>
                                            </w:rPr>
                                            <w:t>FInal project</w:t>
                                          </w:r>
                                        </w:p>
                                      </w:sdtContent>
                                    </w:sdt>
                                    <w:sdt>
                                      <w:sdtPr>
                                        <w:rPr>
                                          <w:color w:val="E97132" w:themeColor="accent2"/>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EDEA80A" w14:textId="4F7A3956" w:rsidR="00233FCB" w:rsidRDefault="00233FCB">
                                          <w:pPr>
                                            <w:jc w:val="right"/>
                                          </w:pPr>
                                          <w:proofErr w:type="spellStart"/>
                                          <w:r w:rsidRPr="00233FCB">
                                            <w:rPr>
                                              <w:color w:val="E97132" w:themeColor="accent2"/>
                                              <w:sz w:val="40"/>
                                              <w:szCs w:val="40"/>
                                            </w:rPr>
                                            <w:t>OpenSOC</w:t>
                                          </w:r>
                                          <w:proofErr w:type="spellEnd"/>
                                        </w:p>
                                      </w:sdtContent>
                                    </w:sdt>
                                  </w:tc>
                                  <w:tc>
                                    <w:tcPr>
                                      <w:tcW w:w="2432" w:type="pct"/>
                                      <w:vAlign w:val="center"/>
                                    </w:tcPr>
                                    <w:sdt>
                                      <w:sdtPr>
                                        <w:rPr>
                                          <w:rFonts w:ascii="Times New Roman" w:hAnsi="Times New Roman" w:cs="Times New Roman"/>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AE1BEA" w14:textId="4A9A502B" w:rsidR="00233FCB" w:rsidRPr="00705299" w:rsidRDefault="00233FCB">
                                          <w:pPr>
                                            <w:pStyle w:val="NoSpacing"/>
                                            <w:rPr>
                                              <w:rFonts w:ascii="Times New Roman" w:hAnsi="Times New Roman" w:cs="Times New Roman"/>
                                              <w:color w:val="E97132" w:themeColor="accent2"/>
                                              <w:sz w:val="32"/>
                                              <w:szCs w:val="32"/>
                                            </w:rPr>
                                          </w:pPr>
                                          <w:r w:rsidRPr="00705299">
                                            <w:rPr>
                                              <w:rFonts w:ascii="Times New Roman" w:hAnsi="Times New Roman" w:cs="Times New Roman"/>
                                              <w:color w:val="E97132" w:themeColor="accent2"/>
                                              <w:sz w:val="32"/>
                                              <w:szCs w:val="32"/>
                                            </w:rPr>
                                            <w:t>Ahnaf Hossain</w:t>
                                          </w:r>
                                        </w:p>
                                      </w:sdtContent>
                                    </w:sdt>
                                    <w:p w14:paraId="537194FB" w14:textId="25B87816" w:rsidR="00233FCB" w:rsidRDefault="00000000">
                                      <w:pPr>
                                        <w:pStyle w:val="NoSpacing"/>
                                      </w:pPr>
                                      <w:sdt>
                                        <w:sdtPr>
                                          <w:rPr>
                                            <w:rFonts w:ascii="Times New Roman" w:hAnsi="Times New Roman" w:cs="Times New Roman"/>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33FCB" w:rsidRPr="00705299">
                                            <w:rPr>
                                              <w:rFonts w:ascii="Times New Roman" w:hAnsi="Times New Roman" w:cs="Times New Roman"/>
                                              <w:color w:val="0E2841" w:themeColor="text2"/>
                                              <w:sz w:val="28"/>
                                              <w:szCs w:val="28"/>
                                            </w:rPr>
                                            <w:t xml:space="preserve">BSc Applied </w:t>
                                          </w:r>
                                          <w:proofErr w:type="spellStart"/>
                                          <w:r w:rsidR="00233FCB" w:rsidRPr="00705299">
                                            <w:rPr>
                                              <w:rFonts w:ascii="Times New Roman" w:hAnsi="Times New Roman" w:cs="Times New Roman"/>
                                              <w:color w:val="0E2841" w:themeColor="text2"/>
                                              <w:sz w:val="28"/>
                                              <w:szCs w:val="28"/>
                                            </w:rPr>
                                            <w:t>Computings</w:t>
                                          </w:r>
                                          <w:proofErr w:type="spellEnd"/>
                                        </w:sdtContent>
                                      </w:sdt>
                                    </w:p>
                                  </w:tc>
                                </w:tr>
                              </w:tbl>
                              <w:p w14:paraId="46E82B0C" w14:textId="77777777" w:rsidR="00233FCB" w:rsidRDefault="00233FC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5FE0D0A" id="_x0000_t202" coordsize="21600,21600" o:spt="202" path="m,l,21600r21600,l21600,xe">
                    <v:stroke joinstyle="miter"/>
                    <v:path gradientshapeok="t" o:connecttype="rect"/>
                  </v:shapetype>
                  <v:shape id="Text Box 139"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980"/>
                            <w:gridCol w:w="2090"/>
                          </w:tblGrid>
                          <w:tr w:rsidR="00233FCB" w14:paraId="476D4B22" w14:textId="77777777">
                            <w:trPr>
                              <w:jc w:val="center"/>
                            </w:trPr>
                            <w:tc>
                              <w:tcPr>
                                <w:tcW w:w="2568" w:type="pct"/>
                                <w:vAlign w:val="center"/>
                              </w:tcPr>
                              <w:p w14:paraId="10F506C8" w14:textId="77777777" w:rsidR="00233FCB" w:rsidRDefault="00233FCB">
                                <w:pPr>
                                  <w:jc w:val="right"/>
                                </w:pPr>
                                <w:r>
                                  <w:rPr>
                                    <w:noProof/>
                                  </w:rPr>
                                  <w:drawing>
                                    <wp:inline distT="0" distB="0" distL="0" distR="0" wp14:anchorId="44756E50" wp14:editId="48977938">
                                      <wp:extent cx="2705677" cy="3831336"/>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28A0092B-C50C-407E-A947-70E740481C1C}">
                                                    <a14:useLocalDpi xmlns:a14="http://schemas.microsoft.com/office/drawing/2010/main" val="0"/>
                                                  </a:ext>
                                                </a:extLst>
                                              </a:blip>
                                              <a:stretch>
                                                <a:fillRect/>
                                              </a:stretch>
                                            </pic:blipFill>
                                            <pic:spPr>
                                              <a:xfrm>
                                                <a:off x="0" y="0"/>
                                                <a:ext cx="2705677" cy="3831336"/>
                                              </a:xfrm>
                                              <a:prstGeom prst="rect">
                                                <a:avLst/>
                                              </a:prstGeom>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311D9D6" w14:textId="318F527D" w:rsidR="00233FCB" w:rsidRPr="00705299" w:rsidRDefault="00233FCB" w:rsidP="00705299">
                                    <w:pPr>
                                      <w:pStyle w:val="NoSpacing"/>
                                      <w:spacing w:line="312" w:lineRule="auto"/>
                                      <w:jc w:val="center"/>
                                      <w:rPr>
                                        <w:rFonts w:ascii="Times New Roman" w:hAnsi="Times New Roman" w:cs="Times New Roman"/>
                                        <w:caps/>
                                        <w:color w:val="191919" w:themeColor="text1" w:themeTint="E6"/>
                                        <w:sz w:val="72"/>
                                        <w:szCs w:val="72"/>
                                      </w:rPr>
                                    </w:pPr>
                                    <w:r w:rsidRPr="00705299">
                                      <w:rPr>
                                        <w:rFonts w:ascii="Times New Roman" w:hAnsi="Times New Roman" w:cs="Times New Roman"/>
                                        <w:caps/>
                                        <w:color w:val="191919" w:themeColor="text1" w:themeTint="E6"/>
                                        <w:sz w:val="72"/>
                                        <w:szCs w:val="72"/>
                                      </w:rPr>
                                      <w:t>FInal project</w:t>
                                    </w:r>
                                  </w:p>
                                </w:sdtContent>
                              </w:sdt>
                              <w:sdt>
                                <w:sdtPr>
                                  <w:rPr>
                                    <w:color w:val="E97132" w:themeColor="accent2"/>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EDEA80A" w14:textId="4F7A3956" w:rsidR="00233FCB" w:rsidRDefault="00233FCB">
                                    <w:pPr>
                                      <w:jc w:val="right"/>
                                    </w:pPr>
                                    <w:proofErr w:type="spellStart"/>
                                    <w:r w:rsidRPr="00233FCB">
                                      <w:rPr>
                                        <w:color w:val="E97132" w:themeColor="accent2"/>
                                        <w:sz w:val="40"/>
                                        <w:szCs w:val="40"/>
                                      </w:rPr>
                                      <w:t>OpenSOC</w:t>
                                    </w:r>
                                    <w:proofErr w:type="spellEnd"/>
                                  </w:p>
                                </w:sdtContent>
                              </w:sdt>
                            </w:tc>
                            <w:tc>
                              <w:tcPr>
                                <w:tcW w:w="2432" w:type="pct"/>
                                <w:vAlign w:val="center"/>
                              </w:tcPr>
                              <w:sdt>
                                <w:sdtPr>
                                  <w:rPr>
                                    <w:rFonts w:ascii="Times New Roman" w:hAnsi="Times New Roman" w:cs="Times New Roman"/>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AE1BEA" w14:textId="4A9A502B" w:rsidR="00233FCB" w:rsidRPr="00705299" w:rsidRDefault="00233FCB">
                                    <w:pPr>
                                      <w:pStyle w:val="NoSpacing"/>
                                      <w:rPr>
                                        <w:rFonts w:ascii="Times New Roman" w:hAnsi="Times New Roman" w:cs="Times New Roman"/>
                                        <w:color w:val="E97132" w:themeColor="accent2"/>
                                        <w:sz w:val="32"/>
                                        <w:szCs w:val="32"/>
                                      </w:rPr>
                                    </w:pPr>
                                    <w:r w:rsidRPr="00705299">
                                      <w:rPr>
                                        <w:rFonts w:ascii="Times New Roman" w:hAnsi="Times New Roman" w:cs="Times New Roman"/>
                                        <w:color w:val="E97132" w:themeColor="accent2"/>
                                        <w:sz w:val="32"/>
                                        <w:szCs w:val="32"/>
                                      </w:rPr>
                                      <w:t>Ahnaf Hossain</w:t>
                                    </w:r>
                                  </w:p>
                                </w:sdtContent>
                              </w:sdt>
                              <w:p w14:paraId="537194FB" w14:textId="25B87816" w:rsidR="00233FCB" w:rsidRDefault="00000000">
                                <w:pPr>
                                  <w:pStyle w:val="NoSpacing"/>
                                </w:pPr>
                                <w:sdt>
                                  <w:sdtPr>
                                    <w:rPr>
                                      <w:rFonts w:ascii="Times New Roman" w:hAnsi="Times New Roman" w:cs="Times New Roman"/>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33FCB" w:rsidRPr="00705299">
                                      <w:rPr>
                                        <w:rFonts w:ascii="Times New Roman" w:hAnsi="Times New Roman" w:cs="Times New Roman"/>
                                        <w:color w:val="0E2841" w:themeColor="text2"/>
                                        <w:sz w:val="28"/>
                                        <w:szCs w:val="28"/>
                                      </w:rPr>
                                      <w:t xml:space="preserve">BSc Applied </w:t>
                                    </w:r>
                                    <w:proofErr w:type="spellStart"/>
                                    <w:r w:rsidR="00233FCB" w:rsidRPr="00705299">
                                      <w:rPr>
                                        <w:rFonts w:ascii="Times New Roman" w:hAnsi="Times New Roman" w:cs="Times New Roman"/>
                                        <w:color w:val="0E2841" w:themeColor="text2"/>
                                        <w:sz w:val="28"/>
                                        <w:szCs w:val="28"/>
                                      </w:rPr>
                                      <w:t>Computings</w:t>
                                    </w:r>
                                    <w:proofErr w:type="spellEnd"/>
                                  </w:sdtContent>
                                </w:sdt>
                              </w:p>
                            </w:tc>
                          </w:tr>
                        </w:tbl>
                        <w:p w14:paraId="46E82B0C" w14:textId="77777777" w:rsidR="00233FCB" w:rsidRDefault="00233FCB"/>
                      </w:txbxContent>
                    </v:textbox>
                    <w10:wrap anchorx="page" anchory="page"/>
                  </v:shape>
                </w:pict>
              </mc:Fallback>
            </mc:AlternateContent>
          </w:r>
          <w:r w:rsidRPr="00A31EA5">
            <w:rPr>
              <w:rFonts w:cs="Times New Roman"/>
            </w:rPr>
            <w:br w:type="page"/>
          </w:r>
        </w:p>
      </w:sdtContent>
    </w:sdt>
    <w:p w14:paraId="37E902ED" w14:textId="3F5C6296" w:rsidR="004E3C66" w:rsidRPr="00A31EA5" w:rsidRDefault="00233FCB" w:rsidP="00A31EA5">
      <w:pPr>
        <w:pStyle w:val="Heading1"/>
      </w:pPr>
      <w:bookmarkStart w:id="0" w:name="_Toc216205555"/>
      <w:r w:rsidRPr="00A31EA5">
        <w:lastRenderedPageBreak/>
        <w:t>DECLARATION AND CONSENT</w:t>
      </w:r>
      <w:bookmarkEnd w:id="0"/>
    </w:p>
    <w:p w14:paraId="00DC85DA" w14:textId="77777777" w:rsidR="00233FCB" w:rsidRPr="00A31EA5" w:rsidRDefault="00233FCB" w:rsidP="00A31EA5">
      <w:pPr>
        <w:rPr>
          <w:rFonts w:cs="Times New Roman"/>
          <w:u w:val="single"/>
        </w:rPr>
      </w:pPr>
    </w:p>
    <w:p w14:paraId="6EC855B0" w14:textId="74F707FD" w:rsidR="00233FCB" w:rsidRPr="00A31EA5" w:rsidRDefault="00233FCB" w:rsidP="00A31EA5">
      <w:pPr>
        <w:pStyle w:val="Heading2"/>
      </w:pPr>
      <w:bookmarkStart w:id="1" w:name="_Toc216205556"/>
      <w:r w:rsidRPr="00A31EA5">
        <w:t>Declaration of Originality:</w:t>
      </w:r>
      <w:bookmarkEnd w:id="1"/>
    </w:p>
    <w:p w14:paraId="083124E3" w14:textId="12064939" w:rsidR="00233FCB" w:rsidRPr="00A31EA5" w:rsidRDefault="00233FCB" w:rsidP="00A31EA5">
      <w:pPr>
        <w:jc w:val="left"/>
        <w:rPr>
          <w:rFonts w:cs="Times New Roman"/>
        </w:rPr>
      </w:pPr>
      <w:r w:rsidRPr="00A31EA5">
        <w:rPr>
          <w:rFonts w:cs="Times New Roman"/>
        </w:rPr>
        <w:t>I, Ahnaf Hossain (Student ID: 2232354), declare that this report, “</w:t>
      </w:r>
      <w:proofErr w:type="spellStart"/>
      <w:r w:rsidRPr="00A31EA5">
        <w:rPr>
          <w:rFonts w:cs="Times New Roman"/>
        </w:rPr>
        <w:t>OpenSOC</w:t>
      </w:r>
      <w:proofErr w:type="spellEnd"/>
      <w:r w:rsidRPr="00A31EA5">
        <w:rPr>
          <w:rFonts w:cs="Times New Roman"/>
        </w:rPr>
        <w:t>” is my own work. It has not been submitted, in whole or in part, for any other award. All sources have been acknowledged and referenced. I understand the university’s policies on academic honesty and plagiarism.</w:t>
      </w:r>
      <w:r w:rsidRPr="00A31EA5">
        <w:rPr>
          <w:rFonts w:cs="Times New Roman"/>
        </w:rPr>
        <w:br/>
        <w:t>Signed: Ahnaf Hossain</w:t>
      </w:r>
      <w:r w:rsidRPr="00A31EA5">
        <w:rPr>
          <w:rFonts w:cs="Times New Roman"/>
        </w:rPr>
        <w:tab/>
      </w:r>
      <w:r w:rsidRPr="00A31EA5">
        <w:rPr>
          <w:rFonts w:cs="Times New Roman"/>
        </w:rPr>
        <w:tab/>
      </w:r>
      <w:r w:rsidRPr="00A31EA5">
        <w:rPr>
          <w:rFonts w:cs="Times New Roman"/>
        </w:rPr>
        <w:tab/>
      </w:r>
      <w:r w:rsidRPr="00A31EA5">
        <w:rPr>
          <w:rFonts w:cs="Times New Roman"/>
        </w:rPr>
        <w:tab/>
      </w:r>
      <w:r w:rsidRPr="00A31EA5">
        <w:rPr>
          <w:rFonts w:cs="Times New Roman"/>
        </w:rPr>
        <w:tab/>
      </w:r>
      <w:r w:rsidRPr="00A31EA5">
        <w:rPr>
          <w:rFonts w:cs="Times New Roman"/>
        </w:rPr>
        <w:tab/>
        <w:t>Date:</w:t>
      </w:r>
      <w:r w:rsidR="007F3B9A" w:rsidRPr="00A31EA5">
        <w:rPr>
          <w:rFonts w:cs="Times New Roman"/>
        </w:rPr>
        <w:t xml:space="preserve"> </w:t>
      </w:r>
      <w:r w:rsidRPr="00A31EA5">
        <w:rPr>
          <w:rFonts w:cs="Times New Roman"/>
        </w:rPr>
        <w:t>30/09/2025</w:t>
      </w:r>
    </w:p>
    <w:p w14:paraId="07EF8555" w14:textId="77777777" w:rsidR="00233FCB" w:rsidRPr="00A31EA5" w:rsidRDefault="00233FCB" w:rsidP="00A31EA5">
      <w:pPr>
        <w:rPr>
          <w:rFonts w:cs="Times New Roman"/>
        </w:rPr>
      </w:pPr>
    </w:p>
    <w:p w14:paraId="07E1D315" w14:textId="57CDBBF9" w:rsidR="00233FCB" w:rsidRPr="00A31EA5" w:rsidRDefault="00233FCB" w:rsidP="00A31EA5">
      <w:pPr>
        <w:pStyle w:val="Heading2"/>
      </w:pPr>
      <w:bookmarkStart w:id="2" w:name="_Toc216205557"/>
      <w:r w:rsidRPr="00A31EA5">
        <w:t>Form of Consent:</w:t>
      </w:r>
      <w:bookmarkEnd w:id="2"/>
    </w:p>
    <w:p w14:paraId="7E91BA82" w14:textId="14FA067F" w:rsidR="00233FCB" w:rsidRPr="00A31EA5" w:rsidRDefault="00233FCB" w:rsidP="00A31EA5">
      <w:pPr>
        <w:jc w:val="left"/>
        <w:rPr>
          <w:rFonts w:cs="Times New Roman"/>
        </w:rPr>
      </w:pPr>
      <w:r w:rsidRPr="00A31EA5">
        <w:rPr>
          <w:rFonts w:cs="Times New Roman"/>
        </w:rPr>
        <w:t xml:space="preserve">I consent to </w:t>
      </w:r>
      <w:r w:rsidR="007F3B9A" w:rsidRPr="00A31EA5">
        <w:rPr>
          <w:rFonts w:cs="Times New Roman"/>
        </w:rPr>
        <w:t>University of Wales Trinity Saint David</w:t>
      </w:r>
      <w:r w:rsidRPr="00A31EA5">
        <w:rPr>
          <w:rFonts w:cs="Times New Roman"/>
        </w:rPr>
        <w:t xml:space="preserve"> retaining a digital copy of my project for academic, quality-assurance, and teaching purposes. I confirm I hold the rights/permissions for any third-party material included.</w:t>
      </w:r>
      <w:r w:rsidRPr="00A31EA5">
        <w:rPr>
          <w:rFonts w:cs="Times New Roman"/>
        </w:rPr>
        <w:br/>
      </w:r>
      <w:r w:rsidR="007F3B9A" w:rsidRPr="00A31EA5">
        <w:rPr>
          <w:rFonts w:ascii="Segoe UI Emoji" w:hAnsi="Segoe UI Emoji" w:cs="Segoe UI Emoji"/>
        </w:rPr>
        <w:t>✔️</w:t>
      </w:r>
      <w:r w:rsidRPr="00A31EA5">
        <w:rPr>
          <w:rFonts w:cs="Times New Roman"/>
        </w:rPr>
        <w:t xml:space="preserve"> I consent to my work being displayed to internal/external audiences (e.g., degree show/website).</w:t>
      </w:r>
      <w:r w:rsidRPr="00A31EA5">
        <w:rPr>
          <w:rFonts w:cs="Times New Roman"/>
        </w:rPr>
        <w:br/>
      </w:r>
      <w:r w:rsidR="007F3B9A" w:rsidRPr="00A31EA5">
        <w:rPr>
          <w:rFonts w:ascii="Segoe UI Emoji" w:hAnsi="Segoe UI Emoji" w:cs="Segoe UI Emoji"/>
        </w:rPr>
        <w:t>✔️</w:t>
      </w:r>
      <w:r w:rsidRPr="00A31EA5">
        <w:rPr>
          <w:rFonts w:cs="Times New Roman"/>
        </w:rPr>
        <w:t xml:space="preserve"> I do not consent to public display; access should be restricted.</w:t>
      </w:r>
      <w:r w:rsidRPr="00A31EA5">
        <w:rPr>
          <w:rFonts w:cs="Times New Roman"/>
        </w:rPr>
        <w:br/>
        <w:t xml:space="preserve">Signed: </w:t>
      </w:r>
      <w:r w:rsidR="007F3B9A" w:rsidRPr="00A31EA5">
        <w:rPr>
          <w:rFonts w:cs="Times New Roman"/>
        </w:rPr>
        <w:t>Ahnaf Hossain</w:t>
      </w:r>
      <w:r w:rsidRPr="00A31EA5">
        <w:rPr>
          <w:rFonts w:cs="Times New Roman"/>
        </w:rPr>
        <w:t> </w:t>
      </w:r>
      <w:r w:rsidR="007F3B9A" w:rsidRPr="00A31EA5">
        <w:rPr>
          <w:rFonts w:cs="Times New Roman"/>
        </w:rPr>
        <w:tab/>
      </w:r>
      <w:r w:rsidR="007F3B9A" w:rsidRPr="00A31EA5">
        <w:rPr>
          <w:rFonts w:cs="Times New Roman"/>
        </w:rPr>
        <w:tab/>
      </w:r>
      <w:r w:rsidR="007F3B9A" w:rsidRPr="00A31EA5">
        <w:rPr>
          <w:rFonts w:cs="Times New Roman"/>
        </w:rPr>
        <w:tab/>
      </w:r>
      <w:r w:rsidR="007F3B9A" w:rsidRPr="00A31EA5">
        <w:rPr>
          <w:rFonts w:cs="Times New Roman"/>
        </w:rPr>
        <w:tab/>
      </w:r>
      <w:r w:rsidR="007F3B9A" w:rsidRPr="00A31EA5">
        <w:rPr>
          <w:rFonts w:cs="Times New Roman"/>
        </w:rPr>
        <w:tab/>
      </w:r>
      <w:r w:rsidR="007F3B9A" w:rsidRPr="00A31EA5">
        <w:rPr>
          <w:rFonts w:cs="Times New Roman"/>
        </w:rPr>
        <w:tab/>
      </w:r>
      <w:r w:rsidRPr="00A31EA5">
        <w:rPr>
          <w:rFonts w:cs="Times New Roman"/>
        </w:rPr>
        <w:t xml:space="preserve">Date: </w:t>
      </w:r>
      <w:r w:rsidR="007F3B9A" w:rsidRPr="00A31EA5">
        <w:rPr>
          <w:rFonts w:cs="Times New Roman"/>
        </w:rPr>
        <w:t>30/09/2025</w:t>
      </w:r>
    </w:p>
    <w:p w14:paraId="23295A6F" w14:textId="77777777" w:rsidR="00233FCB" w:rsidRPr="00A31EA5" w:rsidRDefault="00233FCB" w:rsidP="00A31EA5">
      <w:pPr>
        <w:rPr>
          <w:rFonts w:cs="Times New Roman"/>
        </w:rPr>
      </w:pPr>
    </w:p>
    <w:p w14:paraId="1D689AF3" w14:textId="56D7E2B8" w:rsidR="007F3B9A" w:rsidRPr="00A31EA5" w:rsidRDefault="007F3B9A" w:rsidP="00A31EA5">
      <w:pPr>
        <w:rPr>
          <w:rFonts w:cs="Times New Roman"/>
        </w:rPr>
      </w:pPr>
      <w:r w:rsidRPr="00A31EA5">
        <w:rPr>
          <w:rFonts w:cs="Times New Roman"/>
        </w:rPr>
        <w:br w:type="page"/>
      </w:r>
    </w:p>
    <w:p w14:paraId="685892BA" w14:textId="68DE34B8" w:rsidR="007F3B9A" w:rsidRPr="00A31EA5" w:rsidRDefault="007F3B9A" w:rsidP="00A31EA5">
      <w:pPr>
        <w:pStyle w:val="Heading1"/>
      </w:pPr>
      <w:bookmarkStart w:id="3" w:name="_Toc216205558"/>
      <w:r w:rsidRPr="00A31EA5">
        <w:lastRenderedPageBreak/>
        <w:t>Abstract</w:t>
      </w:r>
      <w:bookmarkEnd w:id="3"/>
    </w:p>
    <w:p w14:paraId="3321899B" w14:textId="51DAF12B" w:rsidR="00705299" w:rsidRPr="00A31EA5" w:rsidRDefault="00705299" w:rsidP="00A31EA5">
      <w:pPr>
        <w:rPr>
          <w:rFonts w:cs="Times New Roman"/>
        </w:rPr>
      </w:pPr>
      <w:r w:rsidRPr="00A31EA5">
        <w:rPr>
          <w:rFonts w:cs="Times New Roman"/>
        </w:rPr>
        <w:t>This project implements OPENSOC, a low-cost, fully open-source Security Operations Centre (SOC) solution built on commodity hardware and virtualized with a type-1 hypervisor. The project's objective is to design, implement, and test a sensor-to-analyst detection pipeline suitable for small organizations and teaching labs to reproduce in their own environments. It deploys PfSense as the network gateway/POLICY ENFORCEMENT POINT (PEP), Snort as a network intrusion-detection sensor on both the WAN and LAN segment(s), and Wazuh as the centralized SIEM for log aggregation, correlation and alerting. A Debian client with the Wazuh agent provides host telemetry, while an Ubuntu desktop system hosts the Wazuh Manager (node) and dashboard. The build utilizes a single mini-PC (8 cores/16 threads, 32 GB RAM) to demonstrate that meaningful SOC capability can be delivered without use of proprietary tooling or dedicated appliances. It implements virtual networking and segmentation in Proxmox, Snort rule management (community rules with OINK access), remote logging from PfSense to Wazuh, and agent-based endpoint instrumentation. Functionality was tested with controlled exercises, including ICMP reachability testing, network probing, and SSH password guessing, resulting in analyst-ready alerts appearing in the Wazuh dashboard. This report includes discussion of design trade-offs, configuration pitfalls, and operational tuning to reduce noise and improve alert fidelity, as well as an evaluation of the trade-offs and limitations of an open-source stack for SOC responsibilities. We find that OPENSOC is a viable, reproducible starting point for cost-constrained and lab environments and identify a set of follow-on enhancements (selective IPS blocking, rule tuning, integration with threat-intelligence and case-management tools) for further maturing the platform toward production readiness.</w:t>
      </w:r>
    </w:p>
    <w:p w14:paraId="5762D097" w14:textId="77777777" w:rsidR="00705299" w:rsidRPr="00A31EA5" w:rsidRDefault="00705299" w:rsidP="00A31EA5">
      <w:pPr>
        <w:rPr>
          <w:rFonts w:cs="Times New Roman"/>
        </w:rPr>
      </w:pPr>
      <w:r w:rsidRPr="00A31EA5">
        <w:rPr>
          <w:rFonts w:cs="Times New Roman"/>
        </w:rPr>
        <w:br w:type="page"/>
      </w:r>
    </w:p>
    <w:sdt>
      <w:sdtPr>
        <w:rPr>
          <w:rFonts w:cs="Times New Roman"/>
        </w:rPr>
        <w:id w:val="2137440547"/>
        <w:docPartObj>
          <w:docPartGallery w:val="Table of Contents"/>
          <w:docPartUnique/>
        </w:docPartObj>
      </w:sdtPr>
      <w:sdtContent>
        <w:p w14:paraId="48CCD9BD" w14:textId="631F37FA" w:rsidR="00705299" w:rsidRPr="00A31EA5" w:rsidRDefault="00705299" w:rsidP="00A31EA5">
          <w:pPr>
            <w:rPr>
              <w:rStyle w:val="Heading1Char"/>
            </w:rPr>
          </w:pPr>
          <w:r w:rsidRPr="00A31EA5">
            <w:rPr>
              <w:rStyle w:val="Heading1Char"/>
            </w:rPr>
            <w:t>Contents</w:t>
          </w:r>
        </w:p>
        <w:p w14:paraId="1AE3BBDA" w14:textId="6C0F8E89" w:rsidR="00FA66B9" w:rsidRDefault="00705299">
          <w:pPr>
            <w:pStyle w:val="TOC1"/>
            <w:tabs>
              <w:tab w:val="right" w:leader="dot" w:pos="9016"/>
            </w:tabs>
            <w:rPr>
              <w:rFonts w:asciiTheme="minorHAnsi" w:eastAsiaTheme="minorEastAsia" w:hAnsiTheme="minorHAnsi"/>
              <w:noProof/>
              <w:color w:val="auto"/>
              <w:lang w:eastAsia="en-GB"/>
            </w:rPr>
          </w:pPr>
          <w:r w:rsidRPr="00A31EA5">
            <w:rPr>
              <w:rFonts w:cs="Times New Roman"/>
            </w:rPr>
            <w:fldChar w:fldCharType="begin"/>
          </w:r>
          <w:r w:rsidRPr="00A31EA5">
            <w:rPr>
              <w:rFonts w:cs="Times New Roman"/>
            </w:rPr>
            <w:instrText xml:space="preserve"> TOC \o "1-3" \h \z \u </w:instrText>
          </w:r>
          <w:r w:rsidRPr="00A31EA5">
            <w:rPr>
              <w:rFonts w:cs="Times New Roman"/>
            </w:rPr>
            <w:fldChar w:fldCharType="separate"/>
          </w:r>
          <w:hyperlink w:anchor="_Toc216205555" w:history="1">
            <w:r w:rsidR="00FA66B9" w:rsidRPr="004745D6">
              <w:rPr>
                <w:rStyle w:val="Hyperlink"/>
                <w:noProof/>
              </w:rPr>
              <w:t>DECLARATION AND CONSENT</w:t>
            </w:r>
            <w:r w:rsidR="00FA66B9">
              <w:rPr>
                <w:noProof/>
                <w:webHidden/>
              </w:rPr>
              <w:tab/>
            </w:r>
            <w:r w:rsidR="00FA66B9">
              <w:rPr>
                <w:noProof/>
                <w:webHidden/>
              </w:rPr>
              <w:fldChar w:fldCharType="begin"/>
            </w:r>
            <w:r w:rsidR="00FA66B9">
              <w:rPr>
                <w:noProof/>
                <w:webHidden/>
              </w:rPr>
              <w:instrText xml:space="preserve"> PAGEREF _Toc216205555 \h </w:instrText>
            </w:r>
            <w:r w:rsidR="00FA66B9">
              <w:rPr>
                <w:noProof/>
                <w:webHidden/>
              </w:rPr>
            </w:r>
            <w:r w:rsidR="00FA66B9">
              <w:rPr>
                <w:noProof/>
                <w:webHidden/>
              </w:rPr>
              <w:fldChar w:fldCharType="separate"/>
            </w:r>
            <w:r w:rsidR="00FA66B9">
              <w:rPr>
                <w:noProof/>
                <w:webHidden/>
              </w:rPr>
              <w:t>1</w:t>
            </w:r>
            <w:r w:rsidR="00FA66B9">
              <w:rPr>
                <w:noProof/>
                <w:webHidden/>
              </w:rPr>
              <w:fldChar w:fldCharType="end"/>
            </w:r>
          </w:hyperlink>
        </w:p>
        <w:p w14:paraId="2DAA59F6" w14:textId="32B3B674" w:rsidR="00FA66B9" w:rsidRDefault="00FA66B9">
          <w:pPr>
            <w:pStyle w:val="TOC2"/>
            <w:tabs>
              <w:tab w:val="right" w:leader="dot" w:pos="9016"/>
            </w:tabs>
            <w:rPr>
              <w:rFonts w:asciiTheme="minorHAnsi" w:eastAsiaTheme="minorEastAsia" w:hAnsiTheme="minorHAnsi"/>
              <w:noProof/>
              <w:color w:val="auto"/>
              <w:lang w:eastAsia="en-GB"/>
            </w:rPr>
          </w:pPr>
          <w:hyperlink w:anchor="_Toc216205556" w:history="1">
            <w:r w:rsidRPr="004745D6">
              <w:rPr>
                <w:rStyle w:val="Hyperlink"/>
                <w:noProof/>
              </w:rPr>
              <w:t>Declaration of Originality:</w:t>
            </w:r>
            <w:r>
              <w:rPr>
                <w:noProof/>
                <w:webHidden/>
              </w:rPr>
              <w:tab/>
            </w:r>
            <w:r>
              <w:rPr>
                <w:noProof/>
                <w:webHidden/>
              </w:rPr>
              <w:fldChar w:fldCharType="begin"/>
            </w:r>
            <w:r>
              <w:rPr>
                <w:noProof/>
                <w:webHidden/>
              </w:rPr>
              <w:instrText xml:space="preserve"> PAGEREF _Toc216205556 \h </w:instrText>
            </w:r>
            <w:r>
              <w:rPr>
                <w:noProof/>
                <w:webHidden/>
              </w:rPr>
            </w:r>
            <w:r>
              <w:rPr>
                <w:noProof/>
                <w:webHidden/>
              </w:rPr>
              <w:fldChar w:fldCharType="separate"/>
            </w:r>
            <w:r>
              <w:rPr>
                <w:noProof/>
                <w:webHidden/>
              </w:rPr>
              <w:t>1</w:t>
            </w:r>
            <w:r>
              <w:rPr>
                <w:noProof/>
                <w:webHidden/>
              </w:rPr>
              <w:fldChar w:fldCharType="end"/>
            </w:r>
          </w:hyperlink>
        </w:p>
        <w:p w14:paraId="7B49FBF2" w14:textId="3842658A" w:rsidR="00FA66B9" w:rsidRDefault="00FA66B9">
          <w:pPr>
            <w:pStyle w:val="TOC2"/>
            <w:tabs>
              <w:tab w:val="right" w:leader="dot" w:pos="9016"/>
            </w:tabs>
            <w:rPr>
              <w:rFonts w:asciiTheme="minorHAnsi" w:eastAsiaTheme="minorEastAsia" w:hAnsiTheme="minorHAnsi"/>
              <w:noProof/>
              <w:color w:val="auto"/>
              <w:lang w:eastAsia="en-GB"/>
            </w:rPr>
          </w:pPr>
          <w:hyperlink w:anchor="_Toc216205557" w:history="1">
            <w:r w:rsidRPr="004745D6">
              <w:rPr>
                <w:rStyle w:val="Hyperlink"/>
                <w:noProof/>
              </w:rPr>
              <w:t>Form of Consent:</w:t>
            </w:r>
            <w:r>
              <w:rPr>
                <w:noProof/>
                <w:webHidden/>
              </w:rPr>
              <w:tab/>
            </w:r>
            <w:r>
              <w:rPr>
                <w:noProof/>
                <w:webHidden/>
              </w:rPr>
              <w:fldChar w:fldCharType="begin"/>
            </w:r>
            <w:r>
              <w:rPr>
                <w:noProof/>
                <w:webHidden/>
              </w:rPr>
              <w:instrText xml:space="preserve"> PAGEREF _Toc216205557 \h </w:instrText>
            </w:r>
            <w:r>
              <w:rPr>
                <w:noProof/>
                <w:webHidden/>
              </w:rPr>
            </w:r>
            <w:r>
              <w:rPr>
                <w:noProof/>
                <w:webHidden/>
              </w:rPr>
              <w:fldChar w:fldCharType="separate"/>
            </w:r>
            <w:r>
              <w:rPr>
                <w:noProof/>
                <w:webHidden/>
              </w:rPr>
              <w:t>1</w:t>
            </w:r>
            <w:r>
              <w:rPr>
                <w:noProof/>
                <w:webHidden/>
              </w:rPr>
              <w:fldChar w:fldCharType="end"/>
            </w:r>
          </w:hyperlink>
        </w:p>
        <w:p w14:paraId="60535AFD" w14:textId="789302DD" w:rsidR="00FA66B9" w:rsidRDefault="00FA66B9">
          <w:pPr>
            <w:pStyle w:val="TOC1"/>
            <w:tabs>
              <w:tab w:val="right" w:leader="dot" w:pos="9016"/>
            </w:tabs>
            <w:rPr>
              <w:rFonts w:asciiTheme="minorHAnsi" w:eastAsiaTheme="minorEastAsia" w:hAnsiTheme="minorHAnsi"/>
              <w:noProof/>
              <w:color w:val="auto"/>
              <w:lang w:eastAsia="en-GB"/>
            </w:rPr>
          </w:pPr>
          <w:hyperlink w:anchor="_Toc216205558" w:history="1">
            <w:r w:rsidRPr="004745D6">
              <w:rPr>
                <w:rStyle w:val="Hyperlink"/>
                <w:noProof/>
              </w:rPr>
              <w:t>Abstract</w:t>
            </w:r>
            <w:r>
              <w:rPr>
                <w:noProof/>
                <w:webHidden/>
              </w:rPr>
              <w:tab/>
            </w:r>
            <w:r>
              <w:rPr>
                <w:noProof/>
                <w:webHidden/>
              </w:rPr>
              <w:fldChar w:fldCharType="begin"/>
            </w:r>
            <w:r>
              <w:rPr>
                <w:noProof/>
                <w:webHidden/>
              </w:rPr>
              <w:instrText xml:space="preserve"> PAGEREF _Toc216205558 \h </w:instrText>
            </w:r>
            <w:r>
              <w:rPr>
                <w:noProof/>
                <w:webHidden/>
              </w:rPr>
            </w:r>
            <w:r>
              <w:rPr>
                <w:noProof/>
                <w:webHidden/>
              </w:rPr>
              <w:fldChar w:fldCharType="separate"/>
            </w:r>
            <w:r>
              <w:rPr>
                <w:noProof/>
                <w:webHidden/>
              </w:rPr>
              <w:t>2</w:t>
            </w:r>
            <w:r>
              <w:rPr>
                <w:noProof/>
                <w:webHidden/>
              </w:rPr>
              <w:fldChar w:fldCharType="end"/>
            </w:r>
          </w:hyperlink>
        </w:p>
        <w:p w14:paraId="78D68149" w14:textId="043B30BF" w:rsidR="00FA66B9" w:rsidRDefault="00FA66B9">
          <w:pPr>
            <w:pStyle w:val="TOC1"/>
            <w:tabs>
              <w:tab w:val="right" w:leader="dot" w:pos="9016"/>
            </w:tabs>
            <w:rPr>
              <w:rFonts w:asciiTheme="minorHAnsi" w:eastAsiaTheme="minorEastAsia" w:hAnsiTheme="minorHAnsi"/>
              <w:noProof/>
              <w:color w:val="auto"/>
              <w:lang w:eastAsia="en-GB"/>
            </w:rPr>
          </w:pPr>
          <w:hyperlink w:anchor="_Toc216205559" w:history="1">
            <w:r w:rsidRPr="004745D6">
              <w:rPr>
                <w:rStyle w:val="Hyperlink"/>
                <w:noProof/>
              </w:rPr>
              <w:t>CHAPTER 1: Introduction</w:t>
            </w:r>
            <w:r>
              <w:rPr>
                <w:noProof/>
                <w:webHidden/>
              </w:rPr>
              <w:tab/>
            </w:r>
            <w:r>
              <w:rPr>
                <w:noProof/>
                <w:webHidden/>
              </w:rPr>
              <w:fldChar w:fldCharType="begin"/>
            </w:r>
            <w:r>
              <w:rPr>
                <w:noProof/>
                <w:webHidden/>
              </w:rPr>
              <w:instrText xml:space="preserve"> PAGEREF _Toc216205559 \h </w:instrText>
            </w:r>
            <w:r>
              <w:rPr>
                <w:noProof/>
                <w:webHidden/>
              </w:rPr>
            </w:r>
            <w:r>
              <w:rPr>
                <w:noProof/>
                <w:webHidden/>
              </w:rPr>
              <w:fldChar w:fldCharType="separate"/>
            </w:r>
            <w:r>
              <w:rPr>
                <w:noProof/>
                <w:webHidden/>
              </w:rPr>
              <w:t>5</w:t>
            </w:r>
            <w:r>
              <w:rPr>
                <w:noProof/>
                <w:webHidden/>
              </w:rPr>
              <w:fldChar w:fldCharType="end"/>
            </w:r>
          </w:hyperlink>
        </w:p>
        <w:p w14:paraId="582AC481" w14:textId="6FC40FC6" w:rsidR="00FA66B9" w:rsidRDefault="00FA66B9">
          <w:pPr>
            <w:pStyle w:val="TOC1"/>
            <w:tabs>
              <w:tab w:val="right" w:leader="dot" w:pos="9016"/>
            </w:tabs>
            <w:rPr>
              <w:rFonts w:asciiTheme="minorHAnsi" w:eastAsiaTheme="minorEastAsia" w:hAnsiTheme="minorHAnsi"/>
              <w:noProof/>
              <w:color w:val="auto"/>
              <w:lang w:eastAsia="en-GB"/>
            </w:rPr>
          </w:pPr>
          <w:hyperlink w:anchor="_Toc216205560" w:history="1">
            <w:r w:rsidRPr="004745D6">
              <w:rPr>
                <w:rStyle w:val="Hyperlink"/>
                <w:noProof/>
              </w:rPr>
              <w:t>Chapter 2 — Research &amp; Literature Review</w:t>
            </w:r>
            <w:r>
              <w:rPr>
                <w:noProof/>
                <w:webHidden/>
              </w:rPr>
              <w:tab/>
            </w:r>
            <w:r>
              <w:rPr>
                <w:noProof/>
                <w:webHidden/>
              </w:rPr>
              <w:fldChar w:fldCharType="begin"/>
            </w:r>
            <w:r>
              <w:rPr>
                <w:noProof/>
                <w:webHidden/>
              </w:rPr>
              <w:instrText xml:space="preserve"> PAGEREF _Toc216205560 \h </w:instrText>
            </w:r>
            <w:r>
              <w:rPr>
                <w:noProof/>
                <w:webHidden/>
              </w:rPr>
            </w:r>
            <w:r>
              <w:rPr>
                <w:noProof/>
                <w:webHidden/>
              </w:rPr>
              <w:fldChar w:fldCharType="separate"/>
            </w:r>
            <w:r>
              <w:rPr>
                <w:noProof/>
                <w:webHidden/>
              </w:rPr>
              <w:t>9</w:t>
            </w:r>
            <w:r>
              <w:rPr>
                <w:noProof/>
                <w:webHidden/>
              </w:rPr>
              <w:fldChar w:fldCharType="end"/>
            </w:r>
          </w:hyperlink>
        </w:p>
        <w:p w14:paraId="7BC173C8" w14:textId="7F1A78BC" w:rsidR="00FA66B9" w:rsidRDefault="00FA66B9">
          <w:pPr>
            <w:pStyle w:val="TOC2"/>
            <w:tabs>
              <w:tab w:val="right" w:leader="dot" w:pos="9016"/>
            </w:tabs>
            <w:rPr>
              <w:rFonts w:asciiTheme="minorHAnsi" w:eastAsiaTheme="minorEastAsia" w:hAnsiTheme="minorHAnsi"/>
              <w:noProof/>
              <w:color w:val="auto"/>
              <w:lang w:eastAsia="en-GB"/>
            </w:rPr>
          </w:pPr>
          <w:hyperlink w:anchor="_Toc216205561" w:history="1">
            <w:r w:rsidRPr="004745D6">
              <w:rPr>
                <w:rStyle w:val="Hyperlink"/>
                <w:noProof/>
              </w:rPr>
              <w:t>2.1. What a SOC is for and why open tooling matters</w:t>
            </w:r>
            <w:r>
              <w:rPr>
                <w:noProof/>
                <w:webHidden/>
              </w:rPr>
              <w:tab/>
            </w:r>
            <w:r>
              <w:rPr>
                <w:noProof/>
                <w:webHidden/>
              </w:rPr>
              <w:fldChar w:fldCharType="begin"/>
            </w:r>
            <w:r>
              <w:rPr>
                <w:noProof/>
                <w:webHidden/>
              </w:rPr>
              <w:instrText xml:space="preserve"> PAGEREF _Toc216205561 \h </w:instrText>
            </w:r>
            <w:r>
              <w:rPr>
                <w:noProof/>
                <w:webHidden/>
              </w:rPr>
            </w:r>
            <w:r>
              <w:rPr>
                <w:noProof/>
                <w:webHidden/>
              </w:rPr>
              <w:fldChar w:fldCharType="separate"/>
            </w:r>
            <w:r>
              <w:rPr>
                <w:noProof/>
                <w:webHidden/>
              </w:rPr>
              <w:t>9</w:t>
            </w:r>
            <w:r>
              <w:rPr>
                <w:noProof/>
                <w:webHidden/>
              </w:rPr>
              <w:fldChar w:fldCharType="end"/>
            </w:r>
          </w:hyperlink>
        </w:p>
        <w:p w14:paraId="4783C793" w14:textId="730E9EE7" w:rsidR="00FA66B9" w:rsidRDefault="00FA66B9">
          <w:pPr>
            <w:pStyle w:val="TOC2"/>
            <w:tabs>
              <w:tab w:val="right" w:leader="dot" w:pos="9016"/>
            </w:tabs>
            <w:rPr>
              <w:rFonts w:asciiTheme="minorHAnsi" w:eastAsiaTheme="minorEastAsia" w:hAnsiTheme="minorHAnsi"/>
              <w:noProof/>
              <w:color w:val="auto"/>
              <w:lang w:eastAsia="en-GB"/>
            </w:rPr>
          </w:pPr>
          <w:hyperlink w:anchor="_Toc216205562" w:history="1">
            <w:r w:rsidRPr="004745D6">
              <w:rPr>
                <w:rStyle w:val="Hyperlink"/>
                <w:noProof/>
              </w:rPr>
              <w:t>2.2. Detection pipeline concepts: IDS/IPS, SIEM, and the roles they play</w:t>
            </w:r>
            <w:r>
              <w:rPr>
                <w:noProof/>
                <w:webHidden/>
              </w:rPr>
              <w:tab/>
            </w:r>
            <w:r>
              <w:rPr>
                <w:noProof/>
                <w:webHidden/>
              </w:rPr>
              <w:fldChar w:fldCharType="begin"/>
            </w:r>
            <w:r>
              <w:rPr>
                <w:noProof/>
                <w:webHidden/>
              </w:rPr>
              <w:instrText xml:space="preserve"> PAGEREF _Toc216205562 \h </w:instrText>
            </w:r>
            <w:r>
              <w:rPr>
                <w:noProof/>
                <w:webHidden/>
              </w:rPr>
            </w:r>
            <w:r>
              <w:rPr>
                <w:noProof/>
                <w:webHidden/>
              </w:rPr>
              <w:fldChar w:fldCharType="separate"/>
            </w:r>
            <w:r>
              <w:rPr>
                <w:noProof/>
                <w:webHidden/>
              </w:rPr>
              <w:t>10</w:t>
            </w:r>
            <w:r>
              <w:rPr>
                <w:noProof/>
                <w:webHidden/>
              </w:rPr>
              <w:fldChar w:fldCharType="end"/>
            </w:r>
          </w:hyperlink>
        </w:p>
        <w:p w14:paraId="258C3F6D" w14:textId="0F65116C" w:rsidR="00FA66B9" w:rsidRDefault="00FA66B9">
          <w:pPr>
            <w:pStyle w:val="TOC2"/>
            <w:tabs>
              <w:tab w:val="right" w:leader="dot" w:pos="9016"/>
            </w:tabs>
            <w:rPr>
              <w:rFonts w:asciiTheme="minorHAnsi" w:eastAsiaTheme="minorEastAsia" w:hAnsiTheme="minorHAnsi"/>
              <w:noProof/>
              <w:color w:val="auto"/>
              <w:lang w:eastAsia="en-GB"/>
            </w:rPr>
          </w:pPr>
          <w:hyperlink w:anchor="_Toc216205563" w:history="1">
            <w:r w:rsidRPr="004745D6">
              <w:rPr>
                <w:rStyle w:val="Hyperlink"/>
                <w:noProof/>
              </w:rPr>
              <w:t>2.3. The open-source vs. commercial decision</w:t>
            </w:r>
            <w:r>
              <w:rPr>
                <w:noProof/>
                <w:webHidden/>
              </w:rPr>
              <w:tab/>
            </w:r>
            <w:r>
              <w:rPr>
                <w:noProof/>
                <w:webHidden/>
              </w:rPr>
              <w:fldChar w:fldCharType="begin"/>
            </w:r>
            <w:r>
              <w:rPr>
                <w:noProof/>
                <w:webHidden/>
              </w:rPr>
              <w:instrText xml:space="preserve"> PAGEREF _Toc216205563 \h </w:instrText>
            </w:r>
            <w:r>
              <w:rPr>
                <w:noProof/>
                <w:webHidden/>
              </w:rPr>
            </w:r>
            <w:r>
              <w:rPr>
                <w:noProof/>
                <w:webHidden/>
              </w:rPr>
              <w:fldChar w:fldCharType="separate"/>
            </w:r>
            <w:r>
              <w:rPr>
                <w:noProof/>
                <w:webHidden/>
              </w:rPr>
              <w:t>11</w:t>
            </w:r>
            <w:r>
              <w:rPr>
                <w:noProof/>
                <w:webHidden/>
              </w:rPr>
              <w:fldChar w:fldCharType="end"/>
            </w:r>
          </w:hyperlink>
        </w:p>
        <w:p w14:paraId="1069F717" w14:textId="24A3020E" w:rsidR="00FA66B9" w:rsidRDefault="00FA66B9">
          <w:pPr>
            <w:pStyle w:val="TOC2"/>
            <w:tabs>
              <w:tab w:val="right" w:leader="dot" w:pos="9016"/>
            </w:tabs>
            <w:rPr>
              <w:rFonts w:asciiTheme="minorHAnsi" w:eastAsiaTheme="minorEastAsia" w:hAnsiTheme="minorHAnsi"/>
              <w:noProof/>
              <w:color w:val="auto"/>
              <w:lang w:eastAsia="en-GB"/>
            </w:rPr>
          </w:pPr>
          <w:hyperlink w:anchor="_Toc216205564" w:history="1">
            <w:r w:rsidRPr="004745D6">
              <w:rPr>
                <w:rStyle w:val="Hyperlink"/>
                <w:noProof/>
              </w:rPr>
              <w:t>2.4. From seminal to current: Snort, Suricata, and engine implications</w:t>
            </w:r>
            <w:r>
              <w:rPr>
                <w:noProof/>
                <w:webHidden/>
              </w:rPr>
              <w:tab/>
            </w:r>
            <w:r>
              <w:rPr>
                <w:noProof/>
                <w:webHidden/>
              </w:rPr>
              <w:fldChar w:fldCharType="begin"/>
            </w:r>
            <w:r>
              <w:rPr>
                <w:noProof/>
                <w:webHidden/>
              </w:rPr>
              <w:instrText xml:space="preserve"> PAGEREF _Toc216205564 \h </w:instrText>
            </w:r>
            <w:r>
              <w:rPr>
                <w:noProof/>
                <w:webHidden/>
              </w:rPr>
            </w:r>
            <w:r>
              <w:rPr>
                <w:noProof/>
                <w:webHidden/>
              </w:rPr>
              <w:fldChar w:fldCharType="separate"/>
            </w:r>
            <w:r>
              <w:rPr>
                <w:noProof/>
                <w:webHidden/>
              </w:rPr>
              <w:t>12</w:t>
            </w:r>
            <w:r>
              <w:rPr>
                <w:noProof/>
                <w:webHidden/>
              </w:rPr>
              <w:fldChar w:fldCharType="end"/>
            </w:r>
          </w:hyperlink>
        </w:p>
        <w:p w14:paraId="4C38F390" w14:textId="3D1E6A07" w:rsidR="00FA66B9" w:rsidRDefault="00FA66B9">
          <w:pPr>
            <w:pStyle w:val="TOC2"/>
            <w:tabs>
              <w:tab w:val="right" w:leader="dot" w:pos="9016"/>
            </w:tabs>
            <w:rPr>
              <w:rFonts w:asciiTheme="minorHAnsi" w:eastAsiaTheme="minorEastAsia" w:hAnsiTheme="minorHAnsi"/>
              <w:noProof/>
              <w:color w:val="auto"/>
              <w:lang w:eastAsia="en-GB"/>
            </w:rPr>
          </w:pPr>
          <w:hyperlink w:anchor="_Toc216205565" w:history="1">
            <w:r w:rsidRPr="004745D6">
              <w:rPr>
                <w:rStyle w:val="Hyperlink"/>
                <w:noProof/>
              </w:rPr>
              <w:t>2.5. Network segmentation and vantage point: literature-backed patterns</w:t>
            </w:r>
            <w:r>
              <w:rPr>
                <w:noProof/>
                <w:webHidden/>
              </w:rPr>
              <w:tab/>
            </w:r>
            <w:r>
              <w:rPr>
                <w:noProof/>
                <w:webHidden/>
              </w:rPr>
              <w:fldChar w:fldCharType="begin"/>
            </w:r>
            <w:r>
              <w:rPr>
                <w:noProof/>
                <w:webHidden/>
              </w:rPr>
              <w:instrText xml:space="preserve"> PAGEREF _Toc216205565 \h </w:instrText>
            </w:r>
            <w:r>
              <w:rPr>
                <w:noProof/>
                <w:webHidden/>
              </w:rPr>
            </w:r>
            <w:r>
              <w:rPr>
                <w:noProof/>
                <w:webHidden/>
              </w:rPr>
              <w:fldChar w:fldCharType="separate"/>
            </w:r>
            <w:r>
              <w:rPr>
                <w:noProof/>
                <w:webHidden/>
              </w:rPr>
              <w:t>13</w:t>
            </w:r>
            <w:r>
              <w:rPr>
                <w:noProof/>
                <w:webHidden/>
              </w:rPr>
              <w:fldChar w:fldCharType="end"/>
            </w:r>
          </w:hyperlink>
        </w:p>
        <w:p w14:paraId="3FE4BCB8" w14:textId="04CE7C08" w:rsidR="00FA66B9" w:rsidRDefault="00FA66B9">
          <w:pPr>
            <w:pStyle w:val="TOC2"/>
            <w:tabs>
              <w:tab w:val="right" w:leader="dot" w:pos="9016"/>
            </w:tabs>
            <w:rPr>
              <w:rFonts w:asciiTheme="minorHAnsi" w:eastAsiaTheme="minorEastAsia" w:hAnsiTheme="minorHAnsi"/>
              <w:noProof/>
              <w:color w:val="auto"/>
              <w:lang w:eastAsia="en-GB"/>
            </w:rPr>
          </w:pPr>
          <w:hyperlink w:anchor="_Toc216205566" w:history="1">
            <w:r w:rsidRPr="004745D6">
              <w:rPr>
                <w:rStyle w:val="Hyperlink"/>
                <w:noProof/>
              </w:rPr>
              <w:t>2.6. Telemetry transport and formatting: syslog and beyond</w:t>
            </w:r>
            <w:r>
              <w:rPr>
                <w:noProof/>
                <w:webHidden/>
              </w:rPr>
              <w:tab/>
            </w:r>
            <w:r>
              <w:rPr>
                <w:noProof/>
                <w:webHidden/>
              </w:rPr>
              <w:fldChar w:fldCharType="begin"/>
            </w:r>
            <w:r>
              <w:rPr>
                <w:noProof/>
                <w:webHidden/>
              </w:rPr>
              <w:instrText xml:space="preserve"> PAGEREF _Toc216205566 \h </w:instrText>
            </w:r>
            <w:r>
              <w:rPr>
                <w:noProof/>
                <w:webHidden/>
              </w:rPr>
            </w:r>
            <w:r>
              <w:rPr>
                <w:noProof/>
                <w:webHidden/>
              </w:rPr>
              <w:fldChar w:fldCharType="separate"/>
            </w:r>
            <w:r>
              <w:rPr>
                <w:noProof/>
                <w:webHidden/>
              </w:rPr>
              <w:t>14</w:t>
            </w:r>
            <w:r>
              <w:rPr>
                <w:noProof/>
                <w:webHidden/>
              </w:rPr>
              <w:fldChar w:fldCharType="end"/>
            </w:r>
          </w:hyperlink>
        </w:p>
        <w:p w14:paraId="4528BDC7" w14:textId="3876681D" w:rsidR="00FA66B9" w:rsidRDefault="00FA66B9">
          <w:pPr>
            <w:pStyle w:val="TOC2"/>
            <w:tabs>
              <w:tab w:val="right" w:leader="dot" w:pos="9016"/>
            </w:tabs>
            <w:rPr>
              <w:rFonts w:asciiTheme="minorHAnsi" w:eastAsiaTheme="minorEastAsia" w:hAnsiTheme="minorHAnsi"/>
              <w:noProof/>
              <w:color w:val="auto"/>
              <w:lang w:eastAsia="en-GB"/>
            </w:rPr>
          </w:pPr>
          <w:hyperlink w:anchor="_Toc216205567" w:history="1">
            <w:r w:rsidRPr="004745D6">
              <w:rPr>
                <w:rStyle w:val="Hyperlink"/>
                <w:noProof/>
              </w:rPr>
              <w:t>2.7. SIEM architectures in practice: Wazuh and the Splunk reference</w:t>
            </w:r>
            <w:r>
              <w:rPr>
                <w:noProof/>
                <w:webHidden/>
              </w:rPr>
              <w:tab/>
            </w:r>
            <w:r>
              <w:rPr>
                <w:noProof/>
                <w:webHidden/>
              </w:rPr>
              <w:fldChar w:fldCharType="begin"/>
            </w:r>
            <w:r>
              <w:rPr>
                <w:noProof/>
                <w:webHidden/>
              </w:rPr>
              <w:instrText xml:space="preserve"> PAGEREF _Toc216205567 \h </w:instrText>
            </w:r>
            <w:r>
              <w:rPr>
                <w:noProof/>
                <w:webHidden/>
              </w:rPr>
            </w:r>
            <w:r>
              <w:rPr>
                <w:noProof/>
                <w:webHidden/>
              </w:rPr>
              <w:fldChar w:fldCharType="separate"/>
            </w:r>
            <w:r>
              <w:rPr>
                <w:noProof/>
                <w:webHidden/>
              </w:rPr>
              <w:t>15</w:t>
            </w:r>
            <w:r>
              <w:rPr>
                <w:noProof/>
                <w:webHidden/>
              </w:rPr>
              <w:fldChar w:fldCharType="end"/>
            </w:r>
          </w:hyperlink>
        </w:p>
        <w:p w14:paraId="47055A74" w14:textId="5532B5C3" w:rsidR="00FA66B9" w:rsidRDefault="00FA66B9">
          <w:pPr>
            <w:pStyle w:val="TOC2"/>
            <w:tabs>
              <w:tab w:val="right" w:leader="dot" w:pos="9016"/>
            </w:tabs>
            <w:rPr>
              <w:rFonts w:asciiTheme="minorHAnsi" w:eastAsiaTheme="minorEastAsia" w:hAnsiTheme="minorHAnsi"/>
              <w:noProof/>
              <w:color w:val="auto"/>
              <w:lang w:eastAsia="en-GB"/>
            </w:rPr>
          </w:pPr>
          <w:hyperlink w:anchor="_Toc216205568" w:history="1">
            <w:r w:rsidRPr="004745D6">
              <w:rPr>
                <w:rStyle w:val="Hyperlink"/>
                <w:noProof/>
              </w:rPr>
              <w:t>2.8. Correlation and noise: what the sources say to do</w:t>
            </w:r>
            <w:r>
              <w:rPr>
                <w:noProof/>
                <w:webHidden/>
              </w:rPr>
              <w:tab/>
            </w:r>
            <w:r>
              <w:rPr>
                <w:noProof/>
                <w:webHidden/>
              </w:rPr>
              <w:fldChar w:fldCharType="begin"/>
            </w:r>
            <w:r>
              <w:rPr>
                <w:noProof/>
                <w:webHidden/>
              </w:rPr>
              <w:instrText xml:space="preserve"> PAGEREF _Toc216205568 \h </w:instrText>
            </w:r>
            <w:r>
              <w:rPr>
                <w:noProof/>
                <w:webHidden/>
              </w:rPr>
            </w:r>
            <w:r>
              <w:rPr>
                <w:noProof/>
                <w:webHidden/>
              </w:rPr>
              <w:fldChar w:fldCharType="separate"/>
            </w:r>
            <w:r>
              <w:rPr>
                <w:noProof/>
                <w:webHidden/>
              </w:rPr>
              <w:t>15</w:t>
            </w:r>
            <w:r>
              <w:rPr>
                <w:noProof/>
                <w:webHidden/>
              </w:rPr>
              <w:fldChar w:fldCharType="end"/>
            </w:r>
          </w:hyperlink>
        </w:p>
        <w:p w14:paraId="336BE1D8" w14:textId="16F152DF" w:rsidR="00FA66B9" w:rsidRDefault="00FA66B9">
          <w:pPr>
            <w:pStyle w:val="TOC2"/>
            <w:tabs>
              <w:tab w:val="right" w:leader="dot" w:pos="9016"/>
            </w:tabs>
            <w:rPr>
              <w:rFonts w:asciiTheme="minorHAnsi" w:eastAsiaTheme="minorEastAsia" w:hAnsiTheme="minorHAnsi"/>
              <w:noProof/>
              <w:color w:val="auto"/>
              <w:lang w:eastAsia="en-GB"/>
            </w:rPr>
          </w:pPr>
          <w:hyperlink w:anchor="_Toc216205569" w:history="1">
            <w:r w:rsidRPr="004745D6">
              <w:rPr>
                <w:rStyle w:val="Hyperlink"/>
                <w:noProof/>
              </w:rPr>
              <w:t>2.9. Practical pitfalls highlighted by the literature</w:t>
            </w:r>
            <w:r>
              <w:rPr>
                <w:noProof/>
                <w:webHidden/>
              </w:rPr>
              <w:tab/>
            </w:r>
            <w:r>
              <w:rPr>
                <w:noProof/>
                <w:webHidden/>
              </w:rPr>
              <w:fldChar w:fldCharType="begin"/>
            </w:r>
            <w:r>
              <w:rPr>
                <w:noProof/>
                <w:webHidden/>
              </w:rPr>
              <w:instrText xml:space="preserve"> PAGEREF _Toc216205569 \h </w:instrText>
            </w:r>
            <w:r>
              <w:rPr>
                <w:noProof/>
                <w:webHidden/>
              </w:rPr>
            </w:r>
            <w:r>
              <w:rPr>
                <w:noProof/>
                <w:webHidden/>
              </w:rPr>
              <w:fldChar w:fldCharType="separate"/>
            </w:r>
            <w:r>
              <w:rPr>
                <w:noProof/>
                <w:webHidden/>
              </w:rPr>
              <w:t>16</w:t>
            </w:r>
            <w:r>
              <w:rPr>
                <w:noProof/>
                <w:webHidden/>
              </w:rPr>
              <w:fldChar w:fldCharType="end"/>
            </w:r>
          </w:hyperlink>
        </w:p>
        <w:p w14:paraId="4CC3DCCE" w14:textId="2D21630D" w:rsidR="00FA66B9" w:rsidRDefault="00FA66B9">
          <w:pPr>
            <w:pStyle w:val="TOC2"/>
            <w:tabs>
              <w:tab w:val="right" w:leader="dot" w:pos="9016"/>
            </w:tabs>
            <w:rPr>
              <w:rFonts w:asciiTheme="minorHAnsi" w:eastAsiaTheme="minorEastAsia" w:hAnsiTheme="minorHAnsi"/>
              <w:noProof/>
              <w:color w:val="auto"/>
              <w:lang w:eastAsia="en-GB"/>
            </w:rPr>
          </w:pPr>
          <w:hyperlink w:anchor="_Toc216205570" w:history="1">
            <w:r w:rsidRPr="004745D6">
              <w:rPr>
                <w:rStyle w:val="Hyperlink"/>
                <w:noProof/>
              </w:rPr>
              <w:t>2.10. Why pfSense + Snort + Wazuh is a defensible baseline</w:t>
            </w:r>
            <w:r>
              <w:rPr>
                <w:noProof/>
                <w:webHidden/>
              </w:rPr>
              <w:tab/>
            </w:r>
            <w:r>
              <w:rPr>
                <w:noProof/>
                <w:webHidden/>
              </w:rPr>
              <w:fldChar w:fldCharType="begin"/>
            </w:r>
            <w:r>
              <w:rPr>
                <w:noProof/>
                <w:webHidden/>
              </w:rPr>
              <w:instrText xml:space="preserve"> PAGEREF _Toc216205570 \h </w:instrText>
            </w:r>
            <w:r>
              <w:rPr>
                <w:noProof/>
                <w:webHidden/>
              </w:rPr>
            </w:r>
            <w:r>
              <w:rPr>
                <w:noProof/>
                <w:webHidden/>
              </w:rPr>
              <w:fldChar w:fldCharType="separate"/>
            </w:r>
            <w:r>
              <w:rPr>
                <w:noProof/>
                <w:webHidden/>
              </w:rPr>
              <w:t>17</w:t>
            </w:r>
            <w:r>
              <w:rPr>
                <w:noProof/>
                <w:webHidden/>
              </w:rPr>
              <w:fldChar w:fldCharType="end"/>
            </w:r>
          </w:hyperlink>
        </w:p>
        <w:p w14:paraId="10FAB3AA" w14:textId="11BC9825" w:rsidR="00FA66B9" w:rsidRDefault="00FA66B9">
          <w:pPr>
            <w:pStyle w:val="TOC2"/>
            <w:tabs>
              <w:tab w:val="right" w:leader="dot" w:pos="9016"/>
            </w:tabs>
            <w:rPr>
              <w:rFonts w:asciiTheme="minorHAnsi" w:eastAsiaTheme="minorEastAsia" w:hAnsiTheme="minorHAnsi"/>
              <w:noProof/>
              <w:color w:val="auto"/>
              <w:lang w:eastAsia="en-GB"/>
            </w:rPr>
          </w:pPr>
          <w:hyperlink w:anchor="_Toc216205571" w:history="1">
            <w:r w:rsidRPr="004745D6">
              <w:rPr>
                <w:rStyle w:val="Hyperlink"/>
                <w:noProof/>
              </w:rPr>
              <w:t>2.11. What “good” looks like (evaluation lens from the literature)</w:t>
            </w:r>
            <w:r>
              <w:rPr>
                <w:noProof/>
                <w:webHidden/>
              </w:rPr>
              <w:tab/>
            </w:r>
            <w:r>
              <w:rPr>
                <w:noProof/>
                <w:webHidden/>
              </w:rPr>
              <w:fldChar w:fldCharType="begin"/>
            </w:r>
            <w:r>
              <w:rPr>
                <w:noProof/>
                <w:webHidden/>
              </w:rPr>
              <w:instrText xml:space="preserve"> PAGEREF _Toc216205571 \h </w:instrText>
            </w:r>
            <w:r>
              <w:rPr>
                <w:noProof/>
                <w:webHidden/>
              </w:rPr>
            </w:r>
            <w:r>
              <w:rPr>
                <w:noProof/>
                <w:webHidden/>
              </w:rPr>
              <w:fldChar w:fldCharType="separate"/>
            </w:r>
            <w:r>
              <w:rPr>
                <w:noProof/>
                <w:webHidden/>
              </w:rPr>
              <w:t>19</w:t>
            </w:r>
            <w:r>
              <w:rPr>
                <w:noProof/>
                <w:webHidden/>
              </w:rPr>
              <w:fldChar w:fldCharType="end"/>
            </w:r>
          </w:hyperlink>
        </w:p>
        <w:p w14:paraId="7CCB38A7" w14:textId="3A74C2D5" w:rsidR="00FA66B9" w:rsidRDefault="00FA66B9">
          <w:pPr>
            <w:pStyle w:val="TOC1"/>
            <w:tabs>
              <w:tab w:val="right" w:leader="dot" w:pos="9016"/>
            </w:tabs>
            <w:rPr>
              <w:rFonts w:asciiTheme="minorHAnsi" w:eastAsiaTheme="minorEastAsia" w:hAnsiTheme="minorHAnsi"/>
              <w:noProof/>
              <w:color w:val="auto"/>
              <w:lang w:eastAsia="en-GB"/>
            </w:rPr>
          </w:pPr>
          <w:hyperlink w:anchor="_Toc216205572" w:history="1">
            <w:r w:rsidRPr="004745D6">
              <w:rPr>
                <w:rStyle w:val="Hyperlink"/>
                <w:noProof/>
              </w:rPr>
              <w:t>Chapter 3 — Methodology</w:t>
            </w:r>
            <w:r>
              <w:rPr>
                <w:noProof/>
                <w:webHidden/>
              </w:rPr>
              <w:tab/>
            </w:r>
            <w:r>
              <w:rPr>
                <w:noProof/>
                <w:webHidden/>
              </w:rPr>
              <w:fldChar w:fldCharType="begin"/>
            </w:r>
            <w:r>
              <w:rPr>
                <w:noProof/>
                <w:webHidden/>
              </w:rPr>
              <w:instrText xml:space="preserve"> PAGEREF _Toc216205572 \h </w:instrText>
            </w:r>
            <w:r>
              <w:rPr>
                <w:noProof/>
                <w:webHidden/>
              </w:rPr>
            </w:r>
            <w:r>
              <w:rPr>
                <w:noProof/>
                <w:webHidden/>
              </w:rPr>
              <w:fldChar w:fldCharType="separate"/>
            </w:r>
            <w:r>
              <w:rPr>
                <w:noProof/>
                <w:webHidden/>
              </w:rPr>
              <w:t>21</w:t>
            </w:r>
            <w:r>
              <w:rPr>
                <w:noProof/>
                <w:webHidden/>
              </w:rPr>
              <w:fldChar w:fldCharType="end"/>
            </w:r>
          </w:hyperlink>
        </w:p>
        <w:p w14:paraId="1B494BD7" w14:textId="75F8DEF6" w:rsidR="00FA66B9" w:rsidRDefault="00FA66B9">
          <w:pPr>
            <w:pStyle w:val="TOC1"/>
            <w:tabs>
              <w:tab w:val="right" w:leader="dot" w:pos="9016"/>
            </w:tabs>
            <w:rPr>
              <w:rFonts w:asciiTheme="minorHAnsi" w:eastAsiaTheme="minorEastAsia" w:hAnsiTheme="minorHAnsi"/>
              <w:noProof/>
              <w:color w:val="auto"/>
              <w:lang w:eastAsia="en-GB"/>
            </w:rPr>
          </w:pPr>
          <w:hyperlink w:anchor="_Toc216205573" w:history="1">
            <w:r w:rsidRPr="004745D6">
              <w:rPr>
                <w:rStyle w:val="Hyperlink"/>
                <w:noProof/>
              </w:rPr>
              <w:t>Chapter 4 — Design &amp; Implementation</w:t>
            </w:r>
            <w:r>
              <w:rPr>
                <w:noProof/>
                <w:webHidden/>
              </w:rPr>
              <w:tab/>
            </w:r>
            <w:r>
              <w:rPr>
                <w:noProof/>
                <w:webHidden/>
              </w:rPr>
              <w:fldChar w:fldCharType="begin"/>
            </w:r>
            <w:r>
              <w:rPr>
                <w:noProof/>
                <w:webHidden/>
              </w:rPr>
              <w:instrText xml:space="preserve"> PAGEREF _Toc216205573 \h </w:instrText>
            </w:r>
            <w:r>
              <w:rPr>
                <w:noProof/>
                <w:webHidden/>
              </w:rPr>
            </w:r>
            <w:r>
              <w:rPr>
                <w:noProof/>
                <w:webHidden/>
              </w:rPr>
              <w:fldChar w:fldCharType="separate"/>
            </w:r>
            <w:r>
              <w:rPr>
                <w:noProof/>
                <w:webHidden/>
              </w:rPr>
              <w:t>25</w:t>
            </w:r>
            <w:r>
              <w:rPr>
                <w:noProof/>
                <w:webHidden/>
              </w:rPr>
              <w:fldChar w:fldCharType="end"/>
            </w:r>
          </w:hyperlink>
        </w:p>
        <w:p w14:paraId="65EF439B" w14:textId="60F2CE71" w:rsidR="00FA66B9" w:rsidRDefault="00FA66B9">
          <w:pPr>
            <w:pStyle w:val="TOC2"/>
            <w:tabs>
              <w:tab w:val="right" w:leader="dot" w:pos="9016"/>
            </w:tabs>
            <w:rPr>
              <w:rFonts w:asciiTheme="minorHAnsi" w:eastAsiaTheme="minorEastAsia" w:hAnsiTheme="minorHAnsi"/>
              <w:noProof/>
              <w:color w:val="auto"/>
              <w:lang w:eastAsia="en-GB"/>
            </w:rPr>
          </w:pPr>
          <w:hyperlink w:anchor="_Toc216205574" w:history="1">
            <w:r w:rsidRPr="004745D6">
              <w:rPr>
                <w:rStyle w:val="Hyperlink"/>
                <w:noProof/>
              </w:rPr>
              <w:t>4.1 System overview and aims</w:t>
            </w:r>
            <w:r>
              <w:rPr>
                <w:noProof/>
                <w:webHidden/>
              </w:rPr>
              <w:tab/>
            </w:r>
            <w:r>
              <w:rPr>
                <w:noProof/>
                <w:webHidden/>
              </w:rPr>
              <w:fldChar w:fldCharType="begin"/>
            </w:r>
            <w:r>
              <w:rPr>
                <w:noProof/>
                <w:webHidden/>
              </w:rPr>
              <w:instrText xml:space="preserve"> PAGEREF _Toc216205574 \h </w:instrText>
            </w:r>
            <w:r>
              <w:rPr>
                <w:noProof/>
                <w:webHidden/>
              </w:rPr>
            </w:r>
            <w:r>
              <w:rPr>
                <w:noProof/>
                <w:webHidden/>
              </w:rPr>
              <w:fldChar w:fldCharType="separate"/>
            </w:r>
            <w:r>
              <w:rPr>
                <w:noProof/>
                <w:webHidden/>
              </w:rPr>
              <w:t>25</w:t>
            </w:r>
            <w:r>
              <w:rPr>
                <w:noProof/>
                <w:webHidden/>
              </w:rPr>
              <w:fldChar w:fldCharType="end"/>
            </w:r>
          </w:hyperlink>
        </w:p>
        <w:p w14:paraId="27017C9C" w14:textId="73A1000A" w:rsidR="00FA66B9" w:rsidRDefault="00FA66B9">
          <w:pPr>
            <w:pStyle w:val="TOC2"/>
            <w:tabs>
              <w:tab w:val="right" w:leader="dot" w:pos="9016"/>
            </w:tabs>
            <w:rPr>
              <w:rFonts w:asciiTheme="minorHAnsi" w:eastAsiaTheme="minorEastAsia" w:hAnsiTheme="minorHAnsi"/>
              <w:noProof/>
              <w:color w:val="auto"/>
              <w:lang w:eastAsia="en-GB"/>
            </w:rPr>
          </w:pPr>
          <w:hyperlink w:anchor="_Toc216205575" w:history="1">
            <w:r w:rsidRPr="004745D6">
              <w:rPr>
                <w:rStyle w:val="Hyperlink"/>
                <w:noProof/>
              </w:rPr>
              <w:t>4.2 Architecture and topology</w:t>
            </w:r>
            <w:r>
              <w:rPr>
                <w:noProof/>
                <w:webHidden/>
              </w:rPr>
              <w:tab/>
            </w:r>
            <w:r>
              <w:rPr>
                <w:noProof/>
                <w:webHidden/>
              </w:rPr>
              <w:fldChar w:fldCharType="begin"/>
            </w:r>
            <w:r>
              <w:rPr>
                <w:noProof/>
                <w:webHidden/>
              </w:rPr>
              <w:instrText xml:space="preserve"> PAGEREF _Toc216205575 \h </w:instrText>
            </w:r>
            <w:r>
              <w:rPr>
                <w:noProof/>
                <w:webHidden/>
              </w:rPr>
            </w:r>
            <w:r>
              <w:rPr>
                <w:noProof/>
                <w:webHidden/>
              </w:rPr>
              <w:fldChar w:fldCharType="separate"/>
            </w:r>
            <w:r>
              <w:rPr>
                <w:noProof/>
                <w:webHidden/>
              </w:rPr>
              <w:t>25</w:t>
            </w:r>
            <w:r>
              <w:rPr>
                <w:noProof/>
                <w:webHidden/>
              </w:rPr>
              <w:fldChar w:fldCharType="end"/>
            </w:r>
          </w:hyperlink>
        </w:p>
        <w:p w14:paraId="7F162457" w14:textId="3C6669E8" w:rsidR="00FA66B9" w:rsidRDefault="00FA66B9">
          <w:pPr>
            <w:pStyle w:val="TOC2"/>
            <w:tabs>
              <w:tab w:val="right" w:leader="dot" w:pos="9016"/>
            </w:tabs>
            <w:rPr>
              <w:rFonts w:asciiTheme="minorHAnsi" w:eastAsiaTheme="minorEastAsia" w:hAnsiTheme="minorHAnsi"/>
              <w:noProof/>
              <w:color w:val="auto"/>
              <w:lang w:eastAsia="en-GB"/>
            </w:rPr>
          </w:pPr>
          <w:hyperlink w:anchor="_Toc216205576" w:history="1">
            <w:r w:rsidRPr="004745D6">
              <w:rPr>
                <w:rStyle w:val="Hyperlink"/>
                <w:noProof/>
              </w:rPr>
              <w:t>4.3 pfSense configuration for policy and telemetry</w:t>
            </w:r>
            <w:r>
              <w:rPr>
                <w:noProof/>
                <w:webHidden/>
              </w:rPr>
              <w:tab/>
            </w:r>
            <w:r>
              <w:rPr>
                <w:noProof/>
                <w:webHidden/>
              </w:rPr>
              <w:fldChar w:fldCharType="begin"/>
            </w:r>
            <w:r>
              <w:rPr>
                <w:noProof/>
                <w:webHidden/>
              </w:rPr>
              <w:instrText xml:space="preserve"> PAGEREF _Toc216205576 \h </w:instrText>
            </w:r>
            <w:r>
              <w:rPr>
                <w:noProof/>
                <w:webHidden/>
              </w:rPr>
            </w:r>
            <w:r>
              <w:rPr>
                <w:noProof/>
                <w:webHidden/>
              </w:rPr>
              <w:fldChar w:fldCharType="separate"/>
            </w:r>
            <w:r>
              <w:rPr>
                <w:noProof/>
                <w:webHidden/>
              </w:rPr>
              <w:t>26</w:t>
            </w:r>
            <w:r>
              <w:rPr>
                <w:noProof/>
                <w:webHidden/>
              </w:rPr>
              <w:fldChar w:fldCharType="end"/>
            </w:r>
          </w:hyperlink>
        </w:p>
        <w:p w14:paraId="0F7D1C3D" w14:textId="6B1B8C4E" w:rsidR="00FA66B9" w:rsidRDefault="00FA66B9">
          <w:pPr>
            <w:pStyle w:val="TOC2"/>
            <w:tabs>
              <w:tab w:val="right" w:leader="dot" w:pos="9016"/>
            </w:tabs>
            <w:rPr>
              <w:rFonts w:asciiTheme="minorHAnsi" w:eastAsiaTheme="minorEastAsia" w:hAnsiTheme="minorHAnsi"/>
              <w:noProof/>
              <w:color w:val="auto"/>
              <w:lang w:eastAsia="en-GB"/>
            </w:rPr>
          </w:pPr>
          <w:hyperlink w:anchor="_Toc216205577" w:history="1">
            <w:r w:rsidRPr="004745D6">
              <w:rPr>
                <w:rStyle w:val="Hyperlink"/>
                <w:noProof/>
              </w:rPr>
              <w:t>4.4 Snort on pfSense: installation, rules, interfaces and tuning</w:t>
            </w:r>
            <w:r>
              <w:rPr>
                <w:noProof/>
                <w:webHidden/>
              </w:rPr>
              <w:tab/>
            </w:r>
            <w:r>
              <w:rPr>
                <w:noProof/>
                <w:webHidden/>
              </w:rPr>
              <w:fldChar w:fldCharType="begin"/>
            </w:r>
            <w:r>
              <w:rPr>
                <w:noProof/>
                <w:webHidden/>
              </w:rPr>
              <w:instrText xml:space="preserve"> PAGEREF _Toc216205577 \h </w:instrText>
            </w:r>
            <w:r>
              <w:rPr>
                <w:noProof/>
                <w:webHidden/>
              </w:rPr>
            </w:r>
            <w:r>
              <w:rPr>
                <w:noProof/>
                <w:webHidden/>
              </w:rPr>
              <w:fldChar w:fldCharType="separate"/>
            </w:r>
            <w:r>
              <w:rPr>
                <w:noProof/>
                <w:webHidden/>
              </w:rPr>
              <w:t>26</w:t>
            </w:r>
            <w:r>
              <w:rPr>
                <w:noProof/>
                <w:webHidden/>
              </w:rPr>
              <w:fldChar w:fldCharType="end"/>
            </w:r>
          </w:hyperlink>
        </w:p>
        <w:p w14:paraId="4DB102BC" w14:textId="7F7E6427" w:rsidR="00FA66B9" w:rsidRDefault="00FA66B9">
          <w:pPr>
            <w:pStyle w:val="TOC2"/>
            <w:tabs>
              <w:tab w:val="right" w:leader="dot" w:pos="9016"/>
            </w:tabs>
            <w:rPr>
              <w:rFonts w:asciiTheme="minorHAnsi" w:eastAsiaTheme="minorEastAsia" w:hAnsiTheme="minorHAnsi"/>
              <w:noProof/>
              <w:color w:val="auto"/>
              <w:lang w:eastAsia="en-GB"/>
            </w:rPr>
          </w:pPr>
          <w:hyperlink w:anchor="_Toc216205578" w:history="1">
            <w:r w:rsidRPr="004745D6">
              <w:rPr>
                <w:rStyle w:val="Hyperlink"/>
                <w:noProof/>
              </w:rPr>
              <w:t>4.5 Wazuh manager, indexer and dashboard</w:t>
            </w:r>
            <w:r>
              <w:rPr>
                <w:noProof/>
                <w:webHidden/>
              </w:rPr>
              <w:tab/>
            </w:r>
            <w:r>
              <w:rPr>
                <w:noProof/>
                <w:webHidden/>
              </w:rPr>
              <w:fldChar w:fldCharType="begin"/>
            </w:r>
            <w:r>
              <w:rPr>
                <w:noProof/>
                <w:webHidden/>
              </w:rPr>
              <w:instrText xml:space="preserve"> PAGEREF _Toc216205578 \h </w:instrText>
            </w:r>
            <w:r>
              <w:rPr>
                <w:noProof/>
                <w:webHidden/>
              </w:rPr>
            </w:r>
            <w:r>
              <w:rPr>
                <w:noProof/>
                <w:webHidden/>
              </w:rPr>
              <w:fldChar w:fldCharType="separate"/>
            </w:r>
            <w:r>
              <w:rPr>
                <w:noProof/>
                <w:webHidden/>
              </w:rPr>
              <w:t>27</w:t>
            </w:r>
            <w:r>
              <w:rPr>
                <w:noProof/>
                <w:webHidden/>
              </w:rPr>
              <w:fldChar w:fldCharType="end"/>
            </w:r>
          </w:hyperlink>
        </w:p>
        <w:p w14:paraId="1AC2D771" w14:textId="4356275C" w:rsidR="00FA66B9" w:rsidRDefault="00FA66B9">
          <w:pPr>
            <w:pStyle w:val="TOC2"/>
            <w:tabs>
              <w:tab w:val="right" w:leader="dot" w:pos="9016"/>
            </w:tabs>
            <w:rPr>
              <w:rFonts w:asciiTheme="minorHAnsi" w:eastAsiaTheme="minorEastAsia" w:hAnsiTheme="minorHAnsi"/>
              <w:noProof/>
              <w:color w:val="auto"/>
              <w:lang w:eastAsia="en-GB"/>
            </w:rPr>
          </w:pPr>
          <w:hyperlink w:anchor="_Toc216205579" w:history="1">
            <w:r w:rsidRPr="004745D6">
              <w:rPr>
                <w:rStyle w:val="Hyperlink"/>
                <w:noProof/>
              </w:rPr>
              <w:t>4.6 Transport path and operational checks</w:t>
            </w:r>
            <w:r>
              <w:rPr>
                <w:noProof/>
                <w:webHidden/>
              </w:rPr>
              <w:tab/>
            </w:r>
            <w:r>
              <w:rPr>
                <w:noProof/>
                <w:webHidden/>
              </w:rPr>
              <w:fldChar w:fldCharType="begin"/>
            </w:r>
            <w:r>
              <w:rPr>
                <w:noProof/>
                <w:webHidden/>
              </w:rPr>
              <w:instrText xml:space="preserve"> PAGEREF _Toc216205579 \h </w:instrText>
            </w:r>
            <w:r>
              <w:rPr>
                <w:noProof/>
                <w:webHidden/>
              </w:rPr>
            </w:r>
            <w:r>
              <w:rPr>
                <w:noProof/>
                <w:webHidden/>
              </w:rPr>
              <w:fldChar w:fldCharType="separate"/>
            </w:r>
            <w:r>
              <w:rPr>
                <w:noProof/>
                <w:webHidden/>
              </w:rPr>
              <w:t>27</w:t>
            </w:r>
            <w:r>
              <w:rPr>
                <w:noProof/>
                <w:webHidden/>
              </w:rPr>
              <w:fldChar w:fldCharType="end"/>
            </w:r>
          </w:hyperlink>
        </w:p>
        <w:p w14:paraId="3FCFC82B" w14:textId="79B659E6" w:rsidR="00FA66B9" w:rsidRDefault="00FA66B9">
          <w:pPr>
            <w:pStyle w:val="TOC2"/>
            <w:tabs>
              <w:tab w:val="right" w:leader="dot" w:pos="9016"/>
            </w:tabs>
            <w:rPr>
              <w:rFonts w:asciiTheme="minorHAnsi" w:eastAsiaTheme="minorEastAsia" w:hAnsiTheme="minorHAnsi"/>
              <w:noProof/>
              <w:color w:val="auto"/>
              <w:lang w:eastAsia="en-GB"/>
            </w:rPr>
          </w:pPr>
          <w:hyperlink w:anchor="_Toc216205580" w:history="1">
            <w:r w:rsidRPr="004745D6">
              <w:rPr>
                <w:rStyle w:val="Hyperlink"/>
                <w:noProof/>
              </w:rPr>
              <w:t>4.7 Integration choices and trade-offs</w:t>
            </w:r>
            <w:r>
              <w:rPr>
                <w:noProof/>
                <w:webHidden/>
              </w:rPr>
              <w:tab/>
            </w:r>
            <w:r>
              <w:rPr>
                <w:noProof/>
                <w:webHidden/>
              </w:rPr>
              <w:fldChar w:fldCharType="begin"/>
            </w:r>
            <w:r>
              <w:rPr>
                <w:noProof/>
                <w:webHidden/>
              </w:rPr>
              <w:instrText xml:space="preserve"> PAGEREF _Toc216205580 \h </w:instrText>
            </w:r>
            <w:r>
              <w:rPr>
                <w:noProof/>
                <w:webHidden/>
              </w:rPr>
            </w:r>
            <w:r>
              <w:rPr>
                <w:noProof/>
                <w:webHidden/>
              </w:rPr>
              <w:fldChar w:fldCharType="separate"/>
            </w:r>
            <w:r>
              <w:rPr>
                <w:noProof/>
                <w:webHidden/>
              </w:rPr>
              <w:t>28</w:t>
            </w:r>
            <w:r>
              <w:rPr>
                <w:noProof/>
                <w:webHidden/>
              </w:rPr>
              <w:fldChar w:fldCharType="end"/>
            </w:r>
          </w:hyperlink>
        </w:p>
        <w:p w14:paraId="213EE35A" w14:textId="1B4F7E8B" w:rsidR="00FA66B9" w:rsidRDefault="00FA66B9">
          <w:pPr>
            <w:pStyle w:val="TOC2"/>
            <w:tabs>
              <w:tab w:val="right" w:leader="dot" w:pos="9016"/>
            </w:tabs>
            <w:rPr>
              <w:rFonts w:asciiTheme="minorHAnsi" w:eastAsiaTheme="minorEastAsia" w:hAnsiTheme="minorHAnsi"/>
              <w:noProof/>
              <w:color w:val="auto"/>
              <w:lang w:eastAsia="en-GB"/>
            </w:rPr>
          </w:pPr>
          <w:hyperlink w:anchor="_Toc216205581" w:history="1">
            <w:r w:rsidRPr="004745D6">
              <w:rPr>
                <w:rStyle w:val="Hyperlink"/>
                <w:noProof/>
              </w:rPr>
              <w:t>4.8 Readiness checks before testing</w:t>
            </w:r>
            <w:r>
              <w:rPr>
                <w:noProof/>
                <w:webHidden/>
              </w:rPr>
              <w:tab/>
            </w:r>
            <w:r>
              <w:rPr>
                <w:noProof/>
                <w:webHidden/>
              </w:rPr>
              <w:fldChar w:fldCharType="begin"/>
            </w:r>
            <w:r>
              <w:rPr>
                <w:noProof/>
                <w:webHidden/>
              </w:rPr>
              <w:instrText xml:space="preserve"> PAGEREF _Toc216205581 \h </w:instrText>
            </w:r>
            <w:r>
              <w:rPr>
                <w:noProof/>
                <w:webHidden/>
              </w:rPr>
            </w:r>
            <w:r>
              <w:rPr>
                <w:noProof/>
                <w:webHidden/>
              </w:rPr>
              <w:fldChar w:fldCharType="separate"/>
            </w:r>
            <w:r>
              <w:rPr>
                <w:noProof/>
                <w:webHidden/>
              </w:rPr>
              <w:t>28</w:t>
            </w:r>
            <w:r>
              <w:rPr>
                <w:noProof/>
                <w:webHidden/>
              </w:rPr>
              <w:fldChar w:fldCharType="end"/>
            </w:r>
          </w:hyperlink>
        </w:p>
        <w:p w14:paraId="04A4C359" w14:textId="15302BBE" w:rsidR="00FA66B9" w:rsidRDefault="00FA66B9">
          <w:pPr>
            <w:pStyle w:val="TOC2"/>
            <w:tabs>
              <w:tab w:val="right" w:leader="dot" w:pos="9016"/>
            </w:tabs>
            <w:rPr>
              <w:rFonts w:asciiTheme="minorHAnsi" w:eastAsiaTheme="minorEastAsia" w:hAnsiTheme="minorHAnsi"/>
              <w:noProof/>
              <w:color w:val="auto"/>
              <w:lang w:eastAsia="en-GB"/>
            </w:rPr>
          </w:pPr>
          <w:hyperlink w:anchor="_Toc216205582" w:history="1">
            <w:r w:rsidRPr="004745D6">
              <w:rPr>
                <w:rStyle w:val="Hyperlink"/>
                <w:noProof/>
              </w:rPr>
              <w:t>4.9 Reproducibility and configuration capture</w:t>
            </w:r>
            <w:r>
              <w:rPr>
                <w:noProof/>
                <w:webHidden/>
              </w:rPr>
              <w:tab/>
            </w:r>
            <w:r>
              <w:rPr>
                <w:noProof/>
                <w:webHidden/>
              </w:rPr>
              <w:fldChar w:fldCharType="begin"/>
            </w:r>
            <w:r>
              <w:rPr>
                <w:noProof/>
                <w:webHidden/>
              </w:rPr>
              <w:instrText xml:space="preserve"> PAGEREF _Toc216205582 \h </w:instrText>
            </w:r>
            <w:r>
              <w:rPr>
                <w:noProof/>
                <w:webHidden/>
              </w:rPr>
            </w:r>
            <w:r>
              <w:rPr>
                <w:noProof/>
                <w:webHidden/>
              </w:rPr>
              <w:fldChar w:fldCharType="separate"/>
            </w:r>
            <w:r>
              <w:rPr>
                <w:noProof/>
                <w:webHidden/>
              </w:rPr>
              <w:t>28</w:t>
            </w:r>
            <w:r>
              <w:rPr>
                <w:noProof/>
                <w:webHidden/>
              </w:rPr>
              <w:fldChar w:fldCharType="end"/>
            </w:r>
          </w:hyperlink>
        </w:p>
        <w:p w14:paraId="3FE6E408" w14:textId="5E5B9197" w:rsidR="00FA66B9" w:rsidRDefault="00FA66B9">
          <w:pPr>
            <w:pStyle w:val="TOC2"/>
            <w:tabs>
              <w:tab w:val="right" w:leader="dot" w:pos="9016"/>
            </w:tabs>
            <w:rPr>
              <w:rFonts w:asciiTheme="minorHAnsi" w:eastAsiaTheme="minorEastAsia" w:hAnsiTheme="minorHAnsi"/>
              <w:noProof/>
              <w:color w:val="auto"/>
              <w:lang w:eastAsia="en-GB"/>
            </w:rPr>
          </w:pPr>
          <w:hyperlink w:anchor="_Toc216205583" w:history="1">
            <w:r w:rsidRPr="004745D6">
              <w:rPr>
                <w:rStyle w:val="Hyperlink"/>
                <w:noProof/>
              </w:rPr>
              <w:t>5.0 Testing and Evaluation</w:t>
            </w:r>
            <w:r>
              <w:rPr>
                <w:noProof/>
                <w:webHidden/>
              </w:rPr>
              <w:tab/>
            </w:r>
            <w:r>
              <w:rPr>
                <w:noProof/>
                <w:webHidden/>
              </w:rPr>
              <w:fldChar w:fldCharType="begin"/>
            </w:r>
            <w:r>
              <w:rPr>
                <w:noProof/>
                <w:webHidden/>
              </w:rPr>
              <w:instrText xml:space="preserve"> PAGEREF _Toc216205583 \h </w:instrText>
            </w:r>
            <w:r>
              <w:rPr>
                <w:noProof/>
                <w:webHidden/>
              </w:rPr>
            </w:r>
            <w:r>
              <w:rPr>
                <w:noProof/>
                <w:webHidden/>
              </w:rPr>
              <w:fldChar w:fldCharType="separate"/>
            </w:r>
            <w:r>
              <w:rPr>
                <w:noProof/>
                <w:webHidden/>
              </w:rPr>
              <w:t>30</w:t>
            </w:r>
            <w:r>
              <w:rPr>
                <w:noProof/>
                <w:webHidden/>
              </w:rPr>
              <w:fldChar w:fldCharType="end"/>
            </w:r>
          </w:hyperlink>
        </w:p>
        <w:p w14:paraId="17C6D150" w14:textId="1E2EFA44" w:rsidR="00FA66B9" w:rsidRDefault="00FA66B9">
          <w:pPr>
            <w:pStyle w:val="TOC2"/>
            <w:tabs>
              <w:tab w:val="right" w:leader="dot" w:pos="9016"/>
            </w:tabs>
            <w:rPr>
              <w:rFonts w:asciiTheme="minorHAnsi" w:eastAsiaTheme="minorEastAsia" w:hAnsiTheme="minorHAnsi"/>
              <w:noProof/>
              <w:color w:val="auto"/>
              <w:lang w:eastAsia="en-GB"/>
            </w:rPr>
          </w:pPr>
          <w:hyperlink w:anchor="_Toc216205584" w:history="1">
            <w:r w:rsidRPr="004745D6">
              <w:rPr>
                <w:rStyle w:val="Hyperlink"/>
                <w:noProof/>
              </w:rPr>
              <w:t>5.1 ICMP TEST</w:t>
            </w:r>
            <w:r>
              <w:rPr>
                <w:noProof/>
                <w:webHidden/>
              </w:rPr>
              <w:tab/>
            </w:r>
            <w:r>
              <w:rPr>
                <w:noProof/>
                <w:webHidden/>
              </w:rPr>
              <w:fldChar w:fldCharType="begin"/>
            </w:r>
            <w:r>
              <w:rPr>
                <w:noProof/>
                <w:webHidden/>
              </w:rPr>
              <w:instrText xml:space="preserve"> PAGEREF _Toc216205584 \h </w:instrText>
            </w:r>
            <w:r>
              <w:rPr>
                <w:noProof/>
                <w:webHidden/>
              </w:rPr>
            </w:r>
            <w:r>
              <w:rPr>
                <w:noProof/>
                <w:webHidden/>
              </w:rPr>
              <w:fldChar w:fldCharType="separate"/>
            </w:r>
            <w:r>
              <w:rPr>
                <w:noProof/>
                <w:webHidden/>
              </w:rPr>
              <w:t>30</w:t>
            </w:r>
            <w:r>
              <w:rPr>
                <w:noProof/>
                <w:webHidden/>
              </w:rPr>
              <w:fldChar w:fldCharType="end"/>
            </w:r>
          </w:hyperlink>
        </w:p>
        <w:p w14:paraId="4158ABB3" w14:textId="3F0FDBA0" w:rsidR="00FA66B9" w:rsidRDefault="00FA66B9">
          <w:pPr>
            <w:pStyle w:val="TOC2"/>
            <w:tabs>
              <w:tab w:val="right" w:leader="dot" w:pos="9016"/>
            </w:tabs>
            <w:rPr>
              <w:rFonts w:asciiTheme="minorHAnsi" w:eastAsiaTheme="minorEastAsia" w:hAnsiTheme="minorHAnsi"/>
              <w:noProof/>
              <w:color w:val="auto"/>
              <w:lang w:eastAsia="en-GB"/>
            </w:rPr>
          </w:pPr>
          <w:hyperlink w:anchor="_Toc216205585" w:history="1">
            <w:r w:rsidRPr="004745D6">
              <w:rPr>
                <w:rStyle w:val="Hyperlink"/>
                <w:noProof/>
              </w:rPr>
              <w:t>5.2 NMAP SCAN</w:t>
            </w:r>
            <w:r>
              <w:rPr>
                <w:noProof/>
                <w:webHidden/>
              </w:rPr>
              <w:tab/>
            </w:r>
            <w:r>
              <w:rPr>
                <w:noProof/>
                <w:webHidden/>
              </w:rPr>
              <w:fldChar w:fldCharType="begin"/>
            </w:r>
            <w:r>
              <w:rPr>
                <w:noProof/>
                <w:webHidden/>
              </w:rPr>
              <w:instrText xml:space="preserve"> PAGEREF _Toc216205585 \h </w:instrText>
            </w:r>
            <w:r>
              <w:rPr>
                <w:noProof/>
                <w:webHidden/>
              </w:rPr>
            </w:r>
            <w:r>
              <w:rPr>
                <w:noProof/>
                <w:webHidden/>
              </w:rPr>
              <w:fldChar w:fldCharType="separate"/>
            </w:r>
            <w:r>
              <w:rPr>
                <w:noProof/>
                <w:webHidden/>
              </w:rPr>
              <w:t>31</w:t>
            </w:r>
            <w:r>
              <w:rPr>
                <w:noProof/>
                <w:webHidden/>
              </w:rPr>
              <w:fldChar w:fldCharType="end"/>
            </w:r>
          </w:hyperlink>
        </w:p>
        <w:p w14:paraId="01BFD05E" w14:textId="0C0C2F26" w:rsidR="00FA66B9" w:rsidRDefault="00FA66B9">
          <w:pPr>
            <w:pStyle w:val="TOC2"/>
            <w:tabs>
              <w:tab w:val="right" w:leader="dot" w:pos="9016"/>
            </w:tabs>
            <w:rPr>
              <w:rFonts w:asciiTheme="minorHAnsi" w:eastAsiaTheme="minorEastAsia" w:hAnsiTheme="minorHAnsi"/>
              <w:noProof/>
              <w:color w:val="auto"/>
              <w:lang w:eastAsia="en-GB"/>
            </w:rPr>
          </w:pPr>
          <w:hyperlink w:anchor="_Toc216205586" w:history="1">
            <w:r w:rsidRPr="004745D6">
              <w:rPr>
                <w:rStyle w:val="Hyperlink"/>
                <w:noProof/>
              </w:rPr>
              <w:t>5.3 HYDRA SCAN</w:t>
            </w:r>
            <w:r>
              <w:rPr>
                <w:noProof/>
                <w:webHidden/>
              </w:rPr>
              <w:tab/>
            </w:r>
            <w:r>
              <w:rPr>
                <w:noProof/>
                <w:webHidden/>
              </w:rPr>
              <w:fldChar w:fldCharType="begin"/>
            </w:r>
            <w:r>
              <w:rPr>
                <w:noProof/>
                <w:webHidden/>
              </w:rPr>
              <w:instrText xml:space="preserve"> PAGEREF _Toc216205586 \h </w:instrText>
            </w:r>
            <w:r>
              <w:rPr>
                <w:noProof/>
                <w:webHidden/>
              </w:rPr>
            </w:r>
            <w:r>
              <w:rPr>
                <w:noProof/>
                <w:webHidden/>
              </w:rPr>
              <w:fldChar w:fldCharType="separate"/>
            </w:r>
            <w:r>
              <w:rPr>
                <w:noProof/>
                <w:webHidden/>
              </w:rPr>
              <w:t>32</w:t>
            </w:r>
            <w:r>
              <w:rPr>
                <w:noProof/>
                <w:webHidden/>
              </w:rPr>
              <w:fldChar w:fldCharType="end"/>
            </w:r>
          </w:hyperlink>
        </w:p>
        <w:p w14:paraId="36A94D90" w14:textId="2FBAC2D5" w:rsidR="00FA66B9" w:rsidRDefault="00FA66B9">
          <w:pPr>
            <w:pStyle w:val="TOC2"/>
            <w:tabs>
              <w:tab w:val="right" w:leader="dot" w:pos="9016"/>
            </w:tabs>
            <w:rPr>
              <w:rFonts w:asciiTheme="minorHAnsi" w:eastAsiaTheme="minorEastAsia" w:hAnsiTheme="minorHAnsi"/>
              <w:noProof/>
              <w:color w:val="auto"/>
              <w:lang w:eastAsia="en-GB"/>
            </w:rPr>
          </w:pPr>
          <w:hyperlink w:anchor="_Toc216205587" w:history="1">
            <w:r w:rsidRPr="004745D6">
              <w:rPr>
                <w:rStyle w:val="Hyperlink"/>
                <w:noProof/>
              </w:rPr>
              <w:t>5.4 TEST RESULTS</w:t>
            </w:r>
            <w:r>
              <w:rPr>
                <w:noProof/>
                <w:webHidden/>
              </w:rPr>
              <w:tab/>
            </w:r>
            <w:r>
              <w:rPr>
                <w:noProof/>
                <w:webHidden/>
              </w:rPr>
              <w:fldChar w:fldCharType="begin"/>
            </w:r>
            <w:r>
              <w:rPr>
                <w:noProof/>
                <w:webHidden/>
              </w:rPr>
              <w:instrText xml:space="preserve"> PAGEREF _Toc216205587 \h </w:instrText>
            </w:r>
            <w:r>
              <w:rPr>
                <w:noProof/>
                <w:webHidden/>
              </w:rPr>
            </w:r>
            <w:r>
              <w:rPr>
                <w:noProof/>
                <w:webHidden/>
              </w:rPr>
              <w:fldChar w:fldCharType="separate"/>
            </w:r>
            <w:r>
              <w:rPr>
                <w:noProof/>
                <w:webHidden/>
              </w:rPr>
              <w:t>32</w:t>
            </w:r>
            <w:r>
              <w:rPr>
                <w:noProof/>
                <w:webHidden/>
              </w:rPr>
              <w:fldChar w:fldCharType="end"/>
            </w:r>
          </w:hyperlink>
        </w:p>
        <w:p w14:paraId="181155A0" w14:textId="35487D7D" w:rsidR="00FA66B9" w:rsidRDefault="00FA66B9">
          <w:pPr>
            <w:pStyle w:val="TOC2"/>
            <w:tabs>
              <w:tab w:val="right" w:leader="dot" w:pos="9016"/>
            </w:tabs>
            <w:rPr>
              <w:rFonts w:asciiTheme="minorHAnsi" w:eastAsiaTheme="minorEastAsia" w:hAnsiTheme="minorHAnsi"/>
              <w:noProof/>
              <w:color w:val="auto"/>
              <w:lang w:eastAsia="en-GB"/>
            </w:rPr>
          </w:pPr>
          <w:hyperlink w:anchor="_Toc216205588" w:history="1">
            <w:r w:rsidRPr="004745D6">
              <w:rPr>
                <w:rStyle w:val="Hyperlink"/>
                <w:noProof/>
              </w:rPr>
              <w:t>5.5 EVALUATION OF RESULTS</w:t>
            </w:r>
            <w:r>
              <w:rPr>
                <w:noProof/>
                <w:webHidden/>
              </w:rPr>
              <w:tab/>
            </w:r>
            <w:r>
              <w:rPr>
                <w:noProof/>
                <w:webHidden/>
              </w:rPr>
              <w:fldChar w:fldCharType="begin"/>
            </w:r>
            <w:r>
              <w:rPr>
                <w:noProof/>
                <w:webHidden/>
              </w:rPr>
              <w:instrText xml:space="preserve"> PAGEREF _Toc216205588 \h </w:instrText>
            </w:r>
            <w:r>
              <w:rPr>
                <w:noProof/>
                <w:webHidden/>
              </w:rPr>
            </w:r>
            <w:r>
              <w:rPr>
                <w:noProof/>
                <w:webHidden/>
              </w:rPr>
              <w:fldChar w:fldCharType="separate"/>
            </w:r>
            <w:r>
              <w:rPr>
                <w:noProof/>
                <w:webHidden/>
              </w:rPr>
              <w:t>33</w:t>
            </w:r>
            <w:r>
              <w:rPr>
                <w:noProof/>
                <w:webHidden/>
              </w:rPr>
              <w:fldChar w:fldCharType="end"/>
            </w:r>
          </w:hyperlink>
        </w:p>
        <w:p w14:paraId="6C0E8A1A" w14:textId="3EBEDE84" w:rsidR="00FA66B9" w:rsidRDefault="00FA66B9">
          <w:pPr>
            <w:pStyle w:val="TOC2"/>
            <w:tabs>
              <w:tab w:val="right" w:leader="dot" w:pos="9016"/>
            </w:tabs>
            <w:rPr>
              <w:rFonts w:asciiTheme="minorHAnsi" w:eastAsiaTheme="minorEastAsia" w:hAnsiTheme="minorHAnsi"/>
              <w:noProof/>
              <w:color w:val="auto"/>
              <w:lang w:eastAsia="en-GB"/>
            </w:rPr>
          </w:pPr>
          <w:hyperlink w:anchor="_Toc216205589" w:history="1">
            <w:r w:rsidRPr="004745D6">
              <w:rPr>
                <w:rStyle w:val="Hyperlink"/>
                <w:noProof/>
              </w:rPr>
              <w:t>6.0 Conclusion and Recommendations</w:t>
            </w:r>
            <w:r>
              <w:rPr>
                <w:noProof/>
                <w:webHidden/>
              </w:rPr>
              <w:tab/>
            </w:r>
            <w:r>
              <w:rPr>
                <w:noProof/>
                <w:webHidden/>
              </w:rPr>
              <w:fldChar w:fldCharType="begin"/>
            </w:r>
            <w:r>
              <w:rPr>
                <w:noProof/>
                <w:webHidden/>
              </w:rPr>
              <w:instrText xml:space="preserve"> PAGEREF _Toc216205589 \h </w:instrText>
            </w:r>
            <w:r>
              <w:rPr>
                <w:noProof/>
                <w:webHidden/>
              </w:rPr>
            </w:r>
            <w:r>
              <w:rPr>
                <w:noProof/>
                <w:webHidden/>
              </w:rPr>
              <w:fldChar w:fldCharType="separate"/>
            </w:r>
            <w:r>
              <w:rPr>
                <w:noProof/>
                <w:webHidden/>
              </w:rPr>
              <w:t>35</w:t>
            </w:r>
            <w:r>
              <w:rPr>
                <w:noProof/>
                <w:webHidden/>
              </w:rPr>
              <w:fldChar w:fldCharType="end"/>
            </w:r>
          </w:hyperlink>
        </w:p>
        <w:p w14:paraId="04D50361" w14:textId="1AEAE83C" w:rsidR="00FA66B9" w:rsidRDefault="00FA66B9">
          <w:pPr>
            <w:pStyle w:val="TOC3"/>
            <w:tabs>
              <w:tab w:val="right" w:leader="dot" w:pos="9016"/>
            </w:tabs>
            <w:rPr>
              <w:noProof/>
            </w:rPr>
          </w:pPr>
          <w:hyperlink w:anchor="_Toc216205590" w:history="1">
            <w:r w:rsidRPr="004745D6">
              <w:rPr>
                <w:rStyle w:val="Hyperlink"/>
                <w:noProof/>
              </w:rPr>
              <w:t>6.1 Recommendations</w:t>
            </w:r>
            <w:r>
              <w:rPr>
                <w:noProof/>
                <w:webHidden/>
              </w:rPr>
              <w:tab/>
            </w:r>
            <w:r>
              <w:rPr>
                <w:noProof/>
                <w:webHidden/>
              </w:rPr>
              <w:fldChar w:fldCharType="begin"/>
            </w:r>
            <w:r>
              <w:rPr>
                <w:noProof/>
                <w:webHidden/>
              </w:rPr>
              <w:instrText xml:space="preserve"> PAGEREF _Toc216205590 \h </w:instrText>
            </w:r>
            <w:r>
              <w:rPr>
                <w:noProof/>
                <w:webHidden/>
              </w:rPr>
            </w:r>
            <w:r>
              <w:rPr>
                <w:noProof/>
                <w:webHidden/>
              </w:rPr>
              <w:fldChar w:fldCharType="separate"/>
            </w:r>
            <w:r>
              <w:rPr>
                <w:noProof/>
                <w:webHidden/>
              </w:rPr>
              <w:t>37</w:t>
            </w:r>
            <w:r>
              <w:rPr>
                <w:noProof/>
                <w:webHidden/>
              </w:rPr>
              <w:fldChar w:fldCharType="end"/>
            </w:r>
          </w:hyperlink>
        </w:p>
        <w:p w14:paraId="7AEF647F" w14:textId="545828AF" w:rsidR="00FA66B9" w:rsidRDefault="00FA66B9">
          <w:pPr>
            <w:pStyle w:val="TOC2"/>
            <w:tabs>
              <w:tab w:val="right" w:leader="dot" w:pos="9016"/>
            </w:tabs>
            <w:rPr>
              <w:rFonts w:asciiTheme="minorHAnsi" w:eastAsiaTheme="minorEastAsia" w:hAnsiTheme="minorHAnsi"/>
              <w:noProof/>
              <w:color w:val="auto"/>
              <w:lang w:eastAsia="en-GB"/>
            </w:rPr>
          </w:pPr>
          <w:hyperlink w:anchor="_Toc216205591" w:history="1">
            <w:r w:rsidRPr="004745D6">
              <w:rPr>
                <w:rStyle w:val="Hyperlink"/>
                <w:noProof/>
              </w:rPr>
              <w:t>IEEE REFERENCE</w:t>
            </w:r>
            <w:r>
              <w:rPr>
                <w:noProof/>
                <w:webHidden/>
              </w:rPr>
              <w:tab/>
            </w:r>
            <w:r>
              <w:rPr>
                <w:noProof/>
                <w:webHidden/>
              </w:rPr>
              <w:fldChar w:fldCharType="begin"/>
            </w:r>
            <w:r>
              <w:rPr>
                <w:noProof/>
                <w:webHidden/>
              </w:rPr>
              <w:instrText xml:space="preserve"> PAGEREF _Toc216205591 \h </w:instrText>
            </w:r>
            <w:r>
              <w:rPr>
                <w:noProof/>
                <w:webHidden/>
              </w:rPr>
            </w:r>
            <w:r>
              <w:rPr>
                <w:noProof/>
                <w:webHidden/>
              </w:rPr>
              <w:fldChar w:fldCharType="separate"/>
            </w:r>
            <w:r>
              <w:rPr>
                <w:noProof/>
                <w:webHidden/>
              </w:rPr>
              <w:t>40</w:t>
            </w:r>
            <w:r>
              <w:rPr>
                <w:noProof/>
                <w:webHidden/>
              </w:rPr>
              <w:fldChar w:fldCharType="end"/>
            </w:r>
          </w:hyperlink>
        </w:p>
        <w:p w14:paraId="4CEF482F" w14:textId="6D1C34F4" w:rsidR="00FA66B9" w:rsidRDefault="00FA66B9">
          <w:pPr>
            <w:pStyle w:val="TOC2"/>
            <w:tabs>
              <w:tab w:val="right" w:leader="dot" w:pos="9016"/>
            </w:tabs>
            <w:rPr>
              <w:rFonts w:asciiTheme="minorHAnsi" w:eastAsiaTheme="minorEastAsia" w:hAnsiTheme="minorHAnsi"/>
              <w:noProof/>
              <w:color w:val="auto"/>
              <w:lang w:eastAsia="en-GB"/>
            </w:rPr>
          </w:pPr>
          <w:hyperlink w:anchor="_Toc216205592" w:history="1">
            <w:r w:rsidRPr="004745D6">
              <w:rPr>
                <w:rStyle w:val="Hyperlink"/>
                <w:noProof/>
              </w:rPr>
              <w:t>APPENDIX</w:t>
            </w:r>
            <w:r>
              <w:rPr>
                <w:noProof/>
                <w:webHidden/>
              </w:rPr>
              <w:tab/>
            </w:r>
            <w:r>
              <w:rPr>
                <w:noProof/>
                <w:webHidden/>
              </w:rPr>
              <w:fldChar w:fldCharType="begin"/>
            </w:r>
            <w:r>
              <w:rPr>
                <w:noProof/>
                <w:webHidden/>
              </w:rPr>
              <w:instrText xml:space="preserve"> PAGEREF _Toc216205592 \h </w:instrText>
            </w:r>
            <w:r>
              <w:rPr>
                <w:noProof/>
                <w:webHidden/>
              </w:rPr>
            </w:r>
            <w:r>
              <w:rPr>
                <w:noProof/>
                <w:webHidden/>
              </w:rPr>
              <w:fldChar w:fldCharType="separate"/>
            </w:r>
            <w:r>
              <w:rPr>
                <w:noProof/>
                <w:webHidden/>
              </w:rPr>
              <w:t>42</w:t>
            </w:r>
            <w:r>
              <w:rPr>
                <w:noProof/>
                <w:webHidden/>
              </w:rPr>
              <w:fldChar w:fldCharType="end"/>
            </w:r>
          </w:hyperlink>
        </w:p>
        <w:p w14:paraId="75C9F129" w14:textId="12B10A38" w:rsidR="00705299" w:rsidRPr="00A31EA5" w:rsidRDefault="00705299" w:rsidP="00A31EA5">
          <w:pPr>
            <w:rPr>
              <w:rFonts w:cs="Times New Roman"/>
            </w:rPr>
          </w:pPr>
          <w:r w:rsidRPr="00A31EA5">
            <w:rPr>
              <w:rFonts w:cs="Times New Roman"/>
            </w:rPr>
            <w:fldChar w:fldCharType="end"/>
          </w:r>
        </w:p>
      </w:sdtContent>
    </w:sdt>
    <w:p w14:paraId="26DB9B20" w14:textId="06D825F3" w:rsidR="00705299" w:rsidRPr="00A31EA5" w:rsidRDefault="00705299" w:rsidP="00A31EA5">
      <w:pPr>
        <w:rPr>
          <w:rFonts w:cs="Times New Roman"/>
        </w:rPr>
      </w:pPr>
      <w:r w:rsidRPr="00A31EA5">
        <w:rPr>
          <w:rFonts w:cs="Times New Roman"/>
        </w:rPr>
        <w:br w:type="page"/>
      </w:r>
    </w:p>
    <w:p w14:paraId="0ED68529" w14:textId="526C8A6D" w:rsidR="00B74975" w:rsidRPr="00B74975" w:rsidRDefault="00B74975" w:rsidP="00B74975">
      <w:pPr>
        <w:pStyle w:val="Heading1"/>
      </w:pPr>
      <w:bookmarkStart w:id="4" w:name="_Toc216205559"/>
      <w:r w:rsidRPr="00B74975">
        <w:lastRenderedPageBreak/>
        <w:t>Glossary of Key Terms</w:t>
      </w:r>
    </w:p>
    <w:p w14:paraId="597FAC7D" w14:textId="6311B7DA" w:rsidR="00B74975" w:rsidRDefault="00B74975" w:rsidP="00B74975">
      <w:pPr>
        <w:pBdr>
          <w:bottom w:val="single" w:sz="6" w:space="1" w:color="auto"/>
        </w:pBdr>
        <w:jc w:val="left"/>
        <w:rPr>
          <w:i/>
          <w:iCs/>
          <w:color w:val="404040" w:themeColor="text1" w:themeTint="BF"/>
        </w:rPr>
      </w:pPr>
      <w:r w:rsidRPr="00B74975">
        <w:rPr>
          <w:i/>
          <w:iCs/>
          <w:color w:val="404040" w:themeColor="text1" w:themeTint="BF"/>
        </w:rPr>
        <w:t>This glossary provides concise definitions of technical terms, acronyms, and tools used throughout this dissertation. It is intended to support readers without a specialist background in cybersecurity and to ensure clarity and consistency across technical sections.</w:t>
      </w:r>
    </w:p>
    <w:p w14:paraId="511C7437" w14:textId="77777777" w:rsidR="00B74975" w:rsidRPr="00B74975" w:rsidRDefault="00B74975" w:rsidP="00B74975">
      <w:pPr>
        <w:jc w:val="left"/>
        <w:rPr>
          <w:i/>
          <w:iCs/>
          <w:color w:val="404040" w:themeColor="text1" w:themeTint="BF"/>
        </w:rPr>
      </w:pPr>
    </w:p>
    <w:p w14:paraId="13597135" w14:textId="224F5BC0" w:rsidR="00B74975" w:rsidRPr="00B74975" w:rsidRDefault="00B74975" w:rsidP="00B74975">
      <w:pPr>
        <w:jc w:val="left"/>
      </w:pPr>
      <w:r w:rsidRPr="00B74975">
        <w:rPr>
          <w:b/>
          <w:bCs/>
        </w:rPr>
        <w:t>Agent</w:t>
      </w:r>
      <w:r w:rsidRPr="00B74975">
        <w:br/>
        <w:t>A lightweight software component installed on an endpoint (such as a server or workstation) that collects system and security data and forwards it to a central monitoring platform, such as a SIEM.</w:t>
      </w:r>
    </w:p>
    <w:p w14:paraId="6958C61C" w14:textId="77777777" w:rsidR="00B74975" w:rsidRPr="00B74975" w:rsidRDefault="00B74975" w:rsidP="00B74975">
      <w:pPr>
        <w:jc w:val="left"/>
      </w:pPr>
      <w:r w:rsidRPr="00B74975">
        <w:rPr>
          <w:b/>
          <w:bCs/>
        </w:rPr>
        <w:t>Attack Vector</w:t>
      </w:r>
      <w:r w:rsidRPr="00B74975">
        <w:br/>
        <w:t>The method or path used by an attacker to gain unauthorised access to a system or network, such as port scanning, brute-force authentication attempts, or network reconnaissance.</w:t>
      </w:r>
    </w:p>
    <w:p w14:paraId="0DB5016F" w14:textId="77777777" w:rsidR="00B74975" w:rsidRPr="00B74975" w:rsidRDefault="00B74975" w:rsidP="00B74975">
      <w:pPr>
        <w:jc w:val="left"/>
      </w:pPr>
      <w:r w:rsidRPr="00B74975">
        <w:rPr>
          <w:b/>
          <w:bCs/>
        </w:rPr>
        <w:t>Brute-Force Attack</w:t>
      </w:r>
      <w:r w:rsidRPr="00B74975">
        <w:br/>
        <w:t xml:space="preserve">An attack technique where an adversary repeatedly attempts different password combinations </w:t>
      </w:r>
      <w:proofErr w:type="gramStart"/>
      <w:r w:rsidRPr="00B74975">
        <w:t>in order to</w:t>
      </w:r>
      <w:proofErr w:type="gramEnd"/>
      <w:r w:rsidRPr="00B74975">
        <w:t xml:space="preserve"> gain unauthorised access to a system or service.</w:t>
      </w:r>
    </w:p>
    <w:p w14:paraId="7404A9F5" w14:textId="77777777" w:rsidR="00B74975" w:rsidRPr="00B74975" w:rsidRDefault="00B74975" w:rsidP="00B74975">
      <w:pPr>
        <w:jc w:val="left"/>
      </w:pPr>
      <w:r w:rsidRPr="00B74975">
        <w:rPr>
          <w:b/>
          <w:bCs/>
        </w:rPr>
        <w:t>Correlation</w:t>
      </w:r>
      <w:r w:rsidRPr="00B74975">
        <w:br/>
        <w:t>The process of analysing and linking multiple security events from different sources to identify meaningful patterns or security incidents.</w:t>
      </w:r>
    </w:p>
    <w:p w14:paraId="71F90367" w14:textId="77777777" w:rsidR="00B74975" w:rsidRPr="00B74975" w:rsidRDefault="00B74975" w:rsidP="00B74975">
      <w:pPr>
        <w:jc w:val="left"/>
      </w:pPr>
      <w:r w:rsidRPr="00B74975">
        <w:rPr>
          <w:b/>
          <w:bCs/>
        </w:rPr>
        <w:t>Firewall</w:t>
      </w:r>
      <w:r w:rsidRPr="00B74975">
        <w:br/>
        <w:t>A network security device or software that monitors and controls incoming and outgoing network traffic based on predefined security rules.</w:t>
      </w:r>
    </w:p>
    <w:p w14:paraId="790479BB" w14:textId="77777777" w:rsidR="00B74975" w:rsidRPr="00B74975" w:rsidRDefault="00B74975" w:rsidP="00B74975">
      <w:pPr>
        <w:jc w:val="left"/>
      </w:pPr>
      <w:r w:rsidRPr="00B74975">
        <w:rPr>
          <w:b/>
          <w:bCs/>
        </w:rPr>
        <w:lastRenderedPageBreak/>
        <w:t>IDS (Intrusion Detection System)</w:t>
      </w:r>
      <w:r w:rsidRPr="00B74975">
        <w:br/>
        <w:t>A security mechanism that monitors network or system activity for malicious behaviour or policy violations and generates alerts when suspicious activity is detected.</w:t>
      </w:r>
    </w:p>
    <w:p w14:paraId="3BBEE9C1" w14:textId="77777777" w:rsidR="00B74975" w:rsidRPr="00B74975" w:rsidRDefault="00B74975" w:rsidP="00B74975">
      <w:pPr>
        <w:jc w:val="left"/>
      </w:pPr>
      <w:r w:rsidRPr="00B74975">
        <w:rPr>
          <w:b/>
          <w:bCs/>
        </w:rPr>
        <w:t>ICMP (Internet Control Message Protocol)</w:t>
      </w:r>
      <w:r w:rsidRPr="00B74975">
        <w:br/>
        <w:t>A network protocol used for diagnostic and control purposes, commonly observed in activities such as ping sweeps and network reconnaissance.</w:t>
      </w:r>
    </w:p>
    <w:p w14:paraId="261A5D78" w14:textId="77777777" w:rsidR="00B74975" w:rsidRPr="00B74975" w:rsidRDefault="00B74975" w:rsidP="00B74975">
      <w:pPr>
        <w:jc w:val="left"/>
      </w:pPr>
      <w:r w:rsidRPr="00B74975">
        <w:rPr>
          <w:b/>
          <w:bCs/>
        </w:rPr>
        <w:t>Kali Linux</w:t>
      </w:r>
      <w:r w:rsidRPr="00B74975">
        <w:br/>
        <w:t>A specialised Linux distribution designed for penetration testing and security research, commonly used to simulate cyberattacks in controlled environments.</w:t>
      </w:r>
    </w:p>
    <w:p w14:paraId="5C807B97" w14:textId="77777777" w:rsidR="00B74975" w:rsidRPr="00B74975" w:rsidRDefault="00B74975" w:rsidP="00B74975">
      <w:pPr>
        <w:jc w:val="left"/>
      </w:pPr>
      <w:r w:rsidRPr="00B74975">
        <w:rPr>
          <w:b/>
          <w:bCs/>
        </w:rPr>
        <w:t>LAN (Local Area Network)</w:t>
      </w:r>
      <w:r w:rsidRPr="00B74975">
        <w:br/>
        <w:t>A network that connects devices within a limited geographic area, such as a home, office, or laboratory environment.</w:t>
      </w:r>
    </w:p>
    <w:p w14:paraId="48123622" w14:textId="77777777" w:rsidR="00B74975" w:rsidRPr="00B74975" w:rsidRDefault="00B74975" w:rsidP="00B74975">
      <w:pPr>
        <w:jc w:val="left"/>
      </w:pPr>
      <w:r w:rsidRPr="00B74975">
        <w:rPr>
          <w:b/>
          <w:bCs/>
        </w:rPr>
        <w:t>NIDS (Network Intrusion Detection System)</w:t>
      </w:r>
      <w:r w:rsidRPr="00B74975">
        <w:br/>
        <w:t>An IDS that analyses network traffic to detect malicious activity, typically deployed at strategic points within a network.</w:t>
      </w:r>
    </w:p>
    <w:p w14:paraId="7DB38DDD" w14:textId="77777777" w:rsidR="00B74975" w:rsidRPr="00B74975" w:rsidRDefault="00B74975" w:rsidP="00B74975">
      <w:pPr>
        <w:jc w:val="left"/>
      </w:pPr>
      <w:r w:rsidRPr="00B74975">
        <w:rPr>
          <w:b/>
          <w:bCs/>
        </w:rPr>
        <w:t>Nmap</w:t>
      </w:r>
      <w:r w:rsidRPr="00B74975">
        <w:br/>
        <w:t>A widely used open-source network scanning tool employed for host discovery, port scanning, and service enumeration.</w:t>
      </w:r>
    </w:p>
    <w:p w14:paraId="6C565D7B" w14:textId="77777777" w:rsidR="00B74975" w:rsidRPr="00B74975" w:rsidRDefault="00B74975" w:rsidP="00B74975">
      <w:pPr>
        <w:jc w:val="left"/>
      </w:pPr>
      <w:r w:rsidRPr="00B74975">
        <w:rPr>
          <w:b/>
          <w:bCs/>
        </w:rPr>
        <w:t>Oink Code</w:t>
      </w:r>
      <w:r w:rsidRPr="00B74975">
        <w:br/>
        <w:t>A unique authentication token provided by Snort that allows users to download official rule sets. It is required to access and update Snort’s detection signatures.</w:t>
      </w:r>
    </w:p>
    <w:p w14:paraId="484D1DD0" w14:textId="77777777" w:rsidR="00B74975" w:rsidRPr="00B74975" w:rsidRDefault="00B74975" w:rsidP="00B74975">
      <w:pPr>
        <w:jc w:val="left"/>
      </w:pPr>
      <w:r w:rsidRPr="00B74975">
        <w:rPr>
          <w:b/>
          <w:bCs/>
        </w:rPr>
        <w:lastRenderedPageBreak/>
        <w:t>Open-Source</w:t>
      </w:r>
      <w:r w:rsidRPr="00B74975">
        <w:br/>
        <w:t>Software whose source code is publicly available, allowing users to inspect, modify, and distribute it freely.</w:t>
      </w:r>
    </w:p>
    <w:p w14:paraId="517D7E37" w14:textId="77777777" w:rsidR="00B74975" w:rsidRPr="00B74975" w:rsidRDefault="00B74975" w:rsidP="00B74975">
      <w:pPr>
        <w:jc w:val="left"/>
      </w:pPr>
      <w:proofErr w:type="spellStart"/>
      <w:r w:rsidRPr="00B74975">
        <w:rPr>
          <w:b/>
          <w:bCs/>
        </w:rPr>
        <w:t>pfSense</w:t>
      </w:r>
      <w:proofErr w:type="spellEnd"/>
      <w:r w:rsidRPr="00B74975">
        <w:br/>
        <w:t>An open-source firewall and routing platform based on FreeBSD, commonly used for network segmentation, traffic filtering, and security monitoring.</w:t>
      </w:r>
    </w:p>
    <w:p w14:paraId="565FF306" w14:textId="77777777" w:rsidR="00B74975" w:rsidRPr="00B74975" w:rsidRDefault="00B74975" w:rsidP="00B74975">
      <w:pPr>
        <w:jc w:val="left"/>
      </w:pPr>
      <w:r w:rsidRPr="00B74975">
        <w:rPr>
          <w:b/>
          <w:bCs/>
        </w:rPr>
        <w:t>Proxmox</w:t>
      </w:r>
      <w:r w:rsidRPr="00B74975">
        <w:br/>
        <w:t>An open-source virtualisation platform that enables the deployment and management of virtual machines and containers within a single physical host.</w:t>
      </w:r>
    </w:p>
    <w:p w14:paraId="39FB0E5D" w14:textId="77777777" w:rsidR="00B74975" w:rsidRPr="00B74975" w:rsidRDefault="00B74975" w:rsidP="00B74975">
      <w:pPr>
        <w:jc w:val="left"/>
      </w:pPr>
      <w:r w:rsidRPr="00B74975">
        <w:rPr>
          <w:b/>
          <w:bCs/>
        </w:rPr>
        <w:t>Reconnaissance</w:t>
      </w:r>
      <w:r w:rsidRPr="00B74975">
        <w:br/>
        <w:t>The initial phase of a cyberattack where an adversary gathers information about a target network or system to identify potential vulnerabilities.</w:t>
      </w:r>
    </w:p>
    <w:p w14:paraId="6F62CFD0" w14:textId="77777777" w:rsidR="00B74975" w:rsidRPr="00B74975" w:rsidRDefault="00B74975" w:rsidP="00B74975">
      <w:pPr>
        <w:jc w:val="left"/>
      </w:pPr>
      <w:r w:rsidRPr="00B74975">
        <w:rPr>
          <w:b/>
          <w:bCs/>
        </w:rPr>
        <w:t>SIEM (Security Information and Event Management)</w:t>
      </w:r>
      <w:r w:rsidRPr="00B74975">
        <w:br/>
        <w:t>A security platform that collects, normalises, correlates, and analyses log data from multiple sources to provide centralised visibility and alerting.</w:t>
      </w:r>
    </w:p>
    <w:p w14:paraId="3CCB4A16" w14:textId="77777777" w:rsidR="00B74975" w:rsidRPr="00B74975" w:rsidRDefault="00B74975" w:rsidP="00B74975">
      <w:pPr>
        <w:jc w:val="left"/>
      </w:pPr>
      <w:r w:rsidRPr="00B74975">
        <w:rPr>
          <w:b/>
          <w:bCs/>
        </w:rPr>
        <w:t>SME (Small and Medium-sized Enterprise)</w:t>
      </w:r>
      <w:r w:rsidRPr="00B74975">
        <w:br/>
        <w:t>An organisation with limited resources and infrastructure compared to large enterprises, often requiring cost-effective and scalable security solutions.</w:t>
      </w:r>
    </w:p>
    <w:p w14:paraId="5DE5FAA4" w14:textId="77777777" w:rsidR="00B74975" w:rsidRPr="00B74975" w:rsidRDefault="00B74975" w:rsidP="00B74975">
      <w:pPr>
        <w:jc w:val="left"/>
      </w:pPr>
      <w:r w:rsidRPr="00B74975">
        <w:rPr>
          <w:b/>
          <w:bCs/>
        </w:rPr>
        <w:t>Snort</w:t>
      </w:r>
      <w:r w:rsidRPr="00B74975">
        <w:br/>
        <w:t>An open-source network intrusion detection and prevention system that uses signature-based analysis to detect malicious traffic patterns.</w:t>
      </w:r>
    </w:p>
    <w:p w14:paraId="5ACD5ED0" w14:textId="77777777" w:rsidR="00B74975" w:rsidRPr="00B74975" w:rsidRDefault="00B74975" w:rsidP="00B74975">
      <w:pPr>
        <w:jc w:val="left"/>
      </w:pPr>
      <w:r w:rsidRPr="00B74975">
        <w:rPr>
          <w:b/>
          <w:bCs/>
        </w:rPr>
        <w:lastRenderedPageBreak/>
        <w:t>Syslog</w:t>
      </w:r>
      <w:r w:rsidRPr="00B74975">
        <w:br/>
        <w:t>A standard protocol used to transmit log messages from network devices and systems to a central logging server.</w:t>
      </w:r>
    </w:p>
    <w:p w14:paraId="13BB275C" w14:textId="77777777" w:rsidR="00B74975" w:rsidRPr="00B74975" w:rsidRDefault="00B74975" w:rsidP="00B74975">
      <w:pPr>
        <w:jc w:val="left"/>
      </w:pPr>
      <w:r w:rsidRPr="00B74975">
        <w:rPr>
          <w:b/>
          <w:bCs/>
        </w:rPr>
        <w:t>Telemetry</w:t>
      </w:r>
      <w:r w:rsidRPr="00B74975">
        <w:br/>
        <w:t>Security-relevant data collected from systems and networks, including logs, alerts, and event records.</w:t>
      </w:r>
    </w:p>
    <w:p w14:paraId="0DE1A714" w14:textId="77777777" w:rsidR="00B74975" w:rsidRPr="00B74975" w:rsidRDefault="00B74975" w:rsidP="00B74975">
      <w:pPr>
        <w:jc w:val="left"/>
      </w:pPr>
      <w:r w:rsidRPr="00B74975">
        <w:rPr>
          <w:b/>
          <w:bCs/>
        </w:rPr>
        <w:t>Virtualisation</w:t>
      </w:r>
      <w:r w:rsidRPr="00B74975">
        <w:br/>
        <w:t>The process of running multiple virtual machines on a single physical system, allowing efficient resource utilisation and isolated environments.</w:t>
      </w:r>
    </w:p>
    <w:p w14:paraId="24D355A7" w14:textId="77777777" w:rsidR="00B74975" w:rsidRPr="00B74975" w:rsidRDefault="00B74975" w:rsidP="00B74975">
      <w:pPr>
        <w:jc w:val="left"/>
      </w:pPr>
      <w:r w:rsidRPr="00B74975">
        <w:rPr>
          <w:b/>
          <w:bCs/>
        </w:rPr>
        <w:t>WAN (Wide Area Network)</w:t>
      </w:r>
      <w:r w:rsidRPr="00B74975">
        <w:br/>
        <w:t>A network that spans a large geographic area and typically connects external or untrusted networks to internal systems.</w:t>
      </w:r>
    </w:p>
    <w:p w14:paraId="5A89A1A9" w14:textId="77777777" w:rsidR="00B74975" w:rsidRPr="00B74975" w:rsidRDefault="00B74975" w:rsidP="00B74975">
      <w:pPr>
        <w:jc w:val="left"/>
      </w:pPr>
      <w:r w:rsidRPr="00B74975">
        <w:rPr>
          <w:b/>
          <w:bCs/>
        </w:rPr>
        <w:t>Wazuh</w:t>
      </w:r>
      <w:r w:rsidRPr="00B74975">
        <w:br/>
        <w:t>An open-source security monitoring and SIEM platform that provides log analysis, intrusion detection, compliance monitoring, and visualisation.</w:t>
      </w:r>
    </w:p>
    <w:p w14:paraId="5929E946" w14:textId="2CB0C97F" w:rsidR="00B74975" w:rsidRDefault="00B74975" w:rsidP="00B74975">
      <w:pPr>
        <w:jc w:val="left"/>
      </w:pPr>
      <w:r>
        <w:br w:type="page"/>
      </w:r>
    </w:p>
    <w:p w14:paraId="60D0288E" w14:textId="77777777" w:rsidR="00B74975" w:rsidRPr="00B74975" w:rsidRDefault="00B74975" w:rsidP="00B74975"/>
    <w:p w14:paraId="2D348264" w14:textId="47F33AF7" w:rsidR="00233FCB" w:rsidRPr="00A31EA5" w:rsidRDefault="002D3F66" w:rsidP="00A31EA5">
      <w:pPr>
        <w:pStyle w:val="Heading1"/>
      </w:pPr>
      <w:r w:rsidRPr="00A31EA5">
        <w:t>CHAPTER 1: Introduction</w:t>
      </w:r>
      <w:bookmarkEnd w:id="4"/>
    </w:p>
    <w:p w14:paraId="3A2963F1" w14:textId="2E76895F" w:rsidR="00BA1CBE" w:rsidRPr="00A31EA5" w:rsidRDefault="00BA1CBE" w:rsidP="00A31EA5">
      <w:pPr>
        <w:rPr>
          <w:rFonts w:cs="Times New Roman"/>
        </w:rPr>
      </w:pPr>
      <w:r w:rsidRPr="00A31EA5">
        <w:rPr>
          <w:rFonts w:cs="Times New Roman"/>
        </w:rPr>
        <w:t>Operational cybersecurity depends on the ability to translate diverse telemetry into timely, analyst-actionable findings. In concept this capability is centred on the incident-response lifecycle</w:t>
      </w:r>
      <w:r w:rsidR="00404DF1">
        <w:rPr>
          <w:rFonts w:cs="Times New Roman"/>
        </w:rPr>
        <w:t xml:space="preserve"> </w:t>
      </w:r>
      <w:r w:rsidRPr="00A31EA5">
        <w:rPr>
          <w:rFonts w:cs="Times New Roman"/>
        </w:rPr>
        <w:t>preparation; detection and analysis; containment, eradication, and recovery; and post-incident improvement</w:t>
      </w:r>
      <w:r w:rsidR="00404DF1">
        <w:rPr>
          <w:rFonts w:cs="Times New Roman"/>
        </w:rPr>
        <w:t xml:space="preserve"> </w:t>
      </w:r>
      <w:r w:rsidRPr="00A31EA5">
        <w:rPr>
          <w:rFonts w:cs="Times New Roman"/>
        </w:rPr>
        <w:t>which shapes how organisations detect, triage, and learn from security events [1]. It is also reflected in the discipline of information security continuous monitoring, which advocates for persistent asset, vulnerability, and threat visibility such that decisions about risk can be made with the most complete and current evidence rather than periodic snapshots [2]. Practical architectures take inspiration from</w:t>
      </w:r>
      <w:r w:rsidR="00244CF6">
        <w:rPr>
          <w:rFonts w:cs="Times New Roman"/>
        </w:rPr>
        <w:t xml:space="preserve"> both</w:t>
      </w:r>
      <w:r w:rsidRPr="00A31EA5">
        <w:rPr>
          <w:rFonts w:cs="Times New Roman"/>
        </w:rPr>
        <w:t xml:space="preserve"> </w:t>
      </w:r>
      <w:r w:rsidR="00244CF6">
        <w:rPr>
          <w:rFonts w:cs="Times New Roman"/>
        </w:rPr>
        <w:t>NIST Frameworks</w:t>
      </w:r>
      <w:r w:rsidRPr="00A31EA5">
        <w:rPr>
          <w:rFonts w:cs="Times New Roman"/>
        </w:rPr>
        <w:t xml:space="preserve"> </w:t>
      </w:r>
      <w:r w:rsidR="00244CF6">
        <w:rPr>
          <w:rFonts w:cs="Times New Roman"/>
        </w:rPr>
        <w:t xml:space="preserve">and Academic research </w:t>
      </w:r>
      <w:r w:rsidRPr="00A31EA5">
        <w:rPr>
          <w:rFonts w:cs="Times New Roman"/>
        </w:rPr>
        <w:t xml:space="preserve">guidance to collect signals from networks and hosts, normalise and correlate them, and present high-fidelity alerts to human analysts who are working under time pressure. Realising this on large enterprise scale requires significant investment and often leads to proprietary toolchains, but the cost and complexity are still barriers for small and medium-sized organisations </w:t>
      </w:r>
      <w:proofErr w:type="gramStart"/>
      <w:r w:rsidRPr="00A31EA5">
        <w:rPr>
          <w:rFonts w:cs="Times New Roman"/>
        </w:rPr>
        <w:t>and also</w:t>
      </w:r>
      <w:proofErr w:type="gramEnd"/>
      <w:r w:rsidRPr="00A31EA5">
        <w:rPr>
          <w:rFonts w:cs="Times New Roman"/>
        </w:rPr>
        <w:t xml:space="preserve"> for educational labs that seek to teach operational security using accessible technology. This project is developed to help fill that gap, engineering and evaluating OPENSOC, a replicable sensor-to-analyst detection pipeline assembled entirely from open-source components and hosted on commodity hardware.</w:t>
      </w:r>
    </w:p>
    <w:p w14:paraId="60EBDBCE" w14:textId="77777777" w:rsidR="00BA1CBE" w:rsidRPr="00A31EA5" w:rsidRDefault="00BA1CBE" w:rsidP="00A31EA5">
      <w:pPr>
        <w:rPr>
          <w:rFonts w:cs="Times New Roman"/>
        </w:rPr>
      </w:pPr>
    </w:p>
    <w:p w14:paraId="535C6412" w14:textId="77777777" w:rsidR="00BA1CBE" w:rsidRPr="00A31EA5" w:rsidRDefault="00BA1CBE" w:rsidP="00A31EA5">
      <w:pPr>
        <w:rPr>
          <w:rFonts w:cs="Times New Roman"/>
        </w:rPr>
      </w:pPr>
      <w:r w:rsidRPr="00A31EA5">
        <w:rPr>
          <w:rFonts w:cs="Times New Roman"/>
        </w:rPr>
        <w:t xml:space="preserve">OPENSOC is implemented on a single mini-PC (8 cores/16 threads, 32 GB RAM) using a type-1 hypervisor to virtualise the environment. The network edge and policy enforcement point are provided by </w:t>
      </w:r>
      <w:proofErr w:type="spellStart"/>
      <w:r w:rsidRPr="00A31EA5">
        <w:rPr>
          <w:rFonts w:cs="Times New Roman"/>
        </w:rPr>
        <w:t>pfSense</w:t>
      </w:r>
      <w:proofErr w:type="spellEnd"/>
      <w:r w:rsidRPr="00A31EA5">
        <w:rPr>
          <w:rFonts w:cs="Times New Roman"/>
        </w:rPr>
        <w:t xml:space="preserve">, a popular FreeBSD-based firewall/router that enables clean segmentation between a lab LAN (e.g., 192.168.100.0/24) and an upstream WAN (e.g., </w:t>
      </w:r>
      <w:r w:rsidRPr="00A31EA5">
        <w:rPr>
          <w:rFonts w:cs="Times New Roman"/>
        </w:rPr>
        <w:lastRenderedPageBreak/>
        <w:t xml:space="preserve">192.168.0.0/24), along with NAT, routing, and centralised logging. Network telemetry is produced by Snort sensors bound to both WAN and LAN interfaces; Snort’s rule-driven detection engine and long research pedigree make it a practical choice for identifying reconnaissance, brute-force activity, and other signature-described behaviours in constrained environments [3], [4]. Host-level telemetry comes from a Debian client instrumented with the Wazuh agent, while an Ubuntu virtual machine runs the Wazuh Manager and dashboard to aggregate events, apply decoders and correlation rules, and render analyst views. Log transport is configured so that </w:t>
      </w:r>
      <w:proofErr w:type="spellStart"/>
      <w:r w:rsidRPr="00A31EA5">
        <w:rPr>
          <w:rFonts w:cs="Times New Roman"/>
        </w:rPr>
        <w:t>pfSense</w:t>
      </w:r>
      <w:proofErr w:type="spellEnd"/>
      <w:r w:rsidRPr="00A31EA5">
        <w:rPr>
          <w:rFonts w:cs="Times New Roman"/>
        </w:rPr>
        <w:t xml:space="preserve"> (including its Snort package) forwards events to Wazuh, producing a coherent flow of data from packet observations and firewall decisions through to normalised alerts that can be inspected and actioned. In keeping with the realities of operational work, the build also records configuration pitfalls—such as noisy default rules and NAT idiosyncrasies—and the tuning steps used to reduce false positives and improve alert fidelity.</w:t>
      </w:r>
    </w:p>
    <w:p w14:paraId="1A77F882" w14:textId="77777777" w:rsidR="00BA1CBE" w:rsidRPr="00A31EA5" w:rsidRDefault="00BA1CBE" w:rsidP="00A31EA5">
      <w:pPr>
        <w:rPr>
          <w:rFonts w:cs="Times New Roman"/>
        </w:rPr>
      </w:pPr>
    </w:p>
    <w:p w14:paraId="07855145" w14:textId="6842AD1E" w:rsidR="00BA1CBE" w:rsidRPr="00A31EA5" w:rsidRDefault="00BA1CBE" w:rsidP="00A31EA5">
      <w:pPr>
        <w:rPr>
          <w:rFonts w:cs="Times New Roman"/>
        </w:rPr>
      </w:pPr>
      <w:r w:rsidRPr="00A31EA5">
        <w:rPr>
          <w:rFonts w:cs="Times New Roman"/>
        </w:rPr>
        <w:t xml:space="preserve">The practical question motivating the study is simple: is it possible to deliver a coherent monitoring and alerting capability that reliably surfaces common attack behaviours using a low-cost, all–open-source stack that is deployed on commodity hardware and reproducible by SMEs and teaching labs? To answer it, the project sets three intertwined goals. The first is to design and document a minimal, yet complete architecture (hypervisor networking, firewall policy, sensor placement, and log-collection pathways) such that others can reproduce the environment without vendor licences. The second is to implement and integrate the platform with attention to operational details that often derail student and SME deployments (acquiring and curating community rule feeds, e.g., via OINK access for Snort; setting remote-syslog outputs on </w:t>
      </w:r>
      <w:proofErr w:type="spellStart"/>
      <w:r w:rsidRPr="00A31EA5">
        <w:rPr>
          <w:rFonts w:cs="Times New Roman"/>
        </w:rPr>
        <w:t>pfSense</w:t>
      </w:r>
      <w:proofErr w:type="spellEnd"/>
      <w:r w:rsidRPr="00A31EA5">
        <w:rPr>
          <w:rFonts w:cs="Times New Roman"/>
        </w:rPr>
        <w:t xml:space="preserve">; aligning time sources to preserve event order; and enrolling agents securely). The third is to evaluate the resulting stack using controlled exercises that mirror a routine analyst workload: benign connectivity checks to verify baseline visibility, </w:t>
      </w:r>
      <w:r w:rsidRPr="00A31EA5">
        <w:rPr>
          <w:rFonts w:cs="Times New Roman"/>
        </w:rPr>
        <w:lastRenderedPageBreak/>
        <w:t xml:space="preserve">reconnaissance with standard scanning utilities, and an SSH password-guessing scenario to validate host and network correlation. The goal is not an exhaustive performance </w:t>
      </w:r>
      <w:proofErr w:type="gramStart"/>
      <w:r w:rsidRPr="00A31EA5">
        <w:rPr>
          <w:rFonts w:cs="Times New Roman"/>
        </w:rPr>
        <w:t>benchmark</w:t>
      </w:r>
      <w:proofErr w:type="gramEnd"/>
      <w:r w:rsidRPr="00A31EA5">
        <w:rPr>
          <w:rFonts w:cs="Times New Roman"/>
        </w:rPr>
        <w:t xml:space="preserve"> but a defensible demonstration that small-footprint, open-source tooling can be composed into a working SOC pipeline with comprehensible trade-offs.</w:t>
      </w:r>
    </w:p>
    <w:p w14:paraId="208B86D4" w14:textId="77777777" w:rsidR="00BA1CBE" w:rsidRPr="00A31EA5" w:rsidRDefault="00BA1CBE" w:rsidP="00A31EA5">
      <w:pPr>
        <w:rPr>
          <w:rFonts w:cs="Times New Roman"/>
        </w:rPr>
      </w:pPr>
    </w:p>
    <w:p w14:paraId="23C046CA" w14:textId="77777777" w:rsidR="00BA1CBE" w:rsidRPr="00A31EA5" w:rsidRDefault="00BA1CBE" w:rsidP="00A31EA5">
      <w:pPr>
        <w:rPr>
          <w:rFonts w:cs="Times New Roman"/>
        </w:rPr>
      </w:pPr>
      <w:r w:rsidRPr="00A31EA5">
        <w:rPr>
          <w:rFonts w:cs="Times New Roman"/>
        </w:rPr>
        <w:t>The study is grounded in existing guidance for academic credibility and practical relevance. OPENSOC closely follows the incident-response concepts and role separations articulated in NIST’s Computer Security Incident Handling Guide, ensuring that engineering choices (for example, where to place sensors, what to log, and how to surface alerts) map to the detection/analysis stage and support later containment and recovery [1]. Its emphasis on persistent, automated visibility takes cues from NIST’s continuous-monitoring framework, which prioritises reliable telemetry flows and measurable situational awareness over ad-hoc checks [2]. On the detection side, Snort’s original design goal (lightweight, signature-based inspection suitable for general-purpose hardware) aligns with the project’s constraints and remains informative when considering rule selection and performance limits [3]. Broader architectural choices reflect both the operational patterns observed in CSIRT/SOC guidance (central collection, role-appropriate dashboards, and iterative tuning) and the pragmatic advice that small organisations start with clear detection goals and simple, supportable integrations before adopting automation or prevention-in-line [5]. Finally, the NIST IDPS guidance provides a reference taxonomy for what kinds of alerts to expect from network sensors versus hosts, helping to shape the test scenarios and the evaluation criteria for noise and fidelity [4].</w:t>
      </w:r>
    </w:p>
    <w:p w14:paraId="226869B5" w14:textId="77777777" w:rsidR="00BA1CBE" w:rsidRPr="00A31EA5" w:rsidRDefault="00BA1CBE" w:rsidP="00A31EA5">
      <w:pPr>
        <w:rPr>
          <w:rFonts w:cs="Times New Roman"/>
        </w:rPr>
      </w:pPr>
    </w:p>
    <w:p w14:paraId="1270279B" w14:textId="60F85999" w:rsidR="002D3F66" w:rsidRPr="00A31EA5" w:rsidRDefault="00BA1CBE" w:rsidP="00A31EA5">
      <w:pPr>
        <w:rPr>
          <w:rFonts w:cs="Times New Roman"/>
        </w:rPr>
      </w:pPr>
      <w:r w:rsidRPr="00A31EA5">
        <w:rPr>
          <w:rFonts w:cs="Times New Roman"/>
        </w:rPr>
        <w:t xml:space="preserve">The expected contribution is twofold. For practitioners and students, the project will offer a reproducible blueprint (topology diagrams, configuration snippets, and an installation </w:t>
      </w:r>
      <w:r w:rsidRPr="00A31EA5">
        <w:rPr>
          <w:rFonts w:cs="Times New Roman"/>
        </w:rPr>
        <w:lastRenderedPageBreak/>
        <w:t>sequence) that demonstrates how to stand up a working SOC-style monitoring stack with zero licence cost. For researchers and educators, it will provide an empirical characterisation of the trade-offs inherent in open-source monitoring: where signature coverage is strong, where correlation adds meaningful context, where false positives cluster, and which configuration decisions most improve signal-to-noise. By situating these findings against recognised standards and best practice, the study should show that an accessible, open-source pathway to operational monitoring is not only feasible but pedagogically valuable, enabling learners to engage deeply with the mechanics of telemetry, detection logic, and analyst workflow before layering on enterprise features such as case management, automation, or threat-intelligence enrichment [1][5].</w:t>
      </w:r>
    </w:p>
    <w:p w14:paraId="7268512B" w14:textId="73C44C2E" w:rsidR="00DF5CF6" w:rsidRPr="00A31EA5" w:rsidRDefault="00DF5CF6" w:rsidP="00A31EA5">
      <w:pPr>
        <w:rPr>
          <w:rFonts w:cs="Times New Roman"/>
        </w:rPr>
      </w:pPr>
      <w:r w:rsidRPr="00A31EA5">
        <w:rPr>
          <w:rFonts w:cs="Times New Roman"/>
        </w:rPr>
        <w:br w:type="page"/>
      </w:r>
    </w:p>
    <w:p w14:paraId="4D21ED1E" w14:textId="77777777" w:rsidR="00A31EA5" w:rsidRPr="00A31EA5" w:rsidRDefault="00A31EA5" w:rsidP="00A31EA5">
      <w:pPr>
        <w:pStyle w:val="Heading1"/>
      </w:pPr>
      <w:bookmarkStart w:id="5" w:name="_Toc216205560"/>
      <w:r w:rsidRPr="00A31EA5">
        <w:lastRenderedPageBreak/>
        <w:t>Chapter 2 — Research &amp; Literature Review</w:t>
      </w:r>
      <w:bookmarkEnd w:id="5"/>
    </w:p>
    <w:p w14:paraId="711C9D19" w14:textId="0AA5AE0D" w:rsidR="00A31EA5" w:rsidRPr="00A31EA5" w:rsidRDefault="00A31EA5" w:rsidP="00A31EA5">
      <w:pPr>
        <w:pStyle w:val="Heading2"/>
      </w:pPr>
      <w:bookmarkStart w:id="6" w:name="_Toc216205561"/>
      <w:r w:rsidRPr="00A31EA5">
        <w:t>2.1. What a SOC is for and why open tooling matters</w:t>
      </w:r>
      <w:bookmarkEnd w:id="6"/>
    </w:p>
    <w:p w14:paraId="7D8B99FC" w14:textId="1112ECD6" w:rsidR="00A31EA5" w:rsidRPr="00A31EA5" w:rsidRDefault="00A31EA5" w:rsidP="00A31EA5">
      <w:pPr>
        <w:rPr>
          <w:rFonts w:cs="Times New Roman"/>
        </w:rPr>
      </w:pPr>
      <w:r w:rsidRPr="00A31EA5">
        <w:rPr>
          <w:rFonts w:cs="Times New Roman"/>
        </w:rPr>
        <w:t xml:space="preserve">A SOC is best viewed as an organizational capability (collection of people, process, and tools) rather than a physical space or even a particular tool. It is structured to accomplish a mission that security incident handling decomposes into “prevent, detect, </w:t>
      </w:r>
      <w:proofErr w:type="spellStart"/>
      <w:r w:rsidRPr="00A31EA5">
        <w:rPr>
          <w:rFonts w:cs="Times New Roman"/>
        </w:rPr>
        <w:t>analyze</w:t>
      </w:r>
      <w:proofErr w:type="spellEnd"/>
      <w:r w:rsidRPr="00A31EA5">
        <w:rPr>
          <w:rFonts w:cs="Times New Roman"/>
        </w:rPr>
        <w:t>, respond, and learn” [1]. NIST’s continuous monitoring guidance (ISCM) adds a separate mandate for consistent visibility into assets, threats, vulnerabilities, and control effectiveness so that detection and incident response do not occur in a vacuum but are based on telemetry and metrics from a known environment [2]. Collectively, these two documents give a blueprint for the modern SOC as both mission-driven and technically detailed: it must continuously observe, interpret, and act.</w:t>
      </w:r>
    </w:p>
    <w:p w14:paraId="6F9F663C" w14:textId="77777777" w:rsidR="00A31EA5" w:rsidRPr="00A31EA5" w:rsidRDefault="00A31EA5" w:rsidP="00A31EA5">
      <w:pPr>
        <w:rPr>
          <w:rFonts w:cs="Times New Roman"/>
        </w:rPr>
      </w:pPr>
      <w:r w:rsidRPr="00A31EA5">
        <w:rPr>
          <w:rFonts w:cs="Times New Roman"/>
        </w:rPr>
        <w:t>Two important nuances to these documents are particularly germane to a student-built, open-source SOC. First, while SP 800-61 Rev. 2 has been the historical reference for the incident handling lifecycle, it is now officially withdrawn (effective April 3, 2025) and replaced by a Rev. 3 update. The 800-61 Rev. 2 lifecycle is still a coherent way to structure this project’s engineering and evaluation work—but it should be cited as archival, not current, policy [1]. Second, while ISCM provides the mandate for continuous monitoring, the publication itself is clear that monitoring is not just log collection: it is a risk management process which ties the data you collect back to decisions you make [2]. The former is a design choice for this project; the latter legitimates it: it is acceptable to focus on a more transparent, inspectable pipeline over a large, opaque commercial platform, since the learning objectives are knowledge and risk management within the constraints of a lab.</w:t>
      </w:r>
    </w:p>
    <w:p w14:paraId="5121F838" w14:textId="77777777" w:rsidR="00A31EA5" w:rsidRPr="00A31EA5" w:rsidRDefault="00A31EA5" w:rsidP="00A31EA5">
      <w:pPr>
        <w:rPr>
          <w:rFonts w:cs="Times New Roman"/>
        </w:rPr>
      </w:pPr>
    </w:p>
    <w:p w14:paraId="67D1A59B" w14:textId="65908E45" w:rsidR="00A31EA5" w:rsidRPr="00A31EA5" w:rsidRDefault="00A31EA5" w:rsidP="00A31EA5">
      <w:pPr>
        <w:pStyle w:val="Heading2"/>
      </w:pPr>
      <w:bookmarkStart w:id="7" w:name="_Toc216205562"/>
      <w:r w:rsidRPr="00A31EA5">
        <w:lastRenderedPageBreak/>
        <w:t>2.2. Detection pipeline concepts: IDS/IPS, SIEM, and the roles they play</w:t>
      </w:r>
      <w:bookmarkEnd w:id="7"/>
    </w:p>
    <w:p w14:paraId="3D62517C" w14:textId="75AED7C3" w:rsidR="00A31EA5" w:rsidRDefault="00A31EA5" w:rsidP="00A31EA5">
      <w:pPr>
        <w:rPr>
          <w:rFonts w:cs="Times New Roman"/>
        </w:rPr>
      </w:pPr>
      <w:r w:rsidRPr="00A31EA5">
        <w:rPr>
          <w:rFonts w:cs="Times New Roman"/>
        </w:rPr>
        <w:t>IDS/IPS systems and SIEM platforms have complementary roles within the SOC’s detection pipeline. An IDS/IPS inspects traffic or host activity at some vantage point in (near) real time and flags recognizable patterns or anomalies; a SIEM then aggregates, normalizes, indexes, correlates, and visualizes the resulting alerts alongside other telemetry to provide investigable narratives rather than isolated signals [4], [6], [11]. This boundary is not functional in practice; some SIEMs have detection rules built in, some IDSs can block traffic inline. Yet their relative strengths are still different: IDS/IPS thrives on precision at the sensor’s vantage point (packet or host), while SIEMs are optimized for cross-source correlation, historical context, and workflows for operators.</w:t>
      </w:r>
    </w:p>
    <w:p w14:paraId="7202D807" w14:textId="77777777" w:rsidR="00FA66B9" w:rsidRPr="00A31EA5" w:rsidRDefault="00FA66B9" w:rsidP="00A31EA5">
      <w:pPr>
        <w:rPr>
          <w:rFonts w:cs="Times New Roman"/>
        </w:rPr>
      </w:pPr>
    </w:p>
    <w:p w14:paraId="7FDCE912" w14:textId="77777777" w:rsidR="00A31EA5" w:rsidRPr="00A31EA5" w:rsidRDefault="00A31EA5" w:rsidP="00A31EA5">
      <w:pPr>
        <w:rPr>
          <w:rFonts w:cs="Times New Roman"/>
        </w:rPr>
      </w:pPr>
      <w:r w:rsidRPr="00A31EA5">
        <w:rPr>
          <w:rFonts w:cs="Times New Roman"/>
        </w:rPr>
        <w:t xml:space="preserve">This project accordingly takes an approach that is common in the enterprise and recommended by the vendors. </w:t>
      </w:r>
      <w:proofErr w:type="spellStart"/>
      <w:r w:rsidRPr="00A31EA5">
        <w:rPr>
          <w:rFonts w:cs="Times New Roman"/>
        </w:rPr>
        <w:t>pfSense</w:t>
      </w:r>
      <w:proofErr w:type="spellEnd"/>
      <w:r w:rsidRPr="00A31EA5">
        <w:rPr>
          <w:rFonts w:cs="Times New Roman"/>
        </w:rPr>
        <w:t xml:space="preserve"> will be the policy and routing control point and run Snort as the network IDS, which will produce both firewall and IDS data; Wazuh will be a SIEM whose agents/manager/</w:t>
      </w:r>
      <w:proofErr w:type="spellStart"/>
      <w:r w:rsidRPr="00A31EA5">
        <w:rPr>
          <w:rFonts w:cs="Times New Roman"/>
        </w:rPr>
        <w:t>analyzer</w:t>
      </w:r>
      <w:proofErr w:type="spellEnd"/>
      <w:r w:rsidRPr="00A31EA5">
        <w:rPr>
          <w:rFonts w:cs="Times New Roman"/>
        </w:rPr>
        <w:t xml:space="preserve"> push host activity and whose indexer provides network logging from </w:t>
      </w:r>
      <w:proofErr w:type="spellStart"/>
      <w:r w:rsidRPr="00A31EA5">
        <w:rPr>
          <w:rFonts w:cs="Times New Roman"/>
        </w:rPr>
        <w:t>pfSense</w:t>
      </w:r>
      <w:proofErr w:type="spellEnd"/>
      <w:r w:rsidRPr="00A31EA5">
        <w:rPr>
          <w:rFonts w:cs="Times New Roman"/>
        </w:rPr>
        <w:t xml:space="preserve"> (network traffic flows and IDS alerts) and hosts (failure logs, successful logins, file activity) [6], [10]. The agentless SIEM architecture is similar in spirit to commercial stacks that ship to agent hosts, </w:t>
      </w:r>
      <w:proofErr w:type="spellStart"/>
      <w:r w:rsidRPr="00A31EA5">
        <w:rPr>
          <w:rFonts w:cs="Times New Roman"/>
        </w:rPr>
        <w:t>analyze</w:t>
      </w:r>
      <w:proofErr w:type="spellEnd"/>
      <w:r w:rsidRPr="00A31EA5">
        <w:rPr>
          <w:rFonts w:cs="Times New Roman"/>
        </w:rPr>
        <w:t xml:space="preserve"> at indexers, and visualize/search at search heads (Splunk’s forwarders/indexers/search heads are canonical) but with no scale and no license ceiling [11].</w:t>
      </w:r>
    </w:p>
    <w:p w14:paraId="58E64E60" w14:textId="77777777" w:rsidR="00A31EA5" w:rsidRDefault="00A31EA5" w:rsidP="00A31EA5">
      <w:pPr>
        <w:rPr>
          <w:rFonts w:cs="Times New Roman"/>
        </w:rPr>
      </w:pPr>
    </w:p>
    <w:p w14:paraId="15E6AF07" w14:textId="77777777" w:rsidR="00A31EA5" w:rsidRDefault="00A31EA5" w:rsidP="00A31EA5">
      <w:pPr>
        <w:rPr>
          <w:rFonts w:cs="Times New Roman"/>
        </w:rPr>
      </w:pPr>
    </w:p>
    <w:p w14:paraId="0C2C5500" w14:textId="77777777" w:rsidR="00A31EA5" w:rsidRPr="00A31EA5" w:rsidRDefault="00A31EA5" w:rsidP="00A31EA5">
      <w:pPr>
        <w:rPr>
          <w:rFonts w:cs="Times New Roman"/>
        </w:rPr>
      </w:pPr>
    </w:p>
    <w:p w14:paraId="05DCC277" w14:textId="4C52C3E2" w:rsidR="00A31EA5" w:rsidRPr="00112B82" w:rsidRDefault="00A31EA5" w:rsidP="00112B82">
      <w:pPr>
        <w:pStyle w:val="Heading2"/>
      </w:pPr>
      <w:bookmarkStart w:id="8" w:name="_Toc216205563"/>
      <w:r w:rsidRPr="00A31EA5">
        <w:lastRenderedPageBreak/>
        <w:t xml:space="preserve">2.3. The </w:t>
      </w:r>
      <w:proofErr w:type="gramStart"/>
      <w:r w:rsidRPr="00A31EA5">
        <w:t>open-source</w:t>
      </w:r>
      <w:proofErr w:type="gramEnd"/>
      <w:r w:rsidRPr="00A31EA5">
        <w:t xml:space="preserve"> vs. commercial decision</w:t>
      </w:r>
      <w:bookmarkEnd w:id="8"/>
    </w:p>
    <w:p w14:paraId="527EDA18" w14:textId="1E31855A" w:rsidR="00A31EA5" w:rsidRPr="00112B82" w:rsidRDefault="00A31EA5" w:rsidP="00A31EA5">
      <w:pPr>
        <w:rPr>
          <w:rFonts w:cs="Times New Roman"/>
          <w:b/>
          <w:bCs/>
        </w:rPr>
      </w:pPr>
      <w:r w:rsidRPr="00112B82">
        <w:rPr>
          <w:rFonts w:cs="Times New Roman"/>
          <w:b/>
          <w:bCs/>
        </w:rPr>
        <w:t>The literature reveals a recurring trade-off:</w:t>
      </w:r>
    </w:p>
    <w:p w14:paraId="76FCB7C4" w14:textId="6CD595C6" w:rsidR="00A31EA5" w:rsidRPr="00A31EA5" w:rsidRDefault="00A31EA5" w:rsidP="00A31EA5">
      <w:pPr>
        <w:rPr>
          <w:rFonts w:cs="Times New Roman"/>
        </w:rPr>
      </w:pPr>
      <w:r w:rsidRPr="00A31EA5">
        <w:rPr>
          <w:rFonts w:cs="Times New Roman"/>
        </w:rPr>
        <w:t xml:space="preserve">Open-source stack (Wazuh + Snort/Suricata). Pros: zero license fees, full control, transparent configuration and schemas, portable, and fine control over data paths. </w:t>
      </w:r>
      <w:proofErr w:type="spellStart"/>
      <w:r w:rsidRPr="00A31EA5">
        <w:rPr>
          <w:rFonts w:cs="Times New Roman"/>
        </w:rPr>
        <w:t>Wazuh’s</w:t>
      </w:r>
      <w:proofErr w:type="spellEnd"/>
      <w:r w:rsidRPr="00A31EA5">
        <w:rPr>
          <w:rFonts w:cs="Times New Roman"/>
        </w:rPr>
        <w:t xml:space="preserve"> architecture documents how data flows and where the analysis occurs: agents → manager → indexer → dashboard, with an emphasis on tuning the manager’s configuration for ingestion into the indexer where searches are run and the dashboard creates visualizations [6]. On the network side, Snort is the most foundational/</w:t>
      </w:r>
      <w:proofErr w:type="gramStart"/>
      <w:r w:rsidRPr="00A31EA5">
        <w:rPr>
          <w:rFonts w:cs="Times New Roman"/>
        </w:rPr>
        <w:t>open source</w:t>
      </w:r>
      <w:proofErr w:type="gramEnd"/>
      <w:r w:rsidRPr="00A31EA5">
        <w:rPr>
          <w:rFonts w:cs="Times New Roman"/>
        </w:rPr>
        <w:t xml:space="preserve"> engine with a broad installed base and a “long tail” of operational know-how and rulesets that are still available [3], [4]. Suricata is a modern alternative that emphasizes performance (threaded) and richly structured telemetry natively in a SIEM-friendly format (EVE JSON) rather than the syslog-like alert payload from Snort [7].</w:t>
      </w:r>
    </w:p>
    <w:p w14:paraId="4CD6B174" w14:textId="58DFC317" w:rsidR="00A31EA5" w:rsidRPr="00A31EA5" w:rsidRDefault="00A31EA5" w:rsidP="00A31EA5">
      <w:pPr>
        <w:rPr>
          <w:rFonts w:cs="Times New Roman"/>
        </w:rPr>
      </w:pPr>
      <w:r w:rsidRPr="00A31EA5">
        <w:rPr>
          <w:rFonts w:cs="Times New Roman"/>
        </w:rPr>
        <w:t>Commercial (Splunk exemplar). Pros: battle-tested, distributed architecture (forwarders/indexers/search heads), large ecosystem, advanced “enterprise” features (clustering, RBAC, guided apps); cons: licensing, complexity, often vendor-optimized (opaque internals) [11].</w:t>
      </w:r>
    </w:p>
    <w:p w14:paraId="63629F62" w14:textId="77777777" w:rsidR="00A31EA5" w:rsidRPr="00A31EA5" w:rsidRDefault="00A31EA5" w:rsidP="00A31EA5">
      <w:pPr>
        <w:rPr>
          <w:rFonts w:cs="Times New Roman"/>
        </w:rPr>
      </w:pPr>
      <w:r w:rsidRPr="00A31EA5">
        <w:rPr>
          <w:rFonts w:cs="Times New Roman"/>
        </w:rPr>
        <w:t xml:space="preserve">For a constrained lab environment, the literature supports picking open: you get full transparency and can demonstrate the same logical SOC pipeline as used in enterprise environments without the associated cost/scale implications. This project therefore chooses </w:t>
      </w:r>
      <w:proofErr w:type="spellStart"/>
      <w:r w:rsidRPr="00A31EA5">
        <w:rPr>
          <w:rFonts w:cs="Times New Roman"/>
        </w:rPr>
        <w:t>pfSense</w:t>
      </w:r>
      <w:proofErr w:type="spellEnd"/>
      <w:r w:rsidRPr="00A31EA5">
        <w:rPr>
          <w:rFonts w:cs="Times New Roman"/>
        </w:rPr>
        <w:t xml:space="preserve"> + Snort at the edge and Wazuh for the SIEM portion, while </w:t>
      </w:r>
      <w:proofErr w:type="gramStart"/>
      <w:r w:rsidRPr="00A31EA5">
        <w:rPr>
          <w:rFonts w:cs="Times New Roman"/>
        </w:rPr>
        <w:t>still keeping</w:t>
      </w:r>
      <w:proofErr w:type="gramEnd"/>
      <w:r w:rsidRPr="00A31EA5">
        <w:rPr>
          <w:rFonts w:cs="Times New Roman"/>
        </w:rPr>
        <w:t xml:space="preserve"> Splunk’s stack as a reference for lessons on scale and role separation [6], [11].</w:t>
      </w:r>
    </w:p>
    <w:p w14:paraId="59895030" w14:textId="77777777" w:rsidR="00A31EA5" w:rsidRPr="00A31EA5" w:rsidRDefault="00A31EA5" w:rsidP="00A31EA5">
      <w:pPr>
        <w:rPr>
          <w:rFonts w:cs="Times New Roman"/>
        </w:rPr>
      </w:pPr>
    </w:p>
    <w:p w14:paraId="03D61643" w14:textId="77777777" w:rsidR="00A31EA5" w:rsidRDefault="00A31EA5" w:rsidP="00A31EA5">
      <w:pPr>
        <w:rPr>
          <w:rFonts w:cs="Times New Roman"/>
        </w:rPr>
      </w:pPr>
    </w:p>
    <w:p w14:paraId="55842917" w14:textId="77777777" w:rsidR="00112B82" w:rsidRPr="00A31EA5" w:rsidRDefault="00112B82" w:rsidP="00A31EA5">
      <w:pPr>
        <w:rPr>
          <w:rFonts w:cs="Times New Roman"/>
        </w:rPr>
      </w:pPr>
    </w:p>
    <w:p w14:paraId="4B9EABF2" w14:textId="6879BBA7" w:rsidR="00A31EA5" w:rsidRPr="00112B82" w:rsidRDefault="00A31EA5" w:rsidP="00112B82">
      <w:pPr>
        <w:pStyle w:val="Heading2"/>
      </w:pPr>
      <w:bookmarkStart w:id="9" w:name="_Toc216205564"/>
      <w:r w:rsidRPr="00A31EA5">
        <w:lastRenderedPageBreak/>
        <w:t>2.4. From seminal to current: Snort, Suricata, and engine implications</w:t>
      </w:r>
      <w:bookmarkEnd w:id="9"/>
    </w:p>
    <w:p w14:paraId="5F61C6F0" w14:textId="2120DAD3" w:rsidR="00A31EA5" w:rsidRPr="00A31EA5" w:rsidRDefault="00A31EA5" w:rsidP="00A31EA5">
      <w:pPr>
        <w:rPr>
          <w:rFonts w:cs="Times New Roman"/>
        </w:rPr>
      </w:pPr>
      <w:r w:rsidRPr="00A31EA5">
        <w:rPr>
          <w:rFonts w:cs="Times New Roman"/>
        </w:rPr>
        <w:t xml:space="preserve">Snort’s original paper, published in 1999 by Roesch, laid out an influential design for a rules-based network IDS that could be run on “two single-CPU 133 MHz </w:t>
      </w:r>
      <w:proofErr w:type="spellStart"/>
      <w:r w:rsidRPr="00A31EA5">
        <w:rPr>
          <w:rFonts w:cs="Times New Roman"/>
        </w:rPr>
        <w:t>Sparcstations</w:t>
      </w:r>
      <w:proofErr w:type="spellEnd"/>
      <w:r w:rsidRPr="00A31EA5">
        <w:rPr>
          <w:rFonts w:cs="Times New Roman"/>
        </w:rPr>
        <w:t>” and still have real-time alerting, packet logging, inline filtering, and active scanning rules (scanners) [3]. In practice, the objections to Snort over time have not been about the quality of its detection, especially with Suricata’s later EVE payload improvements, but more about scalability and the operational burden of searching syslog-like alerts for analytic insight. Suricata’s first major differentiator, well before its processing parallelism, was its output model as designed from the outset to support SIEM consumption and the corollary: EVE JSON is not just “alerts” but a general-purpose, dense set of protocol metadata (HTTP, DNS, TLS, files, flows) that is much easier to correlate downstream [7].</w:t>
      </w:r>
    </w:p>
    <w:p w14:paraId="4519D701" w14:textId="77777777" w:rsidR="00A31EA5" w:rsidRPr="00A31EA5" w:rsidRDefault="00A31EA5" w:rsidP="00A31EA5">
      <w:pPr>
        <w:rPr>
          <w:rFonts w:cs="Times New Roman"/>
        </w:rPr>
      </w:pPr>
      <w:r w:rsidRPr="00A31EA5">
        <w:rPr>
          <w:rFonts w:cs="Times New Roman"/>
        </w:rPr>
        <w:t xml:space="preserve">However, the gap is not unbridgeable. Snort 3 now also supports multi-threaded packet processing per instance (rather than multiple isolated processes), which reduces its memory footprint and increases reload speed materially compared to the now-legacy “many processes” model of Snort 2.x; Snort 3’s release notes and Cisco’s documentation make the single-instance/multi-thread architecture explicit [8]. For the modest network </w:t>
      </w:r>
      <w:proofErr w:type="gramStart"/>
      <w:r w:rsidRPr="00A31EA5">
        <w:rPr>
          <w:rFonts w:cs="Times New Roman"/>
        </w:rPr>
        <w:t>bandwidths</w:t>
      </w:r>
      <w:proofErr w:type="gramEnd"/>
      <w:r w:rsidRPr="00A31EA5">
        <w:rPr>
          <w:rFonts w:cs="Times New Roman"/>
        </w:rPr>
        <w:t xml:space="preserve"> one is likely to encounter in a virtualized lab, that performance improvement materially erodes a longstanding reason to default to Suricata purely on a throughput basis. In practice, this shifts the deciding factor to one of integration: </w:t>
      </w:r>
      <w:proofErr w:type="spellStart"/>
      <w:r w:rsidRPr="00A31EA5">
        <w:rPr>
          <w:rFonts w:cs="Times New Roman"/>
        </w:rPr>
        <w:t>pfSense</w:t>
      </w:r>
      <w:proofErr w:type="spellEnd"/>
      <w:r w:rsidRPr="00A31EA5">
        <w:rPr>
          <w:rFonts w:cs="Times New Roman"/>
        </w:rPr>
        <w:t xml:space="preserve"> includes a maintained Snort package with GUI workflows for sensor management and incident response, making Snort the path of least friction in this instance, while Suricata (or some other engine) remains a valid drop-in replacement if structured EVE output and a protocol metadata surface are desired for more advanced analytics later [4], [7], [8].</w:t>
      </w:r>
    </w:p>
    <w:p w14:paraId="0B5A17D6" w14:textId="77777777" w:rsidR="00A31EA5" w:rsidRPr="00A31EA5" w:rsidRDefault="00A31EA5" w:rsidP="00A31EA5">
      <w:pPr>
        <w:rPr>
          <w:rFonts w:cs="Times New Roman"/>
        </w:rPr>
      </w:pPr>
    </w:p>
    <w:p w14:paraId="1A511162" w14:textId="77777777" w:rsidR="00A31EA5" w:rsidRPr="00A31EA5" w:rsidRDefault="00A31EA5" w:rsidP="00A31EA5">
      <w:pPr>
        <w:rPr>
          <w:rFonts w:cs="Times New Roman"/>
        </w:rPr>
      </w:pPr>
    </w:p>
    <w:p w14:paraId="3BA24A7E" w14:textId="61CFDF19" w:rsidR="00A31EA5" w:rsidRPr="00112B82" w:rsidRDefault="00A31EA5" w:rsidP="00112B82">
      <w:pPr>
        <w:pStyle w:val="Heading2"/>
      </w:pPr>
      <w:bookmarkStart w:id="10" w:name="_Toc216205565"/>
      <w:r w:rsidRPr="00A31EA5">
        <w:t>2.5. Network segmentation and vantage point: literature-backed patterns</w:t>
      </w:r>
      <w:bookmarkEnd w:id="10"/>
    </w:p>
    <w:p w14:paraId="6D18295F" w14:textId="0FD0A5D2" w:rsidR="00A31EA5" w:rsidRPr="00A31EA5" w:rsidRDefault="00A31EA5" w:rsidP="00A31EA5">
      <w:pPr>
        <w:rPr>
          <w:rFonts w:cs="Times New Roman"/>
        </w:rPr>
      </w:pPr>
      <w:r w:rsidRPr="00A31EA5">
        <w:rPr>
          <w:rFonts w:cs="Times New Roman"/>
        </w:rPr>
        <w:t xml:space="preserve">NIST’s IDPS technical guidance in draft emphasizes that sensor placement and network segmentation have material effects on the quality of detection [4]. A sensor running on the firewall at the WAN and LAN interfaces has excellent observability into ingress/egress traffic but may get attribution issues because the firewall’s IP becomes the source of internal hosts’ traffic (NAT </w:t>
      </w:r>
      <w:r w:rsidR="00112B82" w:rsidRPr="00A31EA5">
        <w:rPr>
          <w:rFonts w:cs="Times New Roman"/>
        </w:rPr>
        <w:t>head spoofing</w:t>
      </w:r>
      <w:r w:rsidRPr="00A31EA5">
        <w:rPr>
          <w:rFonts w:cs="Times New Roman"/>
        </w:rPr>
        <w:t xml:space="preserve">). Placing an additional sensor on a Proxmox bridge or as a port mirror on a LAN segment not only covers more traffic but also provides better attribution for the internal hosts. The literature therefore recommends a layered approach to build the proposed SOC: one sensor as the primary boundary for policy violations and clear external threats, with optional coverage on internal movement for lateral movement and asset discovery. In this build, choosing to run Snort as a </w:t>
      </w:r>
      <w:proofErr w:type="spellStart"/>
      <w:r w:rsidRPr="00A31EA5">
        <w:rPr>
          <w:rFonts w:cs="Times New Roman"/>
        </w:rPr>
        <w:t>pfSense</w:t>
      </w:r>
      <w:proofErr w:type="spellEnd"/>
      <w:r w:rsidRPr="00A31EA5">
        <w:rPr>
          <w:rFonts w:cs="Times New Roman"/>
        </w:rPr>
        <w:t xml:space="preserve"> package provides tightly coupled per-interface monitoring aligned to these recommendations and avoids operational sprawl by </w:t>
      </w:r>
      <w:r w:rsidR="00112B82" w:rsidRPr="00A31EA5">
        <w:rPr>
          <w:rFonts w:cs="Times New Roman"/>
        </w:rPr>
        <w:t>collocating</w:t>
      </w:r>
      <w:r w:rsidRPr="00A31EA5">
        <w:rPr>
          <w:rFonts w:cs="Times New Roman"/>
        </w:rPr>
        <w:t xml:space="preserve"> policy enforcement and packet inspection [4], [10].</w:t>
      </w:r>
    </w:p>
    <w:p w14:paraId="52F80F22" w14:textId="77777777" w:rsidR="00A31EA5" w:rsidRPr="00A31EA5" w:rsidRDefault="00A31EA5" w:rsidP="00A31EA5">
      <w:pPr>
        <w:rPr>
          <w:rFonts w:cs="Times New Roman"/>
        </w:rPr>
      </w:pPr>
      <w:r w:rsidRPr="00A31EA5">
        <w:rPr>
          <w:rFonts w:cs="Times New Roman"/>
        </w:rPr>
        <w:t>Segmentation logic is also rooted in ISCM: a SOC cannot expect to continuously monitor if its network topology and segmentation do not produce observable asset boundaries or telemetry sources that can be mapped to those boundaries [2]. If the SOC cannot differentiate management from user traffic, or DMZ from LAN, both detection and response will suffer. This reinforces the build’s choice to hardcode a straightforward two- or three-zone topology (WAN, LAN, optionally management) for interpretability and testing repeatability [2], [4].</w:t>
      </w:r>
    </w:p>
    <w:p w14:paraId="39B52653" w14:textId="77777777" w:rsidR="00A31EA5" w:rsidRDefault="00A31EA5" w:rsidP="00A31EA5">
      <w:pPr>
        <w:rPr>
          <w:rFonts w:cs="Times New Roman"/>
        </w:rPr>
      </w:pPr>
    </w:p>
    <w:p w14:paraId="19EC6959" w14:textId="77777777" w:rsidR="00112B82" w:rsidRPr="00A31EA5" w:rsidRDefault="00112B82" w:rsidP="00A31EA5">
      <w:pPr>
        <w:rPr>
          <w:rFonts w:cs="Times New Roman"/>
        </w:rPr>
      </w:pPr>
    </w:p>
    <w:p w14:paraId="170904E9" w14:textId="6BCC6EB5" w:rsidR="00A31EA5" w:rsidRPr="00112B82" w:rsidRDefault="00A31EA5" w:rsidP="00112B82">
      <w:pPr>
        <w:pStyle w:val="Heading2"/>
      </w:pPr>
      <w:bookmarkStart w:id="11" w:name="_Toc216205566"/>
      <w:r w:rsidRPr="00A31EA5">
        <w:lastRenderedPageBreak/>
        <w:t>2.6. Telemetry transport and formatting: syslog and beyond</w:t>
      </w:r>
      <w:bookmarkEnd w:id="11"/>
    </w:p>
    <w:p w14:paraId="7E2E4143" w14:textId="1CC004E0" w:rsidR="00A31EA5" w:rsidRPr="00A31EA5" w:rsidRDefault="00A31EA5" w:rsidP="00A31EA5">
      <w:pPr>
        <w:rPr>
          <w:rFonts w:cs="Times New Roman"/>
        </w:rPr>
      </w:pPr>
      <w:r w:rsidRPr="00A31EA5">
        <w:rPr>
          <w:rFonts w:cs="Times New Roman"/>
        </w:rPr>
        <w:t xml:space="preserve">Syslog remains the *de facto* standard that glue devices and collectors together, and RFC 5424 that defines the most modern version (the only built-in version of most platforms and libraries) does so with some intention. It separates the message format from the transport and provides a structured data model to allow extensions by vendors without breaking parsers [9]. This is no accident: in any realistic pipeline, you will run into both legacy BSD syslog (RFC 3164-style) and IETF syslog (RFC 5424) messages; understanding the differences is vital to not having subtle ingestion bugs when pulling from multiple sources. </w:t>
      </w:r>
      <w:proofErr w:type="spellStart"/>
      <w:r w:rsidRPr="00A31EA5">
        <w:rPr>
          <w:rFonts w:cs="Times New Roman"/>
        </w:rPr>
        <w:t>pfSense’s</w:t>
      </w:r>
      <w:proofErr w:type="spellEnd"/>
      <w:r w:rsidRPr="00A31EA5">
        <w:rPr>
          <w:rFonts w:cs="Times New Roman"/>
        </w:rPr>
        <w:t xml:space="preserve"> Remote Logging with Syslog feature also turns out to be purposely minimal: enable it, select categories, and point at the SIEM collector. This is possible and supported by the GUI as well, since its focus is on minimizing agent sprawl on infrastructure nodes while centralizing telemetry as much as possible in an open environment [10].</w:t>
      </w:r>
    </w:p>
    <w:p w14:paraId="155010FD" w14:textId="0D87C73E" w:rsidR="00A31EA5" w:rsidRPr="00112B82" w:rsidRDefault="00A31EA5" w:rsidP="00A31EA5">
      <w:pPr>
        <w:rPr>
          <w:rFonts w:cs="Times New Roman"/>
          <w:b/>
          <w:bCs/>
        </w:rPr>
      </w:pPr>
      <w:r w:rsidRPr="00112B82">
        <w:rPr>
          <w:rFonts w:cs="Times New Roman"/>
          <w:b/>
          <w:bCs/>
        </w:rPr>
        <w:t>Two decisions recur from a SOC design perspective in both the literature and product docs:</w:t>
      </w:r>
    </w:p>
    <w:p w14:paraId="4737239C" w14:textId="2CF33C0A" w:rsidR="00A31EA5" w:rsidRPr="00A31EA5" w:rsidRDefault="00A31EA5" w:rsidP="00A31EA5">
      <w:pPr>
        <w:rPr>
          <w:rFonts w:cs="Times New Roman"/>
        </w:rPr>
      </w:pPr>
      <w:r w:rsidRPr="00A31EA5">
        <w:rPr>
          <w:rFonts w:cs="Times New Roman"/>
        </w:rPr>
        <w:t xml:space="preserve">Transport choice (UDP vs TCP/TLS). RFC 5424 is transport agnostic, but operationally UDP 514 is the lowest-friction option; it is lossy and unauthenticated. For the lab environment, UDP is an acceptable risk </w:t>
      </w:r>
      <w:proofErr w:type="gramStart"/>
      <w:r w:rsidRPr="00A31EA5">
        <w:rPr>
          <w:rFonts w:cs="Times New Roman"/>
        </w:rPr>
        <w:t>as long as</w:t>
      </w:r>
      <w:proofErr w:type="gramEnd"/>
      <w:r w:rsidRPr="00A31EA5">
        <w:rPr>
          <w:rFonts w:cs="Times New Roman"/>
        </w:rPr>
        <w:t xml:space="preserve"> you check the counters end-to-end; for production, either TCP or TLS-wrapped syslog is the standard [9], [10].</w:t>
      </w:r>
    </w:p>
    <w:p w14:paraId="295E031F" w14:textId="77777777" w:rsidR="00A31EA5" w:rsidRPr="00A31EA5" w:rsidRDefault="00A31EA5" w:rsidP="00A31EA5">
      <w:pPr>
        <w:rPr>
          <w:rFonts w:cs="Times New Roman"/>
        </w:rPr>
      </w:pPr>
      <w:r w:rsidRPr="00A31EA5">
        <w:rPr>
          <w:rFonts w:cs="Times New Roman"/>
        </w:rPr>
        <w:t>Message structure vs. payload structure. Even with a structured message (RFC 5424), the payload within might be unstructured (free-form Snort syslog) or structured (Suricata EVE JSON). This has clear advantages for joins in a SOC context, because once downstream correlation matters, schema-first telemetry like EVE gives consistent fields (</w:t>
      </w:r>
      <w:proofErr w:type="spellStart"/>
      <w:r w:rsidRPr="00A31EA5">
        <w:rPr>
          <w:rFonts w:cs="Times New Roman"/>
        </w:rPr>
        <w:t>src</w:t>
      </w:r>
      <w:proofErr w:type="spellEnd"/>
      <w:r w:rsidRPr="00A31EA5">
        <w:rPr>
          <w:rFonts w:cs="Times New Roman"/>
        </w:rPr>
        <w:t>/</w:t>
      </w:r>
      <w:proofErr w:type="spellStart"/>
      <w:r w:rsidRPr="00A31EA5">
        <w:rPr>
          <w:rFonts w:cs="Times New Roman"/>
        </w:rPr>
        <w:t>dst</w:t>
      </w:r>
      <w:proofErr w:type="spellEnd"/>
      <w:r w:rsidRPr="00A31EA5">
        <w:rPr>
          <w:rFonts w:cs="Times New Roman"/>
        </w:rPr>
        <w:t xml:space="preserve">, ports, protocol, flow IDs) to join against firewall or endpoint logs [7], [9]. In this build, the Wazuh manager is precisely the point between raw inputs and the indexer where you would decode </w:t>
      </w:r>
      <w:r w:rsidRPr="00A31EA5">
        <w:rPr>
          <w:rFonts w:cs="Times New Roman"/>
        </w:rPr>
        <w:lastRenderedPageBreak/>
        <w:t xml:space="preserve">the structured payloads and/or normalize </w:t>
      </w:r>
      <w:proofErr w:type="spellStart"/>
      <w:r w:rsidRPr="00A31EA5">
        <w:rPr>
          <w:rFonts w:cs="Times New Roman"/>
        </w:rPr>
        <w:t>pfSense</w:t>
      </w:r>
      <w:proofErr w:type="spellEnd"/>
      <w:r w:rsidRPr="00A31EA5">
        <w:rPr>
          <w:rFonts w:cs="Times New Roman"/>
        </w:rPr>
        <w:t>/IDS text formats (rule id → Wazuh rules, Decoders) before feeding data to the indexer for storage and search [6].</w:t>
      </w:r>
    </w:p>
    <w:p w14:paraId="43B7EACF" w14:textId="77777777" w:rsidR="00A31EA5" w:rsidRPr="00A31EA5" w:rsidRDefault="00A31EA5" w:rsidP="00A31EA5">
      <w:pPr>
        <w:rPr>
          <w:rFonts w:cs="Times New Roman"/>
        </w:rPr>
      </w:pPr>
    </w:p>
    <w:p w14:paraId="01B7E35D" w14:textId="77777777" w:rsidR="00A31EA5" w:rsidRPr="00A31EA5" w:rsidRDefault="00A31EA5" w:rsidP="00112B82">
      <w:pPr>
        <w:pStyle w:val="Heading2"/>
      </w:pPr>
      <w:bookmarkStart w:id="12" w:name="_Toc216205567"/>
      <w:r w:rsidRPr="00A31EA5">
        <w:t>2.7. SIEM architectures in practice: Wazuh and the Splunk reference</w:t>
      </w:r>
      <w:bookmarkEnd w:id="12"/>
    </w:p>
    <w:p w14:paraId="069A2A4D" w14:textId="77777777" w:rsidR="00A31EA5" w:rsidRPr="00A31EA5" w:rsidRDefault="00A31EA5" w:rsidP="00A31EA5">
      <w:pPr>
        <w:rPr>
          <w:rFonts w:cs="Times New Roman"/>
        </w:rPr>
      </w:pPr>
    </w:p>
    <w:p w14:paraId="71AFD89B" w14:textId="3874B1CD" w:rsidR="00A31EA5" w:rsidRPr="00A31EA5" w:rsidRDefault="00A31EA5" w:rsidP="00A31EA5">
      <w:pPr>
        <w:rPr>
          <w:rFonts w:cs="Times New Roman"/>
        </w:rPr>
      </w:pPr>
      <w:r w:rsidRPr="00A31EA5">
        <w:rPr>
          <w:rFonts w:cs="Times New Roman"/>
        </w:rPr>
        <w:t xml:space="preserve">SIEM architecture literature commonly divides architectures into data collection (log shipping), indexing/storage, and search/visualization. Wazuh literally documents this in its architecture, agents (or other sources via log shipping) → server (analysis) → indexer (storage/search) → dashboard (visualization) [6]. This is helpful for student engineers: if alerts show in the manager but not the dashboard, the problem is likely </w:t>
      </w:r>
      <w:r w:rsidR="00112B82" w:rsidRPr="00A31EA5">
        <w:rPr>
          <w:rFonts w:cs="Times New Roman"/>
        </w:rPr>
        <w:t>server indexer</w:t>
      </w:r>
      <w:r w:rsidRPr="00A31EA5">
        <w:rPr>
          <w:rFonts w:cs="Times New Roman"/>
        </w:rPr>
        <w:t xml:space="preserve"> forwarding; if data are indexed but the dashboard says they are not readable, the issue is decoders/rules rather than collection. The same mental model is exemplified in Splunk where data flow from heavyweight/universal forwarders to indexers and analysts search and visualize via search heads [11]. In the context of this project, the Splunk documentation is the conceptual reference to be compared against so students can see (as the open-source Wazuh architecture map suggests) that there is nothing “toy” about ship → index → search—the difference is simply scale and feature ceilings (no “free” tier or no licensing costs) [11].</w:t>
      </w:r>
    </w:p>
    <w:p w14:paraId="132F3734" w14:textId="6FD5E035" w:rsidR="00A31EA5" w:rsidRPr="00112B82" w:rsidRDefault="00A31EA5" w:rsidP="00112B82">
      <w:pPr>
        <w:pStyle w:val="Heading2"/>
      </w:pPr>
      <w:bookmarkStart w:id="13" w:name="_Toc216205568"/>
      <w:r w:rsidRPr="00A31EA5">
        <w:t>2.8. Correlation and noise: what the sources say to do</w:t>
      </w:r>
      <w:bookmarkEnd w:id="13"/>
    </w:p>
    <w:p w14:paraId="07C1FAE0" w14:textId="7B07502E" w:rsidR="00A31EA5" w:rsidRPr="00A31EA5" w:rsidRDefault="00A31EA5" w:rsidP="00A31EA5">
      <w:pPr>
        <w:rPr>
          <w:rFonts w:cs="Times New Roman"/>
        </w:rPr>
      </w:pPr>
      <w:r w:rsidRPr="00A31EA5">
        <w:rPr>
          <w:rFonts w:cs="Times New Roman"/>
        </w:rPr>
        <w:t xml:space="preserve">Signal-to-noise ratios are what determine the usefulness of any SIEM. NIST’s IDPS technical guidance therefore advises tuning: disabling the chatty signatures and customizing variables like HOME_NET/EXTERNAL_NET based on </w:t>
      </w:r>
      <w:proofErr w:type="gramStart"/>
      <w:r w:rsidRPr="00A31EA5">
        <w:rPr>
          <w:rFonts w:cs="Times New Roman"/>
        </w:rPr>
        <w:t>context, and</w:t>
      </w:r>
      <w:proofErr w:type="gramEnd"/>
      <w:r w:rsidRPr="00A31EA5">
        <w:rPr>
          <w:rFonts w:cs="Times New Roman"/>
        </w:rPr>
        <w:t xml:space="preserve"> placing sensors where a correlation of context makes detection actionable rather than arbitrary [4]. This is a common refrain in IDS practice generally: enabling every category on day 1 produces alert fatigue, and </w:t>
      </w:r>
      <w:r w:rsidRPr="00A31EA5">
        <w:rPr>
          <w:rFonts w:cs="Times New Roman"/>
        </w:rPr>
        <w:lastRenderedPageBreak/>
        <w:t xml:space="preserve">unless scoped ICMP or scanning signatures can quickly swamp both noise and more serious alerts. The framing in ISCM reinforces that near-real-time “continuous” means measure and </w:t>
      </w:r>
      <w:proofErr w:type="gramStart"/>
      <w:r w:rsidRPr="00A31EA5">
        <w:rPr>
          <w:rFonts w:cs="Times New Roman"/>
        </w:rPr>
        <w:t>iterate:</w:t>
      </w:r>
      <w:proofErr w:type="gramEnd"/>
      <w:r w:rsidRPr="00A31EA5">
        <w:rPr>
          <w:rFonts w:cs="Times New Roman"/>
        </w:rPr>
        <w:t xml:space="preserve"> tuning should be evidence-driven (alert counts by category, false-positive review, and detection latency) rather than guessing [2].</w:t>
      </w:r>
    </w:p>
    <w:p w14:paraId="37C2192D" w14:textId="77777777" w:rsidR="00A31EA5" w:rsidRPr="00A31EA5" w:rsidRDefault="00A31EA5" w:rsidP="00A31EA5">
      <w:pPr>
        <w:rPr>
          <w:rFonts w:cs="Times New Roman"/>
        </w:rPr>
      </w:pPr>
      <w:r w:rsidRPr="00A31EA5">
        <w:rPr>
          <w:rFonts w:cs="Times New Roman"/>
        </w:rPr>
        <w:t>Correlation strategy then determines how individual events become cases (something worth investigating). With an open stack, deterministic rules (same source IP across firewall drops + IDS scan + endpoint auth failures within T minutes) provide actionable and explainable logic, but protocol-rich inputs such as Suricata’s EVE add useful correlates (</w:t>
      </w:r>
      <w:proofErr w:type="spellStart"/>
      <w:r w:rsidRPr="00A31EA5">
        <w:rPr>
          <w:rFonts w:cs="Times New Roman"/>
        </w:rPr>
        <w:t>flow_id</w:t>
      </w:r>
      <w:proofErr w:type="spellEnd"/>
      <w:r w:rsidRPr="00A31EA5">
        <w:rPr>
          <w:rFonts w:cs="Times New Roman"/>
        </w:rPr>
        <w:t xml:space="preserve">, 5-tuple, and protocol-specific metadata like DNS query/answer, HTTP host/URL) to make joins against </w:t>
      </w:r>
      <w:proofErr w:type="spellStart"/>
      <w:r w:rsidRPr="00A31EA5">
        <w:rPr>
          <w:rFonts w:cs="Times New Roman"/>
        </w:rPr>
        <w:t>pfSense</w:t>
      </w:r>
      <w:proofErr w:type="spellEnd"/>
      <w:r w:rsidRPr="00A31EA5">
        <w:rPr>
          <w:rFonts w:cs="Times New Roman"/>
        </w:rPr>
        <w:t xml:space="preserve"> firewall logs or Wazuh endpoint telemetry orders of magnitude easier than the string parsing required for IDS syslog [7], [9]. Where Snort will be used instead, the SIEM’s decoders/rules must parse those text payloads into fields (a “decoder” in Wazuh parlance), and </w:t>
      </w:r>
      <w:proofErr w:type="spellStart"/>
      <w:r w:rsidRPr="00A31EA5">
        <w:rPr>
          <w:rFonts w:cs="Times New Roman"/>
        </w:rPr>
        <w:t>Wazuh’s</w:t>
      </w:r>
      <w:proofErr w:type="spellEnd"/>
      <w:r w:rsidRPr="00A31EA5">
        <w:rPr>
          <w:rFonts w:cs="Times New Roman"/>
        </w:rPr>
        <w:t xml:space="preserve"> role of </w:t>
      </w:r>
      <w:proofErr w:type="spellStart"/>
      <w:r w:rsidRPr="00A31EA5">
        <w:rPr>
          <w:rFonts w:cs="Times New Roman"/>
        </w:rPr>
        <w:t>analyzing</w:t>
      </w:r>
      <w:proofErr w:type="spellEnd"/>
      <w:r w:rsidRPr="00A31EA5">
        <w:rPr>
          <w:rFonts w:cs="Times New Roman"/>
        </w:rPr>
        <w:t xml:space="preserve"> then forwarding structured events to the indexer becomes central to achieving meaningful cross-source analytics in this design [6], [7].</w:t>
      </w:r>
    </w:p>
    <w:p w14:paraId="02BDB426" w14:textId="77777777" w:rsidR="00A31EA5" w:rsidRPr="00A31EA5" w:rsidRDefault="00A31EA5" w:rsidP="00A31EA5">
      <w:pPr>
        <w:rPr>
          <w:rFonts w:cs="Times New Roman"/>
        </w:rPr>
      </w:pPr>
    </w:p>
    <w:p w14:paraId="2B614EEE" w14:textId="773DD7D9" w:rsidR="00A31EA5" w:rsidRPr="00112B82" w:rsidRDefault="00A31EA5" w:rsidP="00112B82">
      <w:pPr>
        <w:pStyle w:val="Heading2"/>
      </w:pPr>
      <w:bookmarkStart w:id="14" w:name="_Toc216205569"/>
      <w:r w:rsidRPr="00A31EA5">
        <w:t>2.9. Practical pitfalls highlighted by the literature</w:t>
      </w:r>
      <w:bookmarkEnd w:id="14"/>
    </w:p>
    <w:p w14:paraId="4F1DBF53" w14:textId="77777777" w:rsidR="00A31EA5" w:rsidRPr="00A31EA5" w:rsidRDefault="00A31EA5" w:rsidP="00A31EA5">
      <w:pPr>
        <w:rPr>
          <w:rFonts w:cs="Times New Roman"/>
        </w:rPr>
      </w:pPr>
      <w:r w:rsidRPr="00A31EA5">
        <w:rPr>
          <w:rFonts w:cs="Times New Roman"/>
        </w:rPr>
        <w:t xml:space="preserve">Vantage-point bias and NAT. Sensors at the perimeter frequently see connections via NAT; from the inside they may appear to terminate at the firewall’s address. NIST’s IDPS technical guidance therefore encourages multiple sensors and correct placement to avoid inconsistent attribution [4]. In JSON-rich pipelines, the EVE flow tuple and </w:t>
      </w:r>
      <w:proofErr w:type="spellStart"/>
      <w:r w:rsidRPr="00A31EA5">
        <w:rPr>
          <w:rFonts w:cs="Times New Roman"/>
        </w:rPr>
        <w:t>flow_id</w:t>
      </w:r>
      <w:proofErr w:type="spellEnd"/>
      <w:r w:rsidRPr="00A31EA5">
        <w:rPr>
          <w:rFonts w:cs="Times New Roman"/>
        </w:rPr>
        <w:t xml:space="preserve"> help because you can stitch sessions across multiple logs even when their addresses differ by vantage point [7].</w:t>
      </w:r>
    </w:p>
    <w:p w14:paraId="1A74DE1C" w14:textId="77777777" w:rsidR="00A31EA5" w:rsidRPr="00A31EA5" w:rsidRDefault="00A31EA5" w:rsidP="00A31EA5">
      <w:pPr>
        <w:rPr>
          <w:rFonts w:cs="Times New Roman"/>
        </w:rPr>
      </w:pPr>
    </w:p>
    <w:p w14:paraId="7B35AC67" w14:textId="1A8EA73B" w:rsidR="00A31EA5" w:rsidRPr="00A31EA5" w:rsidRDefault="00A31EA5" w:rsidP="00A31EA5">
      <w:pPr>
        <w:rPr>
          <w:rFonts w:cs="Times New Roman"/>
        </w:rPr>
      </w:pPr>
      <w:r w:rsidRPr="00A31EA5">
        <w:rPr>
          <w:rFonts w:cs="Times New Roman"/>
        </w:rPr>
        <w:lastRenderedPageBreak/>
        <w:t>Fragile shipping. UDP syslog is simple but lossy and unauthenticated; any subsystem or path that drops silently under load can blind analysts. Standards literature (RFC 5424) and vendor docs (</w:t>
      </w:r>
      <w:proofErr w:type="spellStart"/>
      <w:r w:rsidRPr="00A31EA5">
        <w:rPr>
          <w:rFonts w:cs="Times New Roman"/>
        </w:rPr>
        <w:t>pfSense</w:t>
      </w:r>
      <w:proofErr w:type="spellEnd"/>
      <w:r w:rsidRPr="00A31EA5">
        <w:rPr>
          <w:rFonts w:cs="Times New Roman"/>
        </w:rPr>
        <w:t>) both point toward TCP/TLS as a more resilient transport and should be preferred over UDP for reliability and confidentiality, especially in production systems, outside of the lab [9], [10]. At minimum, an assumption of “continuous” monitoring means monitoring the monitors: queue depths and listener health for transport and index backlog for SIEM components [2].</w:t>
      </w:r>
    </w:p>
    <w:p w14:paraId="16965728" w14:textId="6DB23E99" w:rsidR="00A31EA5" w:rsidRPr="00A31EA5" w:rsidRDefault="00A31EA5" w:rsidP="00A31EA5">
      <w:pPr>
        <w:rPr>
          <w:rFonts w:cs="Times New Roman"/>
        </w:rPr>
      </w:pPr>
      <w:r w:rsidRPr="00A31EA5">
        <w:rPr>
          <w:rFonts w:cs="Times New Roman"/>
        </w:rPr>
        <w:t xml:space="preserve">Schema drift and parsing. Even if your transports are robust, semantically inconsistent payloads erode correlation. This is where the architecture matters: </w:t>
      </w:r>
      <w:proofErr w:type="spellStart"/>
      <w:r w:rsidRPr="00A31EA5">
        <w:rPr>
          <w:rFonts w:cs="Times New Roman"/>
        </w:rPr>
        <w:t>Wazuh’s</w:t>
      </w:r>
      <w:proofErr w:type="spellEnd"/>
      <w:r w:rsidRPr="00A31EA5">
        <w:rPr>
          <w:rFonts w:cs="Times New Roman"/>
        </w:rPr>
        <w:t xml:space="preserve"> server component </w:t>
      </w:r>
      <w:proofErr w:type="spellStart"/>
      <w:r w:rsidRPr="00A31EA5">
        <w:rPr>
          <w:rFonts w:cs="Times New Roman"/>
        </w:rPr>
        <w:t>analyzes</w:t>
      </w:r>
      <w:proofErr w:type="spellEnd"/>
      <w:r w:rsidRPr="00A31EA5">
        <w:rPr>
          <w:rFonts w:cs="Times New Roman"/>
        </w:rPr>
        <w:t>/normalizes then forwards to the indexer, and Splunk’s distributed pipeline similarly parses at the indexer before exposing a normalized field set to the search head [6], [11]. Design the content (Wazuh decoders/rules or Splunk SPL) around a stable field set (indexed timestamp, source/destination IP and ports, protocol) so dashboards and correlations survive upgrades [11].</w:t>
      </w:r>
    </w:p>
    <w:p w14:paraId="209A59AC" w14:textId="77777777" w:rsidR="00A31EA5" w:rsidRPr="00A31EA5" w:rsidRDefault="00A31EA5" w:rsidP="00A31EA5">
      <w:pPr>
        <w:rPr>
          <w:rFonts w:cs="Times New Roman"/>
        </w:rPr>
      </w:pPr>
      <w:r w:rsidRPr="00A31EA5">
        <w:rPr>
          <w:rFonts w:cs="Times New Roman"/>
        </w:rPr>
        <w:t>Operational debt from “enable everything.” Both IDPS technical guidance and the hard-earned practice of SIEM operations recommend against enabling entire signature families or shipping all logs at full verbosity by default. Rather, start with the sources most useful for decision-making (firewall denies, IDS scans/exploit attempts, endpoint auth failures) and then expand based on observation of signal/noise and gaps [2], [4].</w:t>
      </w:r>
    </w:p>
    <w:p w14:paraId="43613EE8" w14:textId="77777777" w:rsidR="00A31EA5" w:rsidRPr="00A31EA5" w:rsidRDefault="00A31EA5" w:rsidP="00A31EA5">
      <w:pPr>
        <w:rPr>
          <w:rFonts w:cs="Times New Roman"/>
        </w:rPr>
      </w:pPr>
    </w:p>
    <w:p w14:paraId="01A0E30C" w14:textId="6A186E50" w:rsidR="00A31EA5" w:rsidRPr="00112B82" w:rsidRDefault="00A31EA5" w:rsidP="00112B82">
      <w:pPr>
        <w:pStyle w:val="Heading2"/>
      </w:pPr>
      <w:bookmarkStart w:id="15" w:name="_Toc216205570"/>
      <w:r w:rsidRPr="00A31EA5">
        <w:t xml:space="preserve">2.10. Why </w:t>
      </w:r>
      <w:proofErr w:type="spellStart"/>
      <w:r w:rsidRPr="00A31EA5">
        <w:t>pfSense</w:t>
      </w:r>
      <w:proofErr w:type="spellEnd"/>
      <w:r w:rsidRPr="00A31EA5">
        <w:t xml:space="preserve"> + Snort + Wazuh is a defensible baseline</w:t>
      </w:r>
      <w:bookmarkEnd w:id="15"/>
    </w:p>
    <w:p w14:paraId="1433078C" w14:textId="77777777" w:rsidR="00A31EA5" w:rsidRPr="00A31EA5" w:rsidRDefault="00A31EA5" w:rsidP="00A31EA5">
      <w:pPr>
        <w:rPr>
          <w:rFonts w:cs="Times New Roman"/>
        </w:rPr>
      </w:pPr>
      <w:r w:rsidRPr="00A31EA5">
        <w:rPr>
          <w:rFonts w:cs="Times New Roman"/>
        </w:rPr>
        <w:t>The sources taken together support the project design as a defensible baseline for an educational, low-cost SOC:</w:t>
      </w:r>
    </w:p>
    <w:p w14:paraId="04B54494" w14:textId="77777777" w:rsidR="00A31EA5" w:rsidRPr="00A31EA5" w:rsidRDefault="00A31EA5" w:rsidP="00A31EA5">
      <w:pPr>
        <w:rPr>
          <w:rFonts w:cs="Times New Roman"/>
        </w:rPr>
      </w:pPr>
    </w:p>
    <w:p w14:paraId="67985725" w14:textId="464CE148" w:rsidR="00A31EA5" w:rsidRPr="00A31EA5" w:rsidRDefault="00A31EA5" w:rsidP="00A31EA5">
      <w:pPr>
        <w:rPr>
          <w:rFonts w:cs="Times New Roman"/>
        </w:rPr>
      </w:pPr>
      <w:r w:rsidRPr="00A31EA5">
        <w:rPr>
          <w:rFonts w:cs="Times New Roman"/>
        </w:rPr>
        <w:lastRenderedPageBreak/>
        <w:t>Alignment with standards. Both the incident lifecycle (SP 800-61) and the continuous monitoring model (SP 800-137) justify building a repeatable detection pipeline and then evaluating it with metrics like detection latency and noise rate [1], [2].</w:t>
      </w:r>
    </w:p>
    <w:p w14:paraId="649B7051" w14:textId="0E6B686B" w:rsidR="00A31EA5" w:rsidRPr="00A31EA5" w:rsidRDefault="00A31EA5" w:rsidP="00A31EA5">
      <w:pPr>
        <w:rPr>
          <w:rFonts w:cs="Times New Roman"/>
        </w:rPr>
      </w:pPr>
      <w:r w:rsidRPr="00A31EA5">
        <w:rPr>
          <w:rFonts w:cs="Times New Roman"/>
        </w:rPr>
        <w:t xml:space="preserve">Evidence-based sensor choice. Snort’s long history and installed base, coupled to </w:t>
      </w:r>
      <w:proofErr w:type="spellStart"/>
      <w:r w:rsidRPr="00A31EA5">
        <w:rPr>
          <w:rFonts w:cs="Times New Roman"/>
        </w:rPr>
        <w:t>pfSense</w:t>
      </w:r>
      <w:proofErr w:type="spellEnd"/>
      <w:r w:rsidRPr="00A31EA5">
        <w:rPr>
          <w:rFonts w:cs="Times New Roman"/>
        </w:rPr>
        <w:t xml:space="preserve"> packaging and interfacing, make it easy to deploy and cover interfaces; Snort 3’s multi-threading addresses earlier Snort performance complaints for lab bandwidths [3], [8].</w:t>
      </w:r>
    </w:p>
    <w:p w14:paraId="7AE95F0D" w14:textId="49917B81" w:rsidR="00A31EA5" w:rsidRPr="00A31EA5" w:rsidRDefault="00A31EA5" w:rsidP="00A31EA5">
      <w:pPr>
        <w:rPr>
          <w:rFonts w:cs="Times New Roman"/>
        </w:rPr>
      </w:pPr>
      <w:proofErr w:type="gramStart"/>
      <w:r w:rsidRPr="00A31EA5">
        <w:rPr>
          <w:rFonts w:cs="Times New Roman"/>
        </w:rPr>
        <w:t>Future-proofing</w:t>
      </w:r>
      <w:proofErr w:type="gramEnd"/>
      <w:r w:rsidRPr="00A31EA5">
        <w:rPr>
          <w:rFonts w:cs="Times New Roman"/>
        </w:rPr>
        <w:t xml:space="preserve"> for richer analytics. If deeper correlation or richer protocol telemetry is desired, Suricata’s EVE JSON output can be adopted with minimal architectural churn while still preserving the </w:t>
      </w:r>
      <w:proofErr w:type="spellStart"/>
      <w:r w:rsidRPr="00A31EA5">
        <w:rPr>
          <w:rFonts w:cs="Times New Roman"/>
        </w:rPr>
        <w:t>pfSense</w:t>
      </w:r>
      <w:proofErr w:type="spellEnd"/>
      <w:r w:rsidRPr="00A31EA5">
        <w:rPr>
          <w:rFonts w:cs="Times New Roman"/>
        </w:rPr>
        <w:t xml:space="preserve"> + Wazuh pattern [7], [10].</w:t>
      </w:r>
    </w:p>
    <w:p w14:paraId="65F06151" w14:textId="77777777" w:rsidR="00A31EA5" w:rsidRPr="00A31EA5" w:rsidRDefault="00A31EA5" w:rsidP="00A31EA5">
      <w:pPr>
        <w:rPr>
          <w:rFonts w:cs="Times New Roman"/>
        </w:rPr>
      </w:pPr>
      <w:r w:rsidRPr="00A31EA5">
        <w:rPr>
          <w:rFonts w:cs="Times New Roman"/>
        </w:rPr>
        <w:t>Transparent SIEM pipeline. Wazuh server → indexer → dashboard is essentially the same mental model as both the literature’s best practice for SIEMs and the canonical commercial exemplars, meaning students who later encounter enterprise tools have reduced conceptual debt [6], [11].</w:t>
      </w:r>
    </w:p>
    <w:p w14:paraId="51D25A55" w14:textId="77777777" w:rsidR="00A31EA5" w:rsidRPr="00A31EA5" w:rsidRDefault="00A31EA5" w:rsidP="00A31EA5">
      <w:pPr>
        <w:rPr>
          <w:rFonts w:cs="Times New Roman"/>
        </w:rPr>
      </w:pPr>
    </w:p>
    <w:p w14:paraId="0DE05D07" w14:textId="77777777" w:rsidR="00A31EA5" w:rsidRPr="00A31EA5" w:rsidRDefault="00A31EA5" w:rsidP="00A31EA5">
      <w:pPr>
        <w:rPr>
          <w:rFonts w:cs="Times New Roman"/>
        </w:rPr>
      </w:pPr>
      <w:r w:rsidRPr="00A31EA5">
        <w:rPr>
          <w:rFonts w:cs="Times New Roman"/>
        </w:rPr>
        <w:t xml:space="preserve">Operational simplicity. Keeping infrastructure nodes agent-light through </w:t>
      </w:r>
      <w:proofErr w:type="spellStart"/>
      <w:r w:rsidRPr="00A31EA5">
        <w:rPr>
          <w:rFonts w:cs="Times New Roman"/>
        </w:rPr>
        <w:t>pfSense’s</w:t>
      </w:r>
      <w:proofErr w:type="spellEnd"/>
      <w:r w:rsidRPr="00A31EA5">
        <w:rPr>
          <w:rFonts w:cs="Times New Roman"/>
        </w:rPr>
        <w:t xml:space="preserve"> Remote Logging with Syslog is well supported by the documentation: it explicitly describes enabling and scoping categories which should support reproducibility—a requirement for an academic evaluation [10].</w:t>
      </w:r>
    </w:p>
    <w:p w14:paraId="34B73AFF" w14:textId="77777777" w:rsidR="00A31EA5" w:rsidRDefault="00A31EA5" w:rsidP="00A31EA5">
      <w:pPr>
        <w:rPr>
          <w:rFonts w:cs="Times New Roman"/>
        </w:rPr>
      </w:pPr>
    </w:p>
    <w:p w14:paraId="0C8A02EB" w14:textId="77777777" w:rsidR="00112B82" w:rsidRDefault="00112B82" w:rsidP="00A31EA5">
      <w:pPr>
        <w:rPr>
          <w:rFonts w:cs="Times New Roman"/>
        </w:rPr>
      </w:pPr>
    </w:p>
    <w:p w14:paraId="51BF6F29" w14:textId="77777777" w:rsidR="00112B82" w:rsidRPr="00A31EA5" w:rsidRDefault="00112B82" w:rsidP="00A31EA5">
      <w:pPr>
        <w:rPr>
          <w:rFonts w:cs="Times New Roman"/>
        </w:rPr>
      </w:pPr>
    </w:p>
    <w:p w14:paraId="7D5EFAA8" w14:textId="38184C31" w:rsidR="00A31EA5" w:rsidRPr="00112B82" w:rsidRDefault="00A31EA5" w:rsidP="00112B82">
      <w:pPr>
        <w:pStyle w:val="Heading2"/>
      </w:pPr>
      <w:bookmarkStart w:id="16" w:name="_Toc216205571"/>
      <w:r w:rsidRPr="00A31EA5">
        <w:lastRenderedPageBreak/>
        <w:t>2.11. What “good” looks like (evaluation lens from the literature)</w:t>
      </w:r>
      <w:bookmarkEnd w:id="16"/>
    </w:p>
    <w:p w14:paraId="37676B4D" w14:textId="172FB48B" w:rsidR="00A31EA5" w:rsidRPr="00A31EA5" w:rsidRDefault="00A31EA5" w:rsidP="00A31EA5">
      <w:pPr>
        <w:rPr>
          <w:rFonts w:cs="Times New Roman"/>
        </w:rPr>
      </w:pPr>
      <w:r w:rsidRPr="00A31EA5">
        <w:rPr>
          <w:rFonts w:cs="Times New Roman"/>
        </w:rPr>
        <w:t>The literature implies several quality criteria by which the build should be judged (used to frame Chapters 5–6):</w:t>
      </w:r>
    </w:p>
    <w:p w14:paraId="41CF0D05" w14:textId="1C2DE994" w:rsidR="00A31EA5" w:rsidRPr="00A31EA5" w:rsidRDefault="00A31EA5" w:rsidP="00A31EA5">
      <w:pPr>
        <w:rPr>
          <w:rFonts w:cs="Times New Roman"/>
        </w:rPr>
      </w:pPr>
      <w:r w:rsidRPr="00A31EA5">
        <w:rPr>
          <w:rFonts w:cs="Times New Roman"/>
        </w:rPr>
        <w:t xml:space="preserve">Coverage and timeliness. Do the sensors cover the </w:t>
      </w:r>
      <w:proofErr w:type="spellStart"/>
      <w:r w:rsidRPr="00A31EA5">
        <w:rPr>
          <w:rFonts w:cs="Times New Roman"/>
        </w:rPr>
        <w:t>behaviors</w:t>
      </w:r>
      <w:proofErr w:type="spellEnd"/>
      <w:r w:rsidRPr="00A31EA5">
        <w:rPr>
          <w:rFonts w:cs="Times New Roman"/>
        </w:rPr>
        <w:t xml:space="preserve"> you care about (reconnaissance, policy violations, successful compromises) and at both vantage points? Are alerts arriving in the SIEM with acceptable latency? The detection/analysis phase of SP 800-61 plus ISCM’s near-real-time awareness both suggest detection latency is a first-class metric [1], [2].</w:t>
      </w:r>
    </w:p>
    <w:p w14:paraId="2C19C9AF" w14:textId="28668545" w:rsidR="00A31EA5" w:rsidRPr="00A31EA5" w:rsidRDefault="00A31EA5" w:rsidP="00A31EA5">
      <w:pPr>
        <w:rPr>
          <w:rFonts w:cs="Times New Roman"/>
        </w:rPr>
      </w:pPr>
      <w:r w:rsidRPr="00A31EA5">
        <w:rPr>
          <w:rFonts w:cs="Times New Roman"/>
        </w:rPr>
        <w:t>Signal quality. What fraction of alerts are true vs. false positives when subjected to controlled testing? NIST IDPS guidance suggests tuning before scale: observe noise per rule family and iterate [4].</w:t>
      </w:r>
    </w:p>
    <w:p w14:paraId="6235352D" w14:textId="00136BE1" w:rsidR="00A31EA5" w:rsidRPr="00A31EA5" w:rsidRDefault="00A31EA5" w:rsidP="00A31EA5">
      <w:pPr>
        <w:rPr>
          <w:rFonts w:cs="Times New Roman"/>
        </w:rPr>
      </w:pPr>
      <w:r w:rsidRPr="00A31EA5">
        <w:rPr>
          <w:rFonts w:cs="Times New Roman"/>
        </w:rPr>
        <w:t xml:space="preserve">Pipeline health. Are there indications of drops in shipping or indexing? RFC 5424’s model plus the </w:t>
      </w:r>
      <w:proofErr w:type="spellStart"/>
      <w:r w:rsidRPr="00A31EA5">
        <w:rPr>
          <w:rFonts w:cs="Times New Roman"/>
        </w:rPr>
        <w:t>pfSense</w:t>
      </w:r>
      <w:proofErr w:type="spellEnd"/>
      <w:r w:rsidRPr="00A31EA5">
        <w:rPr>
          <w:rFonts w:cs="Times New Roman"/>
        </w:rPr>
        <w:t xml:space="preserve"> documentation suggest monitoring the transport and the receiver to confirm that success in traffic intended for testing generalizes to everyday operation [9], [10].</w:t>
      </w:r>
    </w:p>
    <w:p w14:paraId="48E91544" w14:textId="041E58FB" w:rsidR="00A31EA5" w:rsidRPr="00A31EA5" w:rsidRDefault="00A31EA5" w:rsidP="00A31EA5">
      <w:pPr>
        <w:rPr>
          <w:rFonts w:cs="Times New Roman"/>
        </w:rPr>
      </w:pPr>
      <w:r w:rsidRPr="00A31EA5">
        <w:rPr>
          <w:rFonts w:cs="Times New Roman"/>
        </w:rPr>
        <w:t xml:space="preserve">Correlation effectiveness. Can the SIEM tie network and host perspectives to raise weak signals (one alert alone) to something worth investigating? </w:t>
      </w:r>
      <w:proofErr w:type="spellStart"/>
      <w:r w:rsidRPr="00A31EA5">
        <w:rPr>
          <w:rFonts w:cs="Times New Roman"/>
        </w:rPr>
        <w:t>Wazuh’s</w:t>
      </w:r>
      <w:proofErr w:type="spellEnd"/>
      <w:r w:rsidRPr="00A31EA5">
        <w:rPr>
          <w:rFonts w:cs="Times New Roman"/>
        </w:rPr>
        <w:t xml:space="preserve"> architecture and Suricata’s EVE JSON design together give two orthogonal paths to the consistent fields (labels, correlation IDs) for both rules and dashboards [6], [7].</w:t>
      </w:r>
    </w:p>
    <w:p w14:paraId="30E19D28" w14:textId="77777777" w:rsidR="00A31EA5" w:rsidRPr="00A31EA5" w:rsidRDefault="00A31EA5" w:rsidP="00A31EA5">
      <w:pPr>
        <w:rPr>
          <w:rFonts w:cs="Times New Roman"/>
        </w:rPr>
      </w:pPr>
      <w:r w:rsidRPr="00A31EA5">
        <w:rPr>
          <w:rFonts w:cs="Times New Roman"/>
        </w:rPr>
        <w:t>Maintainability and scalability (qualitative). Even though this build targets a lab, the Splunk component model is a useful yardstick: the open stack mirrors the same separation, so it should conceptually scale in a uniform way (albeit with less data and no licensing costs) even if not deployed at that scale here [11].</w:t>
      </w:r>
    </w:p>
    <w:p w14:paraId="518F7101" w14:textId="77777777" w:rsidR="00A31EA5" w:rsidRPr="00A31EA5" w:rsidRDefault="00A31EA5" w:rsidP="00A31EA5">
      <w:pPr>
        <w:rPr>
          <w:rFonts w:cs="Times New Roman"/>
        </w:rPr>
      </w:pPr>
    </w:p>
    <w:p w14:paraId="06EF0663" w14:textId="77777777" w:rsidR="00A31EA5" w:rsidRPr="00A31EA5" w:rsidRDefault="00A31EA5" w:rsidP="00A31EA5">
      <w:pPr>
        <w:rPr>
          <w:rFonts w:cs="Times New Roman"/>
        </w:rPr>
      </w:pPr>
    </w:p>
    <w:p w14:paraId="6F09AAA6" w14:textId="3C9FF72D" w:rsidR="00A31EA5" w:rsidRPr="00A31EA5" w:rsidRDefault="00A31EA5" w:rsidP="00A31EA5">
      <w:pPr>
        <w:rPr>
          <w:rFonts w:cs="Times New Roman"/>
        </w:rPr>
      </w:pPr>
      <w:r w:rsidRPr="00A31EA5">
        <w:rPr>
          <w:rFonts w:cs="Times New Roman"/>
        </w:rPr>
        <w:lastRenderedPageBreak/>
        <w:t xml:space="preserve">The literature paints a coherent picture: a well-placed IDS to feed well-architected SIEM through reliable, structured telemetry. This is the basis for practical detection, since the tooling chosen here answers “why”: </w:t>
      </w:r>
      <w:proofErr w:type="spellStart"/>
      <w:r w:rsidRPr="00A31EA5">
        <w:rPr>
          <w:rFonts w:cs="Times New Roman"/>
        </w:rPr>
        <w:t>pfSense</w:t>
      </w:r>
      <w:proofErr w:type="spellEnd"/>
      <w:r w:rsidRPr="00A31EA5">
        <w:rPr>
          <w:rFonts w:cs="Times New Roman"/>
        </w:rPr>
        <w:t xml:space="preserve"> + Snort to provide the vantage point and signatures necessary to surface policy violations and commodity attacks at the network boundary; Wazuh to provide the indexing, correlation, and visualization needed to make those alerts actionable; and the standards to frame the evaluation (measure latency, noise, and pipeline robustness) [1], [2], If deeper protocol analytics or richer correlation are later desired, Suricata’s EVE output remains a transparent upgrade path with no architectural churn [7], [8].</w:t>
      </w:r>
    </w:p>
    <w:p w14:paraId="4CAB7B25" w14:textId="04C5FF5D" w:rsidR="00B37BB5" w:rsidRDefault="00A31EA5" w:rsidP="00A31EA5">
      <w:pPr>
        <w:rPr>
          <w:rFonts w:cs="Times New Roman"/>
        </w:rPr>
      </w:pPr>
      <w:r w:rsidRPr="00A31EA5">
        <w:rPr>
          <w:rFonts w:cs="Times New Roman"/>
        </w:rPr>
        <w:t xml:space="preserve">This literature review justifies the design choices made in Chapter 4, informs the test plan developed in Chapter 5 (ICMP baseline noise, </w:t>
      </w:r>
      <w:proofErr w:type="spellStart"/>
      <w:r w:rsidRPr="00A31EA5">
        <w:rPr>
          <w:rFonts w:cs="Times New Roman"/>
        </w:rPr>
        <w:t>nmap</w:t>
      </w:r>
      <w:proofErr w:type="spellEnd"/>
      <w:r w:rsidRPr="00A31EA5">
        <w:rPr>
          <w:rFonts w:cs="Times New Roman"/>
        </w:rPr>
        <w:t xml:space="preserve"> reconnaissance, SSH password guessing), and sets criteria against which the design is evaluated in Chapter 6. Crucially, it also signals to readers—especially assessors—that the project is not a grab-bag of tools: it is a standards-informed pipeline whose components and trade-offs are grounded in guidance and widely adopted architectures.</w:t>
      </w:r>
    </w:p>
    <w:p w14:paraId="3AE24583" w14:textId="77777777" w:rsidR="00B37BB5" w:rsidRDefault="00B37BB5">
      <w:pPr>
        <w:spacing w:line="278" w:lineRule="auto"/>
        <w:jc w:val="left"/>
        <w:rPr>
          <w:rFonts w:cs="Times New Roman"/>
        </w:rPr>
      </w:pPr>
      <w:r>
        <w:rPr>
          <w:rFonts w:cs="Times New Roman"/>
        </w:rPr>
        <w:br w:type="page"/>
      </w:r>
    </w:p>
    <w:p w14:paraId="491E8A9A" w14:textId="077FFB6A" w:rsidR="00E6709A" w:rsidRDefault="00B37BB5" w:rsidP="00E6709A">
      <w:pPr>
        <w:pStyle w:val="Heading1"/>
      </w:pPr>
      <w:bookmarkStart w:id="17" w:name="_Toc216205572"/>
      <w:r w:rsidRPr="00B37BB5">
        <w:lastRenderedPageBreak/>
        <w:t>Chapter 3 — Methodology</w:t>
      </w:r>
      <w:bookmarkEnd w:id="17"/>
    </w:p>
    <w:p w14:paraId="33B7FEC7" w14:textId="77777777" w:rsidR="00E6709A" w:rsidRDefault="00E6709A" w:rsidP="00E6709A">
      <w:r>
        <w:t xml:space="preserve">The study was designed and executed as Experiment + Development research, meaning that an open-source SOC stack was implemented on a laboratory hypervisor and then shaped by observing its response to a sequence of controlled attacks, </w:t>
      </w:r>
      <w:proofErr w:type="gramStart"/>
      <w:r>
        <w:t>in order to</w:t>
      </w:r>
      <w:proofErr w:type="gramEnd"/>
      <w:r>
        <w:t xml:space="preserve"> measure detection fidelity, analyst visibility, and the impact of targeted tuning [1]. The overall engineering cadence is a design-science loop of design, implement, measure, refine, so that each step of the build is anchored to known incident handling and monitoring practice instead of ad-hoc experimentation [2]. The project’s scope deliberately focused on end-to-end observability, from log generation to analyst-consumable alerts, while throughput benchmarking and automated response are out of scope for this dissertation [1].</w:t>
      </w:r>
    </w:p>
    <w:p w14:paraId="4616FC33" w14:textId="2F639A49" w:rsidR="001847F3" w:rsidRDefault="001847F3" w:rsidP="00E6709A">
      <w:r>
        <w:rPr>
          <w:noProof/>
        </w:rPr>
        <mc:AlternateContent>
          <mc:Choice Requires="wps">
            <w:drawing>
              <wp:anchor distT="0" distB="0" distL="114300" distR="114300" simplePos="0" relativeHeight="251660288" behindDoc="0" locked="0" layoutInCell="1" allowOverlap="1" wp14:anchorId="63EAFDE3" wp14:editId="1F9BACD7">
                <wp:simplePos x="0" y="0"/>
                <wp:positionH relativeFrom="margin">
                  <wp:align>left</wp:align>
                </wp:positionH>
                <wp:positionV relativeFrom="paragraph">
                  <wp:posOffset>4138295</wp:posOffset>
                </wp:positionV>
                <wp:extent cx="2524125" cy="914400"/>
                <wp:effectExtent l="0" t="0" r="0" b="0"/>
                <wp:wrapNone/>
                <wp:docPr id="1182669046" name="Text Box 6"/>
                <wp:cNvGraphicFramePr/>
                <a:graphic xmlns:a="http://schemas.openxmlformats.org/drawingml/2006/main">
                  <a:graphicData uri="http://schemas.microsoft.com/office/word/2010/wordprocessingShape">
                    <wps:wsp>
                      <wps:cNvSpPr txBox="1"/>
                      <wps:spPr>
                        <a:xfrm>
                          <a:off x="0" y="0"/>
                          <a:ext cx="2524125" cy="914400"/>
                        </a:xfrm>
                        <a:prstGeom prst="rect">
                          <a:avLst/>
                        </a:prstGeom>
                        <a:noFill/>
                        <a:ln w="6350">
                          <a:noFill/>
                        </a:ln>
                      </wps:spPr>
                      <wps:txbx>
                        <w:txbxContent>
                          <w:p w14:paraId="4BCC181E" w14:textId="697C4905" w:rsidR="001847F3" w:rsidRDefault="001847F3">
                            <w:r>
                              <w:t>Fig:1</w:t>
                            </w:r>
                            <w:r>
                              <w:br/>
                              <w:t xml:space="preserve">Network Topology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EAFDE3" id="Text Box 6" o:spid="_x0000_s1027" type="#_x0000_t202" style="position:absolute;left:0;text-align:left;margin-left:0;margin-top:325.85pt;width:198.75pt;height:1in;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" filled="f" stroked="f" strokeweight=".5pt">
                <v:textbox>
                  <w:txbxContent>
                    <w:p w14:paraId="4BCC181E" w14:textId="697C4905" w:rsidR="001847F3" w:rsidRDefault="001847F3">
                      <w:r>
                        <w:t>Fig:1</w:t>
                      </w:r>
                      <w:r>
                        <w:br/>
                        <w:t xml:space="preserve">Network Topology </w:t>
                      </w:r>
                    </w:p>
                  </w:txbxContent>
                </v:textbox>
                <w10:wrap anchorx="margin"/>
              </v:shape>
            </w:pict>
          </mc:Fallback>
        </mc:AlternateContent>
      </w:r>
      <w:r>
        <w:t xml:space="preserve">                                        </w:t>
      </w:r>
      <w:r>
        <w:rPr>
          <w:noProof/>
        </w:rPr>
        <w:drawing>
          <wp:inline distT="0" distB="0" distL="0" distR="0" wp14:anchorId="47E07D35" wp14:editId="2275711B">
            <wp:extent cx="2524125" cy="3429000"/>
            <wp:effectExtent l="0" t="0" r="9525" b="0"/>
            <wp:docPr id="1542106724" name="Picture 5"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106724" name="Picture 5" descr="A diagram of a computer networ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524125" cy="3429000"/>
                    </a:xfrm>
                    <a:prstGeom prst="rect">
                      <a:avLst/>
                    </a:prstGeom>
                  </pic:spPr>
                </pic:pic>
              </a:graphicData>
            </a:graphic>
          </wp:inline>
        </w:drawing>
      </w:r>
    </w:p>
    <w:p w14:paraId="34B5E10D" w14:textId="34211051" w:rsidR="00E6709A" w:rsidRDefault="001847F3" w:rsidP="00E6709A">
      <w:r>
        <w:rPr>
          <w:noProof/>
        </w:rPr>
        <w:lastRenderedPageBreak/>
        <mc:AlternateContent>
          <mc:Choice Requires="wps">
            <w:drawing>
              <wp:anchor distT="0" distB="0" distL="114300" distR="114300" simplePos="0" relativeHeight="251662336" behindDoc="0" locked="0" layoutInCell="1" allowOverlap="1" wp14:anchorId="737BB68F" wp14:editId="0DE05D6D">
                <wp:simplePos x="0" y="0"/>
                <wp:positionH relativeFrom="column">
                  <wp:posOffset>2533650</wp:posOffset>
                </wp:positionH>
                <wp:positionV relativeFrom="paragraph">
                  <wp:posOffset>2276475</wp:posOffset>
                </wp:positionV>
                <wp:extent cx="2524125" cy="914400"/>
                <wp:effectExtent l="0" t="0" r="0" b="0"/>
                <wp:wrapNone/>
                <wp:docPr id="1805382766" name="Text Box 6"/>
                <wp:cNvGraphicFramePr/>
                <a:graphic xmlns:a="http://schemas.openxmlformats.org/drawingml/2006/main">
                  <a:graphicData uri="http://schemas.microsoft.com/office/word/2010/wordprocessingShape">
                    <wps:wsp>
                      <wps:cNvSpPr txBox="1"/>
                      <wps:spPr>
                        <a:xfrm>
                          <a:off x="0" y="0"/>
                          <a:ext cx="2524125" cy="914400"/>
                        </a:xfrm>
                        <a:prstGeom prst="rect">
                          <a:avLst/>
                        </a:prstGeom>
                        <a:noFill/>
                        <a:ln w="6350">
                          <a:noFill/>
                        </a:ln>
                      </wps:spPr>
                      <wps:txbx>
                        <w:txbxContent>
                          <w:p w14:paraId="3242840E" w14:textId="2A164EBE" w:rsidR="001847F3" w:rsidRDefault="001847F3" w:rsidP="001847F3">
                            <w:r>
                              <w:t>Fig:</w:t>
                            </w:r>
                            <w:r>
                              <w:t>2</w:t>
                            </w:r>
                            <w:r>
                              <w:br/>
                              <w:t>Network T</w:t>
                            </w:r>
                            <w:r>
                              <w:t>raffic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7BB68F" id="_x0000_s1028" type="#_x0000_t202" style="position:absolute;left:0;text-align:left;margin-left:199.5pt;margin-top:179.25pt;width:198.7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" filled="f" stroked="f" strokeweight=".5pt">
                <v:textbox>
                  <w:txbxContent>
                    <w:p w14:paraId="3242840E" w14:textId="2A164EBE" w:rsidR="001847F3" w:rsidRDefault="001847F3" w:rsidP="001847F3">
                      <w:r>
                        <w:t>Fig:</w:t>
                      </w:r>
                      <w:r>
                        <w:t>2</w:t>
                      </w:r>
                      <w:r>
                        <w:br/>
                        <w:t>Network T</w:t>
                      </w:r>
                      <w:r>
                        <w:t>raffic Flow</w:t>
                      </w:r>
                    </w:p>
                  </w:txbxContent>
                </v:textbox>
              </v:shape>
            </w:pict>
          </mc:Fallback>
        </mc:AlternateContent>
      </w:r>
      <w:r w:rsidR="00FA66B9" w:rsidRPr="00FA66B9">
        <w:rPr>
          <w:noProof/>
        </w:rPr>
        <w:drawing>
          <wp:inline distT="0" distB="0" distL="0" distR="0" wp14:anchorId="28C6877A" wp14:editId="2595B16D">
            <wp:extent cx="5731510" cy="2973070"/>
            <wp:effectExtent l="0" t="0" r="2540" b="0"/>
            <wp:docPr id="1849088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888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2973070"/>
                    </a:xfrm>
                    <a:prstGeom prst="rect">
                      <a:avLst/>
                    </a:prstGeom>
                  </pic:spPr>
                </pic:pic>
              </a:graphicData>
            </a:graphic>
          </wp:inline>
        </w:drawing>
      </w:r>
    </w:p>
    <w:p w14:paraId="40877183" w14:textId="77777777" w:rsidR="00E6709A" w:rsidRDefault="00E6709A" w:rsidP="00E6709A">
      <w:r>
        <w:t xml:space="preserve">The environment comprises a single Proxmox host on which </w:t>
      </w:r>
      <w:proofErr w:type="spellStart"/>
      <w:r>
        <w:t>pfSense</w:t>
      </w:r>
      <w:proofErr w:type="spellEnd"/>
      <w:r>
        <w:t xml:space="preserve">, Wazuh Manager, and Kali are installed; the first is used as a gateway and network sensor, the second for collection and analysis, and the third to generate test traffic, while a Debian workstation serves as the monitored endpoint with the Wazuh agent [6]. Snort was enabled on the </w:t>
      </w:r>
      <w:proofErr w:type="spellStart"/>
      <w:r>
        <w:t>pfSense</w:t>
      </w:r>
      <w:proofErr w:type="spellEnd"/>
      <w:r>
        <w:t xml:space="preserve"> interfaces so that both perimeter-facing and internal segments could be observed during reconnaissance and service probes, and the same stimuli could be seen from two vantage points when that was helpful for comparison [4]. To centralise telemetry, </w:t>
      </w:r>
      <w:proofErr w:type="spellStart"/>
      <w:r>
        <w:t>pfSense</w:t>
      </w:r>
      <w:proofErr w:type="spellEnd"/>
      <w:r>
        <w:t xml:space="preserve"> was set up to forward both its firewall “</w:t>
      </w:r>
      <w:proofErr w:type="spellStart"/>
      <w:r>
        <w:t>filterlog</w:t>
      </w:r>
      <w:proofErr w:type="spellEnd"/>
      <w:r>
        <w:t xml:space="preserve">” and Snort messages via the platform’s Remote Logging Options to the Wazuh manager on a dedicated syslog listener, which is the supported mechanism for shipping </w:t>
      </w:r>
      <w:proofErr w:type="spellStart"/>
      <w:r>
        <w:t>pfSense</w:t>
      </w:r>
      <w:proofErr w:type="spellEnd"/>
      <w:r>
        <w:t xml:space="preserve"> events to an external analysis system [12]. A consistent syslog format and stable timestamp source was maintained to ensure that decoders downstream could parse fields predictably and that end-to-end latency could be measured as a simple delta between emission and index time [9]. On ingestion, the Wazuh manager listens for syslog on a designated port and applies built-in decoders for </w:t>
      </w:r>
      <w:proofErr w:type="spellStart"/>
      <w:r>
        <w:t>pfSense</w:t>
      </w:r>
      <w:proofErr w:type="spellEnd"/>
      <w:r>
        <w:t xml:space="preserve"> and Snort so that the resulting events could be queried coherently in Discover and dashboard views during subsequent testing and analysis [13].</w:t>
      </w:r>
    </w:p>
    <w:p w14:paraId="271A7480" w14:textId="25AD2B3B" w:rsidR="00E6709A" w:rsidRDefault="001847F3" w:rsidP="00E6709A">
      <w:r>
        <w:rPr>
          <w:noProof/>
        </w:rPr>
        <w:lastRenderedPageBreak/>
        <mc:AlternateContent>
          <mc:Choice Requires="wps">
            <w:drawing>
              <wp:anchor distT="0" distB="0" distL="114300" distR="114300" simplePos="0" relativeHeight="251664384" behindDoc="0" locked="0" layoutInCell="1" allowOverlap="1" wp14:anchorId="7F604002" wp14:editId="1B14EAA3">
                <wp:simplePos x="0" y="0"/>
                <wp:positionH relativeFrom="column">
                  <wp:posOffset>2990850</wp:posOffset>
                </wp:positionH>
                <wp:positionV relativeFrom="paragraph">
                  <wp:posOffset>3028950</wp:posOffset>
                </wp:positionV>
                <wp:extent cx="2524125" cy="914400"/>
                <wp:effectExtent l="0" t="0" r="0" b="0"/>
                <wp:wrapNone/>
                <wp:docPr id="1909888769" name="Text Box 6"/>
                <wp:cNvGraphicFramePr/>
                <a:graphic xmlns:a="http://schemas.openxmlformats.org/drawingml/2006/main">
                  <a:graphicData uri="http://schemas.microsoft.com/office/word/2010/wordprocessingShape">
                    <wps:wsp>
                      <wps:cNvSpPr txBox="1"/>
                      <wps:spPr>
                        <a:xfrm>
                          <a:off x="0" y="0"/>
                          <a:ext cx="2524125" cy="914400"/>
                        </a:xfrm>
                        <a:prstGeom prst="rect">
                          <a:avLst/>
                        </a:prstGeom>
                        <a:noFill/>
                        <a:ln w="6350">
                          <a:noFill/>
                        </a:ln>
                      </wps:spPr>
                      <wps:txbx>
                        <w:txbxContent>
                          <w:p w14:paraId="59807A60" w14:textId="7C7A8C08" w:rsidR="001847F3" w:rsidRDefault="001847F3" w:rsidP="001847F3">
                            <w:r>
                              <w:t>Fig:</w:t>
                            </w:r>
                            <w:r>
                              <w:t>3</w:t>
                            </w:r>
                            <w:r>
                              <w:br/>
                            </w:r>
                            <w:r>
                              <w:t>PfSense Dashboard</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604002" id="_x0000_s1029" type="#_x0000_t202" style="position:absolute;left:0;text-align:left;margin-left:235.5pt;margin-top:238.5pt;width:198.75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" filled="f" stroked="f" strokeweight=".5pt">
                <v:textbox>
                  <w:txbxContent>
                    <w:p w14:paraId="59807A60" w14:textId="7C7A8C08" w:rsidR="001847F3" w:rsidRDefault="001847F3" w:rsidP="001847F3">
                      <w:r>
                        <w:t>Fig:</w:t>
                      </w:r>
                      <w:r>
                        <w:t>3</w:t>
                      </w:r>
                      <w:r>
                        <w:br/>
                      </w:r>
                      <w:r>
                        <w:t>PfSense Dashboard</w:t>
                      </w:r>
                      <w:r>
                        <w:t xml:space="preserve"> </w:t>
                      </w:r>
                    </w:p>
                  </w:txbxContent>
                </v:textbox>
              </v:shape>
            </w:pict>
          </mc:Fallback>
        </mc:AlternateContent>
      </w:r>
      <w:r w:rsidR="006F77FE">
        <w:rPr>
          <w:noProof/>
        </w:rPr>
        <w:drawing>
          <wp:inline distT="0" distB="0" distL="0" distR="0" wp14:anchorId="2C463792" wp14:editId="0CD16E48">
            <wp:extent cx="2933700" cy="4105275"/>
            <wp:effectExtent l="0" t="0" r="0" b="9525"/>
            <wp:docPr id="1480711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r="49418"/>
                    <a:stretch>
                      <a:fillRect/>
                    </a:stretch>
                  </pic:blipFill>
                  <pic:spPr bwMode="auto">
                    <a:xfrm>
                      <a:off x="0" y="0"/>
                      <a:ext cx="2933700" cy="4105275"/>
                    </a:xfrm>
                    <a:prstGeom prst="rect">
                      <a:avLst/>
                    </a:prstGeom>
                    <a:noFill/>
                    <a:ln>
                      <a:noFill/>
                    </a:ln>
                    <a:extLst>
                      <a:ext uri="{53640926-AAD7-44D8-BBD7-CCE9431645EC}">
                        <a14:shadowObscured xmlns:a14="http://schemas.microsoft.com/office/drawing/2010/main"/>
                      </a:ext>
                    </a:extLst>
                  </pic:spPr>
                </pic:pic>
              </a:graphicData>
            </a:graphic>
          </wp:inline>
        </w:drawing>
      </w:r>
    </w:p>
    <w:p w14:paraId="3CF41809" w14:textId="77777777" w:rsidR="00E6709A" w:rsidRDefault="00E6709A" w:rsidP="00E6709A">
      <w:r>
        <w:t xml:space="preserve">The overall methodology is framed around three practical questions, and each one guided both the build and the experiments. First, can an open-source stack built on </w:t>
      </w:r>
      <w:proofErr w:type="spellStart"/>
      <w:r>
        <w:t>pfSense</w:t>
      </w:r>
      <w:proofErr w:type="spellEnd"/>
      <w:r>
        <w:t xml:space="preserve">, Snort, and Wazuh reliably surface alerts for common reconnaissance and a basic password-guessing attack in a </w:t>
      </w:r>
      <w:proofErr w:type="gramStart"/>
      <w:r>
        <w:t>small segmented</w:t>
      </w:r>
      <w:proofErr w:type="gramEnd"/>
      <w:r>
        <w:t xml:space="preserve"> lab [4]? Second, what detection latency is observed from </w:t>
      </w:r>
      <w:proofErr w:type="spellStart"/>
      <w:r>
        <w:t>pfSense</w:t>
      </w:r>
      <w:proofErr w:type="spellEnd"/>
      <w:r>
        <w:t xml:space="preserve"> emission to Wazuh index, and is that latency acceptable for interactive analysis in such an environment [6]? Third, which tuning choices—ruleset selection, sensor placement, and log-forwarding parameters—most effectively reduce noise without suppressing true positives in those scenarios [3]?</w:t>
      </w:r>
    </w:p>
    <w:p w14:paraId="7B4ADA52" w14:textId="5509AB3D" w:rsidR="00E6709A" w:rsidRDefault="007A3BB7" w:rsidP="00E6709A">
      <w:r>
        <w:rPr>
          <w:noProof/>
        </w:rPr>
        <w:lastRenderedPageBreak/>
        <mc:AlternateContent>
          <mc:Choice Requires="wps">
            <w:drawing>
              <wp:anchor distT="0" distB="0" distL="114300" distR="114300" simplePos="0" relativeHeight="251666432" behindDoc="0" locked="0" layoutInCell="1" allowOverlap="1" wp14:anchorId="77A4C228" wp14:editId="3D6BFA1E">
                <wp:simplePos x="0" y="0"/>
                <wp:positionH relativeFrom="margin">
                  <wp:posOffset>3600450</wp:posOffset>
                </wp:positionH>
                <wp:positionV relativeFrom="paragraph">
                  <wp:posOffset>1981200</wp:posOffset>
                </wp:positionV>
                <wp:extent cx="2524125" cy="914400"/>
                <wp:effectExtent l="0" t="0" r="0" b="0"/>
                <wp:wrapNone/>
                <wp:docPr id="672934517" name="Text Box 6"/>
                <wp:cNvGraphicFramePr/>
                <a:graphic xmlns:a="http://schemas.openxmlformats.org/drawingml/2006/main">
                  <a:graphicData uri="http://schemas.microsoft.com/office/word/2010/wordprocessingShape">
                    <wps:wsp>
                      <wps:cNvSpPr txBox="1"/>
                      <wps:spPr>
                        <a:xfrm>
                          <a:off x="0" y="0"/>
                          <a:ext cx="2524125" cy="914400"/>
                        </a:xfrm>
                        <a:prstGeom prst="rect">
                          <a:avLst/>
                        </a:prstGeom>
                        <a:noFill/>
                        <a:ln w="6350">
                          <a:noFill/>
                        </a:ln>
                      </wps:spPr>
                      <wps:txbx>
                        <w:txbxContent>
                          <w:p w14:paraId="6714736A" w14:textId="1E1950FF" w:rsidR="001847F3" w:rsidRDefault="001847F3" w:rsidP="001847F3">
                            <w:r>
                              <w:t>Fig:</w:t>
                            </w:r>
                            <w:r>
                              <w:t>4</w:t>
                            </w:r>
                            <w:r>
                              <w:br/>
                            </w:r>
                            <w:r w:rsidR="007A3BB7">
                              <w:t>Snort detecting NMAP scans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A4C228" id="_x0000_s1030" type="#_x0000_t202" style="position:absolute;left:0;text-align:left;margin-left:283.5pt;margin-top:156pt;width:198.75pt;height:1in;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" filled="f" stroked="f" strokeweight=".5pt">
                <v:textbox>
                  <w:txbxContent>
                    <w:p w14:paraId="6714736A" w14:textId="1E1950FF" w:rsidR="001847F3" w:rsidRDefault="001847F3" w:rsidP="001847F3">
                      <w:r>
                        <w:t>Fig:</w:t>
                      </w:r>
                      <w:r>
                        <w:t>4</w:t>
                      </w:r>
                      <w:r>
                        <w:br/>
                      </w:r>
                      <w:r w:rsidR="007A3BB7">
                        <w:t>Snort detecting NMAP scans</w:t>
                      </w:r>
                    </w:p>
                  </w:txbxContent>
                </v:textbox>
                <w10:wrap anchorx="margin"/>
              </v:shape>
            </w:pict>
          </mc:Fallback>
        </mc:AlternateContent>
      </w:r>
      <w:r w:rsidR="006F77FE">
        <w:rPr>
          <w:noProof/>
        </w:rPr>
        <w:drawing>
          <wp:inline distT="0" distB="0" distL="0" distR="0" wp14:anchorId="539565FD" wp14:editId="0F1FAE9B">
            <wp:extent cx="5657850" cy="2257425"/>
            <wp:effectExtent l="0" t="0" r="0" b="9525"/>
            <wp:docPr id="12168657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26852" r="1164"/>
                    <a:stretch>
                      <a:fillRect/>
                    </a:stretch>
                  </pic:blipFill>
                  <pic:spPr bwMode="auto">
                    <a:xfrm>
                      <a:off x="0" y="0"/>
                      <a:ext cx="5657850" cy="2257425"/>
                    </a:xfrm>
                    <a:prstGeom prst="rect">
                      <a:avLst/>
                    </a:prstGeom>
                    <a:noFill/>
                    <a:ln>
                      <a:noFill/>
                    </a:ln>
                    <a:extLst>
                      <a:ext uri="{53640926-AAD7-44D8-BBD7-CCE9431645EC}">
                        <a14:shadowObscured xmlns:a14="http://schemas.microsoft.com/office/drawing/2010/main"/>
                      </a:ext>
                    </a:extLst>
                  </pic:spPr>
                </pic:pic>
              </a:graphicData>
            </a:graphic>
          </wp:inline>
        </w:drawing>
      </w:r>
    </w:p>
    <w:p w14:paraId="33C9FDA5" w14:textId="2255EA49" w:rsidR="001847F3" w:rsidRDefault="001847F3" w:rsidP="00E6709A"/>
    <w:p w14:paraId="6B822A7F" w14:textId="707AC046" w:rsidR="00E6709A" w:rsidRDefault="00E6709A" w:rsidP="00E6709A">
      <w:r>
        <w:t xml:space="preserve">Each experiment used a controlled stimulus with an observable output and a repeatable runbook. For reconnaissance, the Kali host ran Nmap with clearly defined flag profiles so that expected Snort signatures (such as OS detection and common service probes) could be anticipated in advance and later confirmed in the alerts [3]. For authentication abuse, scripted SSH password-guessing against the Debian endpoint produced a deterministic stream of failures that the Wazuh agent forwarded into the manager, which exercised both the host-level pipeline and the network-level pipeline in the same lab [6]. A quiet baseline window was collected before each stimulus so that background noise levels from </w:t>
      </w:r>
      <w:proofErr w:type="spellStart"/>
      <w:r>
        <w:t>pfSense</w:t>
      </w:r>
      <w:proofErr w:type="spellEnd"/>
      <w:r>
        <w:t xml:space="preserve"> and the agent were known and could be contrasted with activity during the tests [2]. Sensor placement, addressing, and timing were held constant within each run so that any observed change could be attributed to the chosen variable rather than to unrelated drift [4]. Time synchronisation was verified so that emission and index timestamps could be compared meaningfully when computing the end-to-end detection delay used later in evaluation [9].</w:t>
      </w:r>
    </w:p>
    <w:p w14:paraId="49CADDFB" w14:textId="7ED3E6A4" w:rsidR="006F77FE" w:rsidRDefault="007A3BB7" w:rsidP="00E6709A">
      <w:r>
        <w:rPr>
          <w:noProof/>
        </w:rPr>
        <w:lastRenderedPageBreak/>
        <mc:AlternateContent>
          <mc:Choice Requires="wps">
            <w:drawing>
              <wp:anchor distT="0" distB="0" distL="114300" distR="114300" simplePos="0" relativeHeight="251668480" behindDoc="0" locked="0" layoutInCell="1" allowOverlap="1" wp14:anchorId="22441EEF" wp14:editId="5FBFA5F7">
                <wp:simplePos x="0" y="0"/>
                <wp:positionH relativeFrom="column">
                  <wp:posOffset>314325</wp:posOffset>
                </wp:positionH>
                <wp:positionV relativeFrom="paragraph">
                  <wp:posOffset>3571875</wp:posOffset>
                </wp:positionV>
                <wp:extent cx="2524125" cy="914400"/>
                <wp:effectExtent l="0" t="0" r="0" b="0"/>
                <wp:wrapNone/>
                <wp:docPr id="1581334386" name="Text Box 6"/>
                <wp:cNvGraphicFramePr/>
                <a:graphic xmlns:a="http://schemas.openxmlformats.org/drawingml/2006/main">
                  <a:graphicData uri="http://schemas.microsoft.com/office/word/2010/wordprocessingShape">
                    <wps:wsp>
                      <wps:cNvSpPr txBox="1"/>
                      <wps:spPr>
                        <a:xfrm>
                          <a:off x="0" y="0"/>
                          <a:ext cx="2524125" cy="914400"/>
                        </a:xfrm>
                        <a:prstGeom prst="rect">
                          <a:avLst/>
                        </a:prstGeom>
                        <a:noFill/>
                        <a:ln w="6350">
                          <a:noFill/>
                        </a:ln>
                      </wps:spPr>
                      <wps:txbx>
                        <w:txbxContent>
                          <w:p w14:paraId="726732C1" w14:textId="3CEEDF75" w:rsidR="007A3BB7" w:rsidRDefault="007A3BB7" w:rsidP="007A3BB7">
                            <w:r>
                              <w:t>Fig:</w:t>
                            </w:r>
                            <w:r>
                              <w:t>5</w:t>
                            </w:r>
                            <w:r>
                              <w:br/>
                            </w:r>
                            <w:r>
                              <w:t>PfSense remote logging options</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441EEF" id="_x0000_s1031" type="#_x0000_t202" style="position:absolute;left:0;text-align:left;margin-left:24.75pt;margin-top:281.25pt;width:198.75pt;height:1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" filled="f" stroked="f" strokeweight=".5pt">
                <v:textbox>
                  <w:txbxContent>
                    <w:p w14:paraId="726732C1" w14:textId="3CEEDF75" w:rsidR="007A3BB7" w:rsidRDefault="007A3BB7" w:rsidP="007A3BB7">
                      <w:r>
                        <w:t>Fig:</w:t>
                      </w:r>
                      <w:r>
                        <w:t>5</w:t>
                      </w:r>
                      <w:r>
                        <w:br/>
                      </w:r>
                      <w:r>
                        <w:t>PfSense remote logging options</w:t>
                      </w:r>
                      <w:r>
                        <w:t xml:space="preserve"> </w:t>
                      </w:r>
                    </w:p>
                  </w:txbxContent>
                </v:textbox>
              </v:shape>
            </w:pict>
          </mc:Fallback>
        </mc:AlternateContent>
      </w:r>
      <w:r w:rsidR="006F77FE">
        <w:rPr>
          <w:noProof/>
        </w:rPr>
        <w:drawing>
          <wp:inline distT="0" distB="0" distL="0" distR="0" wp14:anchorId="6AD72540" wp14:editId="1A133B61">
            <wp:extent cx="5724525" cy="3514725"/>
            <wp:effectExtent l="0" t="0" r="9525" b="9525"/>
            <wp:docPr id="8425457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514725"/>
                    </a:xfrm>
                    <a:prstGeom prst="rect">
                      <a:avLst/>
                    </a:prstGeom>
                    <a:noFill/>
                    <a:ln>
                      <a:noFill/>
                    </a:ln>
                  </pic:spPr>
                </pic:pic>
              </a:graphicData>
            </a:graphic>
          </wp:inline>
        </w:drawing>
      </w:r>
    </w:p>
    <w:p w14:paraId="65798F82" w14:textId="77777777" w:rsidR="007A3BB7" w:rsidRDefault="007A3BB7" w:rsidP="00E6709A"/>
    <w:p w14:paraId="621C7B8E" w14:textId="77777777" w:rsidR="007A3BB7" w:rsidRDefault="007A3BB7" w:rsidP="00E6709A"/>
    <w:p w14:paraId="0E66F13A" w14:textId="0B35EEC4" w:rsidR="00E6709A" w:rsidRDefault="00E6709A" w:rsidP="00E6709A">
      <w:r>
        <w:t xml:space="preserve">Data collection leaned on supported features rather than bespoke tooling to keep the pipeline transparent and reproducible. On </w:t>
      </w:r>
      <w:proofErr w:type="spellStart"/>
      <w:r>
        <w:t>pfSense</w:t>
      </w:r>
      <w:proofErr w:type="spellEnd"/>
      <w:r>
        <w:t xml:space="preserve">, remote logging was enabled under Status → System Logs → Settings, and the remote server, port, protocol and content categories were specified so that both firewall and Snort entries were exported to the manager as ordinary syslog messages [12]. On the server side, </w:t>
      </w:r>
      <w:proofErr w:type="spellStart"/>
      <w:r>
        <w:t>Wazuh’s</w:t>
      </w:r>
      <w:proofErr w:type="spellEnd"/>
      <w:r>
        <w:t xml:space="preserve"> configuration was adjusted to listen for syslog and to decode </w:t>
      </w:r>
      <w:r w:rsidR="007A3BB7">
        <w:t>PfSense</w:t>
      </w:r>
      <w:r>
        <w:t xml:space="preserve"> “</w:t>
      </w:r>
      <w:proofErr w:type="spellStart"/>
      <w:r>
        <w:t>filterlog</w:t>
      </w:r>
      <w:proofErr w:type="spellEnd"/>
      <w:r>
        <w:t>” fields and Snort message content so that addresses, ports, actions and signature identifiers were normalised for search and correlation without further transformation by the analyst [13]. During analysis, saved queries in Discover filtered by device, interface and rule identifiers to ensure that example events were drawn consistently across reruns, which reduced selection bias when screenshots and log excerpts were exported for the results chapter [6].</w:t>
      </w:r>
    </w:p>
    <w:p w14:paraId="3C2EDD27" w14:textId="56BD31E2" w:rsidR="00E6709A" w:rsidRDefault="00E6709A" w:rsidP="00E6709A">
      <w:r>
        <w:lastRenderedPageBreak/>
        <w:t xml:space="preserve">Validity and reliability were addressed through restrained variables, baselines, and clear definitions of success. A run was counted as successful when at least one correctly classified alert appeared for the stimulus and the event could be traced from its generating log line on </w:t>
      </w:r>
      <w:proofErr w:type="spellStart"/>
      <w:r>
        <w:t>pfSense</w:t>
      </w:r>
      <w:proofErr w:type="spellEnd"/>
      <w:r>
        <w:t xml:space="preserve"> to an indexed record in Wazuh with a measured latency attached, which kept the notion of “detection” concrete rather than anecdotal [1]. Construct validity was strengthened by mapping each stimulus to an expected ruleset outcome (e.g., an Emerging Threats Nmap probe) so that subsequent reasoning about missed or noisy alerts could refer to a specific rule or decoder path rather than a general impression [4]. Internal validity was supported by changing one factor at a time between reruns, such as enabling a single additional category or switching the monitored interface, while leaving forwarding and ingestion stable [3]. External validity is intentionally limited because the lab uses a compact topology and commodity resources, so findings are presented as guidance for small open-source deployments rather than as production capacity claims [2].</w:t>
      </w:r>
    </w:p>
    <w:p w14:paraId="74328DA7" w14:textId="332F8C0F" w:rsidR="00E6709A" w:rsidRDefault="00E6709A" w:rsidP="00E6709A">
      <w:r>
        <w:t>Ethical and sustainability considerations were accounted for throughout the study. All experiments were performed on isolated private address space and generated traffic only within this environment, and artefacts that might reveal personal identifiers were redacted in the final report to avoid unnecessary disclosure [1]. The choice of open-source components on a single mini-PC reduces cost and energy while still enabling end-to-end visibility across network and endpoint layers appropriate to the educational aims of the work [2]. Where detection narratives were linked to common adversary behaviours, the project used the ATT&amp;CK enterprise taxonomy to ensure descriptions and labels were consistent with widely adopted terminology rather than improvised labels, which improves clarity for assessors and readers [14].</w:t>
      </w:r>
    </w:p>
    <w:p w14:paraId="527147A9" w14:textId="77777777" w:rsidR="00E6709A" w:rsidRDefault="00E6709A" w:rsidP="00E6709A">
      <w:r>
        <w:t xml:space="preserve">Risk was managed with practical mitigations suited to a home-lab SOC. To avoid source attribution errors or NAT artefacts, </w:t>
      </w:r>
      <w:proofErr w:type="spellStart"/>
      <w:r>
        <w:t>pfSense</w:t>
      </w:r>
      <w:proofErr w:type="spellEnd"/>
      <w:r>
        <w:t xml:space="preserve"> interface bindings and </w:t>
      </w:r>
      <w:proofErr w:type="spellStart"/>
      <w:r>
        <w:t>filterlog</w:t>
      </w:r>
      <w:proofErr w:type="spellEnd"/>
      <w:r>
        <w:t xml:space="preserve"> fields were validated before tests so that the packet path was clear when alerts were interpreted, and that </w:t>
      </w:r>
      <w:r>
        <w:lastRenderedPageBreak/>
        <w:t xml:space="preserve">check was repeated after material changes to rules or interfaces [10]. To reduce false-positive noise, only categories relevant to the planned stimuli were enabled initially, with additions made deliberately and re-baselined so noise changes were measured rather than guessed [4]. To prevent data-path failures, the </w:t>
      </w:r>
      <w:proofErr w:type="spellStart"/>
      <w:r>
        <w:t>rsyslog</w:t>
      </w:r>
      <w:proofErr w:type="spellEnd"/>
      <w:r>
        <w:t xml:space="preserve"> and Wazuh services were checked before each run and a local logfile remained available in case network delivery was interrupted, which preserved traceability for later analysis of failures or gaps [9]. Clocks were checked before and after </w:t>
      </w:r>
      <w:proofErr w:type="gramStart"/>
      <w:r>
        <w:t>experiments</w:t>
      </w:r>
      <w:proofErr w:type="gramEnd"/>
      <w:r>
        <w:t xml:space="preserve"> so latency deltas remained trustworthy for the evaluation chapter and were not distorted by drift between devices [2].</w:t>
      </w:r>
    </w:p>
    <w:p w14:paraId="5ED7124F" w14:textId="77777777" w:rsidR="00E6709A" w:rsidRDefault="00E6709A" w:rsidP="00E6709A"/>
    <w:p w14:paraId="50372050" w14:textId="7BE63A76" w:rsidR="00E6709A" w:rsidRDefault="00E6709A" w:rsidP="00E6709A">
      <w:r>
        <w:t>In summary, the methodology privileges traceable pipelines and measurable outcomes over breadth, uses supported features for log forwarding and ingestion to maximise reproducibility, and evaluates tuning decisions against clear definitions of success so conclusions are anchored in evidence rather than anecdote [6].</w:t>
      </w:r>
    </w:p>
    <w:p w14:paraId="76B32D9E" w14:textId="1A62F5DD" w:rsidR="00961225" w:rsidRDefault="00961225" w:rsidP="00961225">
      <w:pPr>
        <w:pStyle w:val="Heading1"/>
      </w:pPr>
      <w:bookmarkStart w:id="18" w:name="_Toc216205573"/>
      <w:r w:rsidRPr="00961225">
        <w:t>Chapter 4 — Design &amp; Implementation</w:t>
      </w:r>
      <w:bookmarkEnd w:id="18"/>
    </w:p>
    <w:p w14:paraId="72A4D926" w14:textId="1C132892" w:rsidR="00961225" w:rsidRDefault="00961225" w:rsidP="00961225">
      <w:pPr>
        <w:pStyle w:val="Heading2"/>
      </w:pPr>
      <w:bookmarkStart w:id="19" w:name="_Toc216205574"/>
      <w:r w:rsidRPr="00961225">
        <w:t>4.1 System overview and aims</w:t>
      </w:r>
      <w:bookmarkEnd w:id="19"/>
    </w:p>
    <w:p w14:paraId="046A98DD" w14:textId="4B30F3CF" w:rsidR="00961225" w:rsidRDefault="00961225" w:rsidP="00961225">
      <w:r w:rsidRPr="00961225">
        <w:t xml:space="preserve">This build implements a compact, open-source SOC on a single virtualisation host so that network and endpoint activity can be observed end-to-end without commercial licensing constraints [5]. The stack comprises </w:t>
      </w:r>
      <w:proofErr w:type="spellStart"/>
      <w:r w:rsidRPr="00961225">
        <w:t>pfSense</w:t>
      </w:r>
      <w:proofErr w:type="spellEnd"/>
      <w:r w:rsidRPr="00961225">
        <w:t xml:space="preserve"> as gateway and sensor, Snort as the signature IDS, Wazuh for collection, decoding, indexing and dashboards, a Debian endpoint with the Wazuh agent, and a Kali host used as a controlled traffic generator [6]. The purpose of the design is to surface attack-relevant signals with a minimal number of moving parts while preserving a clear line of sight from packet ingress to analyst-ready alerts [6].</w:t>
      </w:r>
    </w:p>
    <w:p w14:paraId="65984D95" w14:textId="5386C1E3" w:rsidR="00961225" w:rsidRDefault="00961225" w:rsidP="00961225">
      <w:pPr>
        <w:pStyle w:val="Heading2"/>
      </w:pPr>
      <w:bookmarkStart w:id="20" w:name="_Toc216205575"/>
      <w:r w:rsidRPr="00961225">
        <w:lastRenderedPageBreak/>
        <w:t>4.2 Architecture and topology</w:t>
      </w:r>
      <w:bookmarkEnd w:id="20"/>
    </w:p>
    <w:p w14:paraId="5C64981A" w14:textId="71D89A37" w:rsidR="00961225" w:rsidRDefault="00961225" w:rsidP="00961225">
      <w:r w:rsidRPr="00961225">
        <w:t>The architecture (Fi</w:t>
      </w:r>
      <w:r w:rsidR="007A3BB7">
        <w:t>g.2</w:t>
      </w:r>
      <w:r w:rsidRPr="00961225">
        <w:t xml:space="preserve">) uses Proxmox bridges to present WAN and LAN segments to </w:t>
      </w:r>
      <w:proofErr w:type="spellStart"/>
      <w:r w:rsidRPr="00961225">
        <w:t>pfSense</w:t>
      </w:r>
      <w:proofErr w:type="spellEnd"/>
      <w:r w:rsidRPr="00961225">
        <w:t>, which performs stateful filtering and NAT while Snort sensors are bound to the WAN and LAN interfaces for ingress and egress visibility [4]. A companion flow diagram (Fig.</w:t>
      </w:r>
      <w:r w:rsidR="007A3BB7">
        <w:t>2</w:t>
      </w:r>
      <w:r w:rsidRPr="00961225">
        <w:t xml:space="preserve">) shows </w:t>
      </w:r>
      <w:proofErr w:type="spellStart"/>
      <w:r w:rsidRPr="00961225">
        <w:t>pfSense</w:t>
      </w:r>
      <w:proofErr w:type="spellEnd"/>
      <w:r w:rsidRPr="00961225">
        <w:t xml:space="preserve"> emitting firewall </w:t>
      </w:r>
      <w:proofErr w:type="spellStart"/>
      <w:r w:rsidRPr="00961225">
        <w:t>filterlog</w:t>
      </w:r>
      <w:proofErr w:type="spellEnd"/>
      <w:r w:rsidRPr="00961225">
        <w:t xml:space="preserve"> entries and Snort alerts which are forwarded to the Wazuh manager for analysis before being stored in the indexer and visualised in the dashboard [6]. Sensor placement across WAN and LAN follows guidance to position detection points along expected attack paths and to counter NAT-induced attribution issues by giving two vantage points into the same stimulus [4].</w:t>
      </w:r>
    </w:p>
    <w:p w14:paraId="009935F3" w14:textId="74E9EDBD" w:rsidR="00961225" w:rsidRDefault="00961225" w:rsidP="00961225">
      <w:pPr>
        <w:pStyle w:val="Heading2"/>
      </w:pPr>
      <w:bookmarkStart w:id="21" w:name="_Toc216205576"/>
      <w:r w:rsidRPr="00961225">
        <w:t xml:space="preserve">4.3 </w:t>
      </w:r>
      <w:proofErr w:type="spellStart"/>
      <w:r w:rsidRPr="00961225">
        <w:t>pfSense</w:t>
      </w:r>
      <w:proofErr w:type="spellEnd"/>
      <w:r w:rsidRPr="00961225">
        <w:t xml:space="preserve"> configuration for policy and telemetry</w:t>
      </w:r>
      <w:bookmarkEnd w:id="21"/>
    </w:p>
    <w:p w14:paraId="5F8CA528" w14:textId="64E2913E" w:rsidR="00961225" w:rsidRDefault="00961225" w:rsidP="00961225">
      <w:proofErr w:type="spellStart"/>
      <w:r w:rsidRPr="00961225">
        <w:t>pfSense</w:t>
      </w:r>
      <w:proofErr w:type="spellEnd"/>
      <w:r w:rsidRPr="00961225">
        <w:t xml:space="preserve"> is configured with static addresses on WAN and LAN and with concise rules that permit the Debian and Kali VMs as required for testing while default-denying unsolicited inbound traffic from the WAN [4]. Telemetry centralisation is achieved through </w:t>
      </w:r>
      <w:proofErr w:type="spellStart"/>
      <w:r w:rsidRPr="00961225">
        <w:t>pfSense’s</w:t>
      </w:r>
      <w:proofErr w:type="spellEnd"/>
      <w:r w:rsidRPr="00961225">
        <w:t xml:space="preserve"> Remote Logging Options at Status → System Logs → Settings, where the manager’s address, transport and facility are specified and where relevant content categories—firewall events and application logs—are selected to ensure that both </w:t>
      </w:r>
      <w:proofErr w:type="spellStart"/>
      <w:r w:rsidRPr="00961225">
        <w:t>filterlog</w:t>
      </w:r>
      <w:proofErr w:type="spellEnd"/>
      <w:r w:rsidRPr="00961225">
        <w:t xml:space="preserve"> and Snort messages are exported (Fig. </w:t>
      </w:r>
      <w:r w:rsidR="007A3BB7">
        <w:t>5</w:t>
      </w:r>
      <w:r w:rsidRPr="00961225">
        <w:t>) [10]. Using syslog for this export preserves standard header and timestamp semantics so that decoders downstream can parse fields consistently and so that end-to-end detection latency can later be computed as a delta between emission and index times [9]. Although production environments often prefer TCP or TLS for delivery assurance, UDP is acceptable in this lab provided listener health is checked before runs and any packet loss characteristics are captured during the idle baseline window [10].</w:t>
      </w:r>
    </w:p>
    <w:p w14:paraId="15A1CA4F" w14:textId="378D7D88" w:rsidR="00961225" w:rsidRDefault="00961225" w:rsidP="00961225">
      <w:pPr>
        <w:pStyle w:val="Heading2"/>
      </w:pPr>
      <w:bookmarkStart w:id="22" w:name="_Toc216205577"/>
      <w:r w:rsidRPr="00961225">
        <w:lastRenderedPageBreak/>
        <w:t xml:space="preserve">4.4 Snort on </w:t>
      </w:r>
      <w:proofErr w:type="spellStart"/>
      <w:r w:rsidRPr="00961225">
        <w:t>pfSense</w:t>
      </w:r>
      <w:proofErr w:type="spellEnd"/>
      <w:r w:rsidRPr="00961225">
        <w:t>: installation, rules, interfaces and tuning</w:t>
      </w:r>
      <w:bookmarkEnd w:id="22"/>
    </w:p>
    <w:p w14:paraId="5C063B83" w14:textId="4E544548" w:rsidR="007A3BB7" w:rsidRDefault="00961225" w:rsidP="00961225">
      <w:r w:rsidRPr="00961225">
        <w:t xml:space="preserve">Snort is installed from </w:t>
      </w:r>
      <w:proofErr w:type="spellStart"/>
      <w:r w:rsidRPr="00961225">
        <w:t>pfSense’s</w:t>
      </w:r>
      <w:proofErr w:type="spellEnd"/>
      <w:r w:rsidRPr="00961225">
        <w:t xml:space="preserve"> Package Manager and then configured entirely through the </w:t>
      </w:r>
      <w:proofErr w:type="spellStart"/>
      <w:r w:rsidRPr="00961225">
        <w:t>pfSense</w:t>
      </w:r>
      <w:proofErr w:type="spellEnd"/>
      <w:r w:rsidRPr="00961225">
        <w:t xml:space="preserve"> GUI, which streamlines interface binding, feed updates and alert handling within a single administrative surface </w:t>
      </w:r>
    </w:p>
    <w:p w14:paraId="463AAACB" w14:textId="36C9A776" w:rsidR="007A3BB7" w:rsidRDefault="007A3BB7" w:rsidP="00961225">
      <w:r>
        <w:rPr>
          <w:rFonts w:cs="Times New Roman"/>
          <w:noProof/>
          <w:color w:val="auto"/>
          <w:kern w:val="0"/>
          <w:lang w:eastAsia="en-GB"/>
          <w14:ligatures w14:val="none"/>
        </w:rPr>
        <mc:AlternateContent>
          <mc:Choice Requires="wps">
            <w:drawing>
              <wp:anchor distT="0" distB="0" distL="114300" distR="114300" simplePos="0" relativeHeight="251670528" behindDoc="0" locked="0" layoutInCell="1" allowOverlap="1" wp14:anchorId="1589C2E6" wp14:editId="3B018271">
                <wp:simplePos x="0" y="0"/>
                <wp:positionH relativeFrom="margin">
                  <wp:align>left</wp:align>
                </wp:positionH>
                <wp:positionV relativeFrom="paragraph">
                  <wp:posOffset>3091180</wp:posOffset>
                </wp:positionV>
                <wp:extent cx="4676775" cy="581025"/>
                <wp:effectExtent l="0" t="0" r="0" b="0"/>
                <wp:wrapNone/>
                <wp:docPr id="968665226" name="Text Box 7"/>
                <wp:cNvGraphicFramePr/>
                <a:graphic xmlns:a="http://schemas.openxmlformats.org/drawingml/2006/main">
                  <a:graphicData uri="http://schemas.microsoft.com/office/word/2010/wordprocessingShape">
                    <wps:wsp>
                      <wps:cNvSpPr txBox="1"/>
                      <wps:spPr>
                        <a:xfrm>
                          <a:off x="0" y="0"/>
                          <a:ext cx="4676775" cy="581025"/>
                        </a:xfrm>
                        <a:prstGeom prst="rect">
                          <a:avLst/>
                        </a:prstGeom>
                        <a:noFill/>
                        <a:ln w="6350">
                          <a:noFill/>
                        </a:ln>
                      </wps:spPr>
                      <wps:txbx>
                        <w:txbxContent>
                          <w:p w14:paraId="6106B836" w14:textId="6616C3A8" w:rsidR="007A3BB7" w:rsidRPr="007A3BB7" w:rsidRDefault="007A3BB7" w:rsidP="007A3BB7">
                            <w:pPr>
                              <w:rPr>
                                <w:b/>
                                <w:bCs/>
                              </w:rPr>
                            </w:pPr>
                            <w:r w:rsidRPr="007A3BB7">
                              <w:rPr>
                                <w:b/>
                                <w:bCs/>
                              </w:rPr>
                              <w:t>Fig:</w:t>
                            </w:r>
                            <w:r w:rsidRPr="007A3BB7">
                              <w:rPr>
                                <w:b/>
                                <w:bCs/>
                              </w:rPr>
                              <w:t>5</w:t>
                            </w:r>
                            <w:r>
                              <w:rPr>
                                <w:b/>
                                <w:bCs/>
                              </w:rPr>
                              <w:t xml:space="preserve"> </w:t>
                            </w:r>
                            <w:r w:rsidRPr="007A3BB7">
                              <w:rPr>
                                <w:b/>
                                <w:bCs/>
                              </w:rPr>
                              <w:t>Snort updates and management</w:t>
                            </w:r>
                            <w:r w:rsidRPr="007A3BB7">
                              <w:rPr>
                                <w:b/>
                                <w:bCs/>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589C2E6" id="Text Box 7" o:spid="_x0000_s1032" type="#_x0000_t202" style="position:absolute;left:0;text-align:left;margin-left:0;margin-top:243.4pt;width:368.25pt;height:45.7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" filled="f" stroked="f" strokeweight=".5pt">
                <v:textbox>
                  <w:txbxContent>
                    <w:p w14:paraId="6106B836" w14:textId="6616C3A8" w:rsidR="007A3BB7" w:rsidRPr="007A3BB7" w:rsidRDefault="007A3BB7" w:rsidP="007A3BB7">
                      <w:pPr>
                        <w:rPr>
                          <w:b/>
                          <w:bCs/>
                        </w:rPr>
                      </w:pPr>
                      <w:r w:rsidRPr="007A3BB7">
                        <w:rPr>
                          <w:b/>
                          <w:bCs/>
                        </w:rPr>
                        <w:t>Fig:</w:t>
                      </w:r>
                      <w:r w:rsidRPr="007A3BB7">
                        <w:rPr>
                          <w:b/>
                          <w:bCs/>
                        </w:rPr>
                        <w:t>5</w:t>
                      </w:r>
                      <w:r>
                        <w:rPr>
                          <w:b/>
                          <w:bCs/>
                        </w:rPr>
                        <w:t xml:space="preserve"> </w:t>
                      </w:r>
                      <w:r w:rsidRPr="007A3BB7">
                        <w:rPr>
                          <w:b/>
                          <w:bCs/>
                        </w:rPr>
                        <w:t>Snort updates and management</w:t>
                      </w:r>
                      <w:r w:rsidRPr="007A3BB7">
                        <w:rPr>
                          <w:b/>
                          <w:bCs/>
                        </w:rPr>
                        <w:t xml:space="preserve"> </w:t>
                      </w:r>
                    </w:p>
                  </w:txbxContent>
                </v:textbox>
                <w10:wrap anchorx="margin"/>
              </v:shape>
            </w:pict>
          </mc:Fallback>
        </mc:AlternateContent>
      </w:r>
      <w:r>
        <w:rPr>
          <w:noProof/>
        </w:rPr>
        <w:drawing>
          <wp:inline distT="0" distB="0" distL="0" distR="0" wp14:anchorId="28B34338" wp14:editId="002688E6">
            <wp:extent cx="5724525" cy="3076575"/>
            <wp:effectExtent l="0" t="0" r="9525" b="9525"/>
            <wp:docPr id="1752809948"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09948" name="Picture 20"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076575"/>
                    </a:xfrm>
                    <a:prstGeom prst="rect">
                      <a:avLst/>
                    </a:prstGeom>
                    <a:noFill/>
                    <a:ln>
                      <a:noFill/>
                    </a:ln>
                  </pic:spPr>
                </pic:pic>
              </a:graphicData>
            </a:graphic>
          </wp:inline>
        </w:drawing>
      </w:r>
      <w:r w:rsidRPr="00961225">
        <w:t xml:space="preserve"> </w:t>
      </w:r>
    </w:p>
    <w:p w14:paraId="1A6F73B0" w14:textId="77777777" w:rsidR="007A3BB7" w:rsidRDefault="007A3BB7" w:rsidP="00961225"/>
    <w:p w14:paraId="068EE310" w14:textId="57A89F90" w:rsidR="00CB2566" w:rsidRDefault="00961225" w:rsidP="00961225">
      <w:r w:rsidRPr="00961225">
        <w:t xml:space="preserve">[15]. The engine’s signature model remains well suited to planned stimuli such as reconnaissance and basic service probing, since the expected alerts are deterministic and straightforward to validate in a teaching environment [3]. After installation, Global Settings are completed to enable rule sources and register the </w:t>
      </w:r>
      <w:proofErr w:type="spellStart"/>
      <w:r w:rsidRPr="00961225">
        <w:t>Oinkcode</w:t>
      </w:r>
      <w:proofErr w:type="spellEnd"/>
      <w:r w:rsidRPr="00961225">
        <w:t xml:space="preserve">, and an immediate Updates run verifies the availability and currency of signature feeds before tests are executed [15]. Interfaces are then added inside the Snort package for WAN and LAN, and each interface’s Alert Settings are set to log to the system log so that a single </w:t>
      </w:r>
      <w:proofErr w:type="spellStart"/>
      <w:r w:rsidRPr="00961225">
        <w:t>pfSense</w:t>
      </w:r>
      <w:proofErr w:type="spellEnd"/>
      <w:r w:rsidRPr="00961225">
        <w:t xml:space="preserve"> remote-logging path carries both firewall and IDS telemetry to the SIEM [10]. Rule selection is performed on the Rules tab at the interface scope, which is the supported place to toggle chatty SIDs and to scope categories precisely for the tests being run [16]. To keep the initial noise floor </w:t>
      </w:r>
      <w:r w:rsidRPr="00961225">
        <w:lastRenderedPageBreak/>
        <w:t>manageable, selections focus on reconnaissance, policy-violation and common service-misuse families, drawing on the Emerging Threats taxonomy to align category names with the behaviours under study [1</w:t>
      </w:r>
      <w:r w:rsidR="00FA66B9">
        <w:t>6</w:t>
      </w:r>
      <w:r w:rsidRPr="00961225">
        <w:t>]. Address variables such as HOME_NET and EXTERNAL_NET are set to the lab subnets so that rule evaluation uses correct context and avoids classifying benign intra-LAN traffic as hostile during baselines [4].</w:t>
      </w:r>
    </w:p>
    <w:p w14:paraId="75E07C0B" w14:textId="3D08CCBF" w:rsidR="00CB2566" w:rsidRDefault="00CB2566" w:rsidP="00961225">
      <w:r>
        <w:rPr>
          <w:noProof/>
        </w:rPr>
        <w:drawing>
          <wp:inline distT="0" distB="0" distL="0" distR="0" wp14:anchorId="73AC0E21" wp14:editId="15A381F9">
            <wp:extent cx="5724525" cy="3190875"/>
            <wp:effectExtent l="0" t="0" r="9525" b="9525"/>
            <wp:docPr id="19531048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190875"/>
                    </a:xfrm>
                    <a:prstGeom prst="rect">
                      <a:avLst/>
                    </a:prstGeom>
                    <a:noFill/>
                    <a:ln>
                      <a:noFill/>
                    </a:ln>
                  </pic:spPr>
                </pic:pic>
              </a:graphicData>
            </a:graphic>
          </wp:inline>
        </w:drawing>
      </w:r>
    </w:p>
    <w:p w14:paraId="5F2E181D" w14:textId="77777777" w:rsidR="00CB2566" w:rsidRDefault="00CB2566" w:rsidP="00961225"/>
    <w:p w14:paraId="7ACFAB8B" w14:textId="75DDA5BD" w:rsidR="00583945" w:rsidRDefault="00583945">
      <w:pPr>
        <w:spacing w:line="278" w:lineRule="auto"/>
        <w:jc w:val="left"/>
        <w:rPr>
          <w:rFonts w:eastAsiaTheme="majorEastAsia" w:cstheme="majorBidi"/>
          <w:color w:val="404040" w:themeColor="text1" w:themeTint="BF"/>
          <w:sz w:val="32"/>
          <w:szCs w:val="32"/>
        </w:rPr>
      </w:pPr>
      <w:bookmarkStart w:id="23" w:name="_Toc216205578"/>
      <w:r>
        <w:br w:type="page"/>
      </w:r>
    </w:p>
    <w:p w14:paraId="25DDBB0E" w14:textId="42D830A9" w:rsidR="00961225" w:rsidRDefault="00961225" w:rsidP="00961225">
      <w:pPr>
        <w:pStyle w:val="Heading2"/>
      </w:pPr>
      <w:r w:rsidRPr="00961225">
        <w:lastRenderedPageBreak/>
        <w:t>4.5 Wazuh manager, indexer and dashboard</w:t>
      </w:r>
      <w:bookmarkEnd w:id="23"/>
    </w:p>
    <w:p w14:paraId="3DD38989" w14:textId="0C6C991B" w:rsidR="00961225" w:rsidRDefault="00961225" w:rsidP="007A3BB7">
      <w:r w:rsidRPr="00961225">
        <w:t>Wazuh is deployed in its standard three-tier form</w:t>
      </w:r>
      <w:r w:rsidR="007A3BB7">
        <w:t xml:space="preserve"> </w:t>
      </w:r>
      <w:r w:rsidRPr="00961225">
        <w:t>manager, indexer, dashboard</w:t>
      </w:r>
      <w:r w:rsidR="007A3BB7">
        <w:t xml:space="preserve"> </w:t>
      </w:r>
      <w:r w:rsidRPr="00961225">
        <w:t xml:space="preserve">so that analysis, storage and visualisation are separated and can be verified independently during troubleshooting and evaluation [6]. The manager listens for </w:t>
      </w:r>
      <w:r w:rsidR="007A3BB7" w:rsidRPr="00961225">
        <w:t>PfSense</w:t>
      </w:r>
      <w:r w:rsidRPr="00961225">
        <w:t xml:space="preserve"> syslog on the designated port and applies built-in decoders for </w:t>
      </w:r>
      <w:proofErr w:type="spellStart"/>
      <w:r w:rsidRPr="00961225">
        <w:t>filterlog</w:t>
      </w:r>
      <w:proofErr w:type="spellEnd"/>
      <w:r w:rsidRPr="00961225">
        <w:t xml:space="preserve"> and Snort, producing structured events that preserve interface, action, address, port and signature identifiers for query and correlation [6]. The dashboard then queries the indexed dataset for analysis and screenshots, which ensures that the artefacts included in the dissertation reflect the same data reviewed by an analyst rather than transient device consoles [6].</w:t>
      </w:r>
      <w:r w:rsidR="00CB2566">
        <w:rPr>
          <w:noProof/>
        </w:rPr>
        <w:drawing>
          <wp:inline distT="0" distB="0" distL="0" distR="0" wp14:anchorId="45433305" wp14:editId="793D0381">
            <wp:extent cx="5734050" cy="2800350"/>
            <wp:effectExtent l="0" t="0" r="0" b="0"/>
            <wp:docPr id="18628563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2800350"/>
                    </a:xfrm>
                    <a:prstGeom prst="rect">
                      <a:avLst/>
                    </a:prstGeom>
                    <a:noFill/>
                    <a:ln>
                      <a:noFill/>
                    </a:ln>
                  </pic:spPr>
                </pic:pic>
              </a:graphicData>
            </a:graphic>
          </wp:inline>
        </w:drawing>
      </w:r>
    </w:p>
    <w:p w14:paraId="261C80CB" w14:textId="1FFB48E0" w:rsidR="00961225" w:rsidRDefault="00961225" w:rsidP="00961225">
      <w:pPr>
        <w:pStyle w:val="Heading2"/>
      </w:pPr>
      <w:bookmarkStart w:id="24" w:name="_Toc216205579"/>
      <w:r w:rsidRPr="00961225">
        <w:t>4.6 Transport path and operational checks</w:t>
      </w:r>
      <w:bookmarkEnd w:id="24"/>
    </w:p>
    <w:p w14:paraId="770DD681" w14:textId="14AF8069" w:rsidR="00961225" w:rsidRDefault="00961225" w:rsidP="00961225">
      <w:r w:rsidRPr="00961225">
        <w:t xml:space="preserve">The transport path is intentionally simple: </w:t>
      </w:r>
      <w:proofErr w:type="spellStart"/>
      <w:r w:rsidRPr="00961225">
        <w:t>pfSense</w:t>
      </w:r>
      <w:proofErr w:type="spellEnd"/>
      <w:r w:rsidRPr="00961225">
        <w:t xml:space="preserve"> forwards via syslog; </w:t>
      </w:r>
      <w:proofErr w:type="spellStart"/>
      <w:r w:rsidRPr="00961225">
        <w:t>rsyslog</w:t>
      </w:r>
      <w:proofErr w:type="spellEnd"/>
      <w:r w:rsidRPr="00961225">
        <w:t xml:space="preserve"> on the Wazuh host receives and writes to a predictable file; the Wazuh manager ingests and decodes; and the indexer persists events for dashboard queries (Figs. 4.14–4.15) [9]. Adhering to the syslog message format enables consistent parsing across components and </w:t>
      </w:r>
      <w:proofErr w:type="gramStart"/>
      <w:r w:rsidRPr="00961225">
        <w:t>eases</w:t>
      </w:r>
      <w:proofErr w:type="gramEnd"/>
      <w:r w:rsidRPr="00961225">
        <w:t xml:space="preserve"> fault isolation if a gap appears between emission and index during tests [9]. The </w:t>
      </w:r>
      <w:proofErr w:type="spellStart"/>
      <w:r w:rsidRPr="00961225">
        <w:t>pfSense</w:t>
      </w:r>
      <w:proofErr w:type="spellEnd"/>
      <w:r w:rsidRPr="00961225">
        <w:t xml:space="preserve"> Remote Logging page and </w:t>
      </w:r>
      <w:r w:rsidRPr="00961225">
        <w:lastRenderedPageBreak/>
        <w:t xml:space="preserve">the server-side </w:t>
      </w:r>
      <w:proofErr w:type="spellStart"/>
      <w:r w:rsidRPr="00961225">
        <w:t>rsyslog</w:t>
      </w:r>
      <w:proofErr w:type="spellEnd"/>
      <w:r w:rsidRPr="00961225">
        <w:t xml:space="preserve"> and manager status screens are checked before each run so that failures can be attributed to content or placement rather than to delivery or ingestion [10].</w:t>
      </w:r>
    </w:p>
    <w:p w14:paraId="1FEFE54E" w14:textId="1B819F21" w:rsidR="00961225" w:rsidRDefault="00961225" w:rsidP="00961225">
      <w:pPr>
        <w:pStyle w:val="Heading2"/>
      </w:pPr>
      <w:bookmarkStart w:id="25" w:name="_Toc216205580"/>
      <w:r w:rsidRPr="00961225">
        <w:t>4.7 Integration choices and trade-offs</w:t>
      </w:r>
      <w:bookmarkEnd w:id="25"/>
    </w:p>
    <w:p w14:paraId="552CFC54" w14:textId="1D0E377B" w:rsidR="00961225" w:rsidRPr="00961225" w:rsidRDefault="00961225" w:rsidP="00961225">
      <w:r w:rsidRPr="00961225">
        <w:t xml:space="preserve">Consolidating Snort inside </w:t>
      </w:r>
      <w:proofErr w:type="spellStart"/>
      <w:r w:rsidRPr="00961225">
        <w:t>pfSense</w:t>
      </w:r>
      <w:proofErr w:type="spellEnd"/>
      <w:r w:rsidRPr="00961225">
        <w:t xml:space="preserve"> simplifies administration by keeping policy enforcement, interface binding and IDS alerting within the same platform, which reduces the number of collectors to monitor during experiments and shortens the path from packet to alert [15]. Sending Snort alerts to the system log trades away some potential richness of per-engine JSON for the operational clarity of a single, standards-based forwarding path, which is an acceptable compromise in a lab that prioritises reproducibility over exhaustiveness [10]. Positioning sensors on both WAN and LAN reflects best practice for balancing coverage and attribution, as one interface captures unsolicited ingress while the other provides visibility into egress or lateral movement across the protected segment [4].</w:t>
      </w:r>
    </w:p>
    <w:p w14:paraId="57AFFA13" w14:textId="212E080C" w:rsidR="00961225" w:rsidRDefault="00961225" w:rsidP="00961225">
      <w:pPr>
        <w:pStyle w:val="Heading2"/>
      </w:pPr>
      <w:bookmarkStart w:id="26" w:name="_Toc216205581"/>
      <w:r w:rsidRPr="00961225">
        <w:t>4.8 Readiness checks before testing</w:t>
      </w:r>
      <w:bookmarkEnd w:id="26"/>
    </w:p>
    <w:p w14:paraId="25502839" w14:textId="02DFF559" w:rsidR="00961225" w:rsidRDefault="00961225" w:rsidP="00961225">
      <w:r w:rsidRPr="00961225">
        <w:t xml:space="preserve">Before executing formal test cases, the pipeline is validated with a short sequence of readiness checks so that subsequent observations can be linked to content or placement rather than configuration drift [1]. Snort rules are confirmed current in the Updates view, </w:t>
      </w:r>
      <w:proofErr w:type="spellStart"/>
      <w:r w:rsidRPr="00961225">
        <w:t>pfSense</w:t>
      </w:r>
      <w:proofErr w:type="spellEnd"/>
      <w:r w:rsidRPr="00961225">
        <w:t xml:space="preserve"> Remote Logging is verified for destination, transport and categories, and the Wazuh manager’s syslog input is confirmed live with </w:t>
      </w:r>
      <w:proofErr w:type="spellStart"/>
      <w:r w:rsidRPr="00961225">
        <w:t>rsyslog</w:t>
      </w:r>
      <w:proofErr w:type="spellEnd"/>
      <w:r w:rsidRPr="00961225">
        <w:t xml:space="preserve"> active on the host (Figs. 4.6–4.7 and 4.12–4.15) [10]. A saved Discover query filters the indexed dataset by device and interface to ensure that later screenshots and exports are drawn consistently across runs and that end-to-end latency can be measured from comparable slices of data [6].</w:t>
      </w:r>
    </w:p>
    <w:p w14:paraId="35E21959" w14:textId="720326BF" w:rsidR="00CB2566" w:rsidRDefault="00CB2566" w:rsidP="00961225">
      <w:r>
        <w:rPr>
          <w:noProof/>
        </w:rPr>
        <w:lastRenderedPageBreak/>
        <w:drawing>
          <wp:inline distT="0" distB="0" distL="0" distR="0" wp14:anchorId="2C7CCEC4" wp14:editId="3EAFCC4A">
            <wp:extent cx="5734050" cy="3143250"/>
            <wp:effectExtent l="0" t="0" r="0" b="0"/>
            <wp:docPr id="2782811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050" cy="3143250"/>
                    </a:xfrm>
                    <a:prstGeom prst="rect">
                      <a:avLst/>
                    </a:prstGeom>
                    <a:noFill/>
                    <a:ln>
                      <a:noFill/>
                    </a:ln>
                  </pic:spPr>
                </pic:pic>
              </a:graphicData>
            </a:graphic>
          </wp:inline>
        </w:drawing>
      </w:r>
    </w:p>
    <w:p w14:paraId="45CC68F3" w14:textId="6C1B886A" w:rsidR="00961225" w:rsidRDefault="00961225" w:rsidP="00961225">
      <w:pPr>
        <w:pStyle w:val="Heading2"/>
      </w:pPr>
      <w:bookmarkStart w:id="27" w:name="_Toc216205582"/>
      <w:r w:rsidRPr="00961225">
        <w:t>4.9 Reproducibility and configuration capture</w:t>
      </w:r>
      <w:bookmarkEnd w:id="27"/>
    </w:p>
    <w:p w14:paraId="5C348D59" w14:textId="3B701363" w:rsidR="00961225" w:rsidRDefault="00961225" w:rsidP="00961225">
      <w:r w:rsidRPr="00961225">
        <w:t xml:space="preserve">Reproducibility is supported by retaining before/after screenshots for </w:t>
      </w:r>
      <w:proofErr w:type="spellStart"/>
      <w:r w:rsidRPr="00961225">
        <w:t>pfSense</w:t>
      </w:r>
      <w:proofErr w:type="spellEnd"/>
      <w:r w:rsidRPr="00961225">
        <w:t xml:space="preserve"> Remote Logging, Snort Global Settings, interface alerting and category selection, rules Updates, and the Wazuh manager’s syslog input and </w:t>
      </w:r>
      <w:proofErr w:type="spellStart"/>
      <w:r w:rsidRPr="00961225">
        <w:t>rsyslog</w:t>
      </w:r>
      <w:proofErr w:type="spellEnd"/>
      <w:r w:rsidRPr="00961225">
        <w:t xml:space="preserve"> status so that a third party can reconstruct the forwarding and decoding path without guessing intermediate steps (Figs. 4.5–4.15) [10]. This material is paired with concise text snippets in the appendices for parameters such as the remote-logging destination and the </w:t>
      </w:r>
      <w:proofErr w:type="spellStart"/>
      <w:r w:rsidRPr="00961225">
        <w:t>rsyslog</w:t>
      </w:r>
      <w:proofErr w:type="spellEnd"/>
      <w:r w:rsidRPr="00961225">
        <w:t xml:space="preserve"> template so that the dissertation remains readable while still providing verifiable configuration detail for audit and teaching reuse [6]. Capturing configuration state alongside the alert stream aligns with incident-handling practice that emphasises traceability and post-event learning when detection behaviour does not match</w:t>
      </w:r>
    </w:p>
    <w:p w14:paraId="14317129" w14:textId="77777777" w:rsidR="00961225" w:rsidRDefault="00961225" w:rsidP="00961225"/>
    <w:p w14:paraId="67987B4D" w14:textId="72E3FFE9" w:rsidR="00961225" w:rsidRDefault="00961225" w:rsidP="00961225">
      <w:r w:rsidRPr="00961225">
        <w:t>The implemented design separates sensing at the network boundary from analysis in the SIEM and connects them with a single, standards-based forwarding path that is easy to reason about and adequate for reconnaissance and authentication-abuse scenarios in a small lab [6]. Dual-</w:t>
      </w:r>
      <w:r w:rsidRPr="00961225">
        <w:lastRenderedPageBreak/>
        <w:t xml:space="preserve">interface placement on </w:t>
      </w:r>
      <w:proofErr w:type="spellStart"/>
      <w:r w:rsidRPr="00961225">
        <w:t>pfSense</w:t>
      </w:r>
      <w:proofErr w:type="spellEnd"/>
      <w:r w:rsidRPr="00961225">
        <w:t xml:space="preserve"> mitigates attribution artefacts common in NATed environments, and focused rule selection keeps the noise floor low enough for meaningful evaluation in the next chapter [4]. With remote logging validated, rulesets updated, ingestion confirmed and saved searches prepared, the system is ready for the structured tests in Chapter 5 where fidelity, latency and noise are assessed using the indexed dataset and matching screenshots [1].</w:t>
      </w:r>
    </w:p>
    <w:p w14:paraId="16CD4497" w14:textId="5BCD0F4C" w:rsidR="006541D7" w:rsidRDefault="006541D7">
      <w:pPr>
        <w:spacing w:line="278" w:lineRule="auto"/>
        <w:jc w:val="left"/>
      </w:pPr>
      <w:r>
        <w:br w:type="page"/>
      </w:r>
    </w:p>
    <w:p w14:paraId="1D6D611B" w14:textId="761D658D" w:rsidR="00F82344" w:rsidRDefault="00F82344" w:rsidP="00F82344">
      <w:pPr>
        <w:pStyle w:val="Heading2"/>
      </w:pPr>
      <w:bookmarkStart w:id="28" w:name="_Toc216205583"/>
      <w:r>
        <w:lastRenderedPageBreak/>
        <w:t>5.0 Testing and Evaluation</w:t>
      </w:r>
      <w:bookmarkEnd w:id="28"/>
    </w:p>
    <w:p w14:paraId="397157B6" w14:textId="21DFAFF0" w:rsidR="006541D7" w:rsidRDefault="006541D7" w:rsidP="006541D7">
      <w:r>
        <w:t>The aim of testing and evaluation was to establish the baseline operation of the OPENSOC environment in terms of the three expectations established in the methodology section. By using simple attack scenarios to validate each of the three constituent functions (visibility, detection, event-correlation), it was possible to confirm whether OPENSOC operated as a reliable, integrated monitoring pipeline in a controlled setting.</w:t>
      </w:r>
    </w:p>
    <w:p w14:paraId="4C3EBABB" w14:textId="77777777" w:rsidR="006541D7" w:rsidRDefault="006541D7" w:rsidP="006541D7"/>
    <w:p w14:paraId="1D8E7B11" w14:textId="77777777" w:rsidR="006541D7" w:rsidRDefault="006541D7" w:rsidP="006541D7">
      <w:r>
        <w:t xml:space="preserve">Tests were conducted within the previously configured Proxmox environment. The benefit of using a virtualised testbed, which exposed both </w:t>
      </w:r>
      <w:proofErr w:type="spellStart"/>
      <w:r>
        <w:t>pfSense</w:t>
      </w:r>
      <w:proofErr w:type="spellEnd"/>
      <w:r>
        <w:t xml:space="preserve"> interfaces to monitored networks (192.168.3.0/24 as WAN, 192.168.2.0/24 as LAN) and deployed Snort on both, is that all network activity was reproducible and contained. Wazuh ran on a Debian virtual machine on the LAN interface and was fed logs through </w:t>
      </w:r>
      <w:proofErr w:type="spellStart"/>
      <w:r>
        <w:t>pfSense</w:t>
      </w:r>
      <w:proofErr w:type="spellEnd"/>
      <w:r>
        <w:t xml:space="preserve"> </w:t>
      </w:r>
      <w:proofErr w:type="gramStart"/>
      <w:r>
        <w:t>remote-syslog</w:t>
      </w:r>
      <w:proofErr w:type="gramEnd"/>
      <w:r>
        <w:t xml:space="preserve"> as well as the Wazuh agent installed on the same Debian host. Attack vectors were generated from a Kali virtual machine. These architectures are in line with the monitoring and event-correlation principles described in both NIST SP 800-61 and SP 800-137, which recommend a multi-layered, centralised and responsive approach to detection and response, and place a particular emphasis on analysts’ timely ability to notice anomalous network or host events. Virtual hardware sizes were kept deliberately low throughout to match the constrained resource environment of the target SME customer base for open-source SOC tools such as this.</w:t>
      </w:r>
    </w:p>
    <w:p w14:paraId="7E13FA90" w14:textId="5C49B27C" w:rsidR="006541D7" w:rsidRDefault="00F82344" w:rsidP="00F82344">
      <w:pPr>
        <w:pStyle w:val="Heading2"/>
      </w:pPr>
      <w:bookmarkStart w:id="29" w:name="_Toc216205584"/>
      <w:r>
        <w:t>5.1 ICMP TEST</w:t>
      </w:r>
      <w:bookmarkEnd w:id="29"/>
    </w:p>
    <w:p w14:paraId="5F8059C7" w14:textId="77777777" w:rsidR="006541D7" w:rsidRDefault="006541D7" w:rsidP="006541D7">
      <w:r>
        <w:t xml:space="preserve">The baseline or control testing established that the basic traffic flows, time synchronisation and packet processing functions were performing as expected. Simple ICMP echo requests between two test hosts were initiated to check whether routes were operational, the network time </w:t>
      </w:r>
      <w:r>
        <w:lastRenderedPageBreak/>
        <w:t xml:space="preserve">protocol was synchronising system clocks, and Snort was not flagging low-risk requests. As anticipated, </w:t>
      </w:r>
      <w:proofErr w:type="spellStart"/>
      <w:r>
        <w:t>pfSense</w:t>
      </w:r>
      <w:proofErr w:type="spellEnd"/>
      <w:r>
        <w:t xml:space="preserve"> generated appropriate system logs for the ICMP requests, which were received and handled without issue by Wazuh. Snort itself did not generate any high-severity alerts, confirming that the rule sets deployed were not known to be prone to noise amplification in benign environments. In line with best practice recommendations from NIST SP 800-94, this lack of noise underlines the point that while IDS configurations are tuned primarily for attack detection, they should not be expected to generate large amounts of high-severity alerts during normal operation, as this will degrade the productivity of analysts.</w:t>
      </w:r>
    </w:p>
    <w:p w14:paraId="5A00FDAF" w14:textId="22C581CC" w:rsidR="006541D7" w:rsidRDefault="00B851E6" w:rsidP="00B851E6">
      <w:pPr>
        <w:pStyle w:val="Heading2"/>
      </w:pPr>
      <w:bookmarkStart w:id="30" w:name="_Toc216205585"/>
      <w:r>
        <w:t>5.2 NMAP SCAN</w:t>
      </w:r>
      <w:bookmarkEnd w:id="30"/>
    </w:p>
    <w:p w14:paraId="404D9DFE" w14:textId="4B842092" w:rsidR="00CB2566" w:rsidRDefault="006541D7" w:rsidP="006541D7">
      <w:r>
        <w:t xml:space="preserve">The second test was designed to assess the system’s performance when processing a typical reconnaissance scan. Nmap on the Kali host was used to initiate a scan targeting both the Debian host and the entire LAN subnet. </w:t>
      </w:r>
    </w:p>
    <w:p w14:paraId="4F38BC49" w14:textId="4CFAC5D3" w:rsidR="00CB2566" w:rsidRDefault="00CB2566" w:rsidP="006541D7">
      <w:r>
        <w:rPr>
          <w:noProof/>
        </w:rPr>
        <w:drawing>
          <wp:inline distT="0" distB="0" distL="0" distR="0" wp14:anchorId="445D708A" wp14:editId="6E0EE882">
            <wp:extent cx="5705475" cy="3990975"/>
            <wp:effectExtent l="0" t="0" r="9525" b="9525"/>
            <wp:docPr id="3343845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5475" cy="3990975"/>
                    </a:xfrm>
                    <a:prstGeom prst="rect">
                      <a:avLst/>
                    </a:prstGeom>
                    <a:noFill/>
                    <a:ln>
                      <a:noFill/>
                    </a:ln>
                  </pic:spPr>
                </pic:pic>
              </a:graphicData>
            </a:graphic>
          </wp:inline>
        </w:drawing>
      </w:r>
    </w:p>
    <w:p w14:paraId="73110CF8" w14:textId="676F9FAD" w:rsidR="006541D7" w:rsidRDefault="006541D7" w:rsidP="006541D7">
      <w:r>
        <w:lastRenderedPageBreak/>
        <w:t xml:space="preserve">This event was selected because it would generate distinctive network traffic that could be detected by Snort using well-established rules and would therefore represent a standard detection vector within the open-source community. In fact, Snort immediately identified the scan and initiated several alerts with ET SCAN signature references. These were received in </w:t>
      </w:r>
      <w:proofErr w:type="spellStart"/>
      <w:r>
        <w:t>pfSense’s</w:t>
      </w:r>
      <w:proofErr w:type="spellEnd"/>
      <w:r>
        <w:t xml:space="preserve"> Snort console and passed on to Wazuh within seconds. The SIEM applied medium-to-high severity to the correlated events and displayed them in an aggregated form on the dashboard. Therefore, the time from scan initiation to correlated event presentation in Wazuh was only a few seconds, which is in line with expectations given </w:t>
      </w:r>
      <w:proofErr w:type="spellStart"/>
      <w:r>
        <w:t>pfSense’s</w:t>
      </w:r>
      <w:proofErr w:type="spellEnd"/>
      <w:r>
        <w:t xml:space="preserve"> syslog capabilities, Snort’s detection threshold settings and </w:t>
      </w:r>
      <w:proofErr w:type="spellStart"/>
      <w:r>
        <w:t>Wazuh’s</w:t>
      </w:r>
      <w:proofErr w:type="spellEnd"/>
      <w:r>
        <w:t xml:space="preserve"> proven event-processing chain. As the correlation of an attack event between three separate tools required only a few seconds to materialise, it can be concluded that the individual components were all functioning and that their integration was effective. This effective detection was in line with the research literature on open-source IDS performance, which suggests that signature-based detection tools can still achieve detection of deliberate, structured reconnaissance activity.</w:t>
      </w:r>
    </w:p>
    <w:p w14:paraId="702B8399" w14:textId="1D5B0E2A" w:rsidR="006541D7" w:rsidRDefault="00B851E6" w:rsidP="00B851E6">
      <w:pPr>
        <w:pStyle w:val="Heading2"/>
      </w:pPr>
      <w:bookmarkStart w:id="31" w:name="_Toc216205586"/>
      <w:r>
        <w:t>5.3 HYDRA SCAN</w:t>
      </w:r>
      <w:bookmarkEnd w:id="31"/>
    </w:p>
    <w:p w14:paraId="50646803" w14:textId="77EAB04D" w:rsidR="006541D7" w:rsidRDefault="006541D7" w:rsidP="006541D7">
      <w:r>
        <w:t xml:space="preserve">A third test scenario used repeated failed SSH login attempts to simulate a brute-force password-guessing attack. In contrast to the Nmap scan, which tested the system’s network-level event visibility, this scenario is a matter of host-level event collection and aggregation. The Debian host generated multiple authentication-failure logs, which were then transmitted to the Wazuh manager via the Wazuh agent. Wazuh has a built-in rule set that can detect brute-force patterns, which was matched against the events and correlated to them. The SIEM’s dashboard generated an alert summarising the source address, service targeted and frequency of attempts. As a result, this scenario shows that OPENSOC can detect and contextualise both network-level and host-level attacks. The success of the correlation process reflects research on best practices in SOC monitoring, in which the use of layered detection and analysis is </w:t>
      </w:r>
      <w:r>
        <w:lastRenderedPageBreak/>
        <w:t>correlated with stronger effectiveness.</w:t>
      </w:r>
      <w:r w:rsidR="00CB2566">
        <w:rPr>
          <w:noProof/>
        </w:rPr>
        <w:drawing>
          <wp:inline distT="0" distB="0" distL="0" distR="0" wp14:anchorId="1FB3EF35" wp14:editId="3A0721FD">
            <wp:extent cx="4074515" cy="3457575"/>
            <wp:effectExtent l="0" t="0" r="2540" b="0"/>
            <wp:docPr id="17388712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88478" cy="3469424"/>
                    </a:xfrm>
                    <a:prstGeom prst="rect">
                      <a:avLst/>
                    </a:prstGeom>
                    <a:noFill/>
                    <a:ln>
                      <a:noFill/>
                    </a:ln>
                  </pic:spPr>
                </pic:pic>
              </a:graphicData>
            </a:graphic>
          </wp:inline>
        </w:drawing>
      </w:r>
    </w:p>
    <w:p w14:paraId="36F7166E" w14:textId="7EDF90CF" w:rsidR="006541D7" w:rsidRDefault="00B851E6" w:rsidP="00B851E6">
      <w:pPr>
        <w:pStyle w:val="Heading2"/>
      </w:pPr>
      <w:bookmarkStart w:id="32" w:name="_Toc216205587"/>
      <w:r>
        <w:t>5.4 TEST RESULTS</w:t>
      </w:r>
      <w:bookmarkEnd w:id="32"/>
    </w:p>
    <w:p w14:paraId="4959F78E" w14:textId="73457F8C" w:rsidR="006541D7" w:rsidRDefault="006541D7" w:rsidP="006541D7">
      <w:r>
        <w:t xml:space="preserve">The evidence of successful operation in each scenario, which is appended in the appendix, supports the conclusion that the entire monitoring pipeline functioned as a whole. Screenshots from Snort alert logs, </w:t>
      </w:r>
      <w:proofErr w:type="spellStart"/>
      <w:r>
        <w:t>pfSense</w:t>
      </w:r>
      <w:proofErr w:type="spellEnd"/>
      <w:r>
        <w:t xml:space="preserve"> system-log transmissions, Wazuh dashboard entries and agent logs all provide examples of event flow consistency, from detection to transmission to correlation. To a limited extent, the tests also speak to the accuracy of the system. No false negatives were observed, as all attack attempts were detected and logged by the SIEM. No false positives were noted either; no Snort alerts were incorrectly raised during the baseline testing. These accuracy levels are both unsurprising and appropriate in a laboratory environment, and they do point to an appropriate match between alert thresholds, rule sets, traffic volume and system configuration.</w:t>
      </w:r>
    </w:p>
    <w:p w14:paraId="1B7AD84E" w14:textId="77777777" w:rsidR="006541D7" w:rsidRDefault="006541D7" w:rsidP="006541D7">
      <w:r>
        <w:t xml:space="preserve">Detection latency was another, important dimension of the tests, which was overall in line with expectations. There was typically a one- to three-second delay between Snort’s detection of an </w:t>
      </w:r>
      <w:r>
        <w:lastRenderedPageBreak/>
        <w:t xml:space="preserve">event on </w:t>
      </w:r>
      <w:proofErr w:type="spellStart"/>
      <w:r>
        <w:t>pfSense</w:t>
      </w:r>
      <w:proofErr w:type="spellEnd"/>
      <w:r>
        <w:t xml:space="preserve"> and </w:t>
      </w:r>
      <w:proofErr w:type="spellStart"/>
      <w:r>
        <w:t>Wazuh’s</w:t>
      </w:r>
      <w:proofErr w:type="spellEnd"/>
      <w:r>
        <w:t xml:space="preserve"> presentation of the correlated alert. In the context of SME-level SOC deployments, this performance is within acceptable limits and suggests that log forwarding and indexing chains are not overloaded. There were no queues or processing backlogs visible either during benign or attack conditions. This responsiveness is in line with more recent evaluations of SIEM tools, which have shown that open-source platforms can meet near-real-time requirements.</w:t>
      </w:r>
    </w:p>
    <w:p w14:paraId="52C8FA62" w14:textId="65B887FA" w:rsidR="006541D7" w:rsidRDefault="00B851E6" w:rsidP="00B851E6">
      <w:pPr>
        <w:pStyle w:val="Heading2"/>
      </w:pPr>
      <w:bookmarkStart w:id="33" w:name="_Toc216205588"/>
      <w:r>
        <w:t>5.5 EVALUATION OF RESULTS</w:t>
      </w:r>
      <w:bookmarkEnd w:id="33"/>
    </w:p>
    <w:p w14:paraId="033A5779" w14:textId="77777777" w:rsidR="006541D7" w:rsidRDefault="006541D7" w:rsidP="006541D7">
      <w:r>
        <w:t xml:space="preserve">The tests also made the noise-generation characteristic of open-source IDS, tools apparent, particularly in the Nmap scenario, where Snort generated multiple alerts that originated from the rapidly generated port-probe traffic. As noted above, this level of alert generation was expected, but it could quickly become operationally burdensome in a higher-volume environment. However, </w:t>
      </w:r>
      <w:proofErr w:type="spellStart"/>
      <w:r>
        <w:t>Wazuh’s</w:t>
      </w:r>
      <w:proofErr w:type="spellEnd"/>
      <w:r>
        <w:t xml:space="preserve"> automated correlation mechanisms appeared to mitigate the problem, at least to a degree, by consolidating related alerts into an information-dense dashboard widget. This workflow feature underlines the contribution SIEM solutions can make to improving the signal-to-noise ratio of the analysts themselves, and it echoes related work that has emphasised the role of post-detection alert enrichment and aggregation in reducing analyst workload.</w:t>
      </w:r>
    </w:p>
    <w:p w14:paraId="703A7693" w14:textId="77777777" w:rsidR="006541D7" w:rsidRDefault="006541D7" w:rsidP="006541D7"/>
    <w:p w14:paraId="0DE3D966" w14:textId="630B9FC3" w:rsidR="006541D7" w:rsidRDefault="006541D7" w:rsidP="006541D7">
      <w:r>
        <w:t xml:space="preserve">Performance metrics of the virtual machines were a final dimension of the tests, which showed that each tool operated within reasonable resource envelopes throughout the testing process. </w:t>
      </w:r>
      <w:proofErr w:type="spellStart"/>
      <w:r>
        <w:t>pfSense</w:t>
      </w:r>
      <w:proofErr w:type="spellEnd"/>
      <w:r>
        <w:t xml:space="preserve"> experienced the expected CPU surges during scan activity, and Wazuh generated medium resource consumption during indexing and searching. In neither case were these surges excessive, let alone approaching destabilising levels. This point supports the practical </w:t>
      </w:r>
      <w:r>
        <w:lastRenderedPageBreak/>
        <w:t>feasibility of similar open-source SOC stacks in environments with scarce system resources.</w:t>
      </w:r>
      <w:r w:rsidR="00FA66B9">
        <w:t>[16]</w:t>
      </w:r>
    </w:p>
    <w:p w14:paraId="7917C923" w14:textId="77777777" w:rsidR="006541D7" w:rsidRDefault="006541D7" w:rsidP="006541D7"/>
    <w:p w14:paraId="208C2E91" w14:textId="24AF360C" w:rsidR="006541D7" w:rsidRDefault="006541D7" w:rsidP="006541D7">
      <w:r>
        <w:t xml:space="preserve">The limitations of this testing phase should also be acknowledged. In line with the open-source nature of all tools, the deployment was left in IDS mode, so that detections were not automatically fed into IPS mode blocking </w:t>
      </w:r>
      <w:proofErr w:type="gramStart"/>
      <w:r>
        <w:t>actions</w:t>
      </w:r>
      <w:r w:rsidR="00FA66B9">
        <w:t>[</w:t>
      </w:r>
      <w:proofErr w:type="gramEnd"/>
      <w:r w:rsidR="00FA66B9">
        <w:t>16]</w:t>
      </w:r>
      <w:r>
        <w:t>. The set of attacks tested was simple and limited in its diversity, and no threat-intelligence feeds or automation functions were integrated into the deployment. These choices do not affect the conclusions regarding OPENSOC’s functionality, which were confirmed, but they represent valid and productive opportunities for future work in line with stepwise SOC maturity models.</w:t>
      </w:r>
    </w:p>
    <w:p w14:paraId="3CE3250D" w14:textId="77777777" w:rsidR="006541D7" w:rsidRDefault="006541D7" w:rsidP="006541D7"/>
    <w:p w14:paraId="64D0CA86" w14:textId="73A12B55" w:rsidR="00E77E4E" w:rsidRDefault="006541D7" w:rsidP="006541D7">
      <w:r>
        <w:t xml:space="preserve">In sum, testing and evaluation provide evidence of OPENSOC as an effective, coherent and reliable open-source SOC implementation, as the evidence confirms stable traffic visibility, accurate detection and timely event correlation. </w:t>
      </w:r>
      <w:proofErr w:type="gramStart"/>
      <w:r>
        <w:t>The final result</w:t>
      </w:r>
      <w:proofErr w:type="gramEnd"/>
      <w:r>
        <w:t xml:space="preserve"> of this testing process is that OPENSOC fulfils its primary objectives and follows accepted best practices </w:t>
      </w:r>
      <w:proofErr w:type="gramStart"/>
      <w:r>
        <w:t>in the area of</w:t>
      </w:r>
      <w:proofErr w:type="gramEnd"/>
      <w:r>
        <w:t xml:space="preserve"> security monitoring.</w:t>
      </w:r>
    </w:p>
    <w:p w14:paraId="54A8B68A" w14:textId="77777777" w:rsidR="00CB2566" w:rsidRDefault="00CB2566">
      <w:pPr>
        <w:spacing w:line="278" w:lineRule="auto"/>
        <w:jc w:val="left"/>
        <w:rPr>
          <w:rFonts w:eastAsiaTheme="majorEastAsia" w:cstheme="majorBidi"/>
          <w:color w:val="404040" w:themeColor="text1" w:themeTint="BF"/>
          <w:sz w:val="32"/>
          <w:szCs w:val="32"/>
        </w:rPr>
      </w:pPr>
      <w:bookmarkStart w:id="34" w:name="_Toc216205589"/>
      <w:r>
        <w:br w:type="page"/>
      </w:r>
    </w:p>
    <w:p w14:paraId="36DD2861" w14:textId="7DF254B6" w:rsidR="00E77E4E" w:rsidRDefault="00FA66B9" w:rsidP="00E77E4E">
      <w:pPr>
        <w:pStyle w:val="Heading2"/>
      </w:pPr>
      <w:r>
        <w:lastRenderedPageBreak/>
        <w:t xml:space="preserve">6.0 </w:t>
      </w:r>
      <w:r w:rsidR="00E77E4E">
        <w:t>Conclusion and Recommendations</w:t>
      </w:r>
      <w:bookmarkEnd w:id="34"/>
      <w:r w:rsidR="00E77E4E">
        <w:t xml:space="preserve"> </w:t>
      </w:r>
    </w:p>
    <w:p w14:paraId="33E49257" w14:textId="4D8759F3" w:rsidR="00E77E4E" w:rsidRDefault="00E77E4E" w:rsidP="00E77E4E">
      <w:r>
        <w:t xml:space="preserve">The primary objectives of this project were to design, implement and evaluate an open-source SOC using </w:t>
      </w:r>
      <w:proofErr w:type="spellStart"/>
      <w:r>
        <w:t>pfSense</w:t>
      </w:r>
      <w:proofErr w:type="spellEnd"/>
      <w:r>
        <w:t xml:space="preserve">, Snort and Wazuh within an isolated environment hosted by Proxmox virtualisation software. The principal research question addressed in this work is whether a </w:t>
      </w:r>
      <w:proofErr w:type="gramStart"/>
      <w:r>
        <w:t>freely-available</w:t>
      </w:r>
      <w:proofErr w:type="gramEnd"/>
      <w:r>
        <w:t xml:space="preserve"> set of tools and technologies can be expected to reliably recreate basic SOC functionality, including traffic visibility, intrusion detection, log aggregation and event correlation, in the context of a controlled SME-scale environment. The results of this study indicate that this goal is both achievable and reliable in the relevant setting and that the performance of the resulting implementation is commensurate with the operational principles defined in the relevant NIST guidance on incident handling, intrusion detection and continuous monitoring.</w:t>
      </w:r>
    </w:p>
    <w:p w14:paraId="34F41D0E" w14:textId="5C92A33B" w:rsidR="00E77E4E" w:rsidRDefault="00E77E4E" w:rsidP="00E77E4E">
      <w:r>
        <w:t xml:space="preserve">The level of integration achieved across implemented technologies is total from a functional perspective. </w:t>
      </w:r>
      <w:proofErr w:type="spellStart"/>
      <w:r>
        <w:t>pfSense</w:t>
      </w:r>
      <w:proofErr w:type="spellEnd"/>
      <w:r>
        <w:t xml:space="preserve"> was used to facilitate routing, segmentation and log forwarding; Snort was used for real-time intrusion detection at both the WAN and LAN boundaries; and Wazuh was used to fulfil the SIEM role of log normalisation, alerting and correlation. This design reflects the layered architecture common in SOC design, corresponding closely to recommended practices for distributed monitoring and centralised analysis. The testing process showed that detections were consistent and correct across all simulated attack scenarios. Snort accurately detected Nmap SYN scan-based reconnaissance attempts, and the alerts were forwarded to Wazuh with negligible latency. Wazuh also detected anomalous authentication-related activity such as SSH login failures, which is useful in illustrating the benefits of collecting and analysing both network-based and host-based telemetry from a single system.</w:t>
      </w:r>
    </w:p>
    <w:p w14:paraId="3A7DC2AB" w14:textId="77777777" w:rsidR="00E77E4E" w:rsidRDefault="00E77E4E" w:rsidP="00E77E4E"/>
    <w:p w14:paraId="140B7DE0" w14:textId="77777777" w:rsidR="00E77E4E" w:rsidRDefault="00E77E4E" w:rsidP="00E77E4E">
      <w:r>
        <w:lastRenderedPageBreak/>
        <w:t>The results also indicate that the system had an acceptable noise level. Snort generated no extraneous alerts under normal operating conditions, suggesting that its default or community rule sets were reasonably well-tuned to the scale and complexity of the environment. During attack scenarios, Snort generated the expected volume of alerts, but Wazuh was able to improve signal-to-noise by correlating and grouping related events. This outcome is in line with prior findings in the literature, which highlight the importance of correlation and event enrichment in enabling more efficient and focused analyst investigation. Detection latency (between one and three seconds) was consistently low and did not negatively affect interpretability. Resource consumption for all virtual machines remained in a stable state throughout testing, further supporting the suitability of this type of architecture for environments with limited hardware resources.</w:t>
      </w:r>
    </w:p>
    <w:p w14:paraId="17E8C169" w14:textId="77777777" w:rsidR="00E77E4E" w:rsidRDefault="00E77E4E" w:rsidP="00E77E4E"/>
    <w:p w14:paraId="5750941D" w14:textId="77777777" w:rsidR="00E77E4E" w:rsidRDefault="00E77E4E" w:rsidP="00E77E4E">
      <w:r>
        <w:t>The most notable practical limitations of this project relate to its functional scope. The system was deployed exclusively in IDS mode, such that events were not automatically blocked on detection. This approach was appropriate for the purposes of this project, which was concerned with monitoring and visibility, but a more robust SOC would include some active defensive controls to support containment or mitigation. The attack catalogue was relatively small, which is appropriate for a proof-of-concept environment but not for a more comprehensive evaluation of adversarial techniques. By the same token, the lack of any external threat-intelligence feeds or advanced analysis modules meant that the system was unable to contextualise events beyond local network and host activity. These constraints do not negate the validity of the evaluation but rather suggest directions for future work.</w:t>
      </w:r>
    </w:p>
    <w:p w14:paraId="494EF480" w14:textId="77777777" w:rsidR="00E77E4E" w:rsidRDefault="00E77E4E" w:rsidP="00E77E4E"/>
    <w:p w14:paraId="7506B5C7" w14:textId="77777777" w:rsidR="00E77E4E" w:rsidRDefault="00E77E4E" w:rsidP="00E77E4E">
      <w:r>
        <w:lastRenderedPageBreak/>
        <w:t>In sum, this OPENSOC project has shown that open-source tools can match the functionality of a commercial SOC stack in many core areas, at little to no financial cost. The resulting implementation is also easily reproducible and scalable to the size of small organisations or to instructional settings, where it may have additional pedagogical value. Finally, by replicating well-known guidance on monitoring and incident handling in this architecture, this project has also demonstrated that even high-quality, structured detection is achievable without reliance on proprietary software.</w:t>
      </w:r>
    </w:p>
    <w:p w14:paraId="1D7886FC" w14:textId="77777777" w:rsidR="00E77E4E" w:rsidRDefault="00E77E4E" w:rsidP="00E77E4E"/>
    <w:p w14:paraId="33DF3668" w14:textId="035EA203" w:rsidR="00E77E4E" w:rsidRDefault="00FA66B9" w:rsidP="000956ED">
      <w:pPr>
        <w:pStyle w:val="Heading3"/>
      </w:pPr>
      <w:bookmarkStart w:id="35" w:name="_Toc216205590"/>
      <w:r>
        <w:t xml:space="preserve">6.1 </w:t>
      </w:r>
      <w:r w:rsidR="00E77E4E">
        <w:t>Recommendations</w:t>
      </w:r>
      <w:bookmarkEnd w:id="35"/>
      <w:r w:rsidR="00E77E4E">
        <w:t xml:space="preserve"> </w:t>
      </w:r>
    </w:p>
    <w:p w14:paraId="15370ADA" w14:textId="77777777" w:rsidR="00E77E4E" w:rsidRDefault="00E77E4E" w:rsidP="00E77E4E"/>
    <w:p w14:paraId="7BA80337" w14:textId="77777777" w:rsidR="00E77E4E" w:rsidRDefault="00E77E4E" w:rsidP="00E77E4E">
      <w:proofErr w:type="gramStart"/>
      <w:r>
        <w:t>A number of</w:t>
      </w:r>
      <w:proofErr w:type="gramEnd"/>
      <w:r>
        <w:t xml:space="preserve"> recommendations can be made for OPENSOC based on the experience and insights from its design, implementation and evaluation. These include considerations for improving the existing architecture and extending its capabilities.</w:t>
      </w:r>
    </w:p>
    <w:p w14:paraId="779053C2" w14:textId="77777777" w:rsidR="00E77E4E" w:rsidRDefault="00E77E4E" w:rsidP="00E77E4E"/>
    <w:p w14:paraId="76EA2033" w14:textId="77777777" w:rsidR="00E77E4E" w:rsidRDefault="00E77E4E" w:rsidP="00E77E4E">
      <w:r>
        <w:t xml:space="preserve">First, the system would be improved by the inclusion of a larger, more diverse attack catalogue. The current test cases were limited to reconnaissance and authentication </w:t>
      </w:r>
      <w:proofErr w:type="gramStart"/>
      <w:r>
        <w:t>misuse, but</w:t>
      </w:r>
      <w:proofErr w:type="gramEnd"/>
      <w:r>
        <w:t xml:space="preserve"> including further scenarios covering denial-of-service, web application attacks or malware delivery would subject the system to a greater range of adversarial activity. This would improve the robustness of the detection function and provide a more comprehensive basis for evaluation.</w:t>
      </w:r>
    </w:p>
    <w:p w14:paraId="0EE245EF" w14:textId="77777777" w:rsidR="00E77E4E" w:rsidRDefault="00E77E4E" w:rsidP="00E77E4E"/>
    <w:p w14:paraId="19A1899D" w14:textId="77777777" w:rsidR="00E77E4E" w:rsidRDefault="00E77E4E" w:rsidP="00E77E4E">
      <w:r>
        <w:t xml:space="preserve">Second, more granular analysis of log data would improve the depth of the system’s analysis. While </w:t>
      </w:r>
      <w:proofErr w:type="spellStart"/>
      <w:r>
        <w:t>Wazuh’s</w:t>
      </w:r>
      <w:proofErr w:type="spellEnd"/>
      <w:r>
        <w:t xml:space="preserve"> default dashboards are adequate for baseline monitoring, additional analysis of log data could be performed to create more value from the platform, such as using Elastic </w:t>
      </w:r>
      <w:r>
        <w:lastRenderedPageBreak/>
        <w:t xml:space="preserve">queries or </w:t>
      </w:r>
      <w:proofErr w:type="spellStart"/>
      <w:r>
        <w:t>Wazuh’s</w:t>
      </w:r>
      <w:proofErr w:type="spellEnd"/>
      <w:r>
        <w:t xml:space="preserve"> anomaly detection module to visualise long-term trends or changes in traffic or event volume. This could also support more nuanced understanding of false positives and recurring background noise to guide further tuning of Snort’s rule set.</w:t>
      </w:r>
    </w:p>
    <w:p w14:paraId="652910D1" w14:textId="77777777" w:rsidR="00E77E4E" w:rsidRDefault="00E77E4E" w:rsidP="00E77E4E"/>
    <w:p w14:paraId="73771862" w14:textId="77777777" w:rsidR="00E77E4E" w:rsidRDefault="00E77E4E" w:rsidP="00E77E4E">
      <w:r>
        <w:t xml:space="preserve">A third area of improvement is performance optimisation. Although no performance issues were encountered during testing, adding more monitored hosts or otherwise increasing traffic volume could put greater strain on some components of the system, especially </w:t>
      </w:r>
      <w:proofErr w:type="spellStart"/>
      <w:r>
        <w:t>Wazuh’s</w:t>
      </w:r>
      <w:proofErr w:type="spellEnd"/>
      <w:r>
        <w:t xml:space="preserve"> indexing and </w:t>
      </w:r>
      <w:proofErr w:type="spellStart"/>
      <w:r>
        <w:t>pfSense’s</w:t>
      </w:r>
      <w:proofErr w:type="spellEnd"/>
      <w:r>
        <w:t xml:space="preserve"> packet inspection. Allocating additional virtual resources, refining firewall rules or adjusting Snort’s pre-processing settings would support scalability and stability under more demanding conditions.</w:t>
      </w:r>
    </w:p>
    <w:p w14:paraId="3AEF6E79" w14:textId="77777777" w:rsidR="00E77E4E" w:rsidRDefault="00E77E4E" w:rsidP="00E77E4E"/>
    <w:p w14:paraId="0E6DF000" w14:textId="77777777" w:rsidR="00E77E4E" w:rsidRDefault="00E77E4E" w:rsidP="00E77E4E">
      <w:r>
        <w:t>Fourth, the system could be augmented with external threat-intelligence feeds. This could include even a relatively simple feed, such as blocklists, known malicious IP ranges or common IOCs, which would significantly increase the contextual value of generated alerts. This improvement is in line with modern SOC practice, which is becoming more reliant on threat intelligence to prioritise incidents and support triage.</w:t>
      </w:r>
    </w:p>
    <w:p w14:paraId="2A9CF3E3" w14:textId="77777777" w:rsidR="00E77E4E" w:rsidRDefault="00E77E4E" w:rsidP="00E77E4E"/>
    <w:p w14:paraId="624514AB" w14:textId="77777777" w:rsidR="00E77E4E" w:rsidRDefault="00E77E4E" w:rsidP="00E77E4E">
      <w:r>
        <w:t xml:space="preserve">Fifth, the system could be expanded to support automated response. Full SOAR integration is beyond the scope of this project, but limited automation of responses to specific Snort detections could provide at least some level of containment consistent with later stages of the NIST incident-handling lifecycle. One possibility is the use of </w:t>
      </w:r>
      <w:proofErr w:type="spellStart"/>
      <w:r>
        <w:t>Wazuh’s</w:t>
      </w:r>
      <w:proofErr w:type="spellEnd"/>
      <w:r>
        <w:t xml:space="preserve"> active response feature to trigger updates to </w:t>
      </w:r>
      <w:proofErr w:type="spellStart"/>
      <w:r>
        <w:t>pfSense’s</w:t>
      </w:r>
      <w:proofErr w:type="spellEnd"/>
      <w:r>
        <w:t xml:space="preserve"> firewall rules.</w:t>
      </w:r>
    </w:p>
    <w:p w14:paraId="0F36CFB9" w14:textId="77777777" w:rsidR="00E77E4E" w:rsidRDefault="00E77E4E" w:rsidP="00E77E4E"/>
    <w:p w14:paraId="44CB9964" w14:textId="77777777" w:rsidR="00E77E4E" w:rsidRDefault="00E77E4E" w:rsidP="00E77E4E">
      <w:r>
        <w:lastRenderedPageBreak/>
        <w:t>Finally, the environment could be expanded to include more endpoints or subnets to enable testing of lateral-movement detection and inter-segment monitoring. This would better approximate the scale of enterprise deployments and offer further opportunities for performance tuning and detection optimisation.</w:t>
      </w:r>
    </w:p>
    <w:p w14:paraId="51C8591C" w14:textId="77777777" w:rsidR="00E77E4E" w:rsidRDefault="00E77E4E" w:rsidP="00E77E4E"/>
    <w:p w14:paraId="01FD75E9" w14:textId="0E00B5B6" w:rsidR="004B0476" w:rsidRDefault="00E77E4E" w:rsidP="00E77E4E">
      <w:r>
        <w:t>In conclusion, the OPENSOC project provides a strong basis for a SOC implementation, showing that open-source tools can be used to support effective monitoring and detection. The recommendations outlined above provide clear avenues for further improvement and development and reflect both practical considerations and theoretical concepts in modern SOC design.</w:t>
      </w:r>
    </w:p>
    <w:p w14:paraId="4C47C682" w14:textId="77777777" w:rsidR="004B0476" w:rsidRDefault="004B0476">
      <w:pPr>
        <w:spacing w:line="278" w:lineRule="auto"/>
        <w:jc w:val="left"/>
      </w:pPr>
      <w:r>
        <w:br w:type="page"/>
      </w:r>
    </w:p>
    <w:p w14:paraId="10364BA5" w14:textId="6A8C6382" w:rsidR="006541D7" w:rsidRDefault="004B0476" w:rsidP="004B0476">
      <w:pPr>
        <w:pStyle w:val="Heading2"/>
      </w:pPr>
      <w:bookmarkStart w:id="36" w:name="_Toc216205591"/>
      <w:r>
        <w:lastRenderedPageBreak/>
        <w:t>IEEE REFERENCE</w:t>
      </w:r>
      <w:bookmarkEnd w:id="36"/>
      <w:r>
        <w:t xml:space="preserve"> </w:t>
      </w:r>
    </w:p>
    <w:p w14:paraId="0EF12A83" w14:textId="77777777" w:rsidR="00FA66B9" w:rsidRPr="00FA66B9" w:rsidRDefault="00FA66B9" w:rsidP="00FA66B9">
      <w:r w:rsidRPr="00FA66B9">
        <w:t xml:space="preserve">[1] P. R. Cichonski, T. Millar, T. Grance, and K. Scarfone, </w:t>
      </w:r>
      <w:r w:rsidRPr="00FA66B9">
        <w:rPr>
          <w:i/>
          <w:iCs/>
        </w:rPr>
        <w:t>Computer Security Incident Handling Guide</w:t>
      </w:r>
      <w:r w:rsidRPr="00FA66B9">
        <w:t>, NIST SP 800-61 Rev.2, Gaithersburg, MD, USA: National Institute of Standards and Technology, Aug. 2012.</w:t>
      </w:r>
    </w:p>
    <w:p w14:paraId="54F8AA8C" w14:textId="77777777" w:rsidR="00FA66B9" w:rsidRPr="00FA66B9" w:rsidRDefault="00FA66B9" w:rsidP="00FA66B9">
      <w:r w:rsidRPr="00FA66B9">
        <w:t xml:space="preserve">[2] NIST, </w:t>
      </w:r>
      <w:r w:rsidRPr="00FA66B9">
        <w:rPr>
          <w:i/>
          <w:iCs/>
        </w:rPr>
        <w:t>Information Security Continuous Monitoring (ISCM) for Federal Information Systems and Organizations</w:t>
      </w:r>
      <w:r w:rsidRPr="00FA66B9">
        <w:t>, NIST SP 800-137, Gaithersburg, MD, USA, 2011.</w:t>
      </w:r>
    </w:p>
    <w:p w14:paraId="62B39739" w14:textId="6365426C" w:rsidR="00FA66B9" w:rsidRPr="00FA66B9" w:rsidRDefault="00FA66B9" w:rsidP="00FA66B9">
      <w:r w:rsidRPr="00FA66B9">
        <w:t>[3] M. Roesch, “Snort</w:t>
      </w:r>
      <w:r>
        <w:t xml:space="preserve"> </w:t>
      </w:r>
      <w:r w:rsidRPr="00FA66B9">
        <w:t xml:space="preserve">lightweight intrusion detection for networks,” in </w:t>
      </w:r>
      <w:r w:rsidRPr="00FA66B9">
        <w:rPr>
          <w:i/>
          <w:iCs/>
        </w:rPr>
        <w:t>Proc. LISA ’99</w:t>
      </w:r>
      <w:r w:rsidRPr="00FA66B9">
        <w:t>, 1999, pp. 229–238.</w:t>
      </w:r>
    </w:p>
    <w:p w14:paraId="1EBD41CC" w14:textId="77777777" w:rsidR="00FA66B9" w:rsidRPr="00FA66B9" w:rsidRDefault="00FA66B9" w:rsidP="00FA66B9">
      <w:r w:rsidRPr="00FA66B9">
        <w:t xml:space="preserve">[4] NIST, </w:t>
      </w:r>
      <w:r w:rsidRPr="00FA66B9">
        <w:rPr>
          <w:i/>
          <w:iCs/>
        </w:rPr>
        <w:t>Guide to Intrusion Detection and Prevention Systems (IDPS)</w:t>
      </w:r>
      <w:r w:rsidRPr="00FA66B9">
        <w:t>, NIST SP 800-94, Gaithersburg, MD, USA, 2007.</w:t>
      </w:r>
    </w:p>
    <w:p w14:paraId="5D91EBA6" w14:textId="77777777" w:rsidR="00FA66B9" w:rsidRPr="00FA66B9" w:rsidRDefault="00FA66B9" w:rsidP="00FA66B9">
      <w:r w:rsidRPr="00FA66B9">
        <w:t xml:space="preserve">[5] European Union Agency for Cybersecurity (ENISA), </w:t>
      </w:r>
      <w:r w:rsidRPr="00FA66B9">
        <w:rPr>
          <w:i/>
          <w:iCs/>
        </w:rPr>
        <w:t>How to Set Up CSIRT and SOC</w:t>
      </w:r>
      <w:r w:rsidRPr="00FA66B9">
        <w:t>, ENISA, 2019.</w:t>
      </w:r>
    </w:p>
    <w:p w14:paraId="420A3684" w14:textId="77777777" w:rsidR="00FA66B9" w:rsidRPr="00FA66B9" w:rsidRDefault="00FA66B9" w:rsidP="00FA66B9">
      <w:r w:rsidRPr="00FA66B9">
        <w:t xml:space="preserve">[6] R. Chandramouli, </w:t>
      </w:r>
      <w:r w:rsidRPr="00FA66B9">
        <w:rPr>
          <w:i/>
          <w:iCs/>
        </w:rPr>
        <w:t>Guide to a Secure Enterprise Network Landscape</w:t>
      </w:r>
      <w:r w:rsidRPr="00FA66B9">
        <w:t>, NIST SP 800-215, Nov. 2022.</w:t>
      </w:r>
    </w:p>
    <w:p w14:paraId="1CDA3F6C" w14:textId="77777777" w:rsidR="00FA66B9" w:rsidRPr="00FA66B9" w:rsidRDefault="00FA66B9" w:rsidP="00FA66B9">
      <w:r w:rsidRPr="00FA66B9">
        <w:t>[7] R. Gerhards, “The Syslog Protocol,” IETF RFC 5424 (Standards Track), Mar. 2009.</w:t>
      </w:r>
    </w:p>
    <w:p w14:paraId="7BBFC110" w14:textId="77777777" w:rsidR="00FA66B9" w:rsidRPr="00FA66B9" w:rsidRDefault="00FA66B9" w:rsidP="00FA66B9">
      <w:r w:rsidRPr="00FA66B9">
        <w:t xml:space="preserve">[8] A. A. E. </w:t>
      </w:r>
      <w:proofErr w:type="spellStart"/>
      <w:r w:rsidRPr="00FA66B9">
        <w:t>Boukebous</w:t>
      </w:r>
      <w:proofErr w:type="spellEnd"/>
      <w:r w:rsidRPr="00FA66B9">
        <w:t xml:space="preserve">, M. I. </w:t>
      </w:r>
      <w:proofErr w:type="spellStart"/>
      <w:r w:rsidRPr="00FA66B9">
        <w:t>Fettache</w:t>
      </w:r>
      <w:proofErr w:type="spellEnd"/>
      <w:r w:rsidRPr="00FA66B9">
        <w:t xml:space="preserve">, G. </w:t>
      </w:r>
      <w:proofErr w:type="spellStart"/>
      <w:r w:rsidRPr="00FA66B9">
        <w:t>Bendiab</w:t>
      </w:r>
      <w:proofErr w:type="spellEnd"/>
      <w:r w:rsidRPr="00FA66B9">
        <w:t xml:space="preserve">, and S. </w:t>
      </w:r>
      <w:proofErr w:type="spellStart"/>
      <w:r w:rsidRPr="00FA66B9">
        <w:t>Shiaeles</w:t>
      </w:r>
      <w:proofErr w:type="spellEnd"/>
      <w:r w:rsidRPr="00FA66B9">
        <w:t xml:space="preserve">, “A comparative analysis of Snort 3 and Suricata,” in </w:t>
      </w:r>
      <w:r w:rsidRPr="00FA66B9">
        <w:rPr>
          <w:i/>
          <w:iCs/>
        </w:rPr>
        <w:t>Proc. IEEE IAS Global Conf. Emerging Technol. (</w:t>
      </w:r>
      <w:proofErr w:type="spellStart"/>
      <w:r w:rsidRPr="00FA66B9">
        <w:rPr>
          <w:i/>
          <w:iCs/>
        </w:rPr>
        <w:t>GlobConET</w:t>
      </w:r>
      <w:proofErr w:type="spellEnd"/>
      <w:r w:rsidRPr="00FA66B9">
        <w:rPr>
          <w:i/>
          <w:iCs/>
        </w:rPr>
        <w:t>)</w:t>
      </w:r>
      <w:r w:rsidRPr="00FA66B9">
        <w:t>, 2023, pp. 387–392.</w:t>
      </w:r>
    </w:p>
    <w:p w14:paraId="065E70D0" w14:textId="77777777" w:rsidR="00FA66B9" w:rsidRPr="00FA66B9" w:rsidRDefault="00FA66B9" w:rsidP="00FA66B9">
      <w:r w:rsidRPr="00FA66B9">
        <w:t xml:space="preserve">[9] A. Waleed, A. F. Jamali, and A. Masood, “Which open-source IDS? Snort, Suricata or Zeek,” </w:t>
      </w:r>
      <w:r w:rsidRPr="00FA66B9">
        <w:rPr>
          <w:i/>
          <w:iCs/>
        </w:rPr>
        <w:t>Computer Networks</w:t>
      </w:r>
      <w:r w:rsidRPr="00FA66B9">
        <w:t>, vol. 213, Art. 109116, 2022.</w:t>
      </w:r>
    </w:p>
    <w:p w14:paraId="701A818C" w14:textId="77777777" w:rsidR="00FA66B9" w:rsidRPr="00FA66B9" w:rsidRDefault="00FA66B9" w:rsidP="00FA66B9">
      <w:r w:rsidRPr="00FA66B9">
        <w:lastRenderedPageBreak/>
        <w:t xml:space="preserve">[10] J. Manzoor, A. Waleed, A. F. Jamali, and A. Masood, “Cybersecurity on a budget: Evaluating security and performance of open-source SIEM solutions for SMEs,” </w:t>
      </w:r>
      <w:r w:rsidRPr="00FA66B9">
        <w:rPr>
          <w:i/>
          <w:iCs/>
        </w:rPr>
        <w:t>PLOS ONE</w:t>
      </w:r>
      <w:r w:rsidRPr="00FA66B9">
        <w:t>, vol. 19, no. 3, e0301183, 2024.</w:t>
      </w:r>
    </w:p>
    <w:p w14:paraId="43E8DB95" w14:textId="77777777" w:rsidR="00FA66B9" w:rsidRPr="00FA66B9" w:rsidRDefault="00FA66B9" w:rsidP="00FA66B9">
      <w:r w:rsidRPr="00FA66B9">
        <w:t xml:space="preserve">[11] H. Rahman and S. Islam, “Comparative analysis of open-source Security Information Event Management (SIEM) systems,” </w:t>
      </w:r>
      <w:r w:rsidRPr="00FA66B9">
        <w:rPr>
          <w:i/>
          <w:iCs/>
        </w:rPr>
        <w:t>ResearchGate Preprint</w:t>
      </w:r>
      <w:r w:rsidRPr="00FA66B9">
        <w:t>, Jul. 2023.</w:t>
      </w:r>
    </w:p>
    <w:p w14:paraId="573CC98E" w14:textId="77777777" w:rsidR="00FA66B9" w:rsidRPr="00FA66B9" w:rsidRDefault="00FA66B9" w:rsidP="00FA66B9">
      <w:r w:rsidRPr="00FA66B9">
        <w:t xml:space="preserve">[12] N. Moustafa, E. Adi, B. Turnbull, and J. Hu, “A new threat intelligence scheme for safeguarding Industry 4.0 systems,” </w:t>
      </w:r>
      <w:r w:rsidRPr="00FA66B9">
        <w:rPr>
          <w:i/>
          <w:iCs/>
        </w:rPr>
        <w:t>Cybersecurity</w:t>
      </w:r>
      <w:r w:rsidRPr="00FA66B9">
        <w:t>, vol. 2, no. 5, Dec. 2019.</w:t>
      </w:r>
    </w:p>
    <w:p w14:paraId="520D320A" w14:textId="77777777" w:rsidR="00FA66B9" w:rsidRPr="00FA66B9" w:rsidRDefault="00FA66B9" w:rsidP="00FA66B9">
      <w:r w:rsidRPr="00FA66B9">
        <w:t xml:space="preserve">[13] A. M. Winkler and P. Sharma, “Proactive threat detection in enterprise systems using Wazuh: A MITRE ATT&amp;CK evaluation,” </w:t>
      </w:r>
      <w:r w:rsidRPr="00FA66B9">
        <w:rPr>
          <w:i/>
          <w:iCs/>
        </w:rPr>
        <w:t>Computers &amp; Security</w:t>
      </w:r>
      <w:r w:rsidRPr="00FA66B9">
        <w:t>, vol. 159, Art. 104702, 2025.</w:t>
      </w:r>
    </w:p>
    <w:p w14:paraId="5F458139" w14:textId="77777777" w:rsidR="00FA66B9" w:rsidRPr="00FA66B9" w:rsidRDefault="00FA66B9" w:rsidP="00FA66B9">
      <w:r w:rsidRPr="00FA66B9">
        <w:t xml:space="preserve">[14] P. </w:t>
      </w:r>
      <w:proofErr w:type="spellStart"/>
      <w:r w:rsidRPr="00FA66B9">
        <w:t>Veerasingam</w:t>
      </w:r>
      <w:proofErr w:type="spellEnd"/>
      <w:r w:rsidRPr="00FA66B9">
        <w:t xml:space="preserve">, S. A. Razak, A. F. A. Abidin, M. A. Mohamed, and S. D. M. Satar, “Intrusion detection and prevention system in SMEs’ local network by using Suricata,” </w:t>
      </w:r>
      <w:r w:rsidRPr="00FA66B9">
        <w:rPr>
          <w:i/>
          <w:iCs/>
        </w:rPr>
        <w:t>Malaysian Journal of Computing and Applied Mathematics</w:t>
      </w:r>
      <w:r w:rsidRPr="00FA66B9">
        <w:t>, vol. 6, no. 1, pp. 21–30, 2023.</w:t>
      </w:r>
    </w:p>
    <w:p w14:paraId="087B4E83" w14:textId="77777777" w:rsidR="00FA66B9" w:rsidRPr="00FA66B9" w:rsidRDefault="00FA66B9" w:rsidP="00FA66B9">
      <w:r w:rsidRPr="00FA66B9">
        <w:t xml:space="preserve">[15] W. </w:t>
      </w:r>
      <w:proofErr w:type="spellStart"/>
      <w:r w:rsidRPr="00FA66B9">
        <w:t>Buqing</w:t>
      </w:r>
      <w:proofErr w:type="spellEnd"/>
      <w:r w:rsidRPr="00FA66B9">
        <w:t xml:space="preserve">, “Analysis of a new firewall constructed on </w:t>
      </w:r>
      <w:proofErr w:type="spellStart"/>
      <w:r w:rsidRPr="00FA66B9">
        <w:t>pfSense</w:t>
      </w:r>
      <w:proofErr w:type="spellEnd"/>
      <w:r w:rsidRPr="00FA66B9">
        <w:t xml:space="preserve"> with Snort to defend against common internet intrusions,” </w:t>
      </w:r>
      <w:r w:rsidRPr="00FA66B9">
        <w:rPr>
          <w:i/>
          <w:iCs/>
        </w:rPr>
        <w:t>Applied and Computational Engineering</w:t>
      </w:r>
      <w:r w:rsidRPr="00FA66B9">
        <w:t>, vol. 43, no. 1, pp. 244–250, 2024.</w:t>
      </w:r>
    </w:p>
    <w:p w14:paraId="7D7FB328" w14:textId="77777777" w:rsidR="00FA66B9" w:rsidRPr="00FA66B9" w:rsidRDefault="00FA66B9" w:rsidP="00FA66B9">
      <w:r w:rsidRPr="00FA66B9">
        <w:t xml:space="preserve">[16] C. Bassey, E. T. Chinda, and S. Idowu, “Building a scalable security operations </w:t>
      </w:r>
      <w:proofErr w:type="spellStart"/>
      <w:r w:rsidRPr="00FA66B9">
        <w:t>center</w:t>
      </w:r>
      <w:proofErr w:type="spellEnd"/>
      <w:r w:rsidRPr="00FA66B9">
        <w:t xml:space="preserve">: A focus on open-source tools,” </w:t>
      </w:r>
      <w:r w:rsidRPr="00FA66B9">
        <w:rPr>
          <w:i/>
          <w:iCs/>
        </w:rPr>
        <w:t>Journal of Engineering Research and Reports</w:t>
      </w:r>
      <w:r w:rsidRPr="00FA66B9">
        <w:t>, vol. 26, no. 7, pp. 196–209, 2024.</w:t>
      </w:r>
    </w:p>
    <w:p w14:paraId="44A45323" w14:textId="77777777" w:rsidR="00FA66B9" w:rsidRDefault="00FA66B9" w:rsidP="00FA66B9"/>
    <w:p w14:paraId="63F9794B" w14:textId="77777777" w:rsidR="00FA66B9" w:rsidRDefault="00FA66B9" w:rsidP="00FA66B9"/>
    <w:p w14:paraId="7E8B8A54" w14:textId="77777777" w:rsidR="00FA66B9" w:rsidRDefault="00FA66B9" w:rsidP="00FA66B9"/>
    <w:p w14:paraId="14465252" w14:textId="77777777" w:rsidR="00FA66B9" w:rsidRDefault="00FA66B9" w:rsidP="00FA66B9"/>
    <w:p w14:paraId="2DB85F05" w14:textId="08E5F9EE" w:rsidR="00FA66B9" w:rsidRDefault="00FA66B9" w:rsidP="00FA66B9">
      <w:pPr>
        <w:pStyle w:val="Heading2"/>
      </w:pPr>
      <w:bookmarkStart w:id="37" w:name="_Toc216205592"/>
      <w:r w:rsidRPr="00FA66B9">
        <w:lastRenderedPageBreak/>
        <w:t>APPENDIX</w:t>
      </w:r>
      <w:bookmarkEnd w:id="37"/>
    </w:p>
    <w:p w14:paraId="1D019A5D" w14:textId="1165E02D" w:rsidR="00583945" w:rsidRDefault="00583945" w:rsidP="00583945">
      <w:r>
        <w:rPr>
          <w:noProof/>
        </w:rPr>
        <w:drawing>
          <wp:inline distT="0" distB="0" distL="0" distR="0" wp14:anchorId="134C7360" wp14:editId="1AC13291">
            <wp:extent cx="5734050" cy="3143250"/>
            <wp:effectExtent l="0" t="0" r="0" b="0"/>
            <wp:docPr id="190425239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050" cy="3143250"/>
                    </a:xfrm>
                    <a:prstGeom prst="rect">
                      <a:avLst/>
                    </a:prstGeom>
                    <a:noFill/>
                    <a:ln>
                      <a:noFill/>
                    </a:ln>
                  </pic:spPr>
                </pic:pic>
              </a:graphicData>
            </a:graphic>
          </wp:inline>
        </w:drawing>
      </w:r>
      <w:r>
        <w:rPr>
          <w:noProof/>
        </w:rPr>
        <w:drawing>
          <wp:inline distT="0" distB="0" distL="0" distR="0" wp14:anchorId="28F98BC0" wp14:editId="7DB4B9D6">
            <wp:extent cx="4333875" cy="2114550"/>
            <wp:effectExtent l="0" t="0" r="9525" b="0"/>
            <wp:docPr id="18635091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33875" cy="2114550"/>
                    </a:xfrm>
                    <a:prstGeom prst="rect">
                      <a:avLst/>
                    </a:prstGeom>
                    <a:noFill/>
                    <a:ln>
                      <a:noFill/>
                    </a:ln>
                  </pic:spPr>
                </pic:pic>
              </a:graphicData>
            </a:graphic>
          </wp:inline>
        </w:drawing>
      </w:r>
      <w:r>
        <w:rPr>
          <w:noProof/>
        </w:rPr>
        <w:lastRenderedPageBreak/>
        <w:drawing>
          <wp:inline distT="0" distB="0" distL="0" distR="0" wp14:anchorId="16291A59" wp14:editId="200C9BF5">
            <wp:extent cx="5724525" cy="4905375"/>
            <wp:effectExtent l="0" t="0" r="9525" b="9525"/>
            <wp:docPr id="88992164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4905375"/>
                    </a:xfrm>
                    <a:prstGeom prst="rect">
                      <a:avLst/>
                    </a:prstGeom>
                    <a:noFill/>
                    <a:ln>
                      <a:noFill/>
                    </a:ln>
                  </pic:spPr>
                </pic:pic>
              </a:graphicData>
            </a:graphic>
          </wp:inline>
        </w:drawing>
      </w:r>
      <w:r>
        <w:rPr>
          <w:noProof/>
        </w:rPr>
        <w:drawing>
          <wp:inline distT="0" distB="0" distL="0" distR="0" wp14:anchorId="6CD92ABA" wp14:editId="38FE9C5B">
            <wp:extent cx="5724525" cy="3048000"/>
            <wp:effectExtent l="0" t="0" r="9525" b="0"/>
            <wp:docPr id="18716906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3048000"/>
                    </a:xfrm>
                    <a:prstGeom prst="rect">
                      <a:avLst/>
                    </a:prstGeom>
                    <a:noFill/>
                    <a:ln>
                      <a:noFill/>
                    </a:ln>
                  </pic:spPr>
                </pic:pic>
              </a:graphicData>
            </a:graphic>
          </wp:inline>
        </w:drawing>
      </w:r>
      <w:r>
        <w:rPr>
          <w:noProof/>
        </w:rPr>
        <w:lastRenderedPageBreak/>
        <w:drawing>
          <wp:inline distT="0" distB="0" distL="0" distR="0" wp14:anchorId="0B18204E" wp14:editId="504D1A81">
            <wp:extent cx="5715000" cy="2943225"/>
            <wp:effectExtent l="0" t="0" r="0" b="9525"/>
            <wp:docPr id="127297572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5000" cy="2943225"/>
                    </a:xfrm>
                    <a:prstGeom prst="rect">
                      <a:avLst/>
                    </a:prstGeom>
                    <a:noFill/>
                    <a:ln>
                      <a:noFill/>
                    </a:ln>
                  </pic:spPr>
                </pic:pic>
              </a:graphicData>
            </a:graphic>
          </wp:inline>
        </w:drawing>
      </w:r>
      <w:r>
        <w:rPr>
          <w:noProof/>
        </w:rPr>
        <w:drawing>
          <wp:inline distT="0" distB="0" distL="0" distR="0" wp14:anchorId="7B45DD36" wp14:editId="6315A44D">
            <wp:extent cx="5734050" cy="2800350"/>
            <wp:effectExtent l="0" t="0" r="0" b="0"/>
            <wp:docPr id="64898422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2800350"/>
                    </a:xfrm>
                    <a:prstGeom prst="rect">
                      <a:avLst/>
                    </a:prstGeom>
                    <a:noFill/>
                    <a:ln>
                      <a:noFill/>
                    </a:ln>
                  </pic:spPr>
                </pic:pic>
              </a:graphicData>
            </a:graphic>
          </wp:inline>
        </w:drawing>
      </w:r>
      <w:r>
        <w:rPr>
          <w:noProof/>
        </w:rPr>
        <w:lastRenderedPageBreak/>
        <w:drawing>
          <wp:inline distT="0" distB="0" distL="0" distR="0" wp14:anchorId="0FC3D74A" wp14:editId="70FC12B0">
            <wp:extent cx="5724525" cy="4857750"/>
            <wp:effectExtent l="0" t="0" r="9525" b="0"/>
            <wp:docPr id="60861497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4857750"/>
                    </a:xfrm>
                    <a:prstGeom prst="rect">
                      <a:avLst/>
                    </a:prstGeom>
                    <a:noFill/>
                    <a:ln>
                      <a:noFill/>
                    </a:ln>
                  </pic:spPr>
                </pic:pic>
              </a:graphicData>
            </a:graphic>
          </wp:inline>
        </w:drawing>
      </w:r>
    </w:p>
    <w:p w14:paraId="5702B36C" w14:textId="27642F6C" w:rsidR="00583945" w:rsidRPr="00583945" w:rsidRDefault="00583945" w:rsidP="00583945">
      <w:r>
        <w:rPr>
          <w:noProof/>
        </w:rPr>
        <w:lastRenderedPageBreak/>
        <w:drawing>
          <wp:inline distT="0" distB="0" distL="0" distR="0" wp14:anchorId="681ADABC" wp14:editId="4C9DF6E6">
            <wp:extent cx="5724525" cy="2790825"/>
            <wp:effectExtent l="0" t="0" r="9525" b="9525"/>
            <wp:docPr id="213522325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r>
        <w:rPr>
          <w:noProof/>
        </w:rPr>
        <w:drawing>
          <wp:inline distT="0" distB="0" distL="0" distR="0" wp14:anchorId="37ECDB88" wp14:editId="7B6E2C14">
            <wp:extent cx="5734050" cy="1990725"/>
            <wp:effectExtent l="0" t="0" r="0" b="9525"/>
            <wp:docPr id="8549875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1990725"/>
                    </a:xfrm>
                    <a:prstGeom prst="rect">
                      <a:avLst/>
                    </a:prstGeom>
                    <a:noFill/>
                    <a:ln>
                      <a:noFill/>
                    </a:ln>
                  </pic:spPr>
                </pic:pic>
              </a:graphicData>
            </a:graphic>
          </wp:inline>
        </w:drawing>
      </w:r>
      <w:r>
        <w:rPr>
          <w:noProof/>
        </w:rPr>
        <w:drawing>
          <wp:inline distT="0" distB="0" distL="0" distR="0" wp14:anchorId="530DB5A3" wp14:editId="3B7E6825">
            <wp:extent cx="5724525" cy="2952750"/>
            <wp:effectExtent l="0" t="0" r="9525" b="0"/>
            <wp:docPr id="29479040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525" cy="2952750"/>
                    </a:xfrm>
                    <a:prstGeom prst="rect">
                      <a:avLst/>
                    </a:prstGeom>
                    <a:noFill/>
                    <a:ln>
                      <a:noFill/>
                    </a:ln>
                  </pic:spPr>
                </pic:pic>
              </a:graphicData>
            </a:graphic>
          </wp:inline>
        </w:drawing>
      </w:r>
      <w:r>
        <w:rPr>
          <w:noProof/>
        </w:rPr>
        <w:lastRenderedPageBreak/>
        <w:drawing>
          <wp:inline distT="0" distB="0" distL="0" distR="0" wp14:anchorId="421B6B68" wp14:editId="5126CDE3">
            <wp:extent cx="5724525" cy="2971800"/>
            <wp:effectExtent l="0" t="0" r="9525" b="0"/>
            <wp:docPr id="158201376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2971800"/>
                    </a:xfrm>
                    <a:prstGeom prst="rect">
                      <a:avLst/>
                    </a:prstGeom>
                    <a:noFill/>
                    <a:ln>
                      <a:noFill/>
                    </a:ln>
                  </pic:spPr>
                </pic:pic>
              </a:graphicData>
            </a:graphic>
          </wp:inline>
        </w:drawing>
      </w:r>
      <w:r>
        <w:rPr>
          <w:noProof/>
        </w:rPr>
        <w:drawing>
          <wp:inline distT="0" distB="0" distL="0" distR="0" wp14:anchorId="39C5360F" wp14:editId="3B0A3898">
            <wp:extent cx="5734050" cy="3457575"/>
            <wp:effectExtent l="0" t="0" r="0" b="9525"/>
            <wp:docPr id="75560515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3457575"/>
                    </a:xfrm>
                    <a:prstGeom prst="rect">
                      <a:avLst/>
                    </a:prstGeom>
                    <a:noFill/>
                    <a:ln>
                      <a:noFill/>
                    </a:ln>
                  </pic:spPr>
                </pic:pic>
              </a:graphicData>
            </a:graphic>
          </wp:inline>
        </w:drawing>
      </w:r>
      <w:r>
        <w:rPr>
          <w:noProof/>
        </w:rPr>
        <w:lastRenderedPageBreak/>
        <w:drawing>
          <wp:inline distT="0" distB="0" distL="0" distR="0" wp14:anchorId="44F11A15" wp14:editId="4D126164">
            <wp:extent cx="5734050" cy="3429000"/>
            <wp:effectExtent l="0" t="0" r="0" b="0"/>
            <wp:docPr id="143970045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050" cy="3429000"/>
                    </a:xfrm>
                    <a:prstGeom prst="rect">
                      <a:avLst/>
                    </a:prstGeom>
                    <a:noFill/>
                    <a:ln>
                      <a:noFill/>
                    </a:ln>
                  </pic:spPr>
                </pic:pic>
              </a:graphicData>
            </a:graphic>
          </wp:inline>
        </w:drawing>
      </w:r>
      <w:r>
        <w:rPr>
          <w:noProof/>
        </w:rPr>
        <w:drawing>
          <wp:inline distT="0" distB="0" distL="0" distR="0" wp14:anchorId="7F575AD8" wp14:editId="5CB23EB0">
            <wp:extent cx="5724525" cy="2743200"/>
            <wp:effectExtent l="0" t="0" r="9525" b="0"/>
            <wp:docPr id="56697925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2743200"/>
                    </a:xfrm>
                    <a:prstGeom prst="rect">
                      <a:avLst/>
                    </a:prstGeom>
                    <a:noFill/>
                    <a:ln>
                      <a:noFill/>
                    </a:ln>
                  </pic:spPr>
                </pic:pic>
              </a:graphicData>
            </a:graphic>
          </wp:inline>
        </w:drawing>
      </w:r>
      <w:r>
        <w:rPr>
          <w:noProof/>
        </w:rPr>
        <w:lastRenderedPageBreak/>
        <w:drawing>
          <wp:inline distT="0" distB="0" distL="0" distR="0" wp14:anchorId="43B94D7B" wp14:editId="386F86B8">
            <wp:extent cx="5734050" cy="3371850"/>
            <wp:effectExtent l="0" t="0" r="0" b="0"/>
            <wp:docPr id="194359208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4050" cy="3371850"/>
                    </a:xfrm>
                    <a:prstGeom prst="rect">
                      <a:avLst/>
                    </a:prstGeom>
                    <a:noFill/>
                    <a:ln>
                      <a:noFill/>
                    </a:ln>
                  </pic:spPr>
                </pic:pic>
              </a:graphicData>
            </a:graphic>
          </wp:inline>
        </w:drawing>
      </w:r>
      <w:r>
        <w:rPr>
          <w:noProof/>
        </w:rPr>
        <w:drawing>
          <wp:inline distT="0" distB="0" distL="0" distR="0" wp14:anchorId="0C27DE62" wp14:editId="489595E8">
            <wp:extent cx="5724525" cy="2438400"/>
            <wp:effectExtent l="0" t="0" r="9525" b="0"/>
            <wp:docPr id="73929897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2438400"/>
                    </a:xfrm>
                    <a:prstGeom prst="rect">
                      <a:avLst/>
                    </a:prstGeom>
                    <a:noFill/>
                    <a:ln>
                      <a:noFill/>
                    </a:ln>
                  </pic:spPr>
                </pic:pic>
              </a:graphicData>
            </a:graphic>
          </wp:inline>
        </w:drawing>
      </w:r>
      <w:r>
        <w:rPr>
          <w:noProof/>
        </w:rPr>
        <w:lastRenderedPageBreak/>
        <w:drawing>
          <wp:inline distT="0" distB="0" distL="0" distR="0" wp14:anchorId="6C6BADB8" wp14:editId="140C0EC7">
            <wp:extent cx="5724525" cy="3429000"/>
            <wp:effectExtent l="0" t="0" r="9525" b="0"/>
            <wp:docPr id="190133964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3429000"/>
                    </a:xfrm>
                    <a:prstGeom prst="rect">
                      <a:avLst/>
                    </a:prstGeom>
                    <a:noFill/>
                    <a:ln>
                      <a:noFill/>
                    </a:ln>
                  </pic:spPr>
                </pic:pic>
              </a:graphicData>
            </a:graphic>
          </wp:inline>
        </w:drawing>
      </w:r>
      <w:r>
        <w:rPr>
          <w:noProof/>
        </w:rPr>
        <w:drawing>
          <wp:inline distT="0" distB="0" distL="0" distR="0" wp14:anchorId="49A562C0" wp14:editId="5A343EAB">
            <wp:extent cx="5724525" cy="4029075"/>
            <wp:effectExtent l="0" t="0" r="9525" b="9525"/>
            <wp:docPr id="208508796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4029075"/>
                    </a:xfrm>
                    <a:prstGeom prst="rect">
                      <a:avLst/>
                    </a:prstGeom>
                    <a:noFill/>
                    <a:ln>
                      <a:noFill/>
                    </a:ln>
                  </pic:spPr>
                </pic:pic>
              </a:graphicData>
            </a:graphic>
          </wp:inline>
        </w:drawing>
      </w:r>
      <w:r>
        <w:rPr>
          <w:noProof/>
        </w:rPr>
        <w:lastRenderedPageBreak/>
        <w:drawing>
          <wp:inline distT="0" distB="0" distL="0" distR="0" wp14:anchorId="16FFF102" wp14:editId="771E270A">
            <wp:extent cx="5734050" cy="3533775"/>
            <wp:effectExtent l="0" t="0" r="0" b="9525"/>
            <wp:docPr id="206759062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4050" cy="3533775"/>
                    </a:xfrm>
                    <a:prstGeom prst="rect">
                      <a:avLst/>
                    </a:prstGeom>
                    <a:noFill/>
                    <a:ln>
                      <a:noFill/>
                    </a:ln>
                  </pic:spPr>
                </pic:pic>
              </a:graphicData>
            </a:graphic>
          </wp:inline>
        </w:drawing>
      </w:r>
      <w:r>
        <w:rPr>
          <w:noProof/>
        </w:rPr>
        <w:drawing>
          <wp:inline distT="0" distB="0" distL="0" distR="0" wp14:anchorId="38090258" wp14:editId="0059D8CE">
            <wp:extent cx="5724525" cy="4171950"/>
            <wp:effectExtent l="0" t="0" r="9525" b="0"/>
            <wp:docPr id="82959521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4171950"/>
                    </a:xfrm>
                    <a:prstGeom prst="rect">
                      <a:avLst/>
                    </a:prstGeom>
                    <a:noFill/>
                    <a:ln>
                      <a:noFill/>
                    </a:ln>
                  </pic:spPr>
                </pic:pic>
              </a:graphicData>
            </a:graphic>
          </wp:inline>
        </w:drawing>
      </w:r>
      <w:r>
        <w:rPr>
          <w:noProof/>
        </w:rPr>
        <w:lastRenderedPageBreak/>
        <w:drawing>
          <wp:inline distT="0" distB="0" distL="0" distR="0" wp14:anchorId="1E96760C" wp14:editId="0F208416">
            <wp:extent cx="5705475" cy="3990975"/>
            <wp:effectExtent l="0" t="0" r="9525" b="9525"/>
            <wp:docPr id="103602184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5475" cy="3990975"/>
                    </a:xfrm>
                    <a:prstGeom prst="rect">
                      <a:avLst/>
                    </a:prstGeom>
                    <a:noFill/>
                    <a:ln>
                      <a:noFill/>
                    </a:ln>
                  </pic:spPr>
                </pic:pic>
              </a:graphicData>
            </a:graphic>
          </wp:inline>
        </w:drawing>
      </w:r>
      <w:r>
        <w:rPr>
          <w:noProof/>
        </w:rPr>
        <w:drawing>
          <wp:inline distT="0" distB="0" distL="0" distR="0" wp14:anchorId="4024967F" wp14:editId="6D86A431">
            <wp:extent cx="5724525" cy="3076575"/>
            <wp:effectExtent l="0" t="0" r="9525" b="9525"/>
            <wp:docPr id="132638171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076575"/>
                    </a:xfrm>
                    <a:prstGeom prst="rect">
                      <a:avLst/>
                    </a:prstGeom>
                    <a:noFill/>
                    <a:ln>
                      <a:noFill/>
                    </a:ln>
                  </pic:spPr>
                </pic:pic>
              </a:graphicData>
            </a:graphic>
          </wp:inline>
        </w:drawing>
      </w:r>
      <w:r>
        <w:rPr>
          <w:noProof/>
        </w:rPr>
        <w:lastRenderedPageBreak/>
        <w:drawing>
          <wp:inline distT="0" distB="0" distL="0" distR="0" wp14:anchorId="424FBD30" wp14:editId="534895C9">
            <wp:extent cx="5734050" cy="3381375"/>
            <wp:effectExtent l="0" t="0" r="0" b="9525"/>
            <wp:docPr id="31708080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4050" cy="3381375"/>
                    </a:xfrm>
                    <a:prstGeom prst="rect">
                      <a:avLst/>
                    </a:prstGeom>
                    <a:noFill/>
                    <a:ln>
                      <a:noFill/>
                    </a:ln>
                  </pic:spPr>
                </pic:pic>
              </a:graphicData>
            </a:graphic>
          </wp:inline>
        </w:drawing>
      </w:r>
      <w:r>
        <w:rPr>
          <w:noProof/>
        </w:rPr>
        <w:drawing>
          <wp:inline distT="0" distB="0" distL="0" distR="0" wp14:anchorId="6BB86984" wp14:editId="4BA35033">
            <wp:extent cx="5724525" cy="3533775"/>
            <wp:effectExtent l="0" t="0" r="9525" b="9525"/>
            <wp:docPr id="27645144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4525" cy="3533775"/>
                    </a:xfrm>
                    <a:prstGeom prst="rect">
                      <a:avLst/>
                    </a:prstGeom>
                    <a:noFill/>
                    <a:ln>
                      <a:noFill/>
                    </a:ln>
                  </pic:spPr>
                </pic:pic>
              </a:graphicData>
            </a:graphic>
          </wp:inline>
        </w:drawing>
      </w:r>
      <w:r>
        <w:rPr>
          <w:noProof/>
        </w:rPr>
        <w:lastRenderedPageBreak/>
        <w:drawing>
          <wp:inline distT="0" distB="0" distL="0" distR="0" wp14:anchorId="7B50794A" wp14:editId="5751C452">
            <wp:extent cx="5724525" cy="3086100"/>
            <wp:effectExtent l="0" t="0" r="9525" b="0"/>
            <wp:docPr id="442451355"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r>
        <w:rPr>
          <w:noProof/>
        </w:rPr>
        <w:drawing>
          <wp:inline distT="0" distB="0" distL="0" distR="0" wp14:anchorId="37103050" wp14:editId="09EF6A6A">
            <wp:extent cx="5724525" cy="3514725"/>
            <wp:effectExtent l="0" t="0" r="9525" b="9525"/>
            <wp:docPr id="1580380585"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514725"/>
                    </a:xfrm>
                    <a:prstGeom prst="rect">
                      <a:avLst/>
                    </a:prstGeom>
                    <a:noFill/>
                    <a:ln>
                      <a:noFill/>
                    </a:ln>
                  </pic:spPr>
                </pic:pic>
              </a:graphicData>
            </a:graphic>
          </wp:inline>
        </w:drawing>
      </w:r>
      <w:r>
        <w:rPr>
          <w:noProof/>
        </w:rPr>
        <w:lastRenderedPageBreak/>
        <w:drawing>
          <wp:inline distT="0" distB="0" distL="0" distR="0" wp14:anchorId="1724BC6B" wp14:editId="0318DA50">
            <wp:extent cx="5724525" cy="4105275"/>
            <wp:effectExtent l="0" t="0" r="9525" b="9525"/>
            <wp:docPr id="150168879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105275"/>
                    </a:xfrm>
                    <a:prstGeom prst="rect">
                      <a:avLst/>
                    </a:prstGeom>
                    <a:noFill/>
                    <a:ln>
                      <a:noFill/>
                    </a:ln>
                  </pic:spPr>
                </pic:pic>
              </a:graphicData>
            </a:graphic>
          </wp:inline>
        </w:drawing>
      </w:r>
      <w:r>
        <w:rPr>
          <w:noProof/>
        </w:rPr>
        <w:drawing>
          <wp:inline distT="0" distB="0" distL="0" distR="0" wp14:anchorId="75B1A3A1" wp14:editId="4E1EC017">
            <wp:extent cx="5734050" cy="2543175"/>
            <wp:effectExtent l="0" t="0" r="0" b="9525"/>
            <wp:docPr id="161237390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4050" cy="2543175"/>
                    </a:xfrm>
                    <a:prstGeom prst="rect">
                      <a:avLst/>
                    </a:prstGeom>
                    <a:noFill/>
                    <a:ln>
                      <a:noFill/>
                    </a:ln>
                  </pic:spPr>
                </pic:pic>
              </a:graphicData>
            </a:graphic>
          </wp:inline>
        </w:drawing>
      </w:r>
      <w:r>
        <w:rPr>
          <w:noProof/>
        </w:rPr>
        <w:lastRenderedPageBreak/>
        <w:drawing>
          <wp:inline distT="0" distB="0" distL="0" distR="0" wp14:anchorId="00E19A72" wp14:editId="23025643">
            <wp:extent cx="5724525" cy="2486025"/>
            <wp:effectExtent l="0" t="0" r="9525" b="9525"/>
            <wp:docPr id="18312768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2486025"/>
                    </a:xfrm>
                    <a:prstGeom prst="rect">
                      <a:avLst/>
                    </a:prstGeom>
                    <a:noFill/>
                    <a:ln>
                      <a:noFill/>
                    </a:ln>
                  </pic:spPr>
                </pic:pic>
              </a:graphicData>
            </a:graphic>
          </wp:inline>
        </w:drawing>
      </w:r>
      <w:r>
        <w:rPr>
          <w:noProof/>
        </w:rPr>
        <w:drawing>
          <wp:inline distT="0" distB="0" distL="0" distR="0" wp14:anchorId="6F30E018" wp14:editId="6447891E">
            <wp:extent cx="5724525" cy="4314825"/>
            <wp:effectExtent l="0" t="0" r="9525" b="9525"/>
            <wp:docPr id="1863022316"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4314825"/>
                    </a:xfrm>
                    <a:prstGeom prst="rect">
                      <a:avLst/>
                    </a:prstGeom>
                    <a:noFill/>
                    <a:ln>
                      <a:noFill/>
                    </a:ln>
                  </pic:spPr>
                </pic:pic>
              </a:graphicData>
            </a:graphic>
          </wp:inline>
        </w:drawing>
      </w:r>
      <w:r>
        <w:rPr>
          <w:noProof/>
        </w:rPr>
        <w:lastRenderedPageBreak/>
        <w:drawing>
          <wp:inline distT="0" distB="0" distL="0" distR="0" wp14:anchorId="0E2D2389" wp14:editId="2E29BF9E">
            <wp:extent cx="5724525" cy="2924175"/>
            <wp:effectExtent l="0" t="0" r="9525" b="9525"/>
            <wp:docPr id="196640754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2924175"/>
                    </a:xfrm>
                    <a:prstGeom prst="rect">
                      <a:avLst/>
                    </a:prstGeom>
                    <a:noFill/>
                    <a:ln>
                      <a:noFill/>
                    </a:ln>
                  </pic:spPr>
                </pic:pic>
              </a:graphicData>
            </a:graphic>
          </wp:inline>
        </w:drawing>
      </w:r>
      <w:r>
        <w:rPr>
          <w:noProof/>
        </w:rPr>
        <w:drawing>
          <wp:inline distT="0" distB="0" distL="0" distR="0" wp14:anchorId="2E23A82B" wp14:editId="2FA146CC">
            <wp:extent cx="5734050" cy="3448050"/>
            <wp:effectExtent l="0" t="0" r="0" b="0"/>
            <wp:docPr id="40553018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r>
        <w:rPr>
          <w:noProof/>
        </w:rPr>
        <w:lastRenderedPageBreak/>
        <w:drawing>
          <wp:inline distT="0" distB="0" distL="0" distR="0" wp14:anchorId="7D1569CC" wp14:editId="2EA63840">
            <wp:extent cx="5724525" cy="3190875"/>
            <wp:effectExtent l="0" t="0" r="9525" b="9525"/>
            <wp:docPr id="163767641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190875"/>
                    </a:xfrm>
                    <a:prstGeom prst="rect">
                      <a:avLst/>
                    </a:prstGeom>
                    <a:noFill/>
                    <a:ln>
                      <a:noFill/>
                    </a:ln>
                  </pic:spPr>
                </pic:pic>
              </a:graphicData>
            </a:graphic>
          </wp:inline>
        </w:drawing>
      </w:r>
    </w:p>
    <w:sectPr w:rsidR="00583945" w:rsidRPr="00583945" w:rsidSect="00233FCB">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18817" w14:textId="77777777" w:rsidR="00731C47" w:rsidRDefault="00731C47" w:rsidP="00705299">
      <w:pPr>
        <w:spacing w:after="0" w:line="240" w:lineRule="auto"/>
      </w:pPr>
      <w:r>
        <w:separator/>
      </w:r>
    </w:p>
  </w:endnote>
  <w:endnote w:type="continuationSeparator" w:id="0">
    <w:p w14:paraId="35341B69" w14:textId="77777777" w:rsidR="00731C47" w:rsidRDefault="00731C47" w:rsidP="00705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902173"/>
      <w:docPartObj>
        <w:docPartGallery w:val="Page Numbers (Bottom of Page)"/>
        <w:docPartUnique/>
      </w:docPartObj>
    </w:sdtPr>
    <w:sdtContent>
      <w:p w14:paraId="033BA48A" w14:textId="2BC45C30" w:rsidR="00705299" w:rsidRDefault="00705299">
        <w:pPr>
          <w:pStyle w:val="Footer"/>
        </w:pPr>
        <w:r>
          <w:rPr>
            <w:noProof/>
          </w:rPr>
          <mc:AlternateContent>
            <mc:Choice Requires="wps">
              <w:drawing>
                <wp:anchor distT="0" distB="0" distL="114300" distR="114300" simplePos="0" relativeHeight="251660288" behindDoc="0" locked="0" layoutInCell="1" allowOverlap="1" wp14:anchorId="143E6871" wp14:editId="1DBEBF63">
                  <wp:simplePos x="0" y="0"/>
                  <wp:positionH relativeFrom="margin">
                    <wp:align>center</wp:align>
                  </wp:positionH>
                  <wp:positionV relativeFrom="bottomMargin">
                    <wp:align>center</wp:align>
                  </wp:positionV>
                  <wp:extent cx="551815" cy="238760"/>
                  <wp:effectExtent l="19050" t="19050" r="19685" b="18415"/>
                  <wp:wrapNone/>
                  <wp:docPr id="857995657"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B370906" w14:textId="77777777" w:rsidR="00705299" w:rsidRDefault="00705299">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43E687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33"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6B370906" w14:textId="77777777" w:rsidR="00705299" w:rsidRDefault="00705299">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9396DD3" wp14:editId="16CA9BC4">
                  <wp:simplePos x="0" y="0"/>
                  <wp:positionH relativeFrom="margin">
                    <wp:align>center</wp:align>
                  </wp:positionH>
                  <wp:positionV relativeFrom="bottomMargin">
                    <wp:align>center</wp:align>
                  </wp:positionV>
                  <wp:extent cx="5518150" cy="0"/>
                  <wp:effectExtent l="9525" t="9525" r="6350" b="9525"/>
                  <wp:wrapNone/>
                  <wp:docPr id="512506569"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242581E"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F5774" w14:textId="77777777" w:rsidR="00731C47" w:rsidRDefault="00731C47" w:rsidP="00705299">
      <w:pPr>
        <w:spacing w:after="0" w:line="240" w:lineRule="auto"/>
      </w:pPr>
      <w:r>
        <w:separator/>
      </w:r>
    </w:p>
  </w:footnote>
  <w:footnote w:type="continuationSeparator" w:id="0">
    <w:p w14:paraId="4F770041" w14:textId="77777777" w:rsidR="00731C47" w:rsidRDefault="00731C47" w:rsidP="007052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C66"/>
    <w:rsid w:val="00081F3A"/>
    <w:rsid w:val="00083C49"/>
    <w:rsid w:val="000956ED"/>
    <w:rsid w:val="00112B82"/>
    <w:rsid w:val="001847F3"/>
    <w:rsid w:val="001D435A"/>
    <w:rsid w:val="00233FCB"/>
    <w:rsid w:val="00244CF6"/>
    <w:rsid w:val="002C6610"/>
    <w:rsid w:val="002D3F66"/>
    <w:rsid w:val="002D7F9B"/>
    <w:rsid w:val="00337972"/>
    <w:rsid w:val="0039444E"/>
    <w:rsid w:val="00404DF1"/>
    <w:rsid w:val="004B0476"/>
    <w:rsid w:val="004E3C66"/>
    <w:rsid w:val="004F5413"/>
    <w:rsid w:val="00577949"/>
    <w:rsid w:val="00583945"/>
    <w:rsid w:val="006541D7"/>
    <w:rsid w:val="006F77FE"/>
    <w:rsid w:val="00705299"/>
    <w:rsid w:val="00731C47"/>
    <w:rsid w:val="00775EB1"/>
    <w:rsid w:val="007A3BB7"/>
    <w:rsid w:val="007F3B9A"/>
    <w:rsid w:val="00900526"/>
    <w:rsid w:val="00961225"/>
    <w:rsid w:val="009A099B"/>
    <w:rsid w:val="00A31EA5"/>
    <w:rsid w:val="00B37BB5"/>
    <w:rsid w:val="00B74975"/>
    <w:rsid w:val="00B851E6"/>
    <w:rsid w:val="00BA1CBE"/>
    <w:rsid w:val="00BA51F9"/>
    <w:rsid w:val="00BC5187"/>
    <w:rsid w:val="00C37003"/>
    <w:rsid w:val="00CB2566"/>
    <w:rsid w:val="00DF5CF6"/>
    <w:rsid w:val="00E6709A"/>
    <w:rsid w:val="00E77E4E"/>
    <w:rsid w:val="00F54E58"/>
    <w:rsid w:val="00F82344"/>
    <w:rsid w:val="00FA6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672D3"/>
  <w15:chartTrackingRefBased/>
  <w15:docId w15:val="{00663C9A-CEA2-4152-9A71-D098912A5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C66"/>
    <w:pPr>
      <w:spacing w:line="48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B37BB5"/>
    <w:pPr>
      <w:keepNext/>
      <w:keepLines/>
      <w:spacing w:before="360" w:after="80"/>
      <w:outlineLvl w:val="0"/>
    </w:pPr>
    <w:rPr>
      <w:rFonts w:eastAsiaTheme="majorEastAsia" w:cstheme="majorBidi"/>
      <w:sz w:val="40"/>
      <w:szCs w:val="40"/>
    </w:rPr>
  </w:style>
  <w:style w:type="paragraph" w:styleId="Heading2">
    <w:name w:val="heading 2"/>
    <w:basedOn w:val="Normal"/>
    <w:next w:val="Normal"/>
    <w:link w:val="Heading2Char"/>
    <w:autoRedefine/>
    <w:uiPriority w:val="9"/>
    <w:unhideWhenUsed/>
    <w:qFormat/>
    <w:rsid w:val="00FA66B9"/>
    <w:pPr>
      <w:keepNext/>
      <w:keepLines/>
      <w:spacing w:before="160" w:after="80"/>
      <w:outlineLvl w:val="1"/>
    </w:pPr>
    <w:rPr>
      <w:rFonts w:eastAsiaTheme="majorEastAsia" w:cstheme="majorBidi"/>
      <w:color w:val="404040" w:themeColor="text1" w:themeTint="BF"/>
      <w:sz w:val="32"/>
      <w:szCs w:val="32"/>
    </w:rPr>
  </w:style>
  <w:style w:type="paragraph" w:styleId="Heading3">
    <w:name w:val="heading 3"/>
    <w:basedOn w:val="Normal"/>
    <w:next w:val="Normal"/>
    <w:link w:val="Heading3Char"/>
    <w:uiPriority w:val="9"/>
    <w:unhideWhenUsed/>
    <w:qFormat/>
    <w:rsid w:val="000956ED"/>
    <w:pPr>
      <w:keepNext/>
      <w:keepLines/>
      <w:spacing w:before="160" w:after="80"/>
      <w:outlineLvl w:val="2"/>
    </w:pPr>
    <w:rPr>
      <w:rFonts w:eastAsiaTheme="majorEastAsia" w:cstheme="majorBidi"/>
      <w:color w:val="404040" w:themeColor="text1" w:themeTint="BF"/>
      <w:sz w:val="28"/>
      <w:szCs w:val="28"/>
    </w:rPr>
  </w:style>
  <w:style w:type="paragraph" w:styleId="Heading4">
    <w:name w:val="heading 4"/>
    <w:basedOn w:val="Normal"/>
    <w:next w:val="Normal"/>
    <w:link w:val="Heading4Char"/>
    <w:uiPriority w:val="9"/>
    <w:semiHidden/>
    <w:unhideWhenUsed/>
    <w:qFormat/>
    <w:rsid w:val="004E3C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C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C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C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C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C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BB5"/>
    <w:rPr>
      <w:rFonts w:ascii="Times New Roman" w:eastAsiaTheme="majorEastAsia" w:hAnsi="Times New Roman" w:cstheme="majorBidi"/>
      <w:color w:val="000000" w:themeColor="text1"/>
      <w:sz w:val="40"/>
      <w:szCs w:val="40"/>
    </w:rPr>
  </w:style>
  <w:style w:type="character" w:customStyle="1" w:styleId="Heading2Char">
    <w:name w:val="Heading 2 Char"/>
    <w:basedOn w:val="DefaultParagraphFont"/>
    <w:link w:val="Heading2"/>
    <w:uiPriority w:val="9"/>
    <w:rsid w:val="00FA66B9"/>
    <w:rPr>
      <w:rFonts w:ascii="Times New Roman" w:eastAsiaTheme="majorEastAsia" w:hAnsi="Times New Roman" w:cstheme="majorBidi"/>
      <w:color w:val="404040" w:themeColor="text1" w:themeTint="BF"/>
      <w:sz w:val="32"/>
      <w:szCs w:val="32"/>
    </w:rPr>
  </w:style>
  <w:style w:type="character" w:customStyle="1" w:styleId="Heading3Char">
    <w:name w:val="Heading 3 Char"/>
    <w:basedOn w:val="DefaultParagraphFont"/>
    <w:link w:val="Heading3"/>
    <w:uiPriority w:val="9"/>
    <w:rsid w:val="000956ED"/>
    <w:rPr>
      <w:rFonts w:ascii="Times New Roman" w:eastAsiaTheme="majorEastAsia" w:hAnsi="Times New Roman" w:cstheme="majorBidi"/>
      <w:color w:val="404040" w:themeColor="text1" w:themeTint="BF"/>
      <w:sz w:val="28"/>
      <w:szCs w:val="28"/>
    </w:rPr>
  </w:style>
  <w:style w:type="character" w:customStyle="1" w:styleId="Heading4Char">
    <w:name w:val="Heading 4 Char"/>
    <w:basedOn w:val="DefaultParagraphFont"/>
    <w:link w:val="Heading4"/>
    <w:uiPriority w:val="9"/>
    <w:semiHidden/>
    <w:rsid w:val="004E3C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C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C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C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C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C66"/>
    <w:rPr>
      <w:rFonts w:eastAsiaTheme="majorEastAsia" w:cstheme="majorBidi"/>
      <w:color w:val="272727" w:themeColor="text1" w:themeTint="D8"/>
    </w:rPr>
  </w:style>
  <w:style w:type="paragraph" w:styleId="Title">
    <w:name w:val="Title"/>
    <w:basedOn w:val="Normal"/>
    <w:next w:val="Normal"/>
    <w:link w:val="TitleChar"/>
    <w:uiPriority w:val="10"/>
    <w:qFormat/>
    <w:rsid w:val="004E3C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C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C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C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C66"/>
    <w:pPr>
      <w:spacing w:before="160"/>
      <w:jc w:val="center"/>
    </w:pPr>
    <w:rPr>
      <w:i/>
      <w:iCs/>
      <w:color w:val="404040" w:themeColor="text1" w:themeTint="BF"/>
    </w:rPr>
  </w:style>
  <w:style w:type="character" w:customStyle="1" w:styleId="QuoteChar">
    <w:name w:val="Quote Char"/>
    <w:basedOn w:val="DefaultParagraphFont"/>
    <w:link w:val="Quote"/>
    <w:uiPriority w:val="29"/>
    <w:rsid w:val="004E3C66"/>
    <w:rPr>
      <w:i/>
      <w:iCs/>
      <w:color w:val="404040" w:themeColor="text1" w:themeTint="BF"/>
    </w:rPr>
  </w:style>
  <w:style w:type="paragraph" w:styleId="ListParagraph">
    <w:name w:val="List Paragraph"/>
    <w:basedOn w:val="Normal"/>
    <w:uiPriority w:val="34"/>
    <w:qFormat/>
    <w:rsid w:val="004E3C66"/>
    <w:pPr>
      <w:ind w:left="720"/>
      <w:contextualSpacing/>
    </w:pPr>
  </w:style>
  <w:style w:type="character" w:styleId="IntenseEmphasis">
    <w:name w:val="Intense Emphasis"/>
    <w:basedOn w:val="DefaultParagraphFont"/>
    <w:uiPriority w:val="21"/>
    <w:qFormat/>
    <w:rsid w:val="004E3C66"/>
    <w:rPr>
      <w:i/>
      <w:iCs/>
      <w:color w:val="0F4761" w:themeColor="accent1" w:themeShade="BF"/>
    </w:rPr>
  </w:style>
  <w:style w:type="paragraph" w:styleId="IntenseQuote">
    <w:name w:val="Intense Quote"/>
    <w:basedOn w:val="Normal"/>
    <w:next w:val="Normal"/>
    <w:link w:val="IntenseQuoteChar"/>
    <w:uiPriority w:val="30"/>
    <w:qFormat/>
    <w:rsid w:val="004E3C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C66"/>
    <w:rPr>
      <w:i/>
      <w:iCs/>
      <w:color w:val="0F4761" w:themeColor="accent1" w:themeShade="BF"/>
    </w:rPr>
  </w:style>
  <w:style w:type="character" w:styleId="IntenseReference">
    <w:name w:val="Intense Reference"/>
    <w:basedOn w:val="DefaultParagraphFont"/>
    <w:uiPriority w:val="32"/>
    <w:qFormat/>
    <w:rsid w:val="004E3C66"/>
    <w:rPr>
      <w:b/>
      <w:bCs/>
      <w:smallCaps/>
      <w:color w:val="0F4761" w:themeColor="accent1" w:themeShade="BF"/>
      <w:spacing w:val="5"/>
    </w:rPr>
  </w:style>
  <w:style w:type="paragraph" w:styleId="NoSpacing">
    <w:name w:val="No Spacing"/>
    <w:link w:val="NoSpacingChar"/>
    <w:uiPriority w:val="1"/>
    <w:qFormat/>
    <w:rsid w:val="00233FC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33FCB"/>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05299"/>
    <w:pPr>
      <w:spacing w:before="240" w:after="0" w:line="259" w:lineRule="auto"/>
      <w:jc w:val="left"/>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705299"/>
    <w:pPr>
      <w:spacing w:after="100"/>
    </w:pPr>
  </w:style>
  <w:style w:type="character" w:styleId="Hyperlink">
    <w:name w:val="Hyperlink"/>
    <w:basedOn w:val="DefaultParagraphFont"/>
    <w:uiPriority w:val="99"/>
    <w:unhideWhenUsed/>
    <w:rsid w:val="00705299"/>
    <w:rPr>
      <w:color w:val="467886" w:themeColor="hyperlink"/>
      <w:u w:val="single"/>
    </w:rPr>
  </w:style>
  <w:style w:type="paragraph" w:styleId="Header">
    <w:name w:val="header"/>
    <w:basedOn w:val="Normal"/>
    <w:link w:val="HeaderChar"/>
    <w:uiPriority w:val="99"/>
    <w:unhideWhenUsed/>
    <w:rsid w:val="007052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299"/>
    <w:rPr>
      <w:rFonts w:ascii="Times New Roman" w:hAnsi="Times New Roman"/>
      <w:color w:val="000000" w:themeColor="text1"/>
    </w:rPr>
  </w:style>
  <w:style w:type="paragraph" w:styleId="Footer">
    <w:name w:val="footer"/>
    <w:basedOn w:val="Normal"/>
    <w:link w:val="FooterChar"/>
    <w:uiPriority w:val="99"/>
    <w:unhideWhenUsed/>
    <w:rsid w:val="00705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299"/>
    <w:rPr>
      <w:rFonts w:ascii="Times New Roman" w:hAnsi="Times New Roman"/>
      <w:color w:val="000000" w:themeColor="text1"/>
    </w:rPr>
  </w:style>
  <w:style w:type="paragraph" w:styleId="TOC2">
    <w:name w:val="toc 2"/>
    <w:basedOn w:val="Normal"/>
    <w:next w:val="Normal"/>
    <w:autoRedefine/>
    <w:uiPriority w:val="39"/>
    <w:unhideWhenUsed/>
    <w:rsid w:val="00A31EA5"/>
    <w:pPr>
      <w:spacing w:after="100"/>
      <w:ind w:left="240"/>
    </w:pPr>
  </w:style>
  <w:style w:type="paragraph" w:styleId="TOC3">
    <w:name w:val="toc 3"/>
    <w:basedOn w:val="Normal"/>
    <w:next w:val="Normal"/>
    <w:autoRedefine/>
    <w:uiPriority w:val="39"/>
    <w:unhideWhenUsed/>
    <w:rsid w:val="00FA66B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2B411-E511-439B-B18D-25A32DF6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876</TotalTime>
  <Pages>69</Pages>
  <Words>11047</Words>
  <Characters>62969</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FInal project</vt:lpstr>
    </vt:vector>
  </TitlesOfParts>
  <Company/>
  <LinksUpToDate>false</LinksUpToDate>
  <CharactersWithSpaces>73869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dc:title>
  <dc:subject>OpenSOC</dc:subject>
  <dc:creator>Ahnaf Hossain</dc:creator>
  <cp:keywords/>
  <dc:description/>
  <cp:lastModifiedBy>Valiant N/A</cp:lastModifiedBy>
  <cp:revision>9</cp:revision>
  <dcterms:created xsi:type="dcterms:W3CDTF">2025-10-22T02:45:00Z</dcterms:created>
  <dcterms:modified xsi:type="dcterms:W3CDTF">2025-12-14T18:00:00Z</dcterms:modified>
  <cp:category>BSc Applied Computings</cp:category>
</cp:coreProperties>
</file>