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B7AA4E5" w14:textId="77777777" w:rsidR="00E85410" w:rsidRPr="00E85410" w:rsidRDefault="00E85410" w:rsidP="00E85410">
      <w:pPr>
        <w:spacing w:line="360" w:lineRule="auto"/>
        <w:jc w:val="both"/>
        <w:rPr>
          <w:rFonts w:ascii="Arial" w:hAnsi="Arial" w:cs="Arial"/>
          <w:b/>
          <w:bCs/>
          <w:sz w:val="44"/>
          <w:szCs w:val="44"/>
        </w:rPr>
      </w:pPr>
      <w:r w:rsidRPr="00E85410">
        <w:rPr>
          <w:rFonts w:ascii="Arial" w:hAnsi="Arial" w:cs="Arial"/>
          <w:b/>
          <w:bCs/>
          <w:sz w:val="44"/>
          <w:szCs w:val="44"/>
        </w:rPr>
        <w:t>University of Wales Trinity Saint David</w:t>
      </w:r>
    </w:p>
    <w:p w14:paraId="1B14A69B" w14:textId="77777777" w:rsidR="00E85410" w:rsidRPr="00E85410" w:rsidRDefault="00E85410" w:rsidP="00E85410">
      <w:pPr>
        <w:spacing w:line="360" w:lineRule="auto"/>
        <w:jc w:val="both"/>
        <w:rPr>
          <w:rFonts w:ascii="Arial" w:hAnsi="Arial" w:cs="Arial"/>
          <w:sz w:val="28"/>
          <w:szCs w:val="28"/>
        </w:rPr>
      </w:pPr>
    </w:p>
    <w:p w14:paraId="024851BE" w14:textId="77777777" w:rsidR="00E85410" w:rsidRPr="00E85410" w:rsidRDefault="00E85410" w:rsidP="00E85410">
      <w:pPr>
        <w:spacing w:line="360" w:lineRule="auto"/>
        <w:jc w:val="both"/>
        <w:rPr>
          <w:rFonts w:ascii="Arial" w:hAnsi="Arial" w:cs="Arial"/>
          <w:sz w:val="28"/>
          <w:szCs w:val="28"/>
        </w:rPr>
      </w:pPr>
      <w:r w:rsidRPr="00E85410">
        <w:rPr>
          <w:rFonts w:ascii="Arial" w:hAnsi="Arial" w:cs="Arial"/>
          <w:noProof/>
          <w:sz w:val="28"/>
          <w:szCs w:val="28"/>
        </w:rPr>
        <w:drawing>
          <wp:anchor distT="0" distB="0" distL="114300" distR="114300" simplePos="0" relativeHeight="251659264" behindDoc="0" locked="0" layoutInCell="1" allowOverlap="1" wp14:anchorId="6010269C" wp14:editId="66A61D90">
            <wp:simplePos x="0" y="0"/>
            <wp:positionH relativeFrom="margin">
              <wp:align>center</wp:align>
            </wp:positionH>
            <wp:positionV relativeFrom="paragraph">
              <wp:posOffset>9525</wp:posOffset>
            </wp:positionV>
            <wp:extent cx="2839720" cy="1828800"/>
            <wp:effectExtent l="0" t="0" r="0" b="0"/>
            <wp:wrapSquare wrapText="bothSides"/>
            <wp:docPr id="1494587299"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ter of Business Administration, MBA - University of Wales Trinity Saint  David - The Hong Kong Management Associ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7499CD" w14:textId="77777777" w:rsidR="00E85410" w:rsidRPr="00E85410" w:rsidRDefault="00E85410" w:rsidP="00E85410">
      <w:pPr>
        <w:spacing w:line="360" w:lineRule="auto"/>
        <w:jc w:val="both"/>
        <w:rPr>
          <w:rFonts w:ascii="Arial" w:hAnsi="Arial" w:cs="Arial"/>
          <w:sz w:val="28"/>
          <w:szCs w:val="28"/>
        </w:rPr>
      </w:pPr>
    </w:p>
    <w:p w14:paraId="333D14A8" w14:textId="77777777" w:rsidR="00E85410" w:rsidRPr="00E85410" w:rsidRDefault="00E85410" w:rsidP="00E85410">
      <w:pPr>
        <w:spacing w:line="360" w:lineRule="auto"/>
        <w:jc w:val="both"/>
        <w:rPr>
          <w:rFonts w:ascii="Arial" w:hAnsi="Arial" w:cs="Arial"/>
          <w:sz w:val="28"/>
          <w:szCs w:val="28"/>
        </w:rPr>
      </w:pPr>
    </w:p>
    <w:p w14:paraId="494E50F0" w14:textId="77777777" w:rsidR="00E85410" w:rsidRPr="00E85410" w:rsidRDefault="00E85410" w:rsidP="00E85410">
      <w:pPr>
        <w:spacing w:line="360" w:lineRule="auto"/>
        <w:jc w:val="both"/>
        <w:rPr>
          <w:rFonts w:ascii="Arial" w:hAnsi="Arial" w:cs="Arial"/>
          <w:sz w:val="28"/>
          <w:szCs w:val="28"/>
        </w:rPr>
      </w:pPr>
    </w:p>
    <w:p w14:paraId="5C83F435" w14:textId="77777777" w:rsidR="00E85410" w:rsidRPr="00E85410" w:rsidRDefault="00E85410" w:rsidP="00E85410">
      <w:pPr>
        <w:spacing w:line="360" w:lineRule="auto"/>
        <w:jc w:val="both"/>
        <w:rPr>
          <w:rFonts w:ascii="Arial" w:hAnsi="Arial" w:cs="Arial"/>
          <w:sz w:val="28"/>
          <w:szCs w:val="28"/>
        </w:rPr>
      </w:pPr>
    </w:p>
    <w:p w14:paraId="4D3C7A1B" w14:textId="77777777" w:rsidR="00E85410" w:rsidRPr="00E85410" w:rsidRDefault="00E85410" w:rsidP="00E85410">
      <w:pPr>
        <w:spacing w:line="360" w:lineRule="auto"/>
        <w:jc w:val="both"/>
        <w:rPr>
          <w:rFonts w:ascii="Arial" w:hAnsi="Arial" w:cs="Arial"/>
          <w:sz w:val="28"/>
          <w:szCs w:val="28"/>
        </w:rPr>
      </w:pPr>
    </w:p>
    <w:p w14:paraId="24254A62" w14:textId="77777777" w:rsidR="00E85410" w:rsidRPr="00E85410" w:rsidRDefault="00E85410" w:rsidP="00E85410">
      <w:pPr>
        <w:spacing w:line="360" w:lineRule="auto"/>
        <w:jc w:val="both"/>
        <w:rPr>
          <w:rFonts w:ascii="Arial" w:hAnsi="Arial" w:cs="Arial"/>
          <w:sz w:val="28"/>
          <w:szCs w:val="28"/>
        </w:rPr>
      </w:pPr>
    </w:p>
    <w:p w14:paraId="45A34CA5" w14:textId="77777777" w:rsidR="00E85410" w:rsidRPr="00E85410" w:rsidRDefault="00E85410" w:rsidP="00E85410">
      <w:pPr>
        <w:spacing w:before="120" w:after="120" w:line="360" w:lineRule="auto"/>
        <w:jc w:val="both"/>
        <w:rPr>
          <w:rFonts w:ascii="Arial" w:hAnsi="Arial" w:cs="Arial"/>
          <w:bCs/>
          <w:sz w:val="28"/>
          <w:szCs w:val="28"/>
        </w:rPr>
      </w:pPr>
      <w:r w:rsidRPr="00E85410">
        <w:rPr>
          <w:rFonts w:ascii="Arial" w:hAnsi="Arial" w:cs="Arial"/>
          <w:b/>
          <w:bCs/>
          <w:sz w:val="28"/>
          <w:szCs w:val="28"/>
        </w:rPr>
        <w:t xml:space="preserve">                   Program</w:t>
      </w:r>
      <w:r w:rsidRPr="00E85410">
        <w:rPr>
          <w:rFonts w:ascii="Arial" w:hAnsi="Arial" w:cs="Arial"/>
          <w:sz w:val="28"/>
          <w:szCs w:val="28"/>
        </w:rPr>
        <w:t xml:space="preserve">:                  </w:t>
      </w:r>
      <w:r w:rsidRPr="00E85410">
        <w:rPr>
          <w:rFonts w:ascii="Arial" w:hAnsi="Arial" w:cs="Arial"/>
          <w:bCs/>
          <w:sz w:val="28"/>
          <w:szCs w:val="28"/>
        </w:rPr>
        <w:t>Health &amp; Social Care</w:t>
      </w:r>
    </w:p>
    <w:p w14:paraId="24C034E1" w14:textId="77777777" w:rsidR="00E85410" w:rsidRPr="00E85410" w:rsidRDefault="00E85410" w:rsidP="00E85410">
      <w:pPr>
        <w:spacing w:line="360" w:lineRule="auto"/>
        <w:ind w:left="1440"/>
        <w:jc w:val="both"/>
        <w:rPr>
          <w:rFonts w:ascii="Arial" w:hAnsi="Arial" w:cs="Arial"/>
          <w:b/>
          <w:sz w:val="28"/>
          <w:szCs w:val="28"/>
        </w:rPr>
      </w:pPr>
      <w:r w:rsidRPr="00E85410">
        <w:rPr>
          <w:rFonts w:ascii="Arial" w:hAnsi="Arial" w:cs="Arial"/>
          <w:b/>
          <w:bCs/>
          <w:sz w:val="28"/>
          <w:szCs w:val="28"/>
        </w:rPr>
        <w:t>Title</w:t>
      </w:r>
      <w:r w:rsidRPr="00E85410">
        <w:rPr>
          <w:rFonts w:ascii="Arial" w:hAnsi="Arial" w:cs="Arial"/>
          <w:sz w:val="28"/>
          <w:szCs w:val="28"/>
        </w:rPr>
        <w:t xml:space="preserve">:                          </w:t>
      </w:r>
      <w:r w:rsidRPr="00E85410">
        <w:rPr>
          <w:rFonts w:ascii="Arial" w:hAnsi="Arial" w:cs="Arial"/>
          <w:bCs/>
          <w:sz w:val="28"/>
          <w:szCs w:val="28"/>
        </w:rPr>
        <w:t>Assessment</w:t>
      </w:r>
      <w:r w:rsidRPr="00E85410">
        <w:rPr>
          <w:rFonts w:ascii="Arial" w:hAnsi="Arial" w:cs="Arial"/>
          <w:bCs/>
          <w:spacing w:val="-16"/>
          <w:sz w:val="28"/>
          <w:szCs w:val="28"/>
        </w:rPr>
        <w:t xml:space="preserve"> </w:t>
      </w:r>
      <w:r w:rsidRPr="00E85410">
        <w:rPr>
          <w:rFonts w:ascii="Arial" w:hAnsi="Arial" w:cs="Arial"/>
          <w:bCs/>
          <w:sz w:val="28"/>
          <w:szCs w:val="28"/>
        </w:rPr>
        <w:t>2: Essay</w:t>
      </w:r>
    </w:p>
    <w:p w14:paraId="7CB95488" w14:textId="77777777" w:rsidR="00E85410" w:rsidRPr="00E85410" w:rsidRDefault="00E85410" w:rsidP="00E85410">
      <w:pPr>
        <w:spacing w:line="360" w:lineRule="auto"/>
        <w:ind w:left="1440"/>
        <w:jc w:val="both"/>
        <w:rPr>
          <w:rFonts w:ascii="Arial" w:hAnsi="Arial" w:cs="Arial"/>
          <w:sz w:val="28"/>
          <w:szCs w:val="28"/>
        </w:rPr>
      </w:pPr>
      <w:r w:rsidRPr="00E85410">
        <w:rPr>
          <w:rFonts w:ascii="Arial" w:hAnsi="Arial" w:cs="Arial"/>
          <w:b/>
          <w:bCs/>
          <w:sz w:val="28"/>
          <w:szCs w:val="28"/>
        </w:rPr>
        <w:t>Module Code</w:t>
      </w:r>
      <w:r w:rsidRPr="00E85410">
        <w:rPr>
          <w:rFonts w:ascii="Arial" w:hAnsi="Arial" w:cs="Arial"/>
          <w:sz w:val="28"/>
          <w:szCs w:val="28"/>
        </w:rPr>
        <w:t xml:space="preserve">:           </w:t>
      </w:r>
      <w:r w:rsidRPr="00E85410">
        <w:rPr>
          <w:rFonts w:ascii="Arial" w:hAnsi="Arial" w:cs="Arial"/>
          <w:bCs/>
          <w:sz w:val="28"/>
          <w:szCs w:val="28"/>
        </w:rPr>
        <w:t>LCHS4010</w:t>
      </w:r>
    </w:p>
    <w:p w14:paraId="6CECD978" w14:textId="77777777" w:rsidR="00E85410" w:rsidRPr="00E85410" w:rsidRDefault="00E85410" w:rsidP="00E85410">
      <w:pPr>
        <w:spacing w:line="360" w:lineRule="auto"/>
        <w:ind w:left="1440"/>
        <w:jc w:val="both"/>
        <w:rPr>
          <w:rFonts w:ascii="Arial" w:hAnsi="Arial" w:cs="Arial"/>
          <w:bCs/>
          <w:sz w:val="28"/>
          <w:szCs w:val="28"/>
        </w:rPr>
      </w:pPr>
      <w:r w:rsidRPr="00E85410">
        <w:rPr>
          <w:rFonts w:ascii="Arial" w:hAnsi="Arial" w:cs="Arial"/>
          <w:b/>
          <w:bCs/>
          <w:sz w:val="28"/>
          <w:szCs w:val="28"/>
        </w:rPr>
        <w:t>Module</w:t>
      </w:r>
      <w:r w:rsidRPr="00E85410">
        <w:rPr>
          <w:rFonts w:ascii="Arial" w:hAnsi="Arial" w:cs="Arial"/>
          <w:sz w:val="28"/>
          <w:szCs w:val="28"/>
        </w:rPr>
        <w:t xml:space="preserve">:                     </w:t>
      </w:r>
      <w:r w:rsidRPr="00E85410">
        <w:rPr>
          <w:rFonts w:ascii="Arial" w:hAnsi="Arial" w:cs="Arial"/>
          <w:bCs/>
          <w:sz w:val="28"/>
          <w:szCs w:val="28"/>
        </w:rPr>
        <w:t>Psychology in Health and Social Care</w:t>
      </w:r>
    </w:p>
    <w:p w14:paraId="555FB85E" w14:textId="77777777" w:rsidR="00E85410" w:rsidRPr="00E85410" w:rsidRDefault="00E85410" w:rsidP="00E85410">
      <w:pPr>
        <w:spacing w:line="360" w:lineRule="auto"/>
        <w:ind w:left="1440"/>
        <w:jc w:val="both"/>
        <w:rPr>
          <w:rFonts w:ascii="Arial" w:hAnsi="Arial" w:cs="Arial"/>
          <w:b/>
          <w:sz w:val="28"/>
          <w:szCs w:val="28"/>
        </w:rPr>
      </w:pPr>
      <w:r w:rsidRPr="00E85410">
        <w:rPr>
          <w:rFonts w:ascii="Arial" w:hAnsi="Arial" w:cs="Arial"/>
          <w:b/>
          <w:bCs/>
          <w:sz w:val="28"/>
          <w:szCs w:val="28"/>
        </w:rPr>
        <w:t>Name of Student:</w:t>
      </w:r>
    </w:p>
    <w:p w14:paraId="5430DE04" w14:textId="77777777" w:rsidR="00E85410" w:rsidRPr="00E85410" w:rsidRDefault="00E85410" w:rsidP="00E85410">
      <w:pPr>
        <w:spacing w:line="360" w:lineRule="auto"/>
        <w:ind w:left="1440"/>
        <w:jc w:val="both"/>
        <w:rPr>
          <w:rFonts w:ascii="Arial" w:hAnsi="Arial" w:cs="Arial"/>
          <w:b/>
          <w:bCs/>
          <w:sz w:val="28"/>
          <w:szCs w:val="28"/>
        </w:rPr>
      </w:pPr>
      <w:r w:rsidRPr="00E85410">
        <w:rPr>
          <w:rFonts w:ascii="Arial" w:hAnsi="Arial" w:cs="Arial"/>
          <w:b/>
          <w:bCs/>
          <w:sz w:val="28"/>
          <w:szCs w:val="28"/>
        </w:rPr>
        <w:t>Student ID:</w:t>
      </w:r>
    </w:p>
    <w:p w14:paraId="71C2208F" w14:textId="77777777" w:rsidR="00E85410" w:rsidRPr="00E85410" w:rsidRDefault="00E85410" w:rsidP="00E85410">
      <w:pPr>
        <w:spacing w:line="360" w:lineRule="auto"/>
        <w:ind w:left="1440"/>
        <w:jc w:val="both"/>
        <w:rPr>
          <w:rFonts w:ascii="Arial" w:hAnsi="Arial" w:cs="Arial"/>
          <w:sz w:val="28"/>
          <w:szCs w:val="28"/>
        </w:rPr>
      </w:pPr>
      <w:r w:rsidRPr="00E85410">
        <w:rPr>
          <w:rFonts w:ascii="Arial" w:hAnsi="Arial" w:cs="Arial"/>
          <w:b/>
          <w:bCs/>
          <w:sz w:val="28"/>
          <w:szCs w:val="28"/>
        </w:rPr>
        <w:t>Lecturer Name</w:t>
      </w:r>
      <w:r w:rsidRPr="00E85410">
        <w:rPr>
          <w:rFonts w:ascii="Arial" w:hAnsi="Arial" w:cs="Arial"/>
          <w:sz w:val="28"/>
          <w:szCs w:val="28"/>
        </w:rPr>
        <w:t xml:space="preserve">: </w:t>
      </w:r>
    </w:p>
    <w:p w14:paraId="3F67F760" w14:textId="77777777" w:rsidR="00E85410" w:rsidRPr="00E85410" w:rsidRDefault="00E85410" w:rsidP="00E85410">
      <w:pPr>
        <w:spacing w:line="360" w:lineRule="auto"/>
        <w:ind w:left="1440"/>
        <w:jc w:val="both"/>
        <w:rPr>
          <w:rFonts w:ascii="Arial" w:hAnsi="Arial" w:cs="Arial"/>
          <w:sz w:val="22"/>
          <w:szCs w:val="22"/>
        </w:rPr>
      </w:pPr>
    </w:p>
    <w:p w14:paraId="1289E73C" w14:textId="77777777" w:rsidR="00E85410" w:rsidRPr="00E85410" w:rsidRDefault="00E85410" w:rsidP="00E85410">
      <w:pPr>
        <w:spacing w:line="360" w:lineRule="auto"/>
        <w:jc w:val="both"/>
        <w:rPr>
          <w:rFonts w:ascii="Arial" w:hAnsi="Arial" w:cs="Arial"/>
          <w:sz w:val="22"/>
          <w:szCs w:val="22"/>
        </w:rPr>
      </w:pPr>
    </w:p>
    <w:p w14:paraId="4F78959A" w14:textId="77777777" w:rsidR="00E85410" w:rsidRPr="00E85410" w:rsidRDefault="00E85410" w:rsidP="00E85410">
      <w:pPr>
        <w:spacing w:line="360" w:lineRule="auto"/>
        <w:jc w:val="both"/>
        <w:rPr>
          <w:rFonts w:ascii="Arial" w:hAnsi="Arial" w:cs="Arial"/>
          <w:sz w:val="22"/>
          <w:szCs w:val="22"/>
        </w:rPr>
      </w:pPr>
    </w:p>
    <w:p w14:paraId="7110A254" w14:textId="77777777" w:rsidR="00E85410" w:rsidRPr="00E85410" w:rsidRDefault="00E85410" w:rsidP="00E85410">
      <w:pPr>
        <w:spacing w:line="360" w:lineRule="auto"/>
        <w:jc w:val="both"/>
        <w:rPr>
          <w:rFonts w:ascii="Arial" w:hAnsi="Arial" w:cs="Arial"/>
          <w:sz w:val="22"/>
          <w:szCs w:val="22"/>
        </w:rPr>
      </w:pPr>
    </w:p>
    <w:p w14:paraId="2AC8BB85" w14:textId="77777777" w:rsidR="00E85410" w:rsidRPr="00E85410" w:rsidRDefault="00E85410" w:rsidP="00E85410">
      <w:pPr>
        <w:spacing w:line="360" w:lineRule="auto"/>
        <w:jc w:val="both"/>
        <w:rPr>
          <w:rFonts w:ascii="Arial" w:hAnsi="Arial" w:cs="Arial"/>
          <w:sz w:val="22"/>
          <w:szCs w:val="22"/>
        </w:rPr>
      </w:pPr>
    </w:p>
    <w:p w14:paraId="2297683B" w14:textId="77777777" w:rsidR="00E85410" w:rsidRPr="00E85410" w:rsidRDefault="00E85410" w:rsidP="00E85410">
      <w:pPr>
        <w:spacing w:line="360" w:lineRule="auto"/>
        <w:jc w:val="both"/>
        <w:rPr>
          <w:rFonts w:ascii="Arial" w:hAnsi="Arial" w:cs="Arial"/>
          <w:sz w:val="22"/>
          <w:szCs w:val="22"/>
        </w:rPr>
      </w:pPr>
    </w:p>
    <w:sdt>
      <w:sdtPr>
        <w:rPr>
          <w:rFonts w:ascii="Arial" w:eastAsiaTheme="minorHAnsi" w:hAnsi="Arial" w:cs="Arial"/>
          <w:color w:val="auto"/>
          <w:kern w:val="2"/>
          <w:sz w:val="24"/>
          <w:szCs w:val="24"/>
          <w:lang/>
          <w14:ligatures w14:val="standardContextual"/>
        </w:rPr>
        <w:id w:val="152104875"/>
        <w:docPartObj>
          <w:docPartGallery w:val="Table of Contents"/>
          <w:docPartUnique/>
        </w:docPartObj>
      </w:sdtPr>
      <w:sdtEndPr>
        <w:rPr>
          <w:b/>
          <w:bCs/>
          <w:noProof/>
        </w:rPr>
      </w:sdtEndPr>
      <w:sdtContent>
        <w:p w14:paraId="0183574A" w14:textId="521ED96E" w:rsidR="00E85410" w:rsidRPr="00E85410" w:rsidRDefault="00E85410" w:rsidP="00E85410">
          <w:pPr>
            <w:pStyle w:val="TOCHeading"/>
            <w:spacing w:line="360" w:lineRule="auto"/>
            <w:jc w:val="both"/>
            <w:rPr>
              <w:rFonts w:ascii="Arial" w:hAnsi="Arial" w:cs="Arial"/>
            </w:rPr>
          </w:pPr>
          <w:r w:rsidRPr="00E85410">
            <w:rPr>
              <w:rFonts w:ascii="Arial" w:hAnsi="Arial" w:cs="Arial"/>
            </w:rPr>
            <w:t>Table of Contents</w:t>
          </w:r>
        </w:p>
        <w:p w14:paraId="5DED9D49" w14:textId="61F472AC" w:rsidR="00E85410" w:rsidRDefault="00E85410">
          <w:pPr>
            <w:pStyle w:val="TOC2"/>
            <w:tabs>
              <w:tab w:val="right" w:leader="dot" w:pos="9016"/>
            </w:tabs>
            <w:rPr>
              <w:rFonts w:eastAsiaTheme="minorEastAsia"/>
              <w:noProof/>
              <w:lang/>
            </w:rPr>
          </w:pPr>
          <w:r w:rsidRPr="00E85410">
            <w:rPr>
              <w:rFonts w:ascii="Arial" w:hAnsi="Arial" w:cs="Arial"/>
            </w:rPr>
            <w:fldChar w:fldCharType="begin"/>
          </w:r>
          <w:r w:rsidRPr="00E85410">
            <w:rPr>
              <w:rFonts w:ascii="Arial" w:hAnsi="Arial" w:cs="Arial"/>
            </w:rPr>
            <w:instrText xml:space="preserve"> TOC \o "1-3" \h \z \u </w:instrText>
          </w:r>
          <w:r w:rsidRPr="00E85410">
            <w:rPr>
              <w:rFonts w:ascii="Arial" w:hAnsi="Arial" w:cs="Arial"/>
            </w:rPr>
            <w:fldChar w:fldCharType="separate"/>
          </w:r>
          <w:hyperlink w:anchor="_Toc234524519" w:history="1">
            <w:r w:rsidRPr="00F366A6">
              <w:rPr>
                <w:rStyle w:val="Hyperlink"/>
                <w:rFonts w:ascii="Arial" w:hAnsi="Arial" w:cs="Arial"/>
                <w:noProof/>
              </w:rPr>
              <w:t>Essay: Discuss the impact of social media on mental health in adolescence</w:t>
            </w:r>
            <w:r>
              <w:rPr>
                <w:noProof/>
                <w:webHidden/>
              </w:rPr>
              <w:tab/>
            </w:r>
            <w:r>
              <w:rPr>
                <w:noProof/>
                <w:webHidden/>
              </w:rPr>
              <w:fldChar w:fldCharType="begin"/>
            </w:r>
            <w:r>
              <w:rPr>
                <w:noProof/>
                <w:webHidden/>
              </w:rPr>
              <w:instrText xml:space="preserve"> PAGEREF _Toc234524519 \h </w:instrText>
            </w:r>
            <w:r>
              <w:rPr>
                <w:noProof/>
                <w:webHidden/>
              </w:rPr>
            </w:r>
            <w:r>
              <w:rPr>
                <w:noProof/>
                <w:webHidden/>
              </w:rPr>
              <w:fldChar w:fldCharType="separate"/>
            </w:r>
            <w:r>
              <w:rPr>
                <w:noProof/>
                <w:webHidden/>
              </w:rPr>
              <w:t>3</w:t>
            </w:r>
            <w:r>
              <w:rPr>
                <w:noProof/>
                <w:webHidden/>
              </w:rPr>
              <w:fldChar w:fldCharType="end"/>
            </w:r>
          </w:hyperlink>
        </w:p>
        <w:p w14:paraId="7FB7D7ED" w14:textId="23605F2C" w:rsidR="00E85410" w:rsidRDefault="00E85410">
          <w:pPr>
            <w:pStyle w:val="TOC2"/>
            <w:tabs>
              <w:tab w:val="right" w:leader="dot" w:pos="9016"/>
            </w:tabs>
            <w:rPr>
              <w:rFonts w:eastAsiaTheme="minorEastAsia"/>
              <w:noProof/>
              <w:lang/>
            </w:rPr>
          </w:pPr>
          <w:hyperlink w:anchor="_Toc234524520" w:history="1">
            <w:r w:rsidRPr="00F366A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_Toc234524520 \h </w:instrText>
            </w:r>
            <w:r>
              <w:rPr>
                <w:noProof/>
                <w:webHidden/>
              </w:rPr>
            </w:r>
            <w:r>
              <w:rPr>
                <w:noProof/>
                <w:webHidden/>
              </w:rPr>
              <w:fldChar w:fldCharType="separate"/>
            </w:r>
            <w:r>
              <w:rPr>
                <w:noProof/>
                <w:webHidden/>
              </w:rPr>
              <w:t>7</w:t>
            </w:r>
            <w:r>
              <w:rPr>
                <w:noProof/>
                <w:webHidden/>
              </w:rPr>
              <w:fldChar w:fldCharType="end"/>
            </w:r>
          </w:hyperlink>
        </w:p>
        <w:p w14:paraId="26B85553" w14:textId="4AE39A34" w:rsidR="00E85410" w:rsidRPr="00E85410" w:rsidRDefault="00E85410" w:rsidP="00E85410">
          <w:pPr>
            <w:spacing w:line="360" w:lineRule="auto"/>
            <w:jc w:val="both"/>
            <w:rPr>
              <w:rFonts w:ascii="Arial" w:hAnsi="Arial" w:cs="Arial"/>
            </w:rPr>
          </w:pPr>
          <w:r w:rsidRPr="00E85410">
            <w:rPr>
              <w:rFonts w:ascii="Arial" w:hAnsi="Arial" w:cs="Arial"/>
              <w:b/>
              <w:bCs/>
              <w:noProof/>
            </w:rPr>
            <w:fldChar w:fldCharType="end"/>
          </w:r>
        </w:p>
      </w:sdtContent>
    </w:sdt>
    <w:p w14:paraId="302423EB" w14:textId="77777777" w:rsidR="00E85410" w:rsidRPr="00E85410" w:rsidRDefault="00E85410" w:rsidP="00E85410">
      <w:pPr>
        <w:spacing w:line="360" w:lineRule="auto"/>
        <w:jc w:val="both"/>
        <w:rPr>
          <w:rFonts w:ascii="Arial" w:hAnsi="Arial" w:cs="Arial"/>
          <w:sz w:val="22"/>
          <w:szCs w:val="22"/>
        </w:rPr>
      </w:pPr>
    </w:p>
    <w:p w14:paraId="31E93817" w14:textId="77777777" w:rsidR="00E85410" w:rsidRPr="00E85410" w:rsidRDefault="00E85410" w:rsidP="00E85410">
      <w:pPr>
        <w:spacing w:line="360" w:lineRule="auto"/>
        <w:jc w:val="both"/>
        <w:rPr>
          <w:rFonts w:ascii="Arial" w:hAnsi="Arial" w:cs="Arial"/>
          <w:sz w:val="22"/>
          <w:szCs w:val="22"/>
        </w:rPr>
      </w:pPr>
    </w:p>
    <w:p w14:paraId="7D3F1790" w14:textId="77777777" w:rsidR="00E85410" w:rsidRPr="00E85410" w:rsidRDefault="00E85410" w:rsidP="00E85410">
      <w:pPr>
        <w:spacing w:line="360" w:lineRule="auto"/>
        <w:jc w:val="both"/>
        <w:rPr>
          <w:rFonts w:ascii="Arial" w:hAnsi="Arial" w:cs="Arial"/>
          <w:sz w:val="22"/>
          <w:szCs w:val="22"/>
        </w:rPr>
      </w:pPr>
    </w:p>
    <w:p w14:paraId="2BED2F8C" w14:textId="77777777" w:rsidR="00E85410" w:rsidRPr="00E85410" w:rsidRDefault="00E85410" w:rsidP="00E85410">
      <w:pPr>
        <w:spacing w:line="360" w:lineRule="auto"/>
        <w:jc w:val="both"/>
        <w:rPr>
          <w:rFonts w:ascii="Arial" w:hAnsi="Arial" w:cs="Arial"/>
          <w:sz w:val="22"/>
          <w:szCs w:val="22"/>
        </w:rPr>
      </w:pPr>
    </w:p>
    <w:p w14:paraId="232A6E7B" w14:textId="77777777" w:rsidR="00E85410" w:rsidRPr="00E85410" w:rsidRDefault="00E85410" w:rsidP="00E85410">
      <w:pPr>
        <w:spacing w:line="360" w:lineRule="auto"/>
        <w:jc w:val="both"/>
        <w:rPr>
          <w:rFonts w:ascii="Arial" w:hAnsi="Arial" w:cs="Arial"/>
          <w:sz w:val="22"/>
          <w:szCs w:val="22"/>
        </w:rPr>
      </w:pPr>
    </w:p>
    <w:p w14:paraId="192509D7" w14:textId="77777777" w:rsidR="00E85410" w:rsidRPr="00E85410" w:rsidRDefault="00E85410" w:rsidP="00E85410">
      <w:pPr>
        <w:spacing w:line="360" w:lineRule="auto"/>
        <w:jc w:val="both"/>
        <w:rPr>
          <w:rFonts w:ascii="Arial" w:hAnsi="Arial" w:cs="Arial"/>
          <w:sz w:val="22"/>
          <w:szCs w:val="22"/>
        </w:rPr>
      </w:pPr>
    </w:p>
    <w:p w14:paraId="74D2B5FC" w14:textId="77777777" w:rsidR="00E85410" w:rsidRPr="00E85410" w:rsidRDefault="00E85410" w:rsidP="00E85410">
      <w:pPr>
        <w:spacing w:line="360" w:lineRule="auto"/>
        <w:jc w:val="both"/>
        <w:rPr>
          <w:rFonts w:ascii="Arial" w:hAnsi="Arial" w:cs="Arial"/>
          <w:sz w:val="22"/>
          <w:szCs w:val="22"/>
        </w:rPr>
      </w:pPr>
    </w:p>
    <w:p w14:paraId="5719A877" w14:textId="77777777" w:rsidR="00E85410" w:rsidRPr="00E85410" w:rsidRDefault="00E85410" w:rsidP="00E85410">
      <w:pPr>
        <w:spacing w:line="360" w:lineRule="auto"/>
        <w:jc w:val="both"/>
        <w:rPr>
          <w:rFonts w:ascii="Arial" w:hAnsi="Arial" w:cs="Arial"/>
          <w:sz w:val="22"/>
          <w:szCs w:val="22"/>
        </w:rPr>
      </w:pPr>
    </w:p>
    <w:p w14:paraId="30B20FD3" w14:textId="77777777" w:rsidR="00E85410" w:rsidRPr="00E85410" w:rsidRDefault="00E85410" w:rsidP="00E85410">
      <w:pPr>
        <w:spacing w:line="360" w:lineRule="auto"/>
        <w:jc w:val="both"/>
        <w:rPr>
          <w:rFonts w:ascii="Arial" w:hAnsi="Arial" w:cs="Arial"/>
          <w:sz w:val="22"/>
          <w:szCs w:val="22"/>
        </w:rPr>
      </w:pPr>
    </w:p>
    <w:p w14:paraId="71662714" w14:textId="77777777" w:rsidR="00E85410" w:rsidRPr="00E85410" w:rsidRDefault="00E85410" w:rsidP="00E85410">
      <w:pPr>
        <w:spacing w:line="360" w:lineRule="auto"/>
        <w:jc w:val="both"/>
        <w:rPr>
          <w:rFonts w:ascii="Arial" w:hAnsi="Arial" w:cs="Arial"/>
          <w:sz w:val="22"/>
          <w:szCs w:val="22"/>
        </w:rPr>
      </w:pPr>
    </w:p>
    <w:p w14:paraId="5B1BC2AF" w14:textId="77777777" w:rsidR="00E85410" w:rsidRPr="00E85410" w:rsidRDefault="00E85410" w:rsidP="00E85410">
      <w:pPr>
        <w:spacing w:line="360" w:lineRule="auto"/>
        <w:jc w:val="both"/>
        <w:rPr>
          <w:rFonts w:ascii="Arial" w:hAnsi="Arial" w:cs="Arial"/>
          <w:sz w:val="22"/>
          <w:szCs w:val="22"/>
        </w:rPr>
      </w:pPr>
    </w:p>
    <w:p w14:paraId="0C36D563" w14:textId="77777777" w:rsidR="00E85410" w:rsidRPr="00E85410" w:rsidRDefault="00E85410" w:rsidP="00E85410">
      <w:pPr>
        <w:spacing w:line="360" w:lineRule="auto"/>
        <w:jc w:val="both"/>
        <w:rPr>
          <w:rFonts w:ascii="Arial" w:hAnsi="Arial" w:cs="Arial"/>
          <w:sz w:val="22"/>
          <w:szCs w:val="22"/>
        </w:rPr>
      </w:pPr>
    </w:p>
    <w:p w14:paraId="090A73FC" w14:textId="77777777" w:rsidR="00E85410" w:rsidRPr="00E85410" w:rsidRDefault="00E85410" w:rsidP="00E85410">
      <w:pPr>
        <w:spacing w:line="360" w:lineRule="auto"/>
        <w:jc w:val="both"/>
        <w:rPr>
          <w:rFonts w:ascii="Arial" w:hAnsi="Arial" w:cs="Arial"/>
          <w:sz w:val="22"/>
          <w:szCs w:val="22"/>
        </w:rPr>
      </w:pPr>
    </w:p>
    <w:p w14:paraId="15ACCEED" w14:textId="77777777" w:rsidR="00E85410" w:rsidRPr="00E85410" w:rsidRDefault="00E85410" w:rsidP="00E85410">
      <w:pPr>
        <w:spacing w:line="360" w:lineRule="auto"/>
        <w:jc w:val="both"/>
        <w:rPr>
          <w:rFonts w:ascii="Arial" w:hAnsi="Arial" w:cs="Arial"/>
          <w:sz w:val="22"/>
          <w:szCs w:val="22"/>
        </w:rPr>
      </w:pPr>
    </w:p>
    <w:p w14:paraId="6F9186B1" w14:textId="77777777" w:rsidR="00E85410" w:rsidRPr="00E85410" w:rsidRDefault="00E85410" w:rsidP="00E85410">
      <w:pPr>
        <w:spacing w:line="360" w:lineRule="auto"/>
        <w:jc w:val="both"/>
        <w:rPr>
          <w:rFonts w:ascii="Arial" w:hAnsi="Arial" w:cs="Arial"/>
          <w:sz w:val="22"/>
          <w:szCs w:val="22"/>
        </w:rPr>
      </w:pPr>
    </w:p>
    <w:p w14:paraId="56E3E963" w14:textId="77777777" w:rsidR="00E85410" w:rsidRPr="00E85410" w:rsidRDefault="00E85410" w:rsidP="00E85410">
      <w:pPr>
        <w:spacing w:line="360" w:lineRule="auto"/>
        <w:jc w:val="both"/>
        <w:rPr>
          <w:rFonts w:ascii="Arial" w:hAnsi="Arial" w:cs="Arial"/>
          <w:sz w:val="22"/>
          <w:szCs w:val="22"/>
        </w:rPr>
      </w:pPr>
    </w:p>
    <w:p w14:paraId="6766E3C0" w14:textId="77777777" w:rsidR="00E85410" w:rsidRPr="00E85410" w:rsidRDefault="00E85410" w:rsidP="00E85410">
      <w:pPr>
        <w:spacing w:line="360" w:lineRule="auto"/>
        <w:jc w:val="both"/>
        <w:rPr>
          <w:rFonts w:ascii="Arial" w:hAnsi="Arial" w:cs="Arial"/>
          <w:sz w:val="22"/>
          <w:szCs w:val="22"/>
        </w:rPr>
      </w:pPr>
    </w:p>
    <w:p w14:paraId="2C0CFB88" w14:textId="77777777" w:rsidR="00E85410" w:rsidRPr="00E85410" w:rsidRDefault="00E85410" w:rsidP="00E85410">
      <w:pPr>
        <w:spacing w:line="360" w:lineRule="auto"/>
        <w:jc w:val="both"/>
        <w:rPr>
          <w:rFonts w:ascii="Arial" w:hAnsi="Arial" w:cs="Arial"/>
          <w:sz w:val="22"/>
          <w:szCs w:val="22"/>
        </w:rPr>
      </w:pPr>
    </w:p>
    <w:p w14:paraId="54625075" w14:textId="77777777" w:rsidR="00E85410" w:rsidRPr="00E85410" w:rsidRDefault="00E85410" w:rsidP="00E85410">
      <w:pPr>
        <w:spacing w:line="360" w:lineRule="auto"/>
        <w:jc w:val="both"/>
        <w:rPr>
          <w:rFonts w:ascii="Arial" w:hAnsi="Arial" w:cs="Arial"/>
          <w:sz w:val="22"/>
          <w:szCs w:val="22"/>
        </w:rPr>
      </w:pPr>
    </w:p>
    <w:p w14:paraId="7D32B42C" w14:textId="77777777" w:rsidR="00E85410" w:rsidRPr="00E85410" w:rsidRDefault="00E85410" w:rsidP="00E85410">
      <w:pPr>
        <w:spacing w:line="360" w:lineRule="auto"/>
        <w:jc w:val="both"/>
        <w:rPr>
          <w:rFonts w:ascii="Arial" w:hAnsi="Arial" w:cs="Arial"/>
          <w:sz w:val="22"/>
          <w:szCs w:val="22"/>
        </w:rPr>
      </w:pPr>
    </w:p>
    <w:p w14:paraId="61E88A02" w14:textId="77777777" w:rsidR="00E85410" w:rsidRPr="00E85410" w:rsidRDefault="00E85410" w:rsidP="00E85410">
      <w:pPr>
        <w:spacing w:line="360" w:lineRule="auto"/>
        <w:jc w:val="both"/>
        <w:rPr>
          <w:rFonts w:ascii="Arial" w:hAnsi="Arial" w:cs="Arial"/>
          <w:sz w:val="22"/>
          <w:szCs w:val="22"/>
        </w:rPr>
      </w:pPr>
    </w:p>
    <w:p w14:paraId="6B089A89" w14:textId="77777777" w:rsidR="00E85410" w:rsidRPr="00E85410" w:rsidRDefault="00E85410" w:rsidP="00E85410">
      <w:pPr>
        <w:spacing w:line="360" w:lineRule="auto"/>
        <w:jc w:val="both"/>
        <w:rPr>
          <w:rFonts w:ascii="Arial" w:hAnsi="Arial" w:cs="Arial"/>
          <w:sz w:val="22"/>
          <w:szCs w:val="22"/>
        </w:rPr>
      </w:pPr>
    </w:p>
    <w:p w14:paraId="747BB0CC" w14:textId="77777777" w:rsidR="00E85410" w:rsidRPr="00E85410" w:rsidRDefault="00E85410" w:rsidP="00E85410">
      <w:pPr>
        <w:spacing w:line="360" w:lineRule="auto"/>
        <w:jc w:val="both"/>
        <w:rPr>
          <w:rFonts w:ascii="Arial" w:hAnsi="Arial" w:cs="Arial"/>
          <w:sz w:val="22"/>
          <w:szCs w:val="22"/>
        </w:rPr>
      </w:pPr>
    </w:p>
    <w:p w14:paraId="03E03444" w14:textId="77777777" w:rsidR="00E85410" w:rsidRPr="00E85410" w:rsidRDefault="00E85410" w:rsidP="00E85410">
      <w:pPr>
        <w:pStyle w:val="Heading2"/>
        <w:spacing w:line="360" w:lineRule="auto"/>
        <w:jc w:val="both"/>
        <w:rPr>
          <w:rFonts w:ascii="Arial" w:hAnsi="Arial" w:cs="Arial"/>
        </w:rPr>
      </w:pPr>
      <w:bookmarkStart w:id="0" w:name="_Toc234310429"/>
      <w:bookmarkStart w:id="1" w:name="_Toc234524519"/>
      <w:r w:rsidRPr="00E85410">
        <w:rPr>
          <w:rFonts w:ascii="Arial" w:hAnsi="Arial" w:cs="Arial"/>
        </w:rPr>
        <w:t>Essay: Discuss the impact of social media on mental health in adolescence</w:t>
      </w:r>
      <w:bookmarkEnd w:id="0"/>
      <w:bookmarkEnd w:id="1"/>
    </w:p>
    <w:p w14:paraId="71E03528" w14:textId="7424D110" w:rsidR="00A8282B" w:rsidRPr="00E85410" w:rsidRDefault="00004C82" w:rsidP="00E85410">
      <w:pPr>
        <w:spacing w:line="360" w:lineRule="auto"/>
        <w:jc w:val="both"/>
        <w:rPr>
          <w:rFonts w:ascii="Arial" w:hAnsi="Arial" w:cs="Arial"/>
          <w:sz w:val="22"/>
          <w:szCs w:val="22"/>
        </w:rPr>
      </w:pPr>
      <w:r w:rsidRPr="00E85410">
        <w:rPr>
          <w:rFonts w:ascii="Arial" w:hAnsi="Arial" w:cs="Arial"/>
          <w:sz w:val="22"/>
          <w:szCs w:val="22"/>
        </w:rPr>
        <w:t>Recent global evidence shows that the majority of adolescents use social media on a daily basis with TikTok, Instagram, Snapchat and Facebook being the most used platforms (UNESCO, 2023). Social media has become a vital component in the lives of adolescents, offering them opportunities to communicate, entertain, educate and express themselves. These platforms can enhance social bonds and offer useful information, however, issues of impact on adolescent mental health have come to the fore. Emotional health and well-being, self-esteem, relationships, school performance and life coping are all impacted by mental health, making it a critical component of adolescent development. While social media has been found to encourage social support and connection, it has also been linked to anxiety, depression, cyberbullying, loneliness, negative body image and lower self-esteem when used in excess or in a problematic manner (Keles, McCrae and Grealish, 2020). Thus, it is crucial to know the impact of social media on adolescent mental health to help support healthy psychological development.</w:t>
      </w:r>
    </w:p>
    <w:p w14:paraId="4940F753" w14:textId="74E56A05" w:rsidR="00004C82" w:rsidRPr="00E85410" w:rsidRDefault="00004C82" w:rsidP="00E85410">
      <w:pPr>
        <w:spacing w:line="360" w:lineRule="auto"/>
        <w:jc w:val="both"/>
        <w:rPr>
          <w:rFonts w:ascii="Arial" w:hAnsi="Arial" w:cs="Arial"/>
          <w:sz w:val="22"/>
          <w:szCs w:val="22"/>
        </w:rPr>
      </w:pPr>
      <w:r w:rsidRPr="00E85410">
        <w:rPr>
          <w:rFonts w:ascii="Arial" w:hAnsi="Arial" w:cs="Arial"/>
          <w:sz w:val="22"/>
          <w:szCs w:val="22"/>
        </w:rPr>
        <w:t>Th</w:t>
      </w:r>
      <w:r w:rsidR="00163935" w:rsidRPr="00E85410">
        <w:rPr>
          <w:rFonts w:ascii="Arial" w:hAnsi="Arial" w:cs="Arial"/>
          <w:sz w:val="22"/>
          <w:szCs w:val="22"/>
        </w:rPr>
        <w:t>is</w:t>
      </w:r>
      <w:r w:rsidRPr="00E85410">
        <w:rPr>
          <w:rFonts w:ascii="Arial" w:hAnsi="Arial" w:cs="Arial"/>
          <w:sz w:val="22"/>
          <w:szCs w:val="22"/>
        </w:rPr>
        <w:t xml:space="preserve"> essay will explore the positive and negative effects of social media on adolescent</w:t>
      </w:r>
      <w:r w:rsidR="00163935" w:rsidRPr="00E85410">
        <w:rPr>
          <w:rFonts w:ascii="Arial" w:hAnsi="Arial" w:cs="Arial"/>
          <w:sz w:val="22"/>
          <w:szCs w:val="22"/>
        </w:rPr>
        <w:t>’</w:t>
      </w:r>
      <w:r w:rsidRPr="00E85410">
        <w:rPr>
          <w:rFonts w:ascii="Arial" w:hAnsi="Arial" w:cs="Arial"/>
          <w:sz w:val="22"/>
          <w:szCs w:val="22"/>
        </w:rPr>
        <w:t>s mental health. It will use Bowlby's Attachment Theory to describe the impact of attachment relationships on the emotions of young people, their online behaviour and how they act to situations involving social media. Bandura's Social Learning Theory will also be discussed on how adolescents watch, mimic and learn behaviors, attitudes and emotions from peers, influencers and online communities. These theories complement each other in examining the influence of social media on adolescent</w:t>
      </w:r>
      <w:r w:rsidR="00163935" w:rsidRPr="00E85410">
        <w:rPr>
          <w:rFonts w:ascii="Arial" w:hAnsi="Arial" w:cs="Arial"/>
          <w:sz w:val="22"/>
          <w:szCs w:val="22"/>
        </w:rPr>
        <w:t>’</w:t>
      </w:r>
      <w:r w:rsidRPr="00E85410">
        <w:rPr>
          <w:rFonts w:ascii="Arial" w:hAnsi="Arial" w:cs="Arial"/>
          <w:sz w:val="22"/>
          <w:szCs w:val="22"/>
        </w:rPr>
        <w:t xml:space="preserve">s mental health. </w:t>
      </w:r>
    </w:p>
    <w:p w14:paraId="7927C3D6" w14:textId="3A516B05" w:rsidR="00004C82" w:rsidRPr="00E85410" w:rsidRDefault="00004C82" w:rsidP="00E85410">
      <w:pPr>
        <w:spacing w:line="360" w:lineRule="auto"/>
        <w:jc w:val="both"/>
        <w:rPr>
          <w:rFonts w:ascii="Arial" w:hAnsi="Arial" w:cs="Arial"/>
          <w:sz w:val="22"/>
          <w:szCs w:val="22"/>
        </w:rPr>
      </w:pPr>
      <w:r w:rsidRPr="00E85410">
        <w:rPr>
          <w:rFonts w:ascii="Arial" w:hAnsi="Arial" w:cs="Arial"/>
          <w:sz w:val="22"/>
          <w:szCs w:val="22"/>
        </w:rPr>
        <w:t>John Bowlby created Attachment Theory to describe how early emotional interactions between kids and their carers affect their social, emotional and psychological development across the lifespan. Bowlby proposed that babies are biologically inclined to form close emotional bonds with the main caregivers because it offers them protection, emotional security and feelings of safety. The nature of these initial relationships will create an individual's internal working models, which will shape their sense of self, others and future relationships. Bowlby singled out secure attachment and insecure attachment patterns. Relationships are formed through secure attachment which involves confidence, resilience,and healthy relationships as a result of responsiveness, consistency and emotional availability of caregivers. Conversely, insecure attachment can be caused by inconsistent or neglectful care or lead to high levels of anxiety, emotional insecurity and problems with establishing trusting relationships.</w:t>
      </w:r>
    </w:p>
    <w:p w14:paraId="3F4D34AC" w14:textId="70F0CBD0" w:rsidR="00004C82" w:rsidRPr="00E85410" w:rsidRDefault="00004C82" w:rsidP="00E85410">
      <w:pPr>
        <w:spacing w:line="360" w:lineRule="auto"/>
        <w:jc w:val="both"/>
        <w:rPr>
          <w:rFonts w:ascii="Arial" w:hAnsi="Arial" w:cs="Arial"/>
          <w:sz w:val="22"/>
          <w:szCs w:val="22"/>
        </w:rPr>
      </w:pPr>
      <w:r w:rsidRPr="00E85410">
        <w:rPr>
          <w:rFonts w:ascii="Arial" w:hAnsi="Arial" w:cs="Arial"/>
          <w:sz w:val="22"/>
          <w:szCs w:val="22"/>
        </w:rPr>
        <w:lastRenderedPageBreak/>
        <w:t>The centrality of Attachment Theory to adolescence stems from adolescent</w:t>
      </w:r>
      <w:r w:rsidR="00163935" w:rsidRPr="00E85410">
        <w:rPr>
          <w:rFonts w:ascii="Arial" w:hAnsi="Arial" w:cs="Arial"/>
          <w:sz w:val="22"/>
          <w:szCs w:val="22"/>
        </w:rPr>
        <w:t>’</w:t>
      </w:r>
      <w:r w:rsidRPr="00E85410">
        <w:rPr>
          <w:rFonts w:ascii="Arial" w:hAnsi="Arial" w:cs="Arial"/>
          <w:sz w:val="22"/>
          <w:szCs w:val="22"/>
        </w:rPr>
        <w:t>s growing independence and the need to still depend on emotional support from parents</w:t>
      </w:r>
      <w:r w:rsidR="00163935" w:rsidRPr="00E85410">
        <w:rPr>
          <w:rFonts w:ascii="Arial" w:hAnsi="Arial" w:cs="Arial"/>
          <w:sz w:val="22"/>
          <w:szCs w:val="22"/>
        </w:rPr>
        <w:t xml:space="preserve"> or </w:t>
      </w:r>
      <w:r w:rsidRPr="00E85410">
        <w:rPr>
          <w:rFonts w:ascii="Arial" w:hAnsi="Arial" w:cs="Arial"/>
          <w:sz w:val="22"/>
          <w:szCs w:val="22"/>
        </w:rPr>
        <w:t>carers and peers. At this stage, teens have better friendships, a need for social acceptance</w:t>
      </w:r>
      <w:r w:rsidR="00163935" w:rsidRPr="00E85410">
        <w:rPr>
          <w:rFonts w:ascii="Arial" w:hAnsi="Arial" w:cs="Arial"/>
          <w:sz w:val="22"/>
          <w:szCs w:val="22"/>
        </w:rPr>
        <w:t xml:space="preserve"> </w:t>
      </w:r>
      <w:r w:rsidRPr="00E85410">
        <w:rPr>
          <w:rFonts w:ascii="Arial" w:hAnsi="Arial" w:cs="Arial"/>
          <w:sz w:val="22"/>
          <w:szCs w:val="22"/>
        </w:rPr>
        <w:t>and are more susceptible to rejection and criticism. The emotional needs influence adolescent</w:t>
      </w:r>
      <w:r w:rsidR="00163935" w:rsidRPr="00E85410">
        <w:rPr>
          <w:rFonts w:ascii="Arial" w:hAnsi="Arial" w:cs="Arial"/>
          <w:sz w:val="22"/>
          <w:szCs w:val="22"/>
        </w:rPr>
        <w:t>’</w:t>
      </w:r>
      <w:r w:rsidRPr="00E85410">
        <w:rPr>
          <w:rFonts w:ascii="Arial" w:hAnsi="Arial" w:cs="Arial"/>
          <w:sz w:val="22"/>
          <w:szCs w:val="22"/>
        </w:rPr>
        <w:t>s emotional regulation, stress responses and relationships with others and these are all strongly shaped by attachment relationships. With social media being a significant place where communication and relationship formation take place, Bowlby's theory offers an important framework for linking attachment patterns with adolescent</w:t>
      </w:r>
      <w:r w:rsidR="00163935" w:rsidRPr="00E85410">
        <w:rPr>
          <w:rFonts w:ascii="Arial" w:hAnsi="Arial" w:cs="Arial"/>
          <w:sz w:val="22"/>
          <w:szCs w:val="22"/>
        </w:rPr>
        <w:t>’</w:t>
      </w:r>
      <w:r w:rsidRPr="00E85410">
        <w:rPr>
          <w:rFonts w:ascii="Arial" w:hAnsi="Arial" w:cs="Arial"/>
          <w:sz w:val="22"/>
          <w:szCs w:val="22"/>
        </w:rPr>
        <w:t>s online behaviours and mental wellbeing.</w:t>
      </w:r>
    </w:p>
    <w:p w14:paraId="55FA691D" w14:textId="6C4BB35D" w:rsidR="00004C82" w:rsidRPr="00E85410" w:rsidRDefault="00004C82" w:rsidP="00E85410">
      <w:pPr>
        <w:spacing w:line="360" w:lineRule="auto"/>
        <w:jc w:val="both"/>
        <w:rPr>
          <w:rFonts w:ascii="Arial" w:hAnsi="Arial" w:cs="Arial"/>
          <w:sz w:val="22"/>
          <w:szCs w:val="22"/>
        </w:rPr>
      </w:pPr>
      <w:r w:rsidRPr="00E85410">
        <w:rPr>
          <w:rFonts w:ascii="Arial" w:hAnsi="Arial" w:cs="Arial"/>
          <w:sz w:val="22"/>
          <w:szCs w:val="22"/>
        </w:rPr>
        <w:t>Social media is becoming important to adolescents due to Bowlby's Attachment Theory. Social media gives young people chances for social networks, communicating with their peers and maintaining friendships and they are looking for these connections, acceptance and emotional support. Adolescents who have secure attachments tend to utilize social media in positive and healthy ways as they typically have greater self esteems, emotional regulation and offline relationships. They tend to use digital platforms to reinforce existing friendships, for advice and to join supportive online groups. Positive online relationships have been shown to enhance adolescent</w:t>
      </w:r>
      <w:r w:rsidR="00163935" w:rsidRPr="00E85410">
        <w:rPr>
          <w:rFonts w:ascii="Arial" w:hAnsi="Arial" w:cs="Arial"/>
          <w:sz w:val="22"/>
          <w:szCs w:val="22"/>
        </w:rPr>
        <w:t>’</w:t>
      </w:r>
      <w:r w:rsidRPr="00E85410">
        <w:rPr>
          <w:rFonts w:ascii="Arial" w:hAnsi="Arial" w:cs="Arial"/>
          <w:sz w:val="22"/>
          <w:szCs w:val="22"/>
        </w:rPr>
        <w:t>s sense of belonging and decrease feelings of loneliness (Best, Manktelow and Taylor, 2014).</w:t>
      </w:r>
    </w:p>
    <w:p w14:paraId="59A9D4D8" w14:textId="734B8D5B" w:rsidR="00004C82" w:rsidRPr="00E85410" w:rsidRDefault="00004C82" w:rsidP="00E85410">
      <w:pPr>
        <w:spacing w:line="360" w:lineRule="auto"/>
        <w:jc w:val="both"/>
        <w:rPr>
          <w:rFonts w:ascii="Arial" w:hAnsi="Arial" w:cs="Arial"/>
          <w:sz w:val="22"/>
          <w:szCs w:val="22"/>
        </w:rPr>
      </w:pPr>
      <w:r w:rsidRPr="00E85410">
        <w:rPr>
          <w:rFonts w:ascii="Arial" w:hAnsi="Arial" w:cs="Arial"/>
          <w:sz w:val="22"/>
          <w:szCs w:val="22"/>
        </w:rPr>
        <w:t>However, insecurely attached adolescents might turn to social media to meet emotional needs that are</w:t>
      </w:r>
      <w:r w:rsidR="00163935" w:rsidRPr="00E85410">
        <w:rPr>
          <w:rFonts w:ascii="Arial" w:hAnsi="Arial" w:cs="Arial"/>
          <w:sz w:val="22"/>
          <w:szCs w:val="22"/>
        </w:rPr>
        <w:t xml:space="preserve"> </w:t>
      </w:r>
      <w:r w:rsidRPr="00E85410">
        <w:rPr>
          <w:rFonts w:ascii="Arial" w:hAnsi="Arial" w:cs="Arial"/>
          <w:sz w:val="22"/>
          <w:szCs w:val="22"/>
        </w:rPr>
        <w:t>n</w:t>
      </w:r>
      <w:r w:rsidR="00163935" w:rsidRPr="00E85410">
        <w:rPr>
          <w:rFonts w:ascii="Arial" w:hAnsi="Arial" w:cs="Arial"/>
          <w:sz w:val="22"/>
          <w:szCs w:val="22"/>
        </w:rPr>
        <w:t>o</w:t>
      </w:r>
      <w:r w:rsidRPr="00E85410">
        <w:rPr>
          <w:rFonts w:ascii="Arial" w:hAnsi="Arial" w:cs="Arial"/>
          <w:sz w:val="22"/>
          <w:szCs w:val="22"/>
        </w:rPr>
        <w:t>t being met, which can have a negative effect on their wellbeing. They might constantly need to be reassured by likes, comments and messages and feel worried when they do</w:t>
      </w:r>
      <w:r w:rsidR="00163935" w:rsidRPr="00E85410">
        <w:rPr>
          <w:rFonts w:ascii="Arial" w:hAnsi="Arial" w:cs="Arial"/>
          <w:sz w:val="22"/>
          <w:szCs w:val="22"/>
        </w:rPr>
        <w:t xml:space="preserve"> </w:t>
      </w:r>
      <w:r w:rsidRPr="00E85410">
        <w:rPr>
          <w:rFonts w:ascii="Arial" w:hAnsi="Arial" w:cs="Arial"/>
          <w:sz w:val="22"/>
          <w:szCs w:val="22"/>
        </w:rPr>
        <w:t>n</w:t>
      </w:r>
      <w:r w:rsidR="00163935" w:rsidRPr="00E85410">
        <w:rPr>
          <w:rFonts w:ascii="Arial" w:hAnsi="Arial" w:cs="Arial"/>
          <w:sz w:val="22"/>
          <w:szCs w:val="22"/>
        </w:rPr>
        <w:t>o</w:t>
      </w:r>
      <w:r w:rsidRPr="00E85410">
        <w:rPr>
          <w:rFonts w:ascii="Arial" w:hAnsi="Arial" w:cs="Arial"/>
          <w:sz w:val="22"/>
          <w:szCs w:val="22"/>
        </w:rPr>
        <w:t>t get enough attention on the internet. Internet rejection and negative social comparison can exacerbate security, anxiety and depression. In addition, insecurely attached teens might have a poor ability to manage emotional reactions to criticism or exclusion in the online environment. The excessive use of social media is linked to higher levels of anxiety, depression and psychological distress in adolescents (Keles, McCrae &amp; Grealish, 2020). Bowlby's theory specifically posits that attachment security is likely to be correlated with how adolescents use social media and the impact of social media on mental health.</w:t>
      </w:r>
    </w:p>
    <w:p w14:paraId="5DA44726" w14:textId="062C43B9" w:rsidR="00004C82" w:rsidRPr="00E85410" w:rsidRDefault="00004C82" w:rsidP="00E85410">
      <w:pPr>
        <w:spacing w:line="360" w:lineRule="auto"/>
        <w:jc w:val="both"/>
        <w:rPr>
          <w:rFonts w:ascii="Arial" w:hAnsi="Arial" w:cs="Arial"/>
          <w:sz w:val="22"/>
          <w:szCs w:val="22"/>
        </w:rPr>
      </w:pPr>
      <w:r w:rsidRPr="00E85410">
        <w:rPr>
          <w:rFonts w:ascii="Arial" w:hAnsi="Arial" w:cs="Arial"/>
          <w:sz w:val="22"/>
          <w:szCs w:val="22"/>
        </w:rPr>
        <w:t>Bowlby's Attachment Theory offers insight into the emotional aspects of adolescent</w:t>
      </w:r>
      <w:r w:rsidR="00163935" w:rsidRPr="00E85410">
        <w:rPr>
          <w:rFonts w:ascii="Arial" w:hAnsi="Arial" w:cs="Arial"/>
          <w:sz w:val="22"/>
          <w:szCs w:val="22"/>
        </w:rPr>
        <w:t>’</w:t>
      </w:r>
      <w:r w:rsidRPr="00E85410">
        <w:rPr>
          <w:rFonts w:ascii="Arial" w:hAnsi="Arial" w:cs="Arial"/>
          <w:sz w:val="22"/>
          <w:szCs w:val="22"/>
        </w:rPr>
        <w:t>s social media use. It</w:t>
      </w:r>
      <w:r w:rsidR="00163935" w:rsidRPr="00E85410">
        <w:rPr>
          <w:rFonts w:ascii="Arial" w:hAnsi="Arial" w:cs="Arial"/>
          <w:sz w:val="22"/>
          <w:szCs w:val="22"/>
        </w:rPr>
        <w:t xml:space="preserve"> i</w:t>
      </w:r>
      <w:r w:rsidRPr="00E85410">
        <w:rPr>
          <w:rFonts w:ascii="Arial" w:hAnsi="Arial" w:cs="Arial"/>
          <w:sz w:val="22"/>
          <w:szCs w:val="22"/>
        </w:rPr>
        <w:t>s most strongly that it helps to understand why teens with secure relationships tend to be more resilient and emotionally healthier in the face of online experiences. The theory is backed up by the extensive research that has been undertaken which has proven the positive link between secure attachment and emotional regulation, self-esteem and psychological wellbeing. It also points out to the ongoing significance of family relationships in the adolescent period in spite of the growing influence of peers.</w:t>
      </w:r>
    </w:p>
    <w:p w14:paraId="2B55703A" w14:textId="1445FFA2" w:rsidR="00004C82" w:rsidRPr="00E85410" w:rsidRDefault="00163935" w:rsidP="00E85410">
      <w:pPr>
        <w:spacing w:line="360" w:lineRule="auto"/>
        <w:jc w:val="both"/>
        <w:rPr>
          <w:rFonts w:ascii="Arial" w:hAnsi="Arial" w:cs="Arial"/>
          <w:sz w:val="22"/>
          <w:szCs w:val="22"/>
        </w:rPr>
      </w:pPr>
      <w:r w:rsidRPr="00E85410">
        <w:rPr>
          <w:rFonts w:ascii="Arial" w:hAnsi="Arial" w:cs="Arial"/>
          <w:sz w:val="22"/>
          <w:szCs w:val="22"/>
        </w:rPr>
        <w:lastRenderedPageBreak/>
        <w:t>T</w:t>
      </w:r>
      <w:r w:rsidR="00004C82" w:rsidRPr="00E85410">
        <w:rPr>
          <w:rFonts w:ascii="Arial" w:hAnsi="Arial" w:cs="Arial"/>
          <w:sz w:val="22"/>
          <w:szCs w:val="22"/>
        </w:rPr>
        <w:t>here are</w:t>
      </w:r>
      <w:r w:rsidRPr="00E85410">
        <w:rPr>
          <w:rFonts w:ascii="Arial" w:hAnsi="Arial" w:cs="Arial"/>
          <w:sz w:val="22"/>
          <w:szCs w:val="22"/>
        </w:rPr>
        <w:t xml:space="preserve"> also</w:t>
      </w:r>
      <w:r w:rsidR="00004C82" w:rsidRPr="00E85410">
        <w:rPr>
          <w:rFonts w:ascii="Arial" w:hAnsi="Arial" w:cs="Arial"/>
          <w:sz w:val="22"/>
          <w:szCs w:val="22"/>
        </w:rPr>
        <w:t xml:space="preserve"> some limitations of Attachment Theory. It emphasizes early childhood experiences and tends to value less the impact of peers, schools, culture and digital technologies in adolescence. Further, not every insecurely attached adolescent will have mental health problems, indicating the importance of resilience and environment as well. The theory was created prior to the advent of social media and therefore cannot immediately address technological features like algorithms, online communities etc. This means that Bowlby's theory is a successful explanation for emotional vulnerability but needs to be integrated with more generalized social theories to develop a fuller picture of adolescent mental health.</w:t>
      </w:r>
    </w:p>
    <w:p w14:paraId="036D3535" w14:textId="79365C65" w:rsidR="00004C82" w:rsidRPr="00E85410" w:rsidRDefault="00004C82" w:rsidP="00E85410">
      <w:pPr>
        <w:spacing w:line="360" w:lineRule="auto"/>
        <w:jc w:val="both"/>
        <w:rPr>
          <w:rFonts w:ascii="Arial" w:hAnsi="Arial" w:cs="Arial"/>
          <w:sz w:val="22"/>
          <w:szCs w:val="22"/>
        </w:rPr>
      </w:pPr>
      <w:r w:rsidRPr="00E85410">
        <w:rPr>
          <w:rFonts w:ascii="Arial" w:hAnsi="Arial" w:cs="Arial"/>
          <w:sz w:val="22"/>
          <w:szCs w:val="22"/>
        </w:rPr>
        <w:t>Albert Bandura created Social Learning Theory to account for the acquisition of behaviors, attitudes and emotional reactions from watching and modeling others (Bandura, 1977). Bandura's theories differed from those of behaviourists because he believed that learning can happen vicariously by observing a role model. Observational learning theory consists of four necessary steps: attention, retention, reproduction and motivation. Firstly, the person needs to see a behaviour and remember what it is, have to be able to repeat it and need to want to repeat it. Vicarious reinforcement can also play a role in motivation.</w:t>
      </w:r>
    </w:p>
    <w:p w14:paraId="72875455" w14:textId="2892DED4" w:rsidR="00004C82" w:rsidRPr="00E85410" w:rsidRDefault="00004C82" w:rsidP="00E85410">
      <w:pPr>
        <w:spacing w:line="360" w:lineRule="auto"/>
        <w:jc w:val="both"/>
        <w:rPr>
          <w:rFonts w:ascii="Arial" w:hAnsi="Arial" w:cs="Arial"/>
          <w:sz w:val="22"/>
          <w:szCs w:val="22"/>
        </w:rPr>
      </w:pPr>
      <w:r w:rsidRPr="00E85410">
        <w:rPr>
          <w:rFonts w:ascii="Arial" w:hAnsi="Arial" w:cs="Arial"/>
          <w:sz w:val="22"/>
          <w:szCs w:val="22"/>
        </w:rPr>
        <w:t>Social Learning Theory is applicable to adolescent development, given that its developmental phase features heightened influence from peers, identity exploration and social comparison. Adolescents often watch and mimic what their parents, teachers, friends, celebrities and social media influencers do. Bandura's theory is an important explanation for the development of behaviours, attitudes and emotional responses among adolescents in online environments, as they are constantly exposed to role models and online communities.</w:t>
      </w:r>
    </w:p>
    <w:p w14:paraId="4E4BB79F" w14:textId="3248F9F5" w:rsidR="00004C82" w:rsidRPr="00E85410" w:rsidRDefault="00004C82" w:rsidP="00E85410">
      <w:pPr>
        <w:spacing w:line="360" w:lineRule="auto"/>
        <w:jc w:val="both"/>
        <w:rPr>
          <w:rFonts w:ascii="Arial" w:hAnsi="Arial" w:cs="Arial"/>
          <w:sz w:val="22"/>
          <w:szCs w:val="22"/>
        </w:rPr>
      </w:pPr>
      <w:r w:rsidRPr="00E85410">
        <w:rPr>
          <w:rFonts w:ascii="Arial" w:hAnsi="Arial" w:cs="Arial"/>
          <w:sz w:val="22"/>
          <w:szCs w:val="22"/>
        </w:rPr>
        <w:t>The Social Learning Theory developed by Bandura offers a robust explanation for the role social media plays in adolescent behavior given the opportunities it affords for observation learning. Adolescents watch influencers, celebrities, athletes and peers regularly exhibiting behaviors, lifestyles, opinions and standards of appearance. If these people are being admired by others and gaining popularity or financial rewards, then adolescents might copy them, believing that they will receive the same treatment or outcome. This is how online trends, fashion and fitness trends and styles and communication trends quickly get passed down among youth.</w:t>
      </w:r>
    </w:p>
    <w:p w14:paraId="263728AD" w14:textId="709DBDD1" w:rsidR="00004C82" w:rsidRPr="00E85410" w:rsidRDefault="00004C82" w:rsidP="00E85410">
      <w:pPr>
        <w:spacing w:line="360" w:lineRule="auto"/>
        <w:jc w:val="both"/>
        <w:rPr>
          <w:rFonts w:ascii="Arial" w:hAnsi="Arial" w:cs="Arial"/>
          <w:sz w:val="22"/>
          <w:szCs w:val="22"/>
        </w:rPr>
      </w:pPr>
      <w:r w:rsidRPr="00E85410">
        <w:rPr>
          <w:rFonts w:ascii="Arial" w:hAnsi="Arial" w:cs="Arial"/>
          <w:sz w:val="22"/>
          <w:szCs w:val="22"/>
        </w:rPr>
        <w:t>SLT can also account for the negative and positive mental health consequences of social media. Adolescents can be encouraged to do positive behaviors when a positive role model is available who encourages healthy lifestyles, emotional resilience, academic achievement or mental health awareness. The use of supportive online communities can help alleviate loneliness, boost self</w:t>
      </w:r>
      <w:r w:rsidR="00E85410" w:rsidRPr="00E85410">
        <w:rPr>
          <w:rFonts w:ascii="Arial" w:hAnsi="Arial" w:cs="Arial"/>
          <w:sz w:val="22"/>
          <w:szCs w:val="22"/>
        </w:rPr>
        <w:t xml:space="preserve"> </w:t>
      </w:r>
      <w:r w:rsidRPr="00E85410">
        <w:rPr>
          <w:rFonts w:ascii="Arial" w:hAnsi="Arial" w:cs="Arial"/>
          <w:sz w:val="22"/>
          <w:szCs w:val="22"/>
        </w:rPr>
        <w:t>confidence and promote help</w:t>
      </w:r>
      <w:r w:rsidR="00E85410" w:rsidRPr="00E85410">
        <w:rPr>
          <w:rFonts w:ascii="Arial" w:hAnsi="Arial" w:cs="Arial"/>
          <w:sz w:val="22"/>
          <w:szCs w:val="22"/>
        </w:rPr>
        <w:t xml:space="preserve"> </w:t>
      </w:r>
      <w:r w:rsidRPr="00E85410">
        <w:rPr>
          <w:rFonts w:ascii="Arial" w:hAnsi="Arial" w:cs="Arial"/>
          <w:sz w:val="22"/>
          <w:szCs w:val="22"/>
        </w:rPr>
        <w:t xml:space="preserve">seeking behaviours. Sometimes, however, </w:t>
      </w:r>
      <w:r w:rsidRPr="00E85410">
        <w:rPr>
          <w:rFonts w:ascii="Arial" w:hAnsi="Arial" w:cs="Arial"/>
          <w:sz w:val="22"/>
          <w:szCs w:val="22"/>
        </w:rPr>
        <w:lastRenderedPageBreak/>
        <w:t>teens copy negative behaviors like cyberbullying, drug or alcohol abuse, harmful beauty routines or risky challenges online. Repeated social comparison can lead to an increase in body dissatisfaction, anxiety and depression by being repeatedly exposed to idealized images</w:t>
      </w:r>
      <w:r w:rsidR="00163935" w:rsidRPr="00E85410">
        <w:rPr>
          <w:rFonts w:ascii="Arial" w:hAnsi="Arial" w:cs="Arial"/>
          <w:sz w:val="22"/>
          <w:szCs w:val="22"/>
        </w:rPr>
        <w:t xml:space="preserve"> (Valkenburg, Meier and Beyens, 2022)</w:t>
      </w:r>
      <w:r w:rsidRPr="00E85410">
        <w:rPr>
          <w:rFonts w:ascii="Arial" w:hAnsi="Arial" w:cs="Arial"/>
          <w:sz w:val="22"/>
          <w:szCs w:val="22"/>
        </w:rPr>
        <w:t>. According to Keles, McCrae and Grealish (2020), there is a direct relationship between problematic social media use and adolescent</w:t>
      </w:r>
      <w:r w:rsidR="00E85410" w:rsidRPr="00E85410">
        <w:rPr>
          <w:rFonts w:ascii="Arial" w:hAnsi="Arial" w:cs="Arial"/>
          <w:sz w:val="22"/>
          <w:szCs w:val="22"/>
        </w:rPr>
        <w:t>’</w:t>
      </w:r>
      <w:r w:rsidRPr="00E85410">
        <w:rPr>
          <w:rFonts w:ascii="Arial" w:hAnsi="Arial" w:cs="Arial"/>
          <w:sz w:val="22"/>
          <w:szCs w:val="22"/>
        </w:rPr>
        <w:t>s psychological distress. Thus, Bandura's theory shows that mental health of adolescents is significantly affected by the models they watch and emulate in digital environments.</w:t>
      </w:r>
    </w:p>
    <w:p w14:paraId="4C202DE3" w14:textId="1EA8878E" w:rsidR="00004C82" w:rsidRPr="00E85410" w:rsidRDefault="00004C82" w:rsidP="00E85410">
      <w:pPr>
        <w:spacing w:line="360" w:lineRule="auto"/>
        <w:jc w:val="both"/>
        <w:rPr>
          <w:rFonts w:ascii="Arial" w:hAnsi="Arial" w:cs="Arial"/>
          <w:sz w:val="22"/>
          <w:szCs w:val="22"/>
        </w:rPr>
      </w:pPr>
      <w:r w:rsidRPr="00E85410">
        <w:rPr>
          <w:rFonts w:ascii="Arial" w:hAnsi="Arial" w:cs="Arial"/>
          <w:sz w:val="22"/>
          <w:szCs w:val="22"/>
        </w:rPr>
        <w:t>Bandura's Social Learning Theory is very relevant to the study of adolescent social media use as it appreciates the significance of observation, emulation and social contexts on behaviour. It has many positive points as it is an accurate representation of the nature of modern social media, which is where adolescents are constantly exposed to influencers, peers and digital communities. This theory is backed up by significant research that shows that online role models can have a major impact on attitudes, behaviours and emotional wellbeing. It also has implications for promoting positive online role models and the minimization of harmful digital content.</w:t>
      </w:r>
      <w:r w:rsidRPr="00E85410">
        <w:rPr>
          <w:rFonts w:ascii="Arial" w:hAnsi="Arial" w:cs="Arial"/>
          <w:sz w:val="22"/>
          <w:szCs w:val="22"/>
        </w:rPr>
        <w:br/>
        <w:t>The theory, however</w:t>
      </w:r>
      <w:r w:rsidR="00E85410" w:rsidRPr="00E85410">
        <w:rPr>
          <w:rFonts w:ascii="Arial" w:hAnsi="Arial" w:cs="Arial"/>
          <w:sz w:val="22"/>
          <w:szCs w:val="22"/>
        </w:rPr>
        <w:t>,</w:t>
      </w:r>
      <w:r w:rsidRPr="00E85410">
        <w:rPr>
          <w:rFonts w:ascii="Arial" w:hAnsi="Arial" w:cs="Arial"/>
          <w:sz w:val="22"/>
          <w:szCs w:val="22"/>
        </w:rPr>
        <w:t xml:space="preserve"> has its weaknesses. It might overestimate the extent of what adolescents imitate from what they see, since many adolescents process the information they see online and think critically about what they see. There is also a limited focus on emotional, personality and biological factors that are related to mental health. Moreover, it is unable to account for the variety of psychological effects that some adolescents have to the same online materials, while others do not. Using a Social Learning Theory approach in combination with Bowlby's Attachment Theory allows for a more holistic explanation, as it takes both adolescent</w:t>
      </w:r>
      <w:r w:rsidR="00E85410" w:rsidRPr="00E85410">
        <w:rPr>
          <w:rFonts w:ascii="Arial" w:hAnsi="Arial" w:cs="Arial"/>
          <w:sz w:val="22"/>
          <w:szCs w:val="22"/>
        </w:rPr>
        <w:t>’</w:t>
      </w:r>
      <w:r w:rsidRPr="00E85410">
        <w:rPr>
          <w:rFonts w:ascii="Arial" w:hAnsi="Arial" w:cs="Arial"/>
          <w:sz w:val="22"/>
          <w:szCs w:val="22"/>
        </w:rPr>
        <w:t>s</w:t>
      </w:r>
      <w:r w:rsidR="00E85410" w:rsidRPr="00E85410">
        <w:rPr>
          <w:rFonts w:ascii="Arial" w:hAnsi="Arial" w:cs="Arial"/>
          <w:sz w:val="22"/>
          <w:szCs w:val="22"/>
        </w:rPr>
        <w:t xml:space="preserve"> </w:t>
      </w:r>
      <w:r w:rsidRPr="00E85410">
        <w:rPr>
          <w:rFonts w:ascii="Arial" w:hAnsi="Arial" w:cs="Arial"/>
          <w:sz w:val="22"/>
          <w:szCs w:val="22"/>
        </w:rPr>
        <w:t xml:space="preserve">attachment relationships and observational learning into account in relation to social media usage and mental health. </w:t>
      </w:r>
    </w:p>
    <w:p w14:paraId="0A2AB607" w14:textId="4AA568B5" w:rsidR="00004C82" w:rsidRPr="00E85410" w:rsidRDefault="00004C82" w:rsidP="00E85410">
      <w:pPr>
        <w:spacing w:line="360" w:lineRule="auto"/>
        <w:jc w:val="both"/>
        <w:rPr>
          <w:rFonts w:ascii="Arial" w:hAnsi="Arial" w:cs="Arial"/>
          <w:sz w:val="22"/>
          <w:szCs w:val="22"/>
        </w:rPr>
      </w:pPr>
      <w:r w:rsidRPr="00E85410">
        <w:rPr>
          <w:rFonts w:ascii="Arial" w:hAnsi="Arial" w:cs="Arial"/>
          <w:sz w:val="22"/>
          <w:szCs w:val="22"/>
        </w:rPr>
        <w:t>Overall, social media can be a powerful and complex influence on adolescent mental health. It has many valuable functions because it can help to improve communication, social interaction, emotional support and self-expression and learning opportunities. But overuse and misuse can lead to anxiety, depression, cyberbullying, loneliness, low self-esteem and negative social comparisons. So, social media can have both good and bad effects and whether it has a positive or negative effect depends on how teens use social media and the quality of the relationships and experiences that occur online. Knowing these factors is crucial for encouraging healthy uses of social media and keeping adolescents healthy.</w:t>
      </w:r>
    </w:p>
    <w:p w14:paraId="4CE02B1E" w14:textId="503D1047" w:rsidR="00E85410" w:rsidRPr="00E85410" w:rsidRDefault="00004C82" w:rsidP="00E85410">
      <w:pPr>
        <w:spacing w:line="360" w:lineRule="auto"/>
        <w:jc w:val="both"/>
        <w:rPr>
          <w:rFonts w:ascii="Arial" w:hAnsi="Arial" w:cs="Arial"/>
          <w:sz w:val="22"/>
          <w:szCs w:val="22"/>
        </w:rPr>
      </w:pPr>
      <w:r w:rsidRPr="00E85410">
        <w:rPr>
          <w:rFonts w:ascii="Arial" w:hAnsi="Arial" w:cs="Arial"/>
          <w:sz w:val="22"/>
          <w:szCs w:val="22"/>
        </w:rPr>
        <w:t xml:space="preserve">Bowlby's Attachment Theory and Bandura's Social Learning Theory offer valuable explanations of the effect of social media on adolescent mental health. Bowlby's theory provides a framework for understanding how early attachment experiences are linked to </w:t>
      </w:r>
      <w:r w:rsidRPr="00E85410">
        <w:rPr>
          <w:rFonts w:ascii="Arial" w:hAnsi="Arial" w:cs="Arial"/>
          <w:sz w:val="22"/>
          <w:szCs w:val="22"/>
        </w:rPr>
        <w:lastRenderedPageBreak/>
        <w:t>emotional security, which then impacts on the way adolescents engage with online interactions</w:t>
      </w:r>
      <w:r w:rsidR="00E85410" w:rsidRPr="00E85410">
        <w:rPr>
          <w:rFonts w:ascii="Arial" w:hAnsi="Arial" w:cs="Arial"/>
          <w:sz w:val="22"/>
          <w:szCs w:val="22"/>
        </w:rPr>
        <w:t>.</w:t>
      </w:r>
      <w:r w:rsidRPr="00E85410">
        <w:rPr>
          <w:rFonts w:ascii="Arial" w:hAnsi="Arial" w:cs="Arial"/>
          <w:sz w:val="22"/>
          <w:szCs w:val="22"/>
        </w:rPr>
        <w:t xml:space="preserve"> Bandura's theory illustrates that behaviours, attitudes and emotional responses can be learned through observing the actions of other adolescents. Each theory has its own advantages and disadvantages but when used together they have the best chance of coming up with the most complete explanation as they both acknowledge the need for trustworthy and secure relationships as well as observational learning to contribute to adolescent</w:t>
      </w:r>
      <w:r w:rsidR="00E85410" w:rsidRPr="00E85410">
        <w:rPr>
          <w:rFonts w:ascii="Arial" w:hAnsi="Arial" w:cs="Arial"/>
          <w:sz w:val="22"/>
          <w:szCs w:val="22"/>
        </w:rPr>
        <w:t>’</w:t>
      </w:r>
      <w:r w:rsidRPr="00E85410">
        <w:rPr>
          <w:rFonts w:ascii="Arial" w:hAnsi="Arial" w:cs="Arial"/>
          <w:sz w:val="22"/>
          <w:szCs w:val="22"/>
        </w:rPr>
        <w:t>s</w:t>
      </w:r>
      <w:r w:rsidR="00E85410" w:rsidRPr="00E85410">
        <w:rPr>
          <w:rFonts w:ascii="Arial" w:hAnsi="Arial" w:cs="Arial"/>
          <w:sz w:val="22"/>
          <w:szCs w:val="22"/>
        </w:rPr>
        <w:t xml:space="preserve"> </w:t>
      </w:r>
      <w:r w:rsidRPr="00E85410">
        <w:rPr>
          <w:rFonts w:ascii="Arial" w:hAnsi="Arial" w:cs="Arial"/>
          <w:sz w:val="22"/>
          <w:szCs w:val="22"/>
        </w:rPr>
        <w:t>online experiences and psychological wellbeing.</w:t>
      </w:r>
    </w:p>
    <w:p w14:paraId="73D104A2" w14:textId="7328CD12" w:rsidR="00E85410" w:rsidRPr="00E85410" w:rsidRDefault="00E85410" w:rsidP="00E85410">
      <w:pPr>
        <w:pStyle w:val="Heading2"/>
        <w:spacing w:line="360" w:lineRule="auto"/>
        <w:jc w:val="both"/>
        <w:rPr>
          <w:rFonts w:ascii="Arial" w:hAnsi="Arial" w:cs="Arial"/>
        </w:rPr>
      </w:pPr>
      <w:bookmarkStart w:id="2" w:name="_Toc234524520"/>
      <w:r w:rsidRPr="00E85410">
        <w:rPr>
          <w:rFonts w:ascii="Arial" w:hAnsi="Arial" w:cs="Arial"/>
        </w:rPr>
        <w:t>References:</w:t>
      </w:r>
      <w:bookmarkEnd w:id="2"/>
    </w:p>
    <w:p w14:paraId="1725A432" w14:textId="77777777" w:rsidR="00E85410" w:rsidRPr="00E85410" w:rsidRDefault="00E85410" w:rsidP="00E85410">
      <w:pPr>
        <w:pStyle w:val="ListParagraph"/>
        <w:numPr>
          <w:ilvl w:val="0"/>
          <w:numId w:val="1"/>
        </w:numPr>
        <w:spacing w:line="360" w:lineRule="auto"/>
        <w:jc w:val="both"/>
        <w:rPr>
          <w:rFonts w:ascii="Arial" w:hAnsi="Arial" w:cs="Arial"/>
        </w:rPr>
      </w:pPr>
      <w:r w:rsidRPr="00E85410">
        <w:rPr>
          <w:rFonts w:ascii="Arial" w:hAnsi="Arial" w:cs="Arial"/>
        </w:rPr>
        <w:t xml:space="preserve">Bandura, A. (1977) </w:t>
      </w:r>
      <w:r w:rsidRPr="00E85410">
        <w:rPr>
          <w:rFonts w:ascii="Arial" w:hAnsi="Arial" w:cs="Arial"/>
          <w:i/>
          <w:iCs/>
        </w:rPr>
        <w:t>Social Learning Theory</w:t>
      </w:r>
      <w:r w:rsidRPr="00E85410">
        <w:rPr>
          <w:rFonts w:ascii="Arial" w:hAnsi="Arial" w:cs="Arial"/>
        </w:rPr>
        <w:t>. Englewood Cliffs, NJ: Prentice-Hall.</w:t>
      </w:r>
    </w:p>
    <w:p w14:paraId="1A18D321" w14:textId="77777777" w:rsidR="00E85410" w:rsidRPr="00E85410" w:rsidRDefault="00E85410" w:rsidP="00E85410">
      <w:pPr>
        <w:pStyle w:val="ListParagraph"/>
        <w:numPr>
          <w:ilvl w:val="0"/>
          <w:numId w:val="1"/>
        </w:numPr>
        <w:spacing w:line="360" w:lineRule="auto"/>
        <w:jc w:val="both"/>
        <w:rPr>
          <w:rFonts w:ascii="Arial" w:hAnsi="Arial" w:cs="Arial"/>
        </w:rPr>
      </w:pPr>
      <w:r w:rsidRPr="00E85410">
        <w:rPr>
          <w:rFonts w:ascii="Arial" w:hAnsi="Arial" w:cs="Arial"/>
        </w:rPr>
        <w:t xml:space="preserve">Best, P., Manktelow, R. and Taylor, B. (2014) 'Online communication, social media and adolescent wellbeing: A systematic narrative review', </w:t>
      </w:r>
      <w:r w:rsidRPr="00E85410">
        <w:rPr>
          <w:rFonts w:ascii="Arial" w:hAnsi="Arial" w:cs="Arial"/>
          <w:i/>
          <w:iCs/>
        </w:rPr>
        <w:t>Children and Youth Services Review</w:t>
      </w:r>
      <w:r w:rsidRPr="00E85410">
        <w:rPr>
          <w:rFonts w:ascii="Arial" w:hAnsi="Arial" w:cs="Arial"/>
        </w:rPr>
        <w:t xml:space="preserve">, 41, pp. 27–36. </w:t>
      </w:r>
      <w:hyperlink r:id="rId7" w:tgtFrame="_new" w:history="1">
        <w:r w:rsidRPr="00E85410">
          <w:rPr>
            <w:rStyle w:val="Hyperlink"/>
            <w:rFonts w:ascii="Arial" w:hAnsi="Arial" w:cs="Arial"/>
          </w:rPr>
          <w:t>https://doi.org/10.1016/j.childyouth.2014.03.001</w:t>
        </w:r>
      </w:hyperlink>
    </w:p>
    <w:p w14:paraId="45685EF9" w14:textId="77777777" w:rsidR="00E85410" w:rsidRPr="00E85410" w:rsidRDefault="00E85410" w:rsidP="00E85410">
      <w:pPr>
        <w:pStyle w:val="ListParagraph"/>
        <w:numPr>
          <w:ilvl w:val="0"/>
          <w:numId w:val="1"/>
        </w:numPr>
        <w:spacing w:line="360" w:lineRule="auto"/>
        <w:jc w:val="both"/>
        <w:rPr>
          <w:rFonts w:ascii="Arial" w:hAnsi="Arial" w:cs="Arial"/>
        </w:rPr>
      </w:pPr>
      <w:r w:rsidRPr="00E85410">
        <w:rPr>
          <w:rFonts w:ascii="Arial" w:hAnsi="Arial" w:cs="Arial"/>
        </w:rPr>
        <w:t xml:space="preserve">Bowlby, J. (1969) </w:t>
      </w:r>
      <w:r w:rsidRPr="00E85410">
        <w:rPr>
          <w:rFonts w:ascii="Arial" w:hAnsi="Arial" w:cs="Arial"/>
          <w:i/>
          <w:iCs/>
        </w:rPr>
        <w:t>Attachment and Loss. Volume 1: Attachment</w:t>
      </w:r>
      <w:r w:rsidRPr="00E85410">
        <w:rPr>
          <w:rFonts w:ascii="Arial" w:hAnsi="Arial" w:cs="Arial"/>
        </w:rPr>
        <w:t>. London: Hogarth Press.</w:t>
      </w:r>
    </w:p>
    <w:p w14:paraId="501042F5" w14:textId="77777777" w:rsidR="00E85410" w:rsidRPr="00E85410" w:rsidRDefault="00E85410" w:rsidP="00E85410">
      <w:pPr>
        <w:pStyle w:val="ListParagraph"/>
        <w:numPr>
          <w:ilvl w:val="0"/>
          <w:numId w:val="1"/>
        </w:numPr>
        <w:spacing w:line="360" w:lineRule="auto"/>
        <w:jc w:val="both"/>
        <w:rPr>
          <w:rFonts w:ascii="Arial" w:hAnsi="Arial" w:cs="Arial"/>
        </w:rPr>
      </w:pPr>
      <w:r w:rsidRPr="00E85410">
        <w:rPr>
          <w:rFonts w:ascii="Arial" w:hAnsi="Arial" w:cs="Arial"/>
        </w:rPr>
        <w:t xml:space="preserve">Keles, B., McCrae, N. and Grealish, A. (2020) 'A systematic review: The influence of social media on depression, anxiety and psychological distress in adolescents', </w:t>
      </w:r>
      <w:r w:rsidRPr="00E85410">
        <w:rPr>
          <w:rFonts w:ascii="Arial" w:hAnsi="Arial" w:cs="Arial"/>
          <w:i/>
          <w:iCs/>
        </w:rPr>
        <w:t>International Journal of Adolescence and Youth</w:t>
      </w:r>
      <w:r w:rsidRPr="00E85410">
        <w:rPr>
          <w:rFonts w:ascii="Arial" w:hAnsi="Arial" w:cs="Arial"/>
        </w:rPr>
        <w:t xml:space="preserve">, 25(1), pp. 79–93. </w:t>
      </w:r>
      <w:hyperlink r:id="rId8" w:tgtFrame="_new" w:history="1">
        <w:r w:rsidRPr="00E85410">
          <w:rPr>
            <w:rStyle w:val="Hyperlink"/>
            <w:rFonts w:ascii="Arial" w:hAnsi="Arial" w:cs="Arial"/>
          </w:rPr>
          <w:t>https://doi.org/10.1080/02673843.2019.1590851</w:t>
        </w:r>
      </w:hyperlink>
    </w:p>
    <w:p w14:paraId="1AE59C4E" w14:textId="77777777" w:rsidR="00E85410" w:rsidRPr="00E85410" w:rsidRDefault="00E85410" w:rsidP="00E85410">
      <w:pPr>
        <w:pStyle w:val="ListParagraph"/>
        <w:numPr>
          <w:ilvl w:val="0"/>
          <w:numId w:val="1"/>
        </w:numPr>
        <w:spacing w:line="360" w:lineRule="auto"/>
        <w:jc w:val="both"/>
        <w:rPr>
          <w:rFonts w:ascii="Arial" w:hAnsi="Arial" w:cs="Arial"/>
        </w:rPr>
      </w:pPr>
      <w:r w:rsidRPr="00E85410">
        <w:rPr>
          <w:rFonts w:ascii="Arial" w:hAnsi="Arial" w:cs="Arial"/>
        </w:rPr>
        <w:t xml:space="preserve">Odgers, C.L. and Jensen, M.R. (2020) 'Annual Research Review: Adolescent mental health in the digital age – Facts, fears and future directions', </w:t>
      </w:r>
      <w:r w:rsidRPr="00E85410">
        <w:rPr>
          <w:rFonts w:ascii="Arial" w:hAnsi="Arial" w:cs="Arial"/>
          <w:i/>
          <w:iCs/>
        </w:rPr>
        <w:t>Journal of Child Psychology and Psychiatry</w:t>
      </w:r>
      <w:r w:rsidRPr="00E85410">
        <w:rPr>
          <w:rFonts w:ascii="Arial" w:hAnsi="Arial" w:cs="Arial"/>
        </w:rPr>
        <w:t xml:space="preserve">, 61(3), pp. 336–348. </w:t>
      </w:r>
      <w:hyperlink r:id="rId9" w:tgtFrame="_new" w:history="1">
        <w:r w:rsidRPr="00E85410">
          <w:rPr>
            <w:rStyle w:val="Hyperlink"/>
            <w:rFonts w:ascii="Arial" w:hAnsi="Arial" w:cs="Arial"/>
          </w:rPr>
          <w:t>https://doi.org/10.1111/jcpp.13190</w:t>
        </w:r>
      </w:hyperlink>
    </w:p>
    <w:p w14:paraId="75AA1401" w14:textId="77777777" w:rsidR="00E85410" w:rsidRPr="00E85410" w:rsidRDefault="00E85410" w:rsidP="00E85410">
      <w:pPr>
        <w:pStyle w:val="ListParagraph"/>
        <w:numPr>
          <w:ilvl w:val="0"/>
          <w:numId w:val="1"/>
        </w:numPr>
        <w:spacing w:line="360" w:lineRule="auto"/>
        <w:jc w:val="both"/>
        <w:rPr>
          <w:rFonts w:ascii="Arial" w:hAnsi="Arial" w:cs="Arial"/>
        </w:rPr>
      </w:pPr>
      <w:r w:rsidRPr="00E85410">
        <w:rPr>
          <w:rFonts w:ascii="Arial" w:hAnsi="Arial" w:cs="Arial"/>
        </w:rPr>
        <w:t xml:space="preserve">UNESCO (2023) </w:t>
      </w:r>
      <w:r w:rsidRPr="00E85410">
        <w:rPr>
          <w:rFonts w:ascii="Arial" w:hAnsi="Arial" w:cs="Arial"/>
          <w:i/>
          <w:iCs/>
        </w:rPr>
        <w:t>Global Education Monitoring Report 2023: Technology in Education: A Tool on Whose Terms?</w:t>
      </w:r>
      <w:r w:rsidRPr="00E85410">
        <w:rPr>
          <w:rFonts w:ascii="Arial" w:hAnsi="Arial" w:cs="Arial"/>
        </w:rPr>
        <w:t xml:space="preserve"> Paris: UNESCO.</w:t>
      </w:r>
    </w:p>
    <w:p w14:paraId="18CE68FF" w14:textId="77777777" w:rsidR="00E85410" w:rsidRPr="00E85410" w:rsidRDefault="00E85410" w:rsidP="00E85410">
      <w:pPr>
        <w:pStyle w:val="ListParagraph"/>
        <w:numPr>
          <w:ilvl w:val="0"/>
          <w:numId w:val="1"/>
        </w:numPr>
        <w:spacing w:line="360" w:lineRule="auto"/>
        <w:jc w:val="both"/>
        <w:rPr>
          <w:rFonts w:ascii="Arial" w:hAnsi="Arial" w:cs="Arial"/>
        </w:rPr>
      </w:pPr>
      <w:r w:rsidRPr="00E85410">
        <w:rPr>
          <w:rFonts w:ascii="Arial" w:hAnsi="Arial" w:cs="Arial"/>
        </w:rPr>
        <w:t xml:space="preserve">Valkenburg, P.M., Meier, A. and Beyens, I. (2022) 'Social media use and its impact on adolescent mental health: An umbrella review', </w:t>
      </w:r>
      <w:r w:rsidRPr="00E85410">
        <w:rPr>
          <w:rFonts w:ascii="Arial" w:hAnsi="Arial" w:cs="Arial"/>
          <w:i/>
          <w:iCs/>
        </w:rPr>
        <w:t>Current Opinion in Psychology</w:t>
      </w:r>
      <w:r w:rsidRPr="00E85410">
        <w:rPr>
          <w:rFonts w:ascii="Arial" w:hAnsi="Arial" w:cs="Arial"/>
        </w:rPr>
        <w:t xml:space="preserve">, 44, pp. 58–68. </w:t>
      </w:r>
      <w:hyperlink r:id="rId10" w:tgtFrame="_new" w:history="1">
        <w:r w:rsidRPr="00E85410">
          <w:rPr>
            <w:rStyle w:val="Hyperlink"/>
            <w:rFonts w:ascii="Arial" w:hAnsi="Arial" w:cs="Arial"/>
          </w:rPr>
          <w:t>https://doi.org/10.1016/j.copsyc.2021.08.017</w:t>
        </w:r>
      </w:hyperlink>
    </w:p>
    <w:p w14:paraId="7721ED4F" w14:textId="77777777" w:rsidR="00E85410" w:rsidRPr="00E85410" w:rsidRDefault="00E85410" w:rsidP="00E85410">
      <w:pPr>
        <w:spacing w:line="360" w:lineRule="auto"/>
        <w:jc w:val="both"/>
        <w:rPr>
          <w:rFonts w:ascii="Arial" w:hAnsi="Arial" w:cs="Arial"/>
        </w:rPr>
      </w:pPr>
    </w:p>
    <w:p w14:paraId="419F6A4A" w14:textId="77777777" w:rsidR="00E85410" w:rsidRPr="00E85410" w:rsidRDefault="00E85410" w:rsidP="00E85410">
      <w:pPr>
        <w:spacing w:line="360" w:lineRule="auto"/>
        <w:jc w:val="both"/>
        <w:rPr>
          <w:rFonts w:ascii="Arial" w:hAnsi="Arial" w:cs="Arial"/>
          <w:sz w:val="22"/>
          <w:szCs w:val="22"/>
        </w:rPr>
      </w:pPr>
    </w:p>
    <w:p w14:paraId="10852E26" w14:textId="77777777" w:rsidR="00004C82" w:rsidRPr="00E85410" w:rsidRDefault="00004C82" w:rsidP="00E85410">
      <w:pPr>
        <w:spacing w:line="360" w:lineRule="auto"/>
        <w:jc w:val="both"/>
        <w:rPr>
          <w:rFonts w:ascii="Arial" w:hAnsi="Arial" w:cs="Arial"/>
          <w:sz w:val="22"/>
          <w:szCs w:val="22"/>
        </w:rPr>
      </w:pPr>
    </w:p>
    <w:sectPr w:rsidR="00004C82" w:rsidRPr="00E854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C0C6834"/>
    <w:multiLevelType w:val="hybridMultilevel"/>
    <w:tmpl w:val="D5968E02"/>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04433306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C82"/>
    <w:rsid w:val="00004C82"/>
    <w:rsid w:val="00007013"/>
    <w:rsid w:val="00033280"/>
    <w:rsid w:val="0006395A"/>
    <w:rsid w:val="00163935"/>
    <w:rsid w:val="00A8282B"/>
    <w:rsid w:val="00E85410"/>
    <w:rsid w:val="00FE4B6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F9703"/>
  <w15:chartTrackingRefBased/>
  <w15:docId w15:val="{4EF5D616-9204-4DC8-ADF3-EBDD16F33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4C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4C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4C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4C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4C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4C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4C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4C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4C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C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4C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4C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4C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4C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4C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4C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4C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4C82"/>
    <w:rPr>
      <w:rFonts w:eastAsiaTheme="majorEastAsia" w:cstheme="majorBidi"/>
      <w:color w:val="272727" w:themeColor="text1" w:themeTint="D8"/>
    </w:rPr>
  </w:style>
  <w:style w:type="paragraph" w:styleId="Title">
    <w:name w:val="Title"/>
    <w:basedOn w:val="Normal"/>
    <w:next w:val="Normal"/>
    <w:link w:val="TitleChar"/>
    <w:uiPriority w:val="10"/>
    <w:qFormat/>
    <w:rsid w:val="00004C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4C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4C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4C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4C82"/>
    <w:pPr>
      <w:spacing w:before="160"/>
      <w:jc w:val="center"/>
    </w:pPr>
    <w:rPr>
      <w:i/>
      <w:iCs/>
      <w:color w:val="404040" w:themeColor="text1" w:themeTint="BF"/>
    </w:rPr>
  </w:style>
  <w:style w:type="character" w:customStyle="1" w:styleId="QuoteChar">
    <w:name w:val="Quote Char"/>
    <w:basedOn w:val="DefaultParagraphFont"/>
    <w:link w:val="Quote"/>
    <w:uiPriority w:val="29"/>
    <w:rsid w:val="00004C82"/>
    <w:rPr>
      <w:i/>
      <w:iCs/>
      <w:color w:val="404040" w:themeColor="text1" w:themeTint="BF"/>
    </w:rPr>
  </w:style>
  <w:style w:type="paragraph" w:styleId="ListParagraph">
    <w:name w:val="List Paragraph"/>
    <w:basedOn w:val="Normal"/>
    <w:uiPriority w:val="34"/>
    <w:qFormat/>
    <w:rsid w:val="00004C82"/>
    <w:pPr>
      <w:ind w:left="720"/>
      <w:contextualSpacing/>
    </w:pPr>
  </w:style>
  <w:style w:type="character" w:styleId="IntenseEmphasis">
    <w:name w:val="Intense Emphasis"/>
    <w:basedOn w:val="DefaultParagraphFont"/>
    <w:uiPriority w:val="21"/>
    <w:qFormat/>
    <w:rsid w:val="00004C82"/>
    <w:rPr>
      <w:i/>
      <w:iCs/>
      <w:color w:val="0F4761" w:themeColor="accent1" w:themeShade="BF"/>
    </w:rPr>
  </w:style>
  <w:style w:type="paragraph" w:styleId="IntenseQuote">
    <w:name w:val="Intense Quote"/>
    <w:basedOn w:val="Normal"/>
    <w:next w:val="Normal"/>
    <w:link w:val="IntenseQuoteChar"/>
    <w:uiPriority w:val="30"/>
    <w:qFormat/>
    <w:rsid w:val="00004C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4C82"/>
    <w:rPr>
      <w:i/>
      <w:iCs/>
      <w:color w:val="0F4761" w:themeColor="accent1" w:themeShade="BF"/>
    </w:rPr>
  </w:style>
  <w:style w:type="character" w:styleId="IntenseReference">
    <w:name w:val="Intense Reference"/>
    <w:basedOn w:val="DefaultParagraphFont"/>
    <w:uiPriority w:val="32"/>
    <w:qFormat/>
    <w:rsid w:val="00004C82"/>
    <w:rPr>
      <w:b/>
      <w:bCs/>
      <w:smallCaps/>
      <w:color w:val="0F4761" w:themeColor="accent1" w:themeShade="BF"/>
      <w:spacing w:val="5"/>
    </w:rPr>
  </w:style>
  <w:style w:type="paragraph" w:styleId="TOCHeading">
    <w:name w:val="TOC Heading"/>
    <w:basedOn w:val="Heading1"/>
    <w:next w:val="Normal"/>
    <w:uiPriority w:val="39"/>
    <w:unhideWhenUsed/>
    <w:qFormat/>
    <w:rsid w:val="00E85410"/>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85410"/>
    <w:pPr>
      <w:spacing w:after="100"/>
      <w:ind w:left="240"/>
    </w:pPr>
  </w:style>
  <w:style w:type="character" w:styleId="Hyperlink">
    <w:name w:val="Hyperlink"/>
    <w:basedOn w:val="DefaultParagraphFont"/>
    <w:uiPriority w:val="99"/>
    <w:unhideWhenUsed/>
    <w:rsid w:val="00E85410"/>
    <w:rPr>
      <w:color w:val="467886" w:themeColor="hyperlink"/>
      <w:u w:val="single"/>
    </w:rPr>
  </w:style>
  <w:style w:type="character" w:styleId="UnresolvedMention">
    <w:name w:val="Unresolved Mention"/>
    <w:basedOn w:val="DefaultParagraphFont"/>
    <w:uiPriority w:val="99"/>
    <w:semiHidden/>
    <w:unhideWhenUsed/>
    <w:rsid w:val="00E854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73843.2019.1590851" TargetMode="External"/><Relationship Id="rId3" Type="http://schemas.openxmlformats.org/officeDocument/2006/relationships/styles" Target="styles.xml"/><Relationship Id="rId7" Type="http://schemas.openxmlformats.org/officeDocument/2006/relationships/hyperlink" Target="https://doi.org/10.1016/j.childyouth.2014.03.001"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016/j.copsyc.2021.08.017" TargetMode="External"/><Relationship Id="rId4" Type="http://schemas.openxmlformats.org/officeDocument/2006/relationships/settings" Target="settings.xml"/><Relationship Id="rId9" Type="http://schemas.openxmlformats.org/officeDocument/2006/relationships/hyperlink" Target="https://doi.org/10.1111/jcpp.131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87CDC8-BCE1-4FCB-8D4E-952BB204330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2161</Words>
  <Characters>12324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Tooba Ashraf/TEC/ISB</dc:creator>
  <cp:keywords/>
  <dc:description/>
  <cp:lastModifiedBy>Anisah Hasan (2508993)</cp:lastModifiedBy>
  <cp:revision>2</cp:revision>
  <dcterms:created xsi:type="dcterms:W3CDTF">2026-07-19T22:48:00Z</dcterms:created>
  <dcterms:modified xsi:type="dcterms:W3CDTF">2026-07-19T22:48:00Z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2026-07-09T16:23:21Z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44d0a6e2-0939-42a4-8a74-18c72076b168</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