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77B49" w14:textId="77777777" w:rsidR="001D68A5" w:rsidRPr="001A4437" w:rsidRDefault="001D68A5" w:rsidP="002C265E">
      <w:pPr>
        <w:spacing w:line="360" w:lineRule="auto"/>
        <w:rPr>
          <w:rFonts w:ascii="Arial" w:hAnsi="Arial" w:cs="Arial"/>
          <w:b/>
          <w:bCs/>
          <w:sz w:val="22"/>
          <w:szCs w:val="22"/>
        </w:rPr>
      </w:pPr>
    </w:p>
    <w:p w14:paraId="1F7629EF" w14:textId="77777777" w:rsidR="00A14A52" w:rsidRPr="001A4437" w:rsidRDefault="00A14A52" w:rsidP="002C265E">
      <w:pPr>
        <w:spacing w:line="360" w:lineRule="auto"/>
        <w:rPr>
          <w:rFonts w:ascii="Arial" w:hAnsi="Arial" w:cs="Arial"/>
          <w:sz w:val="22"/>
          <w:szCs w:val="22"/>
        </w:rPr>
      </w:pPr>
      <w:r w:rsidRPr="001A4437">
        <w:rPr>
          <w:rFonts w:ascii="Arial" w:hAnsi="Arial" w:cs="Arial"/>
          <w:noProof/>
          <w:sz w:val="22"/>
          <w:szCs w:val="22"/>
        </w:rPr>
        <w:drawing>
          <wp:inline distT="0" distB="0" distL="0" distR="0" wp14:anchorId="50EA5665" wp14:editId="7FE2654F">
            <wp:extent cx="2619375" cy="1165894"/>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13338434" w14:textId="77777777" w:rsidR="00A14A52" w:rsidRPr="001A4437" w:rsidRDefault="00A14A52" w:rsidP="002C265E">
      <w:pPr>
        <w:spacing w:line="360" w:lineRule="auto"/>
        <w:rPr>
          <w:rFonts w:ascii="Arial" w:hAnsi="Arial" w:cs="Arial"/>
          <w:sz w:val="22"/>
          <w:szCs w:val="22"/>
        </w:rPr>
      </w:pPr>
    </w:p>
    <w:p w14:paraId="3A637238" w14:textId="77777777" w:rsidR="00A14A52" w:rsidRPr="001A4437" w:rsidRDefault="00A14A52" w:rsidP="002C265E">
      <w:pPr>
        <w:spacing w:line="360" w:lineRule="auto"/>
        <w:rPr>
          <w:rFonts w:ascii="Arial" w:hAnsi="Arial" w:cs="Arial"/>
          <w:sz w:val="22"/>
          <w:szCs w:val="22"/>
        </w:rPr>
      </w:pPr>
    </w:p>
    <w:p w14:paraId="14219215" w14:textId="77777777" w:rsidR="00A14A52" w:rsidRPr="001A4437" w:rsidRDefault="00A14A52" w:rsidP="002C265E">
      <w:pPr>
        <w:spacing w:line="360" w:lineRule="auto"/>
        <w:rPr>
          <w:rFonts w:ascii="Arial" w:hAnsi="Arial" w:cs="Arial"/>
          <w:sz w:val="22"/>
          <w:szCs w:val="22"/>
        </w:rPr>
      </w:pPr>
    </w:p>
    <w:p w14:paraId="66EDEAE5" w14:textId="77777777" w:rsidR="00A14A52" w:rsidRPr="001A4437" w:rsidRDefault="00A14A52" w:rsidP="002C265E">
      <w:pPr>
        <w:spacing w:line="360" w:lineRule="auto"/>
        <w:rPr>
          <w:rFonts w:ascii="Arial" w:hAnsi="Arial" w:cs="Arial"/>
          <w:sz w:val="22"/>
          <w:szCs w:val="22"/>
        </w:rPr>
      </w:pPr>
    </w:p>
    <w:p w14:paraId="4C0F5948" w14:textId="77777777" w:rsidR="00BD59BB" w:rsidRPr="001A4437" w:rsidRDefault="00BD59BB" w:rsidP="002C265E">
      <w:pPr>
        <w:spacing w:line="360" w:lineRule="auto"/>
        <w:rPr>
          <w:rFonts w:ascii="Arial" w:hAnsi="Arial" w:cs="Arial"/>
          <w:sz w:val="22"/>
          <w:szCs w:val="22"/>
        </w:rPr>
      </w:pPr>
    </w:p>
    <w:p w14:paraId="6C0D1A28" w14:textId="77777777" w:rsidR="00BD59BB" w:rsidRPr="001A4437" w:rsidRDefault="00BD59BB" w:rsidP="002C265E">
      <w:pPr>
        <w:spacing w:line="360" w:lineRule="auto"/>
        <w:rPr>
          <w:rFonts w:ascii="Arial" w:hAnsi="Arial" w:cs="Arial"/>
          <w:sz w:val="22"/>
          <w:szCs w:val="22"/>
        </w:rPr>
      </w:pPr>
    </w:p>
    <w:p w14:paraId="50594708" w14:textId="77777777" w:rsidR="00A14A52" w:rsidRPr="001A4437" w:rsidRDefault="00A14A52" w:rsidP="002C265E">
      <w:pPr>
        <w:spacing w:line="360" w:lineRule="auto"/>
        <w:rPr>
          <w:rFonts w:ascii="Arial" w:hAnsi="Arial" w:cs="Arial"/>
          <w:sz w:val="22"/>
          <w:szCs w:val="22"/>
        </w:rPr>
      </w:pPr>
    </w:p>
    <w:p w14:paraId="0C06D0B5" w14:textId="77777777" w:rsidR="00A14A52" w:rsidRPr="001A4437" w:rsidRDefault="00A14A52" w:rsidP="002C265E">
      <w:pPr>
        <w:spacing w:line="360" w:lineRule="auto"/>
        <w:jc w:val="both"/>
        <w:rPr>
          <w:rFonts w:ascii="Arial" w:hAnsi="Arial" w:cs="Arial"/>
          <w:b/>
          <w:bCs/>
          <w:sz w:val="22"/>
          <w:szCs w:val="22"/>
        </w:rPr>
      </w:pPr>
      <w:r w:rsidRPr="001A4437">
        <w:rPr>
          <w:rFonts w:ascii="Arial" w:hAnsi="Arial" w:cs="Arial"/>
          <w:b/>
          <w:bCs/>
          <w:sz w:val="22"/>
          <w:szCs w:val="22"/>
        </w:rPr>
        <w:t>Name: Azhda Ali</w:t>
      </w:r>
    </w:p>
    <w:p w14:paraId="7C815836" w14:textId="77777777" w:rsidR="00A14A52" w:rsidRPr="001A4437" w:rsidRDefault="00A14A52" w:rsidP="002C265E">
      <w:pPr>
        <w:spacing w:line="360" w:lineRule="auto"/>
        <w:jc w:val="both"/>
        <w:rPr>
          <w:rFonts w:ascii="Arial" w:hAnsi="Arial" w:cs="Arial"/>
          <w:b/>
          <w:bCs/>
          <w:sz w:val="22"/>
          <w:szCs w:val="22"/>
        </w:rPr>
      </w:pPr>
      <w:r w:rsidRPr="001A4437">
        <w:rPr>
          <w:rFonts w:ascii="Arial" w:hAnsi="Arial" w:cs="Arial"/>
          <w:b/>
          <w:bCs/>
          <w:sz w:val="22"/>
          <w:szCs w:val="22"/>
        </w:rPr>
        <w:t>Student ID: 2436859</w:t>
      </w:r>
    </w:p>
    <w:p w14:paraId="0922131F" w14:textId="483749C8" w:rsidR="00A14A52" w:rsidRPr="001A4437" w:rsidRDefault="00A14A52" w:rsidP="002C265E">
      <w:pPr>
        <w:spacing w:line="360" w:lineRule="auto"/>
        <w:jc w:val="both"/>
        <w:rPr>
          <w:rFonts w:ascii="Arial" w:hAnsi="Arial" w:cs="Arial"/>
          <w:b/>
          <w:bCs/>
          <w:sz w:val="22"/>
          <w:szCs w:val="22"/>
        </w:rPr>
      </w:pPr>
      <w:r w:rsidRPr="001A4437">
        <w:rPr>
          <w:rFonts w:ascii="Arial" w:hAnsi="Arial" w:cs="Arial"/>
          <w:b/>
          <w:bCs/>
          <w:sz w:val="22"/>
          <w:szCs w:val="22"/>
        </w:rPr>
        <w:t>Module Code: LCHS400</w:t>
      </w:r>
      <w:r w:rsidR="00D7658C" w:rsidRPr="001A4437">
        <w:rPr>
          <w:rFonts w:ascii="Arial" w:hAnsi="Arial" w:cs="Arial"/>
          <w:b/>
          <w:bCs/>
          <w:sz w:val="22"/>
          <w:szCs w:val="22"/>
        </w:rPr>
        <w:t>8</w:t>
      </w:r>
    </w:p>
    <w:p w14:paraId="7B443758" w14:textId="6036E7A3" w:rsidR="00A14A52" w:rsidRPr="001A4437" w:rsidRDefault="00A14A52" w:rsidP="002C265E">
      <w:pPr>
        <w:spacing w:line="360" w:lineRule="auto"/>
        <w:jc w:val="both"/>
        <w:rPr>
          <w:rFonts w:ascii="Arial" w:hAnsi="Arial" w:cs="Arial"/>
          <w:b/>
          <w:bCs/>
          <w:sz w:val="22"/>
          <w:szCs w:val="22"/>
        </w:rPr>
      </w:pPr>
      <w:r w:rsidRPr="001A4437">
        <w:rPr>
          <w:rFonts w:ascii="Arial" w:hAnsi="Arial" w:cs="Arial"/>
          <w:b/>
          <w:bCs/>
          <w:sz w:val="22"/>
          <w:szCs w:val="22"/>
        </w:rPr>
        <w:t xml:space="preserve">Module: </w:t>
      </w:r>
      <w:r w:rsidR="00D7658C" w:rsidRPr="001A4437">
        <w:rPr>
          <w:rFonts w:ascii="Arial" w:hAnsi="Arial" w:cs="Arial"/>
          <w:b/>
          <w:bCs/>
          <w:sz w:val="22"/>
          <w:szCs w:val="22"/>
        </w:rPr>
        <w:t>Introduction to Public Health</w:t>
      </w:r>
    </w:p>
    <w:p w14:paraId="6F50D7A8" w14:textId="1D81892B" w:rsidR="00E914BC" w:rsidRPr="001A4437" w:rsidRDefault="00322014" w:rsidP="002C265E">
      <w:pPr>
        <w:spacing w:line="360" w:lineRule="auto"/>
        <w:jc w:val="both"/>
        <w:rPr>
          <w:rFonts w:ascii="Arial" w:hAnsi="Arial" w:cs="Arial"/>
          <w:b/>
          <w:bCs/>
          <w:sz w:val="22"/>
          <w:szCs w:val="22"/>
        </w:rPr>
      </w:pPr>
      <w:r w:rsidRPr="001A4437">
        <w:rPr>
          <w:rFonts w:ascii="Arial" w:hAnsi="Arial" w:cs="Arial"/>
          <w:b/>
          <w:bCs/>
          <w:sz w:val="22"/>
          <w:szCs w:val="22"/>
        </w:rPr>
        <w:t xml:space="preserve">Assignment Title: </w:t>
      </w:r>
      <w:r w:rsidR="00766101" w:rsidRPr="001A4437">
        <w:rPr>
          <w:rFonts w:ascii="Arial" w:hAnsi="Arial" w:cs="Arial"/>
          <w:b/>
          <w:bCs/>
          <w:sz w:val="22"/>
          <w:szCs w:val="22"/>
        </w:rPr>
        <w:t>Report on a Health Issue</w:t>
      </w:r>
    </w:p>
    <w:p w14:paraId="030C15D2" w14:textId="76D15049" w:rsidR="00A14A52" w:rsidRPr="001A4437" w:rsidRDefault="00A14A52" w:rsidP="002C265E">
      <w:pPr>
        <w:spacing w:line="360" w:lineRule="auto"/>
        <w:jc w:val="both"/>
        <w:rPr>
          <w:rFonts w:ascii="Arial" w:hAnsi="Arial" w:cs="Arial"/>
          <w:b/>
          <w:bCs/>
          <w:sz w:val="22"/>
          <w:szCs w:val="22"/>
        </w:rPr>
      </w:pPr>
      <w:r w:rsidRPr="001A4437">
        <w:rPr>
          <w:rFonts w:ascii="Arial" w:hAnsi="Arial" w:cs="Arial"/>
          <w:b/>
          <w:bCs/>
          <w:sz w:val="22"/>
          <w:szCs w:val="22"/>
        </w:rPr>
        <w:t>Lecturer: Hajra Mustasim</w:t>
      </w:r>
    </w:p>
    <w:p w14:paraId="01ADCDAB" w14:textId="77777777" w:rsidR="00A14A52" w:rsidRPr="001A4437" w:rsidRDefault="00A14A52" w:rsidP="002C265E">
      <w:pPr>
        <w:spacing w:line="360" w:lineRule="auto"/>
        <w:jc w:val="both"/>
        <w:rPr>
          <w:rFonts w:ascii="Arial" w:hAnsi="Arial" w:cs="Arial"/>
          <w:b/>
          <w:bCs/>
          <w:sz w:val="22"/>
          <w:szCs w:val="22"/>
        </w:rPr>
      </w:pPr>
    </w:p>
    <w:p w14:paraId="03B7CB54" w14:textId="77777777" w:rsidR="00A14A52" w:rsidRPr="001A4437" w:rsidRDefault="00A14A52" w:rsidP="002C265E">
      <w:pPr>
        <w:spacing w:line="360" w:lineRule="auto"/>
        <w:jc w:val="both"/>
        <w:rPr>
          <w:rFonts w:ascii="Arial" w:hAnsi="Arial" w:cs="Arial"/>
          <w:b/>
          <w:bCs/>
          <w:sz w:val="22"/>
          <w:szCs w:val="22"/>
        </w:rPr>
      </w:pPr>
    </w:p>
    <w:p w14:paraId="3D001474" w14:textId="77777777" w:rsidR="00A14A52" w:rsidRPr="001A4437" w:rsidRDefault="00A14A52" w:rsidP="002C265E">
      <w:pPr>
        <w:spacing w:line="360" w:lineRule="auto"/>
        <w:jc w:val="both"/>
        <w:rPr>
          <w:rFonts w:ascii="Arial" w:hAnsi="Arial" w:cs="Arial"/>
          <w:b/>
          <w:bCs/>
          <w:sz w:val="22"/>
          <w:szCs w:val="22"/>
        </w:rPr>
      </w:pPr>
    </w:p>
    <w:p w14:paraId="471D682B" w14:textId="77777777" w:rsidR="00A14A52" w:rsidRPr="001A4437" w:rsidRDefault="00A14A52" w:rsidP="002C265E">
      <w:pPr>
        <w:spacing w:line="360" w:lineRule="auto"/>
        <w:jc w:val="both"/>
        <w:rPr>
          <w:rFonts w:ascii="Arial" w:hAnsi="Arial" w:cs="Arial"/>
          <w:b/>
          <w:bCs/>
          <w:sz w:val="22"/>
          <w:szCs w:val="22"/>
        </w:rPr>
      </w:pPr>
    </w:p>
    <w:p w14:paraId="4E3204EC" w14:textId="77777777" w:rsidR="00A14A52" w:rsidRPr="001A4437" w:rsidRDefault="00A14A52" w:rsidP="002C265E">
      <w:pPr>
        <w:spacing w:line="360" w:lineRule="auto"/>
        <w:jc w:val="both"/>
        <w:rPr>
          <w:rFonts w:ascii="Arial" w:hAnsi="Arial" w:cs="Arial"/>
          <w:b/>
          <w:bCs/>
          <w:sz w:val="22"/>
          <w:szCs w:val="22"/>
        </w:rPr>
      </w:pPr>
    </w:p>
    <w:p w14:paraId="6FF3C0A0" w14:textId="77777777" w:rsidR="00A14A52" w:rsidRPr="001A4437" w:rsidRDefault="00A14A52" w:rsidP="002C265E">
      <w:pPr>
        <w:spacing w:line="360" w:lineRule="auto"/>
        <w:jc w:val="both"/>
        <w:rPr>
          <w:rFonts w:ascii="Arial" w:hAnsi="Arial" w:cs="Arial"/>
          <w:b/>
          <w:bCs/>
          <w:sz w:val="22"/>
          <w:szCs w:val="22"/>
        </w:rPr>
      </w:pPr>
    </w:p>
    <w:p w14:paraId="7531B3BB" w14:textId="77777777" w:rsidR="00A14A52" w:rsidRPr="001A4437" w:rsidRDefault="00A14A52" w:rsidP="002C265E">
      <w:pPr>
        <w:spacing w:line="360" w:lineRule="auto"/>
        <w:jc w:val="both"/>
        <w:rPr>
          <w:rFonts w:ascii="Arial" w:hAnsi="Arial" w:cs="Arial"/>
          <w:b/>
          <w:bCs/>
          <w:sz w:val="22"/>
          <w:szCs w:val="22"/>
        </w:rPr>
      </w:pPr>
    </w:p>
    <w:p w14:paraId="0EC905A5" w14:textId="3AAD80AF" w:rsidR="00A14A52" w:rsidRPr="001A4437" w:rsidRDefault="00A14A52" w:rsidP="002C265E">
      <w:pPr>
        <w:spacing w:line="360" w:lineRule="auto"/>
        <w:jc w:val="both"/>
        <w:rPr>
          <w:rFonts w:ascii="Arial" w:hAnsi="Arial" w:cs="Arial"/>
          <w:b/>
          <w:bCs/>
          <w:sz w:val="22"/>
          <w:szCs w:val="22"/>
        </w:rPr>
      </w:pPr>
      <w:r w:rsidRPr="001A4437">
        <w:rPr>
          <w:rFonts w:ascii="Arial" w:hAnsi="Arial" w:cs="Arial"/>
          <w:b/>
          <w:bCs/>
          <w:sz w:val="22"/>
          <w:szCs w:val="22"/>
        </w:rPr>
        <w:tab/>
      </w:r>
      <w:r w:rsidRPr="001A4437">
        <w:rPr>
          <w:rFonts w:ascii="Arial" w:hAnsi="Arial" w:cs="Arial"/>
          <w:b/>
          <w:bCs/>
          <w:sz w:val="22"/>
          <w:szCs w:val="22"/>
        </w:rPr>
        <w:tab/>
      </w:r>
      <w:r w:rsidRPr="001A4437">
        <w:rPr>
          <w:rFonts w:ascii="Arial" w:hAnsi="Arial" w:cs="Arial"/>
          <w:b/>
          <w:bCs/>
          <w:sz w:val="22"/>
          <w:szCs w:val="22"/>
        </w:rPr>
        <w:tab/>
      </w:r>
      <w:r w:rsidRPr="001A4437">
        <w:rPr>
          <w:rFonts w:ascii="Arial" w:hAnsi="Arial" w:cs="Arial"/>
          <w:b/>
          <w:bCs/>
          <w:sz w:val="22"/>
          <w:szCs w:val="22"/>
        </w:rPr>
        <w:tab/>
        <w:t xml:space="preserve">Submitted on: </w:t>
      </w:r>
      <w:r w:rsidR="00E427E3" w:rsidRPr="001A4437">
        <w:rPr>
          <w:rFonts w:ascii="Arial" w:hAnsi="Arial" w:cs="Arial"/>
          <w:b/>
          <w:bCs/>
          <w:sz w:val="22"/>
          <w:szCs w:val="22"/>
        </w:rPr>
        <w:t>18</w:t>
      </w:r>
      <w:r w:rsidRPr="001A4437">
        <w:rPr>
          <w:rFonts w:ascii="Arial" w:hAnsi="Arial" w:cs="Arial"/>
          <w:b/>
          <w:bCs/>
          <w:sz w:val="22"/>
          <w:szCs w:val="22"/>
        </w:rPr>
        <w:t>/</w:t>
      </w:r>
      <w:r w:rsidR="00E427E3" w:rsidRPr="001A4437">
        <w:rPr>
          <w:rFonts w:ascii="Arial" w:hAnsi="Arial" w:cs="Arial"/>
          <w:b/>
          <w:bCs/>
          <w:sz w:val="22"/>
          <w:szCs w:val="22"/>
        </w:rPr>
        <w:t>11</w:t>
      </w:r>
      <w:r w:rsidRPr="001A4437">
        <w:rPr>
          <w:rFonts w:ascii="Arial" w:hAnsi="Arial" w:cs="Arial"/>
          <w:b/>
          <w:bCs/>
          <w:sz w:val="22"/>
          <w:szCs w:val="22"/>
        </w:rPr>
        <w:t>/2025</w:t>
      </w:r>
    </w:p>
    <w:sdt>
      <w:sdtPr>
        <w:rPr>
          <w:rFonts w:asciiTheme="minorHAnsi" w:eastAsiaTheme="minorHAnsi" w:hAnsiTheme="minorHAnsi" w:cstheme="minorBidi"/>
          <w:b w:val="0"/>
          <w:color w:val="auto"/>
          <w:kern w:val="2"/>
          <w:sz w:val="24"/>
          <w:szCs w:val="24"/>
          <w:lang w:eastAsia="en-US"/>
          <w14:ligatures w14:val="standardContextual"/>
        </w:rPr>
        <w:id w:val="-736620220"/>
        <w:docPartObj>
          <w:docPartGallery w:val="Table of Contents"/>
          <w:docPartUnique/>
        </w:docPartObj>
      </w:sdtPr>
      <w:sdtEndPr>
        <w:rPr>
          <w:bCs/>
        </w:rPr>
      </w:sdtEndPr>
      <w:sdtContent>
        <w:p w14:paraId="25A8DA61" w14:textId="77777777" w:rsidR="00D1675B" w:rsidRDefault="00D1675B">
          <w:pPr>
            <w:pStyle w:val="TOCHeading"/>
            <w:rPr>
              <w:rFonts w:asciiTheme="minorHAnsi" w:eastAsiaTheme="minorHAnsi" w:hAnsiTheme="minorHAnsi" w:cstheme="minorBidi"/>
              <w:b w:val="0"/>
              <w:color w:val="auto"/>
              <w:kern w:val="2"/>
              <w:sz w:val="24"/>
              <w:szCs w:val="24"/>
              <w:lang w:eastAsia="en-US"/>
              <w14:ligatures w14:val="standardContextual"/>
            </w:rPr>
          </w:pPr>
        </w:p>
        <w:p w14:paraId="61D5D8FE" w14:textId="77777777" w:rsidR="00D1675B" w:rsidRDefault="00D1675B">
          <w:pPr>
            <w:pStyle w:val="TOCHeading"/>
            <w:rPr>
              <w:rFonts w:asciiTheme="minorHAnsi" w:eastAsiaTheme="minorHAnsi" w:hAnsiTheme="minorHAnsi" w:cstheme="minorBidi"/>
              <w:b w:val="0"/>
              <w:color w:val="auto"/>
              <w:kern w:val="2"/>
              <w:sz w:val="24"/>
              <w:szCs w:val="24"/>
              <w:lang w:eastAsia="en-US"/>
              <w14:ligatures w14:val="standardContextual"/>
            </w:rPr>
          </w:pPr>
        </w:p>
        <w:p w14:paraId="7A69930A" w14:textId="59CE7E73" w:rsidR="00142DB1" w:rsidRPr="000A1F14" w:rsidRDefault="004964A4">
          <w:pPr>
            <w:pStyle w:val="TOCHeading"/>
            <w:rPr>
              <w:rFonts w:cs="Arial"/>
            </w:rPr>
          </w:pPr>
          <w:r w:rsidRPr="000A1F14">
            <w:rPr>
              <w:rFonts w:cs="Arial"/>
            </w:rPr>
            <w:t xml:space="preserve">Table of </w:t>
          </w:r>
          <w:r w:rsidR="00142DB1" w:rsidRPr="000A1F14">
            <w:rPr>
              <w:rFonts w:cs="Arial"/>
            </w:rPr>
            <w:t>Contents</w:t>
          </w:r>
        </w:p>
        <w:p w14:paraId="15D0D919" w14:textId="672327C1" w:rsidR="00723EED" w:rsidRPr="000A1F14" w:rsidRDefault="00142DB1" w:rsidP="005E1310">
          <w:pPr>
            <w:pStyle w:val="TOC1"/>
            <w:numPr>
              <w:ilvl w:val="0"/>
              <w:numId w:val="7"/>
            </w:numPr>
            <w:tabs>
              <w:tab w:val="right" w:leader="dot" w:pos="9016"/>
            </w:tabs>
            <w:rPr>
              <w:rFonts w:ascii="Arial" w:hAnsi="Arial" w:cs="Arial"/>
              <w:noProof/>
              <w:kern w:val="2"/>
              <w:sz w:val="24"/>
              <w:szCs w:val="24"/>
              <w14:ligatures w14:val="standardContextual"/>
            </w:rPr>
          </w:pPr>
          <w:r w:rsidRPr="000A1F14">
            <w:rPr>
              <w:rFonts w:ascii="Arial" w:hAnsi="Arial" w:cs="Arial"/>
            </w:rPr>
            <w:fldChar w:fldCharType="begin"/>
          </w:r>
          <w:r w:rsidRPr="000A1F14">
            <w:rPr>
              <w:rFonts w:ascii="Arial" w:hAnsi="Arial" w:cs="Arial"/>
            </w:rPr>
            <w:instrText xml:space="preserve"> TOC \o "1-3" \h \z \u </w:instrText>
          </w:r>
          <w:r w:rsidRPr="000A1F14">
            <w:rPr>
              <w:rFonts w:ascii="Arial" w:hAnsi="Arial" w:cs="Arial"/>
            </w:rPr>
            <w:fldChar w:fldCharType="separate"/>
          </w:r>
          <w:hyperlink w:anchor="_Toc214301231" w:history="1">
            <w:r w:rsidRPr="0057441A">
              <w:rPr>
                <w:rStyle w:val="Hyperlink"/>
                <w:rFonts w:ascii="Arial" w:hAnsi="Arial" w:cs="Arial"/>
                <w:b/>
                <w:bCs/>
                <w:noProof/>
              </w:rPr>
              <w:t>Introduction</w:t>
            </w:r>
            <w:r w:rsidRPr="000A1F14">
              <w:rPr>
                <w:rFonts w:ascii="Arial" w:hAnsi="Arial" w:cs="Arial"/>
                <w:noProof/>
                <w:webHidden/>
              </w:rPr>
              <w:tab/>
            </w:r>
            <w:r w:rsidRPr="000A1F14">
              <w:rPr>
                <w:rFonts w:ascii="Arial" w:hAnsi="Arial" w:cs="Arial"/>
                <w:noProof/>
                <w:webHidden/>
              </w:rPr>
              <w:fldChar w:fldCharType="begin"/>
            </w:r>
            <w:r w:rsidRPr="000A1F14">
              <w:rPr>
                <w:rFonts w:ascii="Arial" w:hAnsi="Arial" w:cs="Arial"/>
                <w:noProof/>
                <w:webHidden/>
              </w:rPr>
              <w:instrText xml:space="preserve"> PAGEREF _Toc214301231 \h </w:instrText>
            </w:r>
            <w:r w:rsidRPr="000A1F14">
              <w:rPr>
                <w:rFonts w:ascii="Arial" w:hAnsi="Arial" w:cs="Arial"/>
                <w:noProof/>
                <w:webHidden/>
              </w:rPr>
            </w:r>
            <w:r w:rsidRPr="000A1F14">
              <w:rPr>
                <w:rFonts w:ascii="Arial" w:hAnsi="Arial" w:cs="Arial"/>
                <w:noProof/>
                <w:webHidden/>
              </w:rPr>
              <w:fldChar w:fldCharType="separate"/>
            </w:r>
            <w:r w:rsidR="00D1675B">
              <w:rPr>
                <w:rFonts w:ascii="Arial" w:hAnsi="Arial" w:cs="Arial"/>
                <w:noProof/>
                <w:webHidden/>
              </w:rPr>
              <w:t>3</w:t>
            </w:r>
            <w:r w:rsidRPr="000A1F14">
              <w:rPr>
                <w:rFonts w:ascii="Arial" w:hAnsi="Arial" w:cs="Arial"/>
                <w:noProof/>
                <w:webHidden/>
              </w:rPr>
              <w:fldChar w:fldCharType="end"/>
            </w:r>
          </w:hyperlink>
        </w:p>
        <w:p w14:paraId="06498BD2" w14:textId="29957DB4" w:rsidR="00D22BB4" w:rsidRPr="000A1F14" w:rsidRDefault="00D22BB4" w:rsidP="00920D56">
          <w:pPr>
            <w:pStyle w:val="TOC1"/>
            <w:tabs>
              <w:tab w:val="right" w:leader="dot" w:pos="9016"/>
            </w:tabs>
            <w:ind w:left="720"/>
            <w:rPr>
              <w:rFonts w:ascii="Arial" w:hAnsi="Arial" w:cs="Arial"/>
              <w:noProof/>
            </w:rPr>
          </w:pPr>
          <w:r w:rsidRPr="000A1F14">
            <w:rPr>
              <w:rFonts w:ascii="Arial" w:hAnsi="Arial" w:cs="Arial"/>
              <w:noProof/>
            </w:rPr>
            <w:t>Definition of whooping cough (pertussis)</w:t>
          </w:r>
        </w:p>
        <w:p w14:paraId="25F23326" w14:textId="36ABAF1F" w:rsidR="00142DB1" w:rsidRPr="000A1F14" w:rsidRDefault="00D22BB4" w:rsidP="00920D56">
          <w:pPr>
            <w:pStyle w:val="TOC1"/>
            <w:tabs>
              <w:tab w:val="right" w:leader="dot" w:pos="9016"/>
            </w:tabs>
            <w:ind w:left="720"/>
            <w:rPr>
              <w:rFonts w:ascii="Arial" w:hAnsi="Arial" w:cs="Arial"/>
              <w:noProof/>
            </w:rPr>
          </w:pPr>
          <w:r w:rsidRPr="000A1F14">
            <w:rPr>
              <w:rFonts w:ascii="Arial" w:hAnsi="Arial" w:cs="Arial"/>
              <w:noProof/>
            </w:rPr>
            <w:t>Signs and symptoms</w:t>
          </w:r>
          <w:r w:rsidR="00920D56" w:rsidRPr="000A1F14">
            <w:rPr>
              <w:rFonts w:ascii="Arial" w:hAnsi="Arial" w:cs="Arial"/>
              <w:noProof/>
            </w:rPr>
            <w:br/>
          </w:r>
          <w:r w:rsidRPr="000A1F14">
            <w:rPr>
              <w:rFonts w:ascii="Arial" w:hAnsi="Arial" w:cs="Arial"/>
              <w:noProof/>
            </w:rPr>
            <w:t xml:space="preserve">Global and UK incidence </w:t>
          </w:r>
          <w:r w:rsidR="00DE181A" w:rsidRPr="000A1F14">
            <w:rPr>
              <w:rStyle w:val="Hyperlink"/>
              <w:rFonts w:ascii="Arial" w:hAnsi="Arial" w:cs="Arial"/>
              <w:noProof/>
            </w:rPr>
            <w:br/>
          </w:r>
          <w:r w:rsidR="00723EED" w:rsidRPr="000A1F14">
            <w:rPr>
              <w:rStyle w:val="Hyperlink"/>
              <w:rFonts w:ascii="Arial" w:hAnsi="Arial" w:cs="Arial"/>
              <w:noProof/>
            </w:rPr>
            <w:t xml:space="preserve">  </w:t>
          </w:r>
        </w:p>
        <w:p w14:paraId="0FC13DF6" w14:textId="360BBAC7" w:rsidR="00AD720B" w:rsidRPr="00AD720B" w:rsidRDefault="00142DB1" w:rsidP="00AD720B">
          <w:pPr>
            <w:pStyle w:val="TOC1"/>
            <w:numPr>
              <w:ilvl w:val="0"/>
              <w:numId w:val="7"/>
            </w:numPr>
            <w:tabs>
              <w:tab w:val="right" w:leader="dot" w:pos="9016"/>
            </w:tabs>
            <w:rPr>
              <w:rFonts w:ascii="Arial" w:hAnsi="Arial" w:cs="Arial"/>
              <w:noProof/>
            </w:rPr>
          </w:pPr>
          <w:hyperlink w:anchor="_Toc214301232" w:history="1">
            <w:r w:rsidRPr="0057441A">
              <w:rPr>
                <w:rStyle w:val="Hyperlink"/>
                <w:rFonts w:ascii="Arial" w:hAnsi="Arial" w:cs="Arial"/>
                <w:b/>
                <w:bCs/>
                <w:noProof/>
              </w:rPr>
              <w:t>Consequences for the Community and NHS</w:t>
            </w:r>
            <w:r w:rsidRPr="003E7272">
              <w:rPr>
                <w:rFonts w:ascii="Arial" w:hAnsi="Arial" w:cs="Arial"/>
                <w:noProof/>
                <w:webHidden/>
              </w:rPr>
              <w:tab/>
            </w:r>
            <w:r w:rsidRPr="003E7272">
              <w:rPr>
                <w:rFonts w:ascii="Arial" w:hAnsi="Arial" w:cs="Arial"/>
                <w:noProof/>
                <w:webHidden/>
              </w:rPr>
              <w:fldChar w:fldCharType="begin"/>
            </w:r>
            <w:r w:rsidRPr="003E7272">
              <w:rPr>
                <w:rFonts w:ascii="Arial" w:hAnsi="Arial" w:cs="Arial"/>
                <w:noProof/>
                <w:webHidden/>
              </w:rPr>
              <w:instrText xml:space="preserve"> PAGEREF _Toc214301232 \h </w:instrText>
            </w:r>
            <w:r w:rsidRPr="003E7272">
              <w:rPr>
                <w:rFonts w:ascii="Arial" w:hAnsi="Arial" w:cs="Arial"/>
                <w:noProof/>
                <w:webHidden/>
              </w:rPr>
            </w:r>
            <w:r w:rsidRPr="003E7272">
              <w:rPr>
                <w:rFonts w:ascii="Arial" w:hAnsi="Arial" w:cs="Arial"/>
                <w:noProof/>
                <w:webHidden/>
              </w:rPr>
              <w:fldChar w:fldCharType="separate"/>
            </w:r>
            <w:r w:rsidR="00D1675B">
              <w:rPr>
                <w:rFonts w:ascii="Arial" w:hAnsi="Arial" w:cs="Arial"/>
                <w:noProof/>
                <w:webHidden/>
              </w:rPr>
              <w:t>4</w:t>
            </w:r>
            <w:r w:rsidRPr="003E7272">
              <w:rPr>
                <w:rFonts w:ascii="Arial" w:hAnsi="Arial" w:cs="Arial"/>
                <w:noProof/>
                <w:webHidden/>
              </w:rPr>
              <w:fldChar w:fldCharType="end"/>
            </w:r>
          </w:hyperlink>
          <w:r w:rsidR="00AD720B">
            <w:rPr>
              <w:rFonts w:ascii="Arial" w:hAnsi="Arial" w:cs="Arial"/>
              <w:noProof/>
            </w:rPr>
            <w:br/>
          </w:r>
          <w:r w:rsidR="00AD720B" w:rsidRPr="00AD720B">
            <w:rPr>
              <w:rFonts w:ascii="Arial" w:hAnsi="Arial" w:cs="Arial"/>
              <w:noProof/>
            </w:rPr>
            <w:t>Impact on infants and vulnerable groups</w:t>
          </w:r>
        </w:p>
        <w:p w14:paraId="0372B50D" w14:textId="447F2D64" w:rsidR="00AD720B" w:rsidRPr="00AD720B" w:rsidRDefault="00AD720B" w:rsidP="00AD720B">
          <w:pPr>
            <w:pStyle w:val="TOC1"/>
            <w:tabs>
              <w:tab w:val="right" w:leader="dot" w:pos="9016"/>
            </w:tabs>
            <w:ind w:left="720"/>
            <w:rPr>
              <w:rFonts w:ascii="Arial" w:hAnsi="Arial" w:cs="Arial"/>
              <w:noProof/>
            </w:rPr>
          </w:pPr>
          <w:r w:rsidRPr="00AD720B">
            <w:rPr>
              <w:rFonts w:ascii="Arial" w:hAnsi="Arial" w:cs="Arial"/>
              <w:noProof/>
            </w:rPr>
            <w:t>Hospital admissions, treatment costs, and NHS resource strain</w:t>
          </w:r>
        </w:p>
        <w:p w14:paraId="49D45045" w14:textId="193946D1" w:rsidR="00AF7755" w:rsidRPr="00AD720B" w:rsidRDefault="00AD720B" w:rsidP="00AD720B">
          <w:pPr>
            <w:pStyle w:val="TOC1"/>
            <w:tabs>
              <w:tab w:val="right" w:leader="dot" w:pos="9016"/>
            </w:tabs>
            <w:ind w:left="720"/>
            <w:rPr>
              <w:rFonts w:ascii="Arial" w:hAnsi="Arial" w:cs="Arial"/>
              <w:noProof/>
            </w:rPr>
          </w:pPr>
          <w:r w:rsidRPr="00AD720B">
            <w:rPr>
              <w:rFonts w:ascii="Arial" w:hAnsi="Arial" w:cs="Arial"/>
              <w:noProof/>
            </w:rPr>
            <w:t>Wider social and economic effects on families and communities</w:t>
          </w:r>
          <w:r>
            <w:rPr>
              <w:rFonts w:ascii="Arial" w:hAnsi="Arial" w:cs="Arial"/>
              <w:noProof/>
            </w:rPr>
            <w:t xml:space="preserve">    </w:t>
          </w:r>
          <w:r>
            <w:rPr>
              <w:rFonts w:ascii="Arial" w:hAnsi="Arial" w:cs="Arial"/>
              <w:noProof/>
            </w:rPr>
            <w:br/>
          </w:r>
          <w:r>
            <w:rPr>
              <w:rFonts w:ascii="Arial" w:hAnsi="Arial" w:cs="Arial"/>
              <w:noProof/>
            </w:rPr>
            <w:br/>
          </w:r>
        </w:p>
        <w:p w14:paraId="552A2881" w14:textId="29659545" w:rsidR="00F01F8E" w:rsidRPr="007B6980" w:rsidRDefault="00142DB1" w:rsidP="005E1310">
          <w:pPr>
            <w:pStyle w:val="TOC1"/>
            <w:numPr>
              <w:ilvl w:val="0"/>
              <w:numId w:val="7"/>
            </w:numPr>
            <w:tabs>
              <w:tab w:val="right" w:leader="dot" w:pos="9016"/>
            </w:tabs>
            <w:rPr>
              <w:rFonts w:ascii="Arial" w:hAnsi="Arial" w:cs="Arial"/>
              <w:b/>
              <w:bCs/>
              <w:noProof/>
              <w:kern w:val="2"/>
              <w:sz w:val="24"/>
              <w:szCs w:val="24"/>
              <w14:ligatures w14:val="standardContextual"/>
            </w:rPr>
          </w:pPr>
          <w:hyperlink w:anchor="_Toc214301233" w:history="1">
            <w:r w:rsidRPr="007B6980">
              <w:rPr>
                <w:rStyle w:val="Hyperlink"/>
                <w:rFonts w:ascii="Arial" w:hAnsi="Arial" w:cs="Arial"/>
                <w:b/>
                <w:bCs/>
                <w:noProof/>
              </w:rPr>
              <w:t>Control of Whooping Cough</w:t>
            </w:r>
            <w:r w:rsidR="007B6980" w:rsidRPr="007B6980">
              <w:rPr>
                <w:rStyle w:val="Hyperlink"/>
                <w:rFonts w:ascii="Arial" w:hAnsi="Arial" w:cs="Arial"/>
                <w:b/>
                <w:bCs/>
                <w:noProof/>
              </w:rPr>
              <w:t xml:space="preserve"> </w:t>
            </w:r>
            <w:r w:rsidRPr="003E7272">
              <w:rPr>
                <w:rFonts w:ascii="Arial" w:hAnsi="Arial" w:cs="Arial"/>
                <w:noProof/>
                <w:webHidden/>
              </w:rPr>
              <w:tab/>
            </w:r>
            <w:r w:rsidRPr="003E7272">
              <w:rPr>
                <w:rFonts w:ascii="Arial" w:hAnsi="Arial" w:cs="Arial"/>
                <w:noProof/>
                <w:webHidden/>
              </w:rPr>
              <w:fldChar w:fldCharType="begin"/>
            </w:r>
            <w:r w:rsidRPr="003E7272">
              <w:rPr>
                <w:rFonts w:ascii="Arial" w:hAnsi="Arial" w:cs="Arial"/>
                <w:noProof/>
                <w:webHidden/>
              </w:rPr>
              <w:instrText xml:space="preserve"> PAGEREF _Toc214301233 \h </w:instrText>
            </w:r>
            <w:r w:rsidRPr="003E7272">
              <w:rPr>
                <w:rFonts w:ascii="Arial" w:hAnsi="Arial" w:cs="Arial"/>
                <w:noProof/>
                <w:webHidden/>
              </w:rPr>
            </w:r>
            <w:r w:rsidRPr="003E7272">
              <w:rPr>
                <w:rFonts w:ascii="Arial" w:hAnsi="Arial" w:cs="Arial"/>
                <w:noProof/>
                <w:webHidden/>
              </w:rPr>
              <w:fldChar w:fldCharType="separate"/>
            </w:r>
            <w:r w:rsidR="00D1675B">
              <w:rPr>
                <w:rFonts w:ascii="Arial" w:hAnsi="Arial" w:cs="Arial"/>
                <w:noProof/>
                <w:webHidden/>
              </w:rPr>
              <w:t>5</w:t>
            </w:r>
            <w:r w:rsidRPr="003E7272">
              <w:rPr>
                <w:rFonts w:ascii="Arial" w:hAnsi="Arial" w:cs="Arial"/>
                <w:noProof/>
                <w:webHidden/>
              </w:rPr>
              <w:fldChar w:fldCharType="end"/>
            </w:r>
          </w:hyperlink>
        </w:p>
        <w:p w14:paraId="1745B1BF" w14:textId="7CB6261B" w:rsidR="00F01F8E" w:rsidRPr="000A1F14" w:rsidRDefault="00F01F8E" w:rsidP="00F01F8E">
          <w:pPr>
            <w:pStyle w:val="TOC1"/>
            <w:tabs>
              <w:tab w:val="right" w:leader="dot" w:pos="9016"/>
            </w:tabs>
            <w:ind w:left="720"/>
            <w:rPr>
              <w:rFonts w:ascii="Arial" w:hAnsi="Arial" w:cs="Arial"/>
              <w:noProof/>
            </w:rPr>
          </w:pPr>
          <w:r w:rsidRPr="000A1F14">
            <w:rPr>
              <w:rFonts w:ascii="Arial" w:hAnsi="Arial" w:cs="Arial"/>
              <w:noProof/>
            </w:rPr>
            <w:t xml:space="preserve">Vaccination programmes </w:t>
          </w:r>
        </w:p>
        <w:p w14:paraId="67C09F69" w14:textId="3A93B7A0" w:rsidR="00F01F8E" w:rsidRPr="00F01F8E" w:rsidRDefault="00F01F8E" w:rsidP="00F01F8E">
          <w:pPr>
            <w:pStyle w:val="TOC1"/>
            <w:tabs>
              <w:tab w:val="right" w:leader="dot" w:pos="9016"/>
            </w:tabs>
            <w:ind w:left="720"/>
            <w:rPr>
              <w:rFonts w:ascii="Arial" w:hAnsi="Arial" w:cs="Arial"/>
              <w:noProof/>
            </w:rPr>
          </w:pPr>
          <w:r w:rsidRPr="00F01F8E">
            <w:rPr>
              <w:rFonts w:ascii="Arial" w:hAnsi="Arial" w:cs="Arial"/>
              <w:noProof/>
            </w:rPr>
            <w:t>Surveillance</w:t>
          </w:r>
        </w:p>
        <w:p w14:paraId="63B073BB" w14:textId="4366689C" w:rsidR="00F01F8E" w:rsidRPr="00F01F8E" w:rsidRDefault="00F01F8E" w:rsidP="00F01F8E">
          <w:pPr>
            <w:pStyle w:val="TOC1"/>
            <w:tabs>
              <w:tab w:val="right" w:leader="dot" w:pos="9016"/>
            </w:tabs>
            <w:ind w:left="720"/>
            <w:rPr>
              <w:rFonts w:ascii="Arial" w:hAnsi="Arial" w:cs="Arial"/>
              <w:noProof/>
            </w:rPr>
          </w:pPr>
          <w:r w:rsidRPr="00F01F8E">
            <w:rPr>
              <w:rFonts w:ascii="Arial" w:hAnsi="Arial" w:cs="Arial"/>
              <w:noProof/>
            </w:rPr>
            <w:t>Challenges</w:t>
          </w:r>
        </w:p>
        <w:p w14:paraId="54E5A8B2" w14:textId="455E860F" w:rsidR="00142DB1" w:rsidRPr="000A1F14" w:rsidRDefault="00142DB1" w:rsidP="00F01F8E">
          <w:pPr>
            <w:pStyle w:val="TOC1"/>
            <w:tabs>
              <w:tab w:val="right" w:leader="dot" w:pos="9016"/>
            </w:tabs>
            <w:ind w:left="720"/>
            <w:rPr>
              <w:rFonts w:ascii="Arial" w:hAnsi="Arial" w:cs="Arial"/>
              <w:noProof/>
              <w:kern w:val="2"/>
              <w:sz w:val="24"/>
              <w:szCs w:val="24"/>
              <w14:ligatures w14:val="standardContextual"/>
            </w:rPr>
          </w:pPr>
        </w:p>
        <w:p w14:paraId="5585A11B" w14:textId="0E17879D" w:rsidR="00AF762B" w:rsidRPr="003E7272" w:rsidRDefault="00142DB1" w:rsidP="005E1310">
          <w:pPr>
            <w:pStyle w:val="TOC1"/>
            <w:numPr>
              <w:ilvl w:val="0"/>
              <w:numId w:val="7"/>
            </w:numPr>
            <w:tabs>
              <w:tab w:val="right" w:leader="dot" w:pos="9016"/>
            </w:tabs>
            <w:rPr>
              <w:rFonts w:ascii="Arial" w:hAnsi="Arial" w:cs="Arial"/>
              <w:b/>
              <w:bCs/>
              <w:noProof/>
              <w:kern w:val="2"/>
              <w:sz w:val="24"/>
              <w:szCs w:val="24"/>
              <w14:ligatures w14:val="standardContextual"/>
            </w:rPr>
          </w:pPr>
          <w:hyperlink w:anchor="_Toc214301234" w:history="1">
            <w:r w:rsidRPr="003E7272">
              <w:rPr>
                <w:rStyle w:val="Hyperlink"/>
                <w:rFonts w:ascii="Arial" w:hAnsi="Arial" w:cs="Arial"/>
                <w:b/>
                <w:bCs/>
                <w:noProof/>
              </w:rPr>
              <w:t>Factors Influencing Health and Wellbeing</w:t>
            </w:r>
            <w:r w:rsidRPr="00D1675B">
              <w:rPr>
                <w:rFonts w:ascii="Arial" w:hAnsi="Arial" w:cs="Arial"/>
                <w:noProof/>
                <w:webHidden/>
              </w:rPr>
              <w:tab/>
            </w:r>
            <w:r w:rsidRPr="00D1675B">
              <w:rPr>
                <w:rFonts w:ascii="Arial" w:hAnsi="Arial" w:cs="Arial"/>
                <w:noProof/>
                <w:webHidden/>
              </w:rPr>
              <w:fldChar w:fldCharType="begin"/>
            </w:r>
            <w:r w:rsidRPr="00D1675B">
              <w:rPr>
                <w:rFonts w:ascii="Arial" w:hAnsi="Arial" w:cs="Arial"/>
                <w:noProof/>
                <w:webHidden/>
              </w:rPr>
              <w:instrText xml:space="preserve"> PAGEREF _Toc214301234 \h </w:instrText>
            </w:r>
            <w:r w:rsidRPr="00D1675B">
              <w:rPr>
                <w:rFonts w:ascii="Arial" w:hAnsi="Arial" w:cs="Arial"/>
                <w:noProof/>
                <w:webHidden/>
              </w:rPr>
            </w:r>
            <w:r w:rsidRPr="00D1675B">
              <w:rPr>
                <w:rFonts w:ascii="Arial" w:hAnsi="Arial" w:cs="Arial"/>
                <w:noProof/>
                <w:webHidden/>
              </w:rPr>
              <w:fldChar w:fldCharType="separate"/>
            </w:r>
            <w:r w:rsidR="00D1675B">
              <w:rPr>
                <w:rFonts w:ascii="Arial" w:hAnsi="Arial" w:cs="Arial"/>
                <w:noProof/>
                <w:webHidden/>
              </w:rPr>
              <w:t>6</w:t>
            </w:r>
            <w:r w:rsidRPr="00D1675B">
              <w:rPr>
                <w:rFonts w:ascii="Arial" w:hAnsi="Arial" w:cs="Arial"/>
                <w:noProof/>
                <w:webHidden/>
              </w:rPr>
              <w:fldChar w:fldCharType="end"/>
            </w:r>
          </w:hyperlink>
        </w:p>
        <w:p w14:paraId="5716EE24" w14:textId="36EBDEB5" w:rsidR="00AF762B" w:rsidRPr="000A1F14" w:rsidRDefault="00AF762B" w:rsidP="00782336">
          <w:pPr>
            <w:pStyle w:val="TOC1"/>
            <w:tabs>
              <w:tab w:val="right" w:leader="dot" w:pos="9016"/>
            </w:tabs>
            <w:ind w:left="720"/>
            <w:rPr>
              <w:rFonts w:ascii="Arial" w:hAnsi="Arial" w:cs="Arial"/>
              <w:noProof/>
            </w:rPr>
          </w:pPr>
          <w:r w:rsidRPr="000A1F14">
            <w:rPr>
              <w:rFonts w:ascii="Arial" w:hAnsi="Arial" w:cs="Arial"/>
              <w:noProof/>
            </w:rPr>
            <w:t xml:space="preserve">Clinical vulnerability </w:t>
          </w:r>
        </w:p>
        <w:p w14:paraId="585E6043" w14:textId="0EF99A79" w:rsidR="00AF762B" w:rsidRPr="000A1F14" w:rsidRDefault="00AF762B" w:rsidP="00782336">
          <w:pPr>
            <w:pStyle w:val="TOC1"/>
            <w:tabs>
              <w:tab w:val="right" w:leader="dot" w:pos="9016"/>
            </w:tabs>
            <w:ind w:left="720"/>
            <w:rPr>
              <w:rFonts w:ascii="Arial" w:hAnsi="Arial" w:cs="Arial"/>
              <w:noProof/>
            </w:rPr>
          </w:pPr>
          <w:r w:rsidRPr="000A1F14">
            <w:rPr>
              <w:rFonts w:ascii="Arial" w:hAnsi="Arial" w:cs="Arial"/>
              <w:noProof/>
            </w:rPr>
            <w:t>Psychosocial impacts on families and caregivers</w:t>
          </w:r>
          <w:r w:rsidR="00782336" w:rsidRPr="000A1F14">
            <w:rPr>
              <w:rFonts w:ascii="Arial" w:hAnsi="Arial" w:cs="Arial"/>
              <w:noProof/>
            </w:rPr>
            <w:br/>
          </w:r>
          <w:r w:rsidRPr="000A1F14">
            <w:rPr>
              <w:rFonts w:ascii="Arial" w:hAnsi="Arial" w:cs="Arial"/>
              <w:noProof/>
            </w:rPr>
            <w:t xml:space="preserve">Sociocultural influences </w:t>
          </w:r>
        </w:p>
        <w:p w14:paraId="0A57E64E" w14:textId="4F8FEB67" w:rsidR="00AF762B" w:rsidRPr="000A1F14" w:rsidRDefault="00AF762B" w:rsidP="00782336">
          <w:pPr>
            <w:pStyle w:val="TOC1"/>
            <w:tabs>
              <w:tab w:val="right" w:leader="dot" w:pos="9016"/>
            </w:tabs>
            <w:ind w:left="720"/>
            <w:rPr>
              <w:rFonts w:ascii="Arial" w:hAnsi="Arial" w:cs="Arial"/>
              <w:noProof/>
            </w:rPr>
          </w:pPr>
          <w:r w:rsidRPr="000A1F14">
            <w:rPr>
              <w:rFonts w:ascii="Arial" w:hAnsi="Arial" w:cs="Arial"/>
              <w:noProof/>
            </w:rPr>
            <w:t xml:space="preserve">Structural inequalities </w:t>
          </w:r>
        </w:p>
        <w:p w14:paraId="09859E9E" w14:textId="79300CC2" w:rsidR="00142DB1" w:rsidRPr="000A1F14" w:rsidRDefault="00AF762B" w:rsidP="00AF762B">
          <w:pPr>
            <w:pStyle w:val="TOC1"/>
            <w:tabs>
              <w:tab w:val="right" w:leader="dot" w:pos="9016"/>
            </w:tabs>
            <w:ind w:left="720"/>
            <w:rPr>
              <w:rFonts w:ascii="Arial" w:hAnsi="Arial" w:cs="Arial"/>
              <w:noProof/>
              <w:kern w:val="2"/>
              <w:sz w:val="24"/>
              <w:szCs w:val="24"/>
              <w14:ligatures w14:val="standardContextual"/>
            </w:rPr>
          </w:pPr>
          <w:r w:rsidRPr="000A1F14">
            <w:rPr>
              <w:rFonts w:ascii="Arial" w:hAnsi="Arial" w:cs="Arial"/>
              <w:noProof/>
            </w:rPr>
            <w:t>Application of COM-B model</w:t>
          </w:r>
          <w:r w:rsidR="00962B55" w:rsidRPr="000A1F14">
            <w:rPr>
              <w:rStyle w:val="Hyperlink"/>
              <w:rFonts w:ascii="Arial" w:hAnsi="Arial" w:cs="Arial"/>
              <w:noProof/>
            </w:rPr>
            <w:t xml:space="preserve"> </w:t>
          </w:r>
          <w:r w:rsidR="004964A4" w:rsidRPr="000A1F14">
            <w:rPr>
              <w:rStyle w:val="Hyperlink"/>
              <w:rFonts w:ascii="Arial" w:hAnsi="Arial" w:cs="Arial"/>
              <w:noProof/>
            </w:rPr>
            <w:br/>
          </w:r>
        </w:p>
        <w:p w14:paraId="6622C0BA" w14:textId="7F34CDD4" w:rsidR="00142DB1" w:rsidRPr="003E1EE1" w:rsidRDefault="00142DB1" w:rsidP="005E1310">
          <w:pPr>
            <w:pStyle w:val="TOC1"/>
            <w:numPr>
              <w:ilvl w:val="0"/>
              <w:numId w:val="7"/>
            </w:numPr>
            <w:tabs>
              <w:tab w:val="right" w:leader="dot" w:pos="9016"/>
            </w:tabs>
            <w:rPr>
              <w:rFonts w:ascii="Arial" w:hAnsi="Arial" w:cs="Arial"/>
              <w:b/>
              <w:bCs/>
              <w:noProof/>
              <w:kern w:val="2"/>
              <w:sz w:val="24"/>
              <w:szCs w:val="24"/>
              <w14:ligatures w14:val="standardContextual"/>
            </w:rPr>
          </w:pPr>
          <w:hyperlink w:anchor="_Toc214301235" w:history="1">
            <w:r w:rsidRPr="003E1EE1">
              <w:rPr>
                <w:rStyle w:val="Hyperlink"/>
                <w:rFonts w:ascii="Arial" w:hAnsi="Arial" w:cs="Arial"/>
                <w:b/>
                <w:bCs/>
                <w:noProof/>
              </w:rPr>
              <w:t>Limitations and Measurable Recommendation</w:t>
            </w:r>
            <w:r w:rsidRPr="00D1675B">
              <w:rPr>
                <w:rFonts w:ascii="Arial" w:hAnsi="Arial" w:cs="Arial"/>
                <w:noProof/>
                <w:webHidden/>
              </w:rPr>
              <w:tab/>
            </w:r>
            <w:r w:rsidRPr="00D1675B">
              <w:rPr>
                <w:rFonts w:ascii="Arial" w:hAnsi="Arial" w:cs="Arial"/>
                <w:noProof/>
                <w:webHidden/>
              </w:rPr>
              <w:fldChar w:fldCharType="begin"/>
            </w:r>
            <w:r w:rsidRPr="00D1675B">
              <w:rPr>
                <w:rFonts w:ascii="Arial" w:hAnsi="Arial" w:cs="Arial"/>
                <w:noProof/>
                <w:webHidden/>
              </w:rPr>
              <w:instrText xml:space="preserve"> PAGEREF _Toc214301235 \h </w:instrText>
            </w:r>
            <w:r w:rsidRPr="00D1675B">
              <w:rPr>
                <w:rFonts w:ascii="Arial" w:hAnsi="Arial" w:cs="Arial"/>
                <w:noProof/>
                <w:webHidden/>
              </w:rPr>
            </w:r>
            <w:r w:rsidRPr="00D1675B">
              <w:rPr>
                <w:rFonts w:ascii="Arial" w:hAnsi="Arial" w:cs="Arial"/>
                <w:noProof/>
                <w:webHidden/>
              </w:rPr>
              <w:fldChar w:fldCharType="separate"/>
            </w:r>
            <w:r w:rsidR="00D1675B">
              <w:rPr>
                <w:rFonts w:ascii="Arial" w:hAnsi="Arial" w:cs="Arial"/>
                <w:noProof/>
                <w:webHidden/>
              </w:rPr>
              <w:t>7</w:t>
            </w:r>
            <w:r w:rsidRPr="00D1675B">
              <w:rPr>
                <w:rFonts w:ascii="Arial" w:hAnsi="Arial" w:cs="Arial"/>
                <w:noProof/>
                <w:webHidden/>
              </w:rPr>
              <w:fldChar w:fldCharType="end"/>
            </w:r>
          </w:hyperlink>
          <w:r w:rsidR="004964A4" w:rsidRPr="003E1EE1">
            <w:rPr>
              <w:rStyle w:val="Hyperlink"/>
              <w:rFonts w:ascii="Arial" w:hAnsi="Arial" w:cs="Arial"/>
              <w:b/>
              <w:bCs/>
              <w:noProof/>
            </w:rPr>
            <w:br/>
          </w:r>
        </w:p>
        <w:p w14:paraId="5E489BA6" w14:textId="6E08C03A" w:rsidR="00142DB1" w:rsidRPr="00D1675B" w:rsidRDefault="00142DB1" w:rsidP="005E1310">
          <w:pPr>
            <w:pStyle w:val="TOC1"/>
            <w:numPr>
              <w:ilvl w:val="0"/>
              <w:numId w:val="7"/>
            </w:numPr>
            <w:tabs>
              <w:tab w:val="right" w:leader="dot" w:pos="9016"/>
            </w:tabs>
            <w:rPr>
              <w:rFonts w:ascii="Arial" w:hAnsi="Arial" w:cs="Arial"/>
              <w:b/>
              <w:bCs/>
              <w:noProof/>
              <w:kern w:val="2"/>
              <w:sz w:val="24"/>
              <w:szCs w:val="24"/>
              <w14:ligatures w14:val="standardContextual"/>
            </w:rPr>
          </w:pPr>
          <w:hyperlink w:anchor="_Toc214301236" w:history="1">
            <w:r w:rsidRPr="00D1675B">
              <w:rPr>
                <w:rStyle w:val="Hyperlink"/>
                <w:rFonts w:ascii="Arial" w:hAnsi="Arial" w:cs="Arial"/>
                <w:b/>
                <w:bCs/>
                <w:noProof/>
              </w:rPr>
              <w:t>Conclusion</w:t>
            </w:r>
            <w:r w:rsidRPr="00D1675B">
              <w:rPr>
                <w:rFonts w:ascii="Arial" w:hAnsi="Arial" w:cs="Arial"/>
                <w:noProof/>
                <w:webHidden/>
              </w:rPr>
              <w:tab/>
            </w:r>
            <w:r w:rsidRPr="00D1675B">
              <w:rPr>
                <w:rFonts w:ascii="Arial" w:hAnsi="Arial" w:cs="Arial"/>
                <w:noProof/>
                <w:webHidden/>
              </w:rPr>
              <w:fldChar w:fldCharType="begin"/>
            </w:r>
            <w:r w:rsidRPr="00D1675B">
              <w:rPr>
                <w:rFonts w:ascii="Arial" w:hAnsi="Arial" w:cs="Arial"/>
                <w:noProof/>
                <w:webHidden/>
              </w:rPr>
              <w:instrText xml:space="preserve"> PAGEREF _Toc214301236 \h </w:instrText>
            </w:r>
            <w:r w:rsidRPr="00D1675B">
              <w:rPr>
                <w:rFonts w:ascii="Arial" w:hAnsi="Arial" w:cs="Arial"/>
                <w:noProof/>
                <w:webHidden/>
              </w:rPr>
            </w:r>
            <w:r w:rsidRPr="00D1675B">
              <w:rPr>
                <w:rFonts w:ascii="Arial" w:hAnsi="Arial" w:cs="Arial"/>
                <w:noProof/>
                <w:webHidden/>
              </w:rPr>
              <w:fldChar w:fldCharType="separate"/>
            </w:r>
            <w:r w:rsidR="00D1675B">
              <w:rPr>
                <w:rFonts w:ascii="Arial" w:hAnsi="Arial" w:cs="Arial"/>
                <w:noProof/>
                <w:webHidden/>
              </w:rPr>
              <w:t>8</w:t>
            </w:r>
            <w:r w:rsidRPr="00D1675B">
              <w:rPr>
                <w:rFonts w:ascii="Arial" w:hAnsi="Arial" w:cs="Arial"/>
                <w:noProof/>
                <w:webHidden/>
              </w:rPr>
              <w:fldChar w:fldCharType="end"/>
            </w:r>
          </w:hyperlink>
          <w:r w:rsidR="004964A4" w:rsidRPr="00D1675B">
            <w:rPr>
              <w:rStyle w:val="Hyperlink"/>
              <w:rFonts w:ascii="Arial" w:hAnsi="Arial" w:cs="Arial"/>
              <w:b/>
              <w:bCs/>
              <w:noProof/>
            </w:rPr>
            <w:br/>
          </w:r>
        </w:p>
        <w:p w14:paraId="228827B7" w14:textId="429B963F" w:rsidR="00142DB1" w:rsidRPr="00D1675B" w:rsidRDefault="00142DB1" w:rsidP="005E1310">
          <w:pPr>
            <w:pStyle w:val="TOC1"/>
            <w:numPr>
              <w:ilvl w:val="0"/>
              <w:numId w:val="7"/>
            </w:numPr>
            <w:tabs>
              <w:tab w:val="right" w:leader="dot" w:pos="9016"/>
            </w:tabs>
            <w:rPr>
              <w:rFonts w:ascii="Arial" w:hAnsi="Arial" w:cs="Arial"/>
              <w:b/>
              <w:bCs/>
              <w:noProof/>
              <w:kern w:val="2"/>
              <w:sz w:val="24"/>
              <w:szCs w:val="24"/>
              <w14:ligatures w14:val="standardContextual"/>
            </w:rPr>
          </w:pPr>
          <w:hyperlink w:anchor="_Toc214301237" w:history="1">
            <w:r w:rsidRPr="00D1675B">
              <w:rPr>
                <w:rStyle w:val="Hyperlink"/>
                <w:rFonts w:ascii="Arial" w:hAnsi="Arial" w:cs="Arial"/>
                <w:b/>
                <w:bCs/>
                <w:noProof/>
              </w:rPr>
              <w:t>Reference List</w:t>
            </w:r>
            <w:r w:rsidRPr="00D1675B">
              <w:rPr>
                <w:rFonts w:ascii="Arial" w:hAnsi="Arial" w:cs="Arial"/>
                <w:noProof/>
                <w:webHidden/>
              </w:rPr>
              <w:tab/>
            </w:r>
            <w:r w:rsidRPr="00D1675B">
              <w:rPr>
                <w:rFonts w:ascii="Arial" w:hAnsi="Arial" w:cs="Arial"/>
                <w:noProof/>
                <w:webHidden/>
              </w:rPr>
              <w:fldChar w:fldCharType="begin"/>
            </w:r>
            <w:r w:rsidRPr="00D1675B">
              <w:rPr>
                <w:rFonts w:ascii="Arial" w:hAnsi="Arial" w:cs="Arial"/>
                <w:noProof/>
                <w:webHidden/>
              </w:rPr>
              <w:instrText xml:space="preserve"> PAGEREF _Toc214301237 \h </w:instrText>
            </w:r>
            <w:r w:rsidRPr="00D1675B">
              <w:rPr>
                <w:rFonts w:ascii="Arial" w:hAnsi="Arial" w:cs="Arial"/>
                <w:noProof/>
                <w:webHidden/>
              </w:rPr>
            </w:r>
            <w:r w:rsidRPr="00D1675B">
              <w:rPr>
                <w:rFonts w:ascii="Arial" w:hAnsi="Arial" w:cs="Arial"/>
                <w:noProof/>
                <w:webHidden/>
              </w:rPr>
              <w:fldChar w:fldCharType="separate"/>
            </w:r>
            <w:r w:rsidR="00D1675B">
              <w:rPr>
                <w:rFonts w:ascii="Arial" w:hAnsi="Arial" w:cs="Arial"/>
                <w:noProof/>
                <w:webHidden/>
              </w:rPr>
              <w:t>9</w:t>
            </w:r>
            <w:r w:rsidRPr="00D1675B">
              <w:rPr>
                <w:rFonts w:ascii="Arial" w:hAnsi="Arial" w:cs="Arial"/>
                <w:noProof/>
                <w:webHidden/>
              </w:rPr>
              <w:fldChar w:fldCharType="end"/>
            </w:r>
          </w:hyperlink>
        </w:p>
        <w:p w14:paraId="3F3ACF02" w14:textId="7482E31A" w:rsidR="00142DB1" w:rsidRDefault="00142DB1">
          <w:r w:rsidRPr="000A1F14">
            <w:rPr>
              <w:rFonts w:ascii="Arial" w:hAnsi="Arial" w:cs="Arial"/>
              <w:b/>
              <w:bCs/>
            </w:rPr>
            <w:fldChar w:fldCharType="end"/>
          </w:r>
        </w:p>
      </w:sdtContent>
    </w:sdt>
    <w:p w14:paraId="47FFF7B9" w14:textId="77777777" w:rsidR="001D68A5" w:rsidRPr="001A4437" w:rsidRDefault="001D68A5" w:rsidP="002C265E">
      <w:pPr>
        <w:spacing w:line="360" w:lineRule="auto"/>
        <w:rPr>
          <w:rFonts w:ascii="Arial" w:hAnsi="Arial" w:cs="Arial"/>
          <w:b/>
          <w:bCs/>
          <w:sz w:val="22"/>
          <w:szCs w:val="22"/>
        </w:rPr>
      </w:pPr>
    </w:p>
    <w:p w14:paraId="2A7F38DA" w14:textId="77777777" w:rsidR="001D68A5" w:rsidRDefault="001D68A5" w:rsidP="002C265E">
      <w:pPr>
        <w:spacing w:line="360" w:lineRule="auto"/>
        <w:rPr>
          <w:rFonts w:ascii="Arial" w:hAnsi="Arial" w:cs="Arial"/>
          <w:b/>
          <w:bCs/>
          <w:sz w:val="22"/>
          <w:szCs w:val="22"/>
        </w:rPr>
      </w:pPr>
    </w:p>
    <w:p w14:paraId="5C87895B" w14:textId="77777777" w:rsidR="009729FC" w:rsidRDefault="009729FC" w:rsidP="002C265E">
      <w:pPr>
        <w:spacing w:line="360" w:lineRule="auto"/>
        <w:rPr>
          <w:rFonts w:ascii="Arial" w:hAnsi="Arial" w:cs="Arial"/>
          <w:b/>
          <w:bCs/>
          <w:sz w:val="22"/>
          <w:szCs w:val="22"/>
        </w:rPr>
      </w:pPr>
    </w:p>
    <w:p w14:paraId="5259750A" w14:textId="77777777" w:rsidR="003278B9" w:rsidRDefault="003278B9" w:rsidP="002C265E">
      <w:pPr>
        <w:spacing w:line="360" w:lineRule="auto"/>
        <w:rPr>
          <w:rFonts w:ascii="Arial" w:hAnsi="Arial" w:cs="Arial"/>
          <w:b/>
          <w:bCs/>
          <w:sz w:val="22"/>
          <w:szCs w:val="22"/>
        </w:rPr>
      </w:pPr>
    </w:p>
    <w:p w14:paraId="11C9C75F" w14:textId="77777777" w:rsidR="003278B9" w:rsidRPr="001A4437" w:rsidRDefault="003278B9" w:rsidP="002C265E">
      <w:pPr>
        <w:spacing w:line="360" w:lineRule="auto"/>
        <w:rPr>
          <w:rFonts w:ascii="Arial" w:hAnsi="Arial" w:cs="Arial"/>
          <w:b/>
          <w:bCs/>
          <w:sz w:val="22"/>
          <w:szCs w:val="22"/>
        </w:rPr>
      </w:pPr>
    </w:p>
    <w:p w14:paraId="495F3F7A" w14:textId="28113D3E" w:rsidR="00C42176" w:rsidRPr="001A4437" w:rsidRDefault="007F2F51" w:rsidP="00C11059">
      <w:pPr>
        <w:pStyle w:val="Title"/>
      </w:pPr>
      <w:r w:rsidRPr="001A4437">
        <w:t xml:space="preserve">                          </w:t>
      </w:r>
      <w:r w:rsidR="00C42176" w:rsidRPr="00C11059">
        <w:t>Whooping</w:t>
      </w:r>
      <w:r w:rsidR="00C42176" w:rsidRPr="001A4437">
        <w:t xml:space="preserve"> Cough (Pertussis)</w:t>
      </w:r>
    </w:p>
    <w:p w14:paraId="6613121F" w14:textId="7069177D" w:rsidR="00C42176" w:rsidRDefault="00C42176" w:rsidP="00C11059">
      <w:pPr>
        <w:pStyle w:val="Heading1"/>
      </w:pPr>
      <w:bookmarkStart w:id="0" w:name="_Toc214301231"/>
      <w:r w:rsidRPr="00C11059">
        <w:t>Introduction</w:t>
      </w:r>
      <w:bookmarkEnd w:id="0"/>
      <w:r w:rsidRPr="001A4437">
        <w:t xml:space="preserve"> </w:t>
      </w:r>
    </w:p>
    <w:p w14:paraId="3FAA8DFE" w14:textId="77777777" w:rsidR="00C11059" w:rsidRPr="00C11059" w:rsidRDefault="00C11059" w:rsidP="00C11059"/>
    <w:p w14:paraId="4DF215B0" w14:textId="4D556886" w:rsidR="001A4437" w:rsidRPr="001A4437" w:rsidRDefault="0048472B" w:rsidP="002C265E">
      <w:pPr>
        <w:spacing w:line="360" w:lineRule="auto"/>
        <w:jc w:val="both"/>
        <w:rPr>
          <w:rFonts w:ascii="Arial" w:hAnsi="Arial" w:cs="Arial"/>
          <w:sz w:val="22"/>
          <w:szCs w:val="22"/>
        </w:rPr>
      </w:pPr>
      <w:r w:rsidRPr="001A4437">
        <w:rPr>
          <w:rFonts w:ascii="Arial" w:hAnsi="Arial" w:cs="Arial"/>
          <w:sz w:val="22"/>
          <w:szCs w:val="22"/>
        </w:rPr>
        <w:t xml:space="preserve">Whooping cough, medically known as pertussis, is a highly contagious respiratory infection caused by the bacterium </w:t>
      </w:r>
      <w:r w:rsidRPr="001A4437">
        <w:rPr>
          <w:rFonts w:ascii="Arial" w:hAnsi="Arial" w:cs="Arial"/>
          <w:i/>
          <w:iCs/>
          <w:sz w:val="22"/>
          <w:szCs w:val="22"/>
        </w:rPr>
        <w:t>Bordetella pertussis</w:t>
      </w:r>
      <w:r w:rsidRPr="001A4437">
        <w:rPr>
          <w:rFonts w:ascii="Arial" w:hAnsi="Arial" w:cs="Arial"/>
          <w:sz w:val="22"/>
          <w:szCs w:val="22"/>
        </w:rPr>
        <w:t xml:space="preserve"> (CDC, 2024). It typically begins with mild catarrhal symptoms before progressing to paroxysmal coughing, a characteristic inspiratory “whoop,” post-tussive vomiting, and episodes of apnoea in infants (RCPCH, 2024). Although vaccine-preventable, pertussis </w:t>
      </w:r>
      <w:r w:rsidR="001E46B5" w:rsidRPr="001A4437">
        <w:rPr>
          <w:rFonts w:ascii="Arial" w:hAnsi="Arial" w:cs="Arial"/>
          <w:sz w:val="22"/>
          <w:szCs w:val="22"/>
        </w:rPr>
        <w:t>stays</w:t>
      </w:r>
      <w:r w:rsidRPr="001A4437">
        <w:rPr>
          <w:rFonts w:ascii="Arial" w:hAnsi="Arial" w:cs="Arial"/>
          <w:sz w:val="22"/>
          <w:szCs w:val="22"/>
        </w:rPr>
        <w:t xml:space="preserve"> a persistent global public health challenge because immunity wanes following vaccination or natural infection, and cases are </w:t>
      </w:r>
      <w:r w:rsidR="001E46B5" w:rsidRPr="001A4437">
        <w:rPr>
          <w:rFonts w:ascii="Arial" w:hAnsi="Arial" w:cs="Arial"/>
          <w:sz w:val="22"/>
          <w:szCs w:val="22"/>
        </w:rPr>
        <w:t>often</w:t>
      </w:r>
      <w:r w:rsidRPr="001A4437">
        <w:rPr>
          <w:rFonts w:ascii="Arial" w:hAnsi="Arial" w:cs="Arial"/>
          <w:sz w:val="22"/>
          <w:szCs w:val="22"/>
        </w:rPr>
        <w:t xml:space="preserve"> underdiagnosed (WHO, 2024).</w:t>
      </w:r>
      <w:r w:rsidR="00CF4F27" w:rsidRPr="001A4437">
        <w:rPr>
          <w:rFonts w:ascii="Arial" w:hAnsi="Arial" w:cs="Arial"/>
          <w:sz w:val="22"/>
          <w:szCs w:val="22"/>
        </w:rPr>
        <w:t xml:space="preserve"> This report examines the consequences of pertussis for individuals, communities, and the NHS, evaluates control and prevention strategies, and explores factors influencing the health and wellbeing of affected families.</w:t>
      </w:r>
    </w:p>
    <w:p w14:paraId="3E72B8E4" w14:textId="77777777" w:rsidR="00CF4F27" w:rsidRPr="001A4437" w:rsidRDefault="00CF4F27" w:rsidP="002C265E">
      <w:pPr>
        <w:spacing w:line="360" w:lineRule="auto"/>
        <w:jc w:val="both"/>
        <w:rPr>
          <w:rFonts w:ascii="Arial" w:hAnsi="Arial" w:cs="Arial"/>
          <w:sz w:val="22"/>
          <w:szCs w:val="22"/>
        </w:rPr>
      </w:pPr>
    </w:p>
    <w:p w14:paraId="63295D0F" w14:textId="72929D14" w:rsidR="0048472B" w:rsidRPr="001A4437" w:rsidRDefault="0048472B" w:rsidP="002C265E">
      <w:pPr>
        <w:spacing w:line="360" w:lineRule="auto"/>
        <w:jc w:val="both"/>
        <w:rPr>
          <w:rFonts w:ascii="Arial" w:hAnsi="Arial" w:cs="Arial"/>
          <w:sz w:val="22"/>
          <w:szCs w:val="22"/>
        </w:rPr>
      </w:pPr>
      <w:r w:rsidRPr="001A4437">
        <w:rPr>
          <w:rFonts w:ascii="Arial" w:hAnsi="Arial" w:cs="Arial"/>
          <w:sz w:val="22"/>
          <w:szCs w:val="22"/>
        </w:rPr>
        <w:t xml:space="preserve">Globally, the World Health Organization estimates approximately 151,000 notified cases each year, but the true burden is likely higher due to underreporting and variable surveillance systems (WHO, 2024). In England, cases rose sharply in 2024, with 14,894 confirmed infections compared with 856 in 2023 </w:t>
      </w:r>
      <w:r w:rsidR="006B4D41" w:rsidRPr="001A4437">
        <w:rPr>
          <w:rFonts w:ascii="Arial" w:hAnsi="Arial" w:cs="Arial"/>
          <w:sz w:val="22"/>
          <w:szCs w:val="22"/>
        </w:rPr>
        <w:t>to</w:t>
      </w:r>
      <w:r w:rsidRPr="001A4437">
        <w:rPr>
          <w:rFonts w:ascii="Arial" w:hAnsi="Arial" w:cs="Arial"/>
          <w:sz w:val="22"/>
          <w:szCs w:val="22"/>
        </w:rPr>
        <w:t xml:space="preserve"> 1,600% increase and 11 infant deaths reported, highlighting significant national vulnerability (UKHSA, 2025; Pharmaceutical Journal, 2025). </w:t>
      </w:r>
    </w:p>
    <w:p w14:paraId="2B167720" w14:textId="77777777" w:rsidR="00A42CEF" w:rsidRDefault="00A42CEF" w:rsidP="002C265E">
      <w:pPr>
        <w:spacing w:line="360" w:lineRule="auto"/>
        <w:jc w:val="both"/>
        <w:rPr>
          <w:rFonts w:ascii="Arial" w:hAnsi="Arial" w:cs="Arial"/>
          <w:sz w:val="22"/>
          <w:szCs w:val="22"/>
        </w:rPr>
      </w:pPr>
    </w:p>
    <w:p w14:paraId="73A332FA" w14:textId="77777777" w:rsidR="00370317" w:rsidRPr="001A4437" w:rsidRDefault="00370317" w:rsidP="002C265E">
      <w:pPr>
        <w:spacing w:line="360" w:lineRule="auto"/>
        <w:jc w:val="both"/>
        <w:rPr>
          <w:rFonts w:ascii="Arial" w:hAnsi="Arial" w:cs="Arial"/>
          <w:sz w:val="22"/>
          <w:szCs w:val="22"/>
        </w:rPr>
      </w:pPr>
    </w:p>
    <w:p w14:paraId="426C25DF" w14:textId="20C029A4" w:rsidR="00E572F5" w:rsidRPr="001A4437" w:rsidRDefault="00F62182" w:rsidP="002C265E">
      <w:pPr>
        <w:spacing w:line="360" w:lineRule="auto"/>
        <w:jc w:val="both"/>
        <w:rPr>
          <w:rFonts w:ascii="Arial" w:hAnsi="Arial" w:cs="Arial"/>
          <w:sz w:val="22"/>
          <w:szCs w:val="22"/>
        </w:rPr>
      </w:pPr>
      <w:r w:rsidRPr="001A4437">
        <w:rPr>
          <w:rFonts w:ascii="Arial" w:hAnsi="Arial" w:cs="Arial"/>
          <w:noProof/>
          <w:sz w:val="22"/>
          <w:szCs w:val="22"/>
        </w:rPr>
        <w:drawing>
          <wp:inline distT="0" distB="0" distL="0" distR="0" wp14:anchorId="070A3B31" wp14:editId="52D7697E">
            <wp:extent cx="5731510" cy="2436495"/>
            <wp:effectExtent l="0" t="0" r="2540" b="1905"/>
            <wp:docPr id="1696078424" name="Picture 1" descr="A graph of a bar with numbers and a number of peo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078424" name="Picture 1" descr="A graph of a bar with numbers and a number of peopl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436495"/>
                    </a:xfrm>
                    <a:prstGeom prst="rect">
                      <a:avLst/>
                    </a:prstGeom>
                  </pic:spPr>
                </pic:pic>
              </a:graphicData>
            </a:graphic>
          </wp:inline>
        </w:drawing>
      </w:r>
    </w:p>
    <w:p w14:paraId="0184B57C" w14:textId="20DFE513" w:rsidR="0018082A" w:rsidRPr="001A4437" w:rsidRDefault="00F135C4" w:rsidP="002C265E">
      <w:pPr>
        <w:spacing w:line="360" w:lineRule="auto"/>
        <w:jc w:val="both"/>
        <w:rPr>
          <w:rFonts w:ascii="Arial" w:hAnsi="Arial" w:cs="Arial"/>
          <w:i/>
          <w:iCs/>
          <w:sz w:val="22"/>
          <w:szCs w:val="22"/>
        </w:rPr>
      </w:pPr>
      <w:r w:rsidRPr="001A4437">
        <w:rPr>
          <w:rFonts w:ascii="Arial" w:hAnsi="Arial" w:cs="Arial"/>
          <w:i/>
          <w:iCs/>
          <w:sz w:val="22"/>
          <w:szCs w:val="22"/>
        </w:rPr>
        <w:t xml:space="preserve">                     </w:t>
      </w:r>
      <w:r w:rsidR="00FA53A2" w:rsidRPr="001A4437">
        <w:rPr>
          <w:rFonts w:ascii="Arial" w:hAnsi="Arial" w:cs="Arial"/>
          <w:i/>
          <w:iCs/>
          <w:sz w:val="22"/>
          <w:szCs w:val="22"/>
        </w:rPr>
        <w:t xml:space="preserve">Figure </w:t>
      </w:r>
      <w:r w:rsidR="00F70DA7">
        <w:rPr>
          <w:rFonts w:ascii="Arial" w:hAnsi="Arial" w:cs="Arial"/>
          <w:i/>
          <w:iCs/>
          <w:sz w:val="22"/>
          <w:szCs w:val="22"/>
        </w:rPr>
        <w:t>1</w:t>
      </w:r>
      <w:r w:rsidR="00FA53A2" w:rsidRPr="001A4437">
        <w:rPr>
          <w:rFonts w:ascii="Arial" w:hAnsi="Arial" w:cs="Arial"/>
          <w:i/>
          <w:iCs/>
          <w:sz w:val="22"/>
          <w:szCs w:val="22"/>
        </w:rPr>
        <w:t>. Global vs UK Pertussis Cases (WHO</w:t>
      </w:r>
      <w:r w:rsidR="00000F92">
        <w:rPr>
          <w:rFonts w:ascii="Arial" w:hAnsi="Arial" w:cs="Arial"/>
          <w:i/>
          <w:iCs/>
          <w:sz w:val="22"/>
          <w:szCs w:val="22"/>
        </w:rPr>
        <w:t xml:space="preserve"> 2024</w:t>
      </w:r>
      <w:r w:rsidR="00FA53A2" w:rsidRPr="001A4437">
        <w:rPr>
          <w:rFonts w:ascii="Arial" w:hAnsi="Arial" w:cs="Arial"/>
          <w:i/>
          <w:iCs/>
          <w:sz w:val="22"/>
          <w:szCs w:val="22"/>
        </w:rPr>
        <w:t>, UKHSA 202</w:t>
      </w:r>
      <w:r w:rsidR="00000F92">
        <w:rPr>
          <w:rFonts w:ascii="Arial" w:hAnsi="Arial" w:cs="Arial"/>
          <w:i/>
          <w:iCs/>
          <w:sz w:val="22"/>
          <w:szCs w:val="22"/>
        </w:rPr>
        <w:t>5</w:t>
      </w:r>
      <w:r w:rsidR="00FA53A2" w:rsidRPr="001A4437">
        <w:rPr>
          <w:rFonts w:ascii="Arial" w:hAnsi="Arial" w:cs="Arial"/>
          <w:i/>
          <w:iCs/>
          <w:sz w:val="22"/>
          <w:szCs w:val="22"/>
        </w:rPr>
        <w:t xml:space="preserve">) </w:t>
      </w:r>
    </w:p>
    <w:p w14:paraId="1C1A21B0" w14:textId="77777777" w:rsidR="00165419" w:rsidRDefault="00165419" w:rsidP="002C265E">
      <w:pPr>
        <w:spacing w:line="360" w:lineRule="auto"/>
        <w:jc w:val="both"/>
        <w:rPr>
          <w:rFonts w:ascii="Arial" w:hAnsi="Arial" w:cs="Arial"/>
          <w:b/>
          <w:bCs/>
          <w:sz w:val="22"/>
          <w:szCs w:val="22"/>
        </w:rPr>
      </w:pPr>
    </w:p>
    <w:p w14:paraId="5795F064" w14:textId="77777777" w:rsidR="005E1310" w:rsidRDefault="005E1310" w:rsidP="00C11059">
      <w:pPr>
        <w:pStyle w:val="Heading1"/>
      </w:pPr>
      <w:bookmarkStart w:id="1" w:name="_Toc214301232"/>
    </w:p>
    <w:p w14:paraId="059B7A3F" w14:textId="6293B50F" w:rsidR="00E572F5" w:rsidRDefault="00E572F5" w:rsidP="00C11059">
      <w:pPr>
        <w:pStyle w:val="Heading1"/>
      </w:pPr>
      <w:r w:rsidRPr="001A4437">
        <w:t>Consequences for the Community and NHS</w:t>
      </w:r>
      <w:bookmarkEnd w:id="1"/>
    </w:p>
    <w:p w14:paraId="6C5202A3" w14:textId="77777777" w:rsidR="00165419" w:rsidRPr="001A4437" w:rsidRDefault="00165419" w:rsidP="002C265E">
      <w:pPr>
        <w:spacing w:line="360" w:lineRule="auto"/>
        <w:jc w:val="both"/>
        <w:rPr>
          <w:rFonts w:ascii="Arial" w:hAnsi="Arial" w:cs="Arial"/>
          <w:b/>
          <w:bCs/>
          <w:sz w:val="22"/>
          <w:szCs w:val="22"/>
        </w:rPr>
      </w:pPr>
    </w:p>
    <w:p w14:paraId="38AD6C3F" w14:textId="7120C7A0" w:rsidR="00E572F5" w:rsidRPr="001A4437" w:rsidRDefault="00E572F5" w:rsidP="002C265E">
      <w:pPr>
        <w:spacing w:line="360" w:lineRule="auto"/>
        <w:jc w:val="both"/>
        <w:rPr>
          <w:rFonts w:ascii="Arial" w:hAnsi="Arial" w:cs="Arial"/>
          <w:sz w:val="22"/>
          <w:szCs w:val="22"/>
        </w:rPr>
      </w:pPr>
      <w:r w:rsidRPr="001A4437">
        <w:rPr>
          <w:rFonts w:ascii="Arial" w:hAnsi="Arial" w:cs="Arial"/>
          <w:sz w:val="22"/>
          <w:szCs w:val="22"/>
        </w:rPr>
        <w:t xml:space="preserve">Pertussis most severely affects </w:t>
      </w:r>
      <w:r w:rsidR="006418AF" w:rsidRPr="001A4437">
        <w:rPr>
          <w:rFonts w:ascii="Arial" w:hAnsi="Arial" w:cs="Arial"/>
          <w:sz w:val="22"/>
          <w:szCs w:val="22"/>
        </w:rPr>
        <w:t>young</w:t>
      </w:r>
      <w:r w:rsidRPr="001A4437">
        <w:rPr>
          <w:rFonts w:ascii="Arial" w:hAnsi="Arial" w:cs="Arial"/>
          <w:sz w:val="22"/>
          <w:szCs w:val="22"/>
        </w:rPr>
        <w:t xml:space="preserve"> infants who have not yet completed the primary immunisation schedule, placing them at the highest risk of hospitalisation and death (RCPCH, 2024). Severe cases often require prolonged monitoring, oxygen therapy, or intensive care, which increases demand on paediatric and neonatal services. During the 2024 surge, paediatric and neonatal admissions rose by approximately 40% in English regions, with average hospital stays lasting 5–10 days (UKHSA, 2025). Each hospitalised case is estimated to cost the NHS between £3,500 and £5,000 in direct inpatient care, not including follow-up appointments and wider public health activities (NHS Digital, 2024).</w:t>
      </w:r>
    </w:p>
    <w:p w14:paraId="701E90EA" w14:textId="4D1263BE" w:rsidR="00E572F5" w:rsidRPr="001A4437" w:rsidRDefault="00E572F5" w:rsidP="00FA09C1">
      <w:pPr>
        <w:spacing w:line="360" w:lineRule="auto"/>
        <w:jc w:val="both"/>
        <w:rPr>
          <w:rFonts w:ascii="Arial" w:hAnsi="Arial" w:cs="Arial"/>
          <w:sz w:val="22"/>
          <w:szCs w:val="22"/>
        </w:rPr>
      </w:pPr>
      <w:r w:rsidRPr="001A4437">
        <w:rPr>
          <w:rFonts w:ascii="Arial" w:hAnsi="Arial" w:cs="Arial"/>
          <w:sz w:val="22"/>
          <w:szCs w:val="22"/>
        </w:rPr>
        <w:t>These clinical pressures create significant financial and operational strain. Public health responses</w:t>
      </w:r>
      <w:r w:rsidR="00444DD7">
        <w:rPr>
          <w:rFonts w:ascii="Arial" w:hAnsi="Arial" w:cs="Arial"/>
          <w:sz w:val="22"/>
          <w:szCs w:val="22"/>
        </w:rPr>
        <w:t xml:space="preserve"> </w:t>
      </w:r>
      <w:r w:rsidRPr="001A4437">
        <w:rPr>
          <w:rFonts w:ascii="Arial" w:hAnsi="Arial" w:cs="Arial"/>
          <w:sz w:val="22"/>
          <w:szCs w:val="22"/>
        </w:rPr>
        <w:t>such as enhanced surveillance, contact tracing, post-exposure prophylaxis, and targeted vaccination campaigns</w:t>
      </w:r>
      <w:r w:rsidR="00444DD7">
        <w:rPr>
          <w:rFonts w:ascii="Arial" w:hAnsi="Arial" w:cs="Arial"/>
          <w:sz w:val="22"/>
          <w:szCs w:val="22"/>
        </w:rPr>
        <w:t xml:space="preserve"> </w:t>
      </w:r>
      <w:r w:rsidRPr="001A4437">
        <w:rPr>
          <w:rFonts w:ascii="Arial" w:hAnsi="Arial" w:cs="Arial"/>
          <w:sz w:val="22"/>
          <w:szCs w:val="22"/>
        </w:rPr>
        <w:t xml:space="preserve">require staff time, medication, communication resources, and often divert capacity from routine services (UKHSA, 2025). Families are also affected: parents </w:t>
      </w:r>
      <w:r w:rsidR="00343D07" w:rsidRPr="001A4437">
        <w:rPr>
          <w:rFonts w:ascii="Arial" w:hAnsi="Arial" w:cs="Arial"/>
          <w:sz w:val="22"/>
          <w:szCs w:val="22"/>
        </w:rPr>
        <w:t>often</w:t>
      </w:r>
      <w:r w:rsidRPr="001A4437">
        <w:rPr>
          <w:rFonts w:ascii="Arial" w:hAnsi="Arial" w:cs="Arial"/>
          <w:sz w:val="22"/>
          <w:szCs w:val="22"/>
        </w:rPr>
        <w:t xml:space="preserve"> miss work to care for unwell children, leading to reduced income and wider productivity losses. Long-term complications such as pneumonia, seizures and, in rare cases, encephalopathy increase the need for follow-up, rehabilitation, and ongoing healthcare use (WHO, 2024).</w:t>
      </w:r>
    </w:p>
    <w:p w14:paraId="1EFF98B9" w14:textId="77777777" w:rsidR="005E1310" w:rsidRDefault="00E572F5" w:rsidP="00FA09C1">
      <w:pPr>
        <w:spacing w:line="360" w:lineRule="auto"/>
        <w:jc w:val="both"/>
        <w:rPr>
          <w:rFonts w:ascii="Arial" w:hAnsi="Arial" w:cs="Arial"/>
          <w:sz w:val="22"/>
          <w:szCs w:val="22"/>
        </w:rPr>
      </w:pPr>
      <w:r w:rsidRPr="001A4437">
        <w:rPr>
          <w:rFonts w:ascii="Arial" w:hAnsi="Arial" w:cs="Arial"/>
          <w:sz w:val="22"/>
          <w:szCs w:val="22"/>
        </w:rPr>
        <w:t xml:space="preserve">Outbreaks also disrupt community functioning and reduce social trust. When schools or early-years settings experience increased cases, parents may withdraw children, </w:t>
      </w:r>
      <w:r w:rsidR="00796FCF" w:rsidRPr="001A4437">
        <w:rPr>
          <w:rFonts w:ascii="Arial" w:hAnsi="Arial" w:cs="Arial"/>
          <w:sz w:val="22"/>
          <w:szCs w:val="22"/>
        </w:rPr>
        <w:t>cause</w:t>
      </w:r>
      <w:r w:rsidRPr="001A4437">
        <w:rPr>
          <w:rFonts w:ascii="Arial" w:hAnsi="Arial" w:cs="Arial"/>
          <w:sz w:val="22"/>
          <w:szCs w:val="22"/>
        </w:rPr>
        <w:t xml:space="preserve"> lower attendance and </w:t>
      </w:r>
      <w:r w:rsidR="00A42CEF" w:rsidRPr="001A4437">
        <w:rPr>
          <w:rFonts w:ascii="Arial" w:hAnsi="Arial" w:cs="Arial"/>
          <w:sz w:val="22"/>
          <w:szCs w:val="22"/>
        </w:rPr>
        <w:t>rise</w:t>
      </w:r>
      <w:r w:rsidRPr="001A4437">
        <w:rPr>
          <w:rFonts w:ascii="Arial" w:hAnsi="Arial" w:cs="Arial"/>
          <w:sz w:val="22"/>
          <w:szCs w:val="22"/>
        </w:rPr>
        <w:t xml:space="preserve"> anxiety. This can also affect engagement with routine healthcare, including childhood vaccination uptake (BMJ, 2024). </w:t>
      </w:r>
    </w:p>
    <w:p w14:paraId="5FAA4DA7" w14:textId="2E341468" w:rsidR="00E572F5" w:rsidRPr="001A4437" w:rsidRDefault="00E572F5" w:rsidP="00FA09C1">
      <w:pPr>
        <w:spacing w:line="360" w:lineRule="auto"/>
        <w:jc w:val="both"/>
        <w:rPr>
          <w:rFonts w:ascii="Arial" w:hAnsi="Arial" w:cs="Arial"/>
          <w:sz w:val="22"/>
          <w:szCs w:val="22"/>
        </w:rPr>
      </w:pPr>
      <w:r w:rsidRPr="001A4437">
        <w:rPr>
          <w:rFonts w:ascii="Arial" w:hAnsi="Arial" w:cs="Arial"/>
          <w:i/>
          <w:iCs/>
          <w:sz w:val="22"/>
          <w:szCs w:val="22"/>
        </w:rPr>
        <w:t xml:space="preserve">Figure </w:t>
      </w:r>
      <w:r w:rsidR="00F70DA7">
        <w:rPr>
          <w:rFonts w:ascii="Arial" w:hAnsi="Arial" w:cs="Arial"/>
          <w:i/>
          <w:iCs/>
          <w:sz w:val="22"/>
          <w:szCs w:val="22"/>
        </w:rPr>
        <w:t>2</w:t>
      </w:r>
      <w:r w:rsidRPr="001A4437">
        <w:rPr>
          <w:rFonts w:ascii="Arial" w:hAnsi="Arial" w:cs="Arial"/>
          <w:sz w:val="22"/>
          <w:szCs w:val="22"/>
        </w:rPr>
        <w:t xml:space="preserve"> shows laboratory-confirmed pertussis cases in England from 2019 to 2025, with a marked peak in 2024. This increase highlights the scale of the outbreak and the need for strengthened surveillance, consistent public communication, and improved vaccination strategies (UKHSA, 2025).</w:t>
      </w:r>
    </w:p>
    <w:p w14:paraId="7B08999D" w14:textId="77777777" w:rsidR="00013766" w:rsidRPr="001A4437" w:rsidRDefault="00013766" w:rsidP="002C265E">
      <w:pPr>
        <w:spacing w:line="360" w:lineRule="auto"/>
        <w:jc w:val="both"/>
        <w:rPr>
          <w:rFonts w:ascii="Arial" w:hAnsi="Arial" w:cs="Arial"/>
          <w:sz w:val="22"/>
          <w:szCs w:val="22"/>
        </w:rPr>
      </w:pPr>
    </w:p>
    <w:p w14:paraId="7AA77E19" w14:textId="77777777" w:rsidR="00013766" w:rsidRPr="001A4437" w:rsidRDefault="00013766" w:rsidP="002C265E">
      <w:pPr>
        <w:spacing w:line="360" w:lineRule="auto"/>
        <w:jc w:val="both"/>
        <w:rPr>
          <w:rFonts w:ascii="Arial" w:hAnsi="Arial" w:cs="Arial"/>
          <w:sz w:val="22"/>
          <w:szCs w:val="22"/>
        </w:rPr>
      </w:pPr>
    </w:p>
    <w:p w14:paraId="173F582D" w14:textId="1CB72730" w:rsidR="00F01BD0" w:rsidRPr="001A4437" w:rsidRDefault="00F01BD0" w:rsidP="002C265E">
      <w:pPr>
        <w:spacing w:line="360" w:lineRule="auto"/>
        <w:jc w:val="both"/>
        <w:rPr>
          <w:rFonts w:ascii="Arial" w:hAnsi="Arial" w:cs="Arial"/>
          <w:b/>
          <w:bCs/>
          <w:sz w:val="22"/>
          <w:szCs w:val="22"/>
        </w:rPr>
      </w:pPr>
    </w:p>
    <w:p w14:paraId="18105EE5" w14:textId="77777777" w:rsidR="00CA78CC" w:rsidRDefault="00F01BD0" w:rsidP="002C265E">
      <w:pPr>
        <w:spacing w:line="360" w:lineRule="auto"/>
        <w:jc w:val="both"/>
        <w:rPr>
          <w:rFonts w:ascii="Arial" w:hAnsi="Arial" w:cs="Arial"/>
          <w:i/>
          <w:iCs/>
          <w:sz w:val="22"/>
          <w:szCs w:val="22"/>
        </w:rPr>
      </w:pPr>
      <w:r w:rsidRPr="001A4437">
        <w:rPr>
          <w:rFonts w:ascii="Arial" w:hAnsi="Arial" w:cs="Arial"/>
          <w:noProof/>
          <w:sz w:val="22"/>
          <w:szCs w:val="22"/>
        </w:rPr>
        <w:lastRenderedPageBreak/>
        <w:drawing>
          <wp:inline distT="0" distB="0" distL="0" distR="0" wp14:anchorId="00ADF5B7" wp14:editId="24225843">
            <wp:extent cx="5731510" cy="2955290"/>
            <wp:effectExtent l="0" t="0" r="2540" b="0"/>
            <wp:docPr id="1533167980" name="Picture 1" descr="line chart showing pertussis cases in England, with a sharp rise in 202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815037" name="Picture 1" descr="line chart showing pertussis cases in England, with a sharp rise in 2024.&#10;"/>
                    <pic:cNvPicPr/>
                  </pic:nvPicPr>
                  <pic:blipFill rotWithShape="1">
                    <a:blip r:embed="rId10" cstate="print">
                      <a:extLst>
                        <a:ext uri="{28A0092B-C50C-407E-A947-70E740481C1C}">
                          <a14:useLocalDpi xmlns:a14="http://schemas.microsoft.com/office/drawing/2010/main" val="0"/>
                        </a:ext>
                      </a:extLst>
                    </a:blip>
                    <a:srcRect t="7179"/>
                    <a:stretch>
                      <a:fillRect/>
                    </a:stretch>
                  </pic:blipFill>
                  <pic:spPr bwMode="auto">
                    <a:xfrm>
                      <a:off x="0" y="0"/>
                      <a:ext cx="5731510" cy="2955290"/>
                    </a:xfrm>
                    <a:prstGeom prst="rect">
                      <a:avLst/>
                    </a:prstGeom>
                    <a:ln>
                      <a:noFill/>
                    </a:ln>
                    <a:extLst>
                      <a:ext uri="{53640926-AAD7-44D8-BBD7-CCE9431645EC}">
                        <a14:shadowObscured xmlns:a14="http://schemas.microsoft.com/office/drawing/2010/main"/>
                      </a:ext>
                    </a:extLst>
                  </pic:spPr>
                </pic:pic>
              </a:graphicData>
            </a:graphic>
          </wp:inline>
        </w:drawing>
      </w:r>
    </w:p>
    <w:p w14:paraId="2371E832" w14:textId="55ED3FA9" w:rsidR="00E572F5" w:rsidRPr="001A4437" w:rsidRDefault="00CA78CC" w:rsidP="002C265E">
      <w:pPr>
        <w:spacing w:line="360" w:lineRule="auto"/>
        <w:jc w:val="both"/>
        <w:rPr>
          <w:rFonts w:ascii="Arial" w:hAnsi="Arial" w:cs="Arial"/>
          <w:i/>
          <w:iCs/>
          <w:sz w:val="22"/>
          <w:szCs w:val="22"/>
        </w:rPr>
      </w:pPr>
      <w:r w:rsidRPr="00884F20">
        <w:rPr>
          <w:rFonts w:ascii="Arial" w:hAnsi="Arial" w:cs="Arial"/>
          <w:sz w:val="22"/>
          <w:szCs w:val="22"/>
        </w:rPr>
        <w:t xml:space="preserve">        </w:t>
      </w:r>
      <w:r w:rsidRPr="00884F20">
        <w:rPr>
          <w:rFonts w:ascii="Arial" w:hAnsi="Arial" w:cs="Arial"/>
          <w:i/>
          <w:iCs/>
          <w:sz w:val="22"/>
          <w:szCs w:val="22"/>
        </w:rPr>
        <w:t>Figure 2</w:t>
      </w:r>
      <w:r w:rsidRPr="00884F20">
        <w:rPr>
          <w:rFonts w:ascii="Arial" w:hAnsi="Arial" w:cs="Arial"/>
          <w:sz w:val="22"/>
          <w:szCs w:val="22"/>
        </w:rPr>
        <w:t>. Laboratory-confirmed pertussis cases in England, 2019–2025 (UKHSA, 2025)</w:t>
      </w:r>
      <w:r w:rsidR="00E572F5" w:rsidRPr="00884F20">
        <w:rPr>
          <w:rFonts w:ascii="Arial" w:hAnsi="Arial" w:cs="Arial"/>
          <w:sz w:val="22"/>
          <w:szCs w:val="22"/>
        </w:rPr>
        <w:br/>
      </w:r>
      <w:r w:rsidR="00722402" w:rsidRPr="001A4437">
        <w:rPr>
          <w:rFonts w:ascii="Arial" w:hAnsi="Arial" w:cs="Arial"/>
          <w:i/>
          <w:iCs/>
          <w:sz w:val="22"/>
          <w:szCs w:val="22"/>
        </w:rPr>
        <w:t xml:space="preserve">        </w:t>
      </w:r>
      <w:r w:rsidR="00E572F5" w:rsidRPr="001A4437">
        <w:rPr>
          <w:rFonts w:ascii="Arial" w:hAnsi="Arial" w:cs="Arial"/>
          <w:i/>
          <w:iCs/>
          <w:sz w:val="22"/>
          <w:szCs w:val="22"/>
        </w:rPr>
        <w:t xml:space="preserve">Alt text: </w:t>
      </w:r>
      <w:r w:rsidR="00E572F5" w:rsidRPr="00884F20">
        <w:rPr>
          <w:rFonts w:ascii="Arial" w:hAnsi="Arial" w:cs="Arial"/>
          <w:sz w:val="22"/>
          <w:szCs w:val="22"/>
        </w:rPr>
        <w:t>Line chart showing pertussis cases in England, with a sharp rise in 2024</w:t>
      </w:r>
      <w:r w:rsidR="00E572F5" w:rsidRPr="001A4437">
        <w:rPr>
          <w:rFonts w:ascii="Arial" w:hAnsi="Arial" w:cs="Arial"/>
          <w:i/>
          <w:iCs/>
          <w:sz w:val="22"/>
          <w:szCs w:val="22"/>
        </w:rPr>
        <w:t>.</w:t>
      </w:r>
    </w:p>
    <w:p w14:paraId="0E255DB6" w14:textId="77777777" w:rsidR="00013766" w:rsidRPr="001A4437" w:rsidRDefault="00013766" w:rsidP="002C265E">
      <w:pPr>
        <w:spacing w:line="360" w:lineRule="auto"/>
        <w:jc w:val="both"/>
        <w:rPr>
          <w:rFonts w:ascii="Arial" w:hAnsi="Arial" w:cs="Arial"/>
          <w:sz w:val="22"/>
          <w:szCs w:val="22"/>
        </w:rPr>
      </w:pPr>
    </w:p>
    <w:p w14:paraId="63E5888C" w14:textId="77777777" w:rsidR="00E572F5" w:rsidRPr="001A4437" w:rsidRDefault="00E572F5" w:rsidP="002C265E">
      <w:pPr>
        <w:spacing w:line="360" w:lineRule="auto"/>
        <w:jc w:val="both"/>
        <w:rPr>
          <w:rFonts w:ascii="Arial" w:hAnsi="Arial" w:cs="Arial"/>
          <w:sz w:val="22"/>
          <w:szCs w:val="22"/>
        </w:rPr>
      </w:pPr>
      <w:r w:rsidRPr="001A4437">
        <w:rPr>
          <w:rFonts w:ascii="Arial" w:hAnsi="Arial" w:cs="Arial"/>
          <w:sz w:val="22"/>
          <w:szCs w:val="22"/>
        </w:rPr>
        <w:t>The burden of pertussis is not evenly distributed. Social determinants such as poverty, overcrowded housing, limited transport access, insecure employment, and lower health literacy increase exposure risk and delay access to vaccination and treatment (Miller et al., 2023). These inequalities worsen the immediate impact of outbreaks and make them harder to control.</w:t>
      </w:r>
    </w:p>
    <w:p w14:paraId="77B46083" w14:textId="721EE353" w:rsidR="00E572F5" w:rsidRPr="001A4437" w:rsidRDefault="00E572F5" w:rsidP="002C265E">
      <w:pPr>
        <w:spacing w:line="360" w:lineRule="auto"/>
        <w:jc w:val="both"/>
        <w:rPr>
          <w:rFonts w:ascii="Arial" w:hAnsi="Arial" w:cs="Arial"/>
          <w:sz w:val="22"/>
          <w:szCs w:val="22"/>
        </w:rPr>
      </w:pPr>
    </w:p>
    <w:p w14:paraId="5DE772E1" w14:textId="77777777" w:rsidR="00E572F5" w:rsidRDefault="00E572F5" w:rsidP="00C11059">
      <w:pPr>
        <w:pStyle w:val="Heading1"/>
      </w:pPr>
      <w:bookmarkStart w:id="2" w:name="_Toc214301233"/>
      <w:r w:rsidRPr="001A4437">
        <w:t>Control of Whooping Cough</w:t>
      </w:r>
      <w:bookmarkEnd w:id="2"/>
    </w:p>
    <w:p w14:paraId="63FA6EB8" w14:textId="77777777" w:rsidR="00804916" w:rsidRPr="00804916" w:rsidRDefault="00804916" w:rsidP="00804916"/>
    <w:p w14:paraId="132F1428" w14:textId="77777777" w:rsidR="00E572F5" w:rsidRPr="001A4437" w:rsidRDefault="00E572F5" w:rsidP="002C265E">
      <w:pPr>
        <w:spacing w:line="360" w:lineRule="auto"/>
        <w:jc w:val="both"/>
        <w:rPr>
          <w:rFonts w:ascii="Arial" w:hAnsi="Arial" w:cs="Arial"/>
          <w:sz w:val="22"/>
          <w:szCs w:val="22"/>
        </w:rPr>
      </w:pPr>
      <w:r w:rsidRPr="001A4437">
        <w:rPr>
          <w:rFonts w:ascii="Arial" w:hAnsi="Arial" w:cs="Arial"/>
          <w:sz w:val="22"/>
          <w:szCs w:val="22"/>
        </w:rPr>
        <w:t>Vaccination is the main method of preventing pertussis. In the UK, vaccines are given at 8, 12 and 16 weeks (primary series), followed by preschool and adolescent boosters. Since 2012, maternal vaccination during pregnancy has been recommended to provide passive protection until infants can receive their own vaccines (UKHSA, 2025). Evidence shows that maternal immunisation significantly reduces infant hospitalisations and deaths by transferring antibodies across the placenta (UKHSA, 2025).</w:t>
      </w:r>
    </w:p>
    <w:p w14:paraId="10250406" w14:textId="77777777" w:rsidR="00E572F5" w:rsidRPr="001A4437" w:rsidRDefault="00E572F5" w:rsidP="002C265E">
      <w:pPr>
        <w:spacing w:line="360" w:lineRule="auto"/>
        <w:jc w:val="both"/>
        <w:rPr>
          <w:rFonts w:ascii="Arial" w:hAnsi="Arial" w:cs="Arial"/>
          <w:sz w:val="22"/>
          <w:szCs w:val="22"/>
        </w:rPr>
      </w:pPr>
      <w:r w:rsidRPr="001A4437">
        <w:rPr>
          <w:rFonts w:ascii="Arial" w:hAnsi="Arial" w:cs="Arial"/>
          <w:sz w:val="22"/>
          <w:szCs w:val="22"/>
        </w:rPr>
        <w:t xml:space="preserve">Effective control also depends on strong surveillance. UKHSA provides epidemiological monitoring and outbreak guidance, while local public health teams coordinate contact tracing and post-exposure prophylaxis for close contacts (UKHSA, 2025). Internationally, WHO and </w:t>
      </w:r>
      <w:r w:rsidRPr="001A4437">
        <w:rPr>
          <w:rFonts w:ascii="Arial" w:hAnsi="Arial" w:cs="Arial"/>
          <w:sz w:val="22"/>
          <w:szCs w:val="22"/>
        </w:rPr>
        <w:lastRenderedPageBreak/>
        <w:t>UNICEF support global surveillance networks and advise on vaccination schedules adapted to changing epidemiology (WHO, 2024).</w:t>
      </w:r>
    </w:p>
    <w:p w14:paraId="77180436" w14:textId="2AB5E356" w:rsidR="00E572F5" w:rsidRPr="001A4437" w:rsidRDefault="00E572F5" w:rsidP="002C265E">
      <w:pPr>
        <w:spacing w:line="360" w:lineRule="auto"/>
        <w:jc w:val="both"/>
        <w:rPr>
          <w:rFonts w:ascii="Arial" w:hAnsi="Arial" w:cs="Arial"/>
          <w:sz w:val="22"/>
          <w:szCs w:val="22"/>
        </w:rPr>
      </w:pPr>
      <w:r w:rsidRPr="001A4437">
        <w:rPr>
          <w:rFonts w:ascii="Arial" w:hAnsi="Arial" w:cs="Arial"/>
          <w:sz w:val="22"/>
          <w:szCs w:val="22"/>
        </w:rPr>
        <w:t xml:space="preserve">However, </w:t>
      </w:r>
      <w:r w:rsidR="006418AF" w:rsidRPr="006418AF">
        <w:rPr>
          <w:rFonts w:ascii="Arial" w:hAnsi="Arial" w:cs="Arial"/>
          <w:sz w:val="22"/>
          <w:szCs w:val="22"/>
        </w:rPr>
        <w:t>various</w:t>
      </w:r>
      <w:r w:rsidRPr="001A4437">
        <w:rPr>
          <w:rFonts w:ascii="Arial" w:hAnsi="Arial" w:cs="Arial"/>
          <w:sz w:val="22"/>
          <w:szCs w:val="22"/>
        </w:rPr>
        <w:t xml:space="preserve"> challenges </w:t>
      </w:r>
      <w:r w:rsidR="005E7B65" w:rsidRPr="001A4437">
        <w:rPr>
          <w:rFonts w:ascii="Arial" w:hAnsi="Arial" w:cs="Arial"/>
          <w:sz w:val="22"/>
          <w:szCs w:val="22"/>
        </w:rPr>
        <w:t>stay</w:t>
      </w:r>
      <w:r w:rsidRPr="001A4437">
        <w:rPr>
          <w:rFonts w:ascii="Arial" w:hAnsi="Arial" w:cs="Arial"/>
          <w:sz w:val="22"/>
          <w:szCs w:val="22"/>
        </w:rPr>
        <w:t>. Immunity</w:t>
      </w:r>
      <w:r w:rsidR="00AF3F56">
        <w:rPr>
          <w:rFonts w:ascii="Arial" w:hAnsi="Arial" w:cs="Arial"/>
          <w:sz w:val="22"/>
          <w:szCs w:val="22"/>
        </w:rPr>
        <w:t xml:space="preserve">, </w:t>
      </w:r>
      <w:r w:rsidRPr="001A4437">
        <w:rPr>
          <w:rFonts w:ascii="Arial" w:hAnsi="Arial" w:cs="Arial"/>
          <w:sz w:val="22"/>
          <w:szCs w:val="22"/>
        </w:rPr>
        <w:t>whether from vaccination or infection</w:t>
      </w:r>
      <w:r w:rsidR="00AF3F56">
        <w:rPr>
          <w:rFonts w:ascii="Arial" w:hAnsi="Arial" w:cs="Arial"/>
          <w:sz w:val="22"/>
          <w:szCs w:val="22"/>
        </w:rPr>
        <w:t xml:space="preserve"> occur </w:t>
      </w:r>
      <w:r w:rsidRPr="001A4437">
        <w:rPr>
          <w:rFonts w:ascii="Arial" w:hAnsi="Arial" w:cs="Arial"/>
          <w:sz w:val="22"/>
          <w:szCs w:val="22"/>
        </w:rPr>
        <w:t xml:space="preserve">wanes after around 5–10 years, creating susceptible adolescents and adults who can pass infection to infants (CDC, 2024). Vaccine hesitancy, fuelled by misinformation, reduces uptake and weakens herd protection (BMJ, 2024). In low-income countries, limited vaccine supply and access difficulties </w:t>
      </w:r>
      <w:r w:rsidR="00AE6E64" w:rsidRPr="001A4437">
        <w:rPr>
          <w:rFonts w:ascii="Arial" w:hAnsi="Arial" w:cs="Arial"/>
          <w:sz w:val="22"/>
          <w:szCs w:val="22"/>
        </w:rPr>
        <w:t>set up</w:t>
      </w:r>
      <w:r w:rsidRPr="001A4437">
        <w:rPr>
          <w:rFonts w:ascii="Arial" w:hAnsi="Arial" w:cs="Arial"/>
          <w:sz w:val="22"/>
          <w:szCs w:val="22"/>
        </w:rPr>
        <w:t xml:space="preserve"> global reservoirs of infection and hinder eradication efforts (WHO, 2024).</w:t>
      </w:r>
    </w:p>
    <w:p w14:paraId="6F6687FF" w14:textId="6C6515EE" w:rsidR="00E572F5" w:rsidRPr="001A4437" w:rsidRDefault="00E572F5" w:rsidP="002C265E">
      <w:pPr>
        <w:spacing w:line="360" w:lineRule="auto"/>
        <w:jc w:val="both"/>
        <w:rPr>
          <w:rFonts w:ascii="Arial" w:hAnsi="Arial" w:cs="Arial"/>
          <w:sz w:val="22"/>
          <w:szCs w:val="22"/>
        </w:rPr>
      </w:pPr>
      <w:r w:rsidRPr="001A4437">
        <w:rPr>
          <w:rFonts w:ascii="Arial" w:hAnsi="Arial" w:cs="Arial"/>
          <w:sz w:val="22"/>
          <w:szCs w:val="22"/>
        </w:rPr>
        <w:t>Comparative policy analysis suggests that combining approaches can improve outcomes. The UK’s maternal vaccination programme protects newborns effectively, while countries such as France use both maternal immunisation and adolescent boosters, reporting lower transmission among older children and young adults. This suggests that a life-course vaccination strategy could reduce community spread more effectively (Lancet Infectious Diseases, 2023). Operational measures</w:t>
      </w:r>
      <w:r w:rsidR="00FD754C">
        <w:rPr>
          <w:rFonts w:ascii="Arial" w:hAnsi="Arial" w:cs="Arial"/>
          <w:sz w:val="22"/>
          <w:szCs w:val="22"/>
        </w:rPr>
        <w:t xml:space="preserve"> - </w:t>
      </w:r>
      <w:r w:rsidRPr="001A4437">
        <w:rPr>
          <w:rFonts w:ascii="Arial" w:hAnsi="Arial" w:cs="Arial"/>
          <w:sz w:val="22"/>
          <w:szCs w:val="22"/>
        </w:rPr>
        <w:t xml:space="preserve">rapid identification of cases, isolation, </w:t>
      </w:r>
      <w:r w:rsidR="00F7596B" w:rsidRPr="001A4437">
        <w:rPr>
          <w:rFonts w:ascii="Arial" w:hAnsi="Arial" w:cs="Arial"/>
          <w:sz w:val="22"/>
          <w:szCs w:val="22"/>
        </w:rPr>
        <w:t>prompt</w:t>
      </w:r>
      <w:r w:rsidRPr="001A4437">
        <w:rPr>
          <w:rFonts w:ascii="Arial" w:hAnsi="Arial" w:cs="Arial"/>
          <w:sz w:val="22"/>
          <w:szCs w:val="22"/>
        </w:rPr>
        <w:t xml:space="preserve"> macrolide antibiotics for cases and contacts, and proportionate measures in educational settings</w:t>
      </w:r>
      <w:r w:rsidR="00B1381D">
        <w:rPr>
          <w:rFonts w:ascii="Arial" w:hAnsi="Arial" w:cs="Arial"/>
          <w:sz w:val="22"/>
          <w:szCs w:val="22"/>
        </w:rPr>
        <w:t xml:space="preserve"> - </w:t>
      </w:r>
      <w:r w:rsidRPr="001A4437">
        <w:rPr>
          <w:rFonts w:ascii="Arial" w:hAnsi="Arial" w:cs="Arial"/>
          <w:sz w:val="22"/>
          <w:szCs w:val="22"/>
        </w:rPr>
        <w:t xml:space="preserve">help limit spread but must be balanced with the need to </w:t>
      </w:r>
      <w:r w:rsidR="00F7596B" w:rsidRPr="001A4437">
        <w:rPr>
          <w:rFonts w:ascii="Arial" w:hAnsi="Arial" w:cs="Arial"/>
          <w:sz w:val="22"/>
          <w:szCs w:val="22"/>
        </w:rPr>
        <w:t>keep</w:t>
      </w:r>
      <w:r w:rsidRPr="001A4437">
        <w:rPr>
          <w:rFonts w:ascii="Arial" w:hAnsi="Arial" w:cs="Arial"/>
          <w:sz w:val="22"/>
          <w:szCs w:val="22"/>
        </w:rPr>
        <w:t xml:space="preserve"> normal schooling and minimise social disruption (UKHSA, 2025).</w:t>
      </w:r>
    </w:p>
    <w:p w14:paraId="52A3E681" w14:textId="77777777" w:rsidR="00054A2C" w:rsidRPr="001A4437" w:rsidRDefault="00054A2C" w:rsidP="002C265E">
      <w:pPr>
        <w:spacing w:line="360" w:lineRule="auto"/>
        <w:jc w:val="both"/>
        <w:rPr>
          <w:rFonts w:ascii="Arial" w:hAnsi="Arial" w:cs="Arial"/>
          <w:sz w:val="22"/>
          <w:szCs w:val="22"/>
        </w:rPr>
      </w:pPr>
    </w:p>
    <w:p w14:paraId="61F10994" w14:textId="77777777" w:rsidR="002B4667" w:rsidRDefault="002B4667" w:rsidP="00C11059">
      <w:pPr>
        <w:pStyle w:val="Heading1"/>
      </w:pPr>
      <w:bookmarkStart w:id="3" w:name="_Toc214301234"/>
      <w:r w:rsidRPr="001A4437">
        <w:t>Factors Influencing Health and Wellbeing</w:t>
      </w:r>
      <w:bookmarkEnd w:id="3"/>
    </w:p>
    <w:p w14:paraId="4ADF91E3" w14:textId="77777777" w:rsidR="000C0A21" w:rsidRPr="000C0A21" w:rsidRDefault="000C0A21" w:rsidP="000C0A21"/>
    <w:p w14:paraId="77094D93" w14:textId="77777777" w:rsidR="002B4667" w:rsidRPr="001A4437" w:rsidRDefault="002B4667" w:rsidP="002C265E">
      <w:pPr>
        <w:spacing w:line="360" w:lineRule="auto"/>
        <w:jc w:val="both"/>
        <w:rPr>
          <w:rFonts w:ascii="Arial" w:hAnsi="Arial" w:cs="Arial"/>
          <w:sz w:val="22"/>
          <w:szCs w:val="22"/>
        </w:rPr>
      </w:pPr>
      <w:r w:rsidRPr="001A4437">
        <w:rPr>
          <w:rFonts w:ascii="Arial" w:hAnsi="Arial" w:cs="Arial"/>
          <w:sz w:val="22"/>
          <w:szCs w:val="22"/>
        </w:rPr>
        <w:t>Clinical vulnerability interacts with psychosocial and structural determinants to shape outcomes. Infants under three months, unvaccinated children, and those with comorbidities face the highest medical risk from pertussis (RCPCH, 2024). Families experience significant psychological stress when infants are hospitalised: fear of apnoea episodes, disrupted sleep, exhaustion, and worries about long-term effects can contribute to caregiver burnout and reduced family wellbeing (BMJ, 2024).</w:t>
      </w:r>
    </w:p>
    <w:p w14:paraId="3AF2064D" w14:textId="5613F660" w:rsidR="002B4667" w:rsidRPr="001A4437" w:rsidRDefault="002B4667" w:rsidP="002C265E">
      <w:pPr>
        <w:spacing w:line="360" w:lineRule="auto"/>
        <w:jc w:val="both"/>
        <w:rPr>
          <w:rFonts w:ascii="Arial" w:hAnsi="Arial" w:cs="Arial"/>
          <w:sz w:val="22"/>
          <w:szCs w:val="22"/>
        </w:rPr>
      </w:pPr>
      <w:r w:rsidRPr="001A4437">
        <w:rPr>
          <w:rFonts w:ascii="Arial" w:hAnsi="Arial" w:cs="Arial"/>
          <w:sz w:val="22"/>
          <w:szCs w:val="22"/>
        </w:rPr>
        <w:t>Sociocultural factors also influence vaccine acceptance and care-seeking behaviours. Trust in healthcare providers, past experiences with services, education, and community norms all shape decisions around maternal and childhood vaccination (UKHSA, 2025). Misinformation spreads more easily in areas with low health literacy or limited trust in institutions, while language and cultural differences can delay engagement with services (WHO, 2024; Miller et al., 2023). Structural inequalities</w:t>
      </w:r>
      <w:r w:rsidR="00F21EF1" w:rsidRPr="001A4437">
        <w:rPr>
          <w:rFonts w:ascii="Arial" w:hAnsi="Arial" w:cs="Arial"/>
          <w:sz w:val="22"/>
          <w:szCs w:val="22"/>
        </w:rPr>
        <w:t xml:space="preserve"> -</w:t>
      </w:r>
      <w:r w:rsidR="00677AE0" w:rsidRPr="001A4437">
        <w:rPr>
          <w:rFonts w:ascii="Arial" w:hAnsi="Arial" w:cs="Arial"/>
          <w:sz w:val="22"/>
          <w:szCs w:val="22"/>
        </w:rPr>
        <w:t xml:space="preserve"> </w:t>
      </w:r>
      <w:r w:rsidRPr="001A4437">
        <w:rPr>
          <w:rFonts w:ascii="Arial" w:hAnsi="Arial" w:cs="Arial"/>
          <w:sz w:val="22"/>
          <w:szCs w:val="22"/>
        </w:rPr>
        <w:t xml:space="preserve">such as limited clinic hours, transport barriers, and insecure </w:t>
      </w:r>
      <w:r w:rsidR="00426B3E" w:rsidRPr="001A4437">
        <w:rPr>
          <w:rFonts w:ascii="Arial" w:hAnsi="Arial" w:cs="Arial"/>
          <w:sz w:val="22"/>
          <w:szCs w:val="22"/>
        </w:rPr>
        <w:lastRenderedPageBreak/>
        <w:t>employment create</w:t>
      </w:r>
      <w:r w:rsidRPr="001A4437">
        <w:rPr>
          <w:rFonts w:ascii="Arial" w:hAnsi="Arial" w:cs="Arial"/>
          <w:sz w:val="22"/>
          <w:szCs w:val="22"/>
        </w:rPr>
        <w:t xml:space="preserve"> opportunity costs for attending immunisation appointments and may delay presentation during illness.</w:t>
      </w:r>
    </w:p>
    <w:p w14:paraId="71E88239" w14:textId="0B1F0E6C" w:rsidR="002B4667" w:rsidRPr="001A4437" w:rsidRDefault="002B4667" w:rsidP="002C265E">
      <w:pPr>
        <w:spacing w:line="360" w:lineRule="auto"/>
        <w:jc w:val="both"/>
        <w:rPr>
          <w:rFonts w:ascii="Arial" w:hAnsi="Arial" w:cs="Arial"/>
          <w:sz w:val="22"/>
          <w:szCs w:val="22"/>
        </w:rPr>
      </w:pPr>
      <w:r w:rsidRPr="001A4437">
        <w:rPr>
          <w:rFonts w:ascii="Arial" w:hAnsi="Arial" w:cs="Arial"/>
          <w:sz w:val="22"/>
          <w:szCs w:val="22"/>
        </w:rPr>
        <w:t xml:space="preserve">Applying the COM-B behaviour model helps guide intervention planning. Improving </w:t>
      </w:r>
      <w:r w:rsidRPr="001A4437">
        <w:rPr>
          <w:rFonts w:ascii="Arial" w:hAnsi="Arial" w:cs="Arial"/>
          <w:i/>
          <w:iCs/>
          <w:sz w:val="22"/>
          <w:szCs w:val="22"/>
        </w:rPr>
        <w:t>Capability</w:t>
      </w:r>
      <w:r w:rsidRPr="001A4437">
        <w:rPr>
          <w:rFonts w:ascii="Arial" w:hAnsi="Arial" w:cs="Arial"/>
          <w:sz w:val="22"/>
          <w:szCs w:val="22"/>
        </w:rPr>
        <w:t xml:space="preserve"> through antenatal education and staff refresher training addresses knowledge and skills gaps. Increasing </w:t>
      </w:r>
      <w:r w:rsidRPr="001A4437">
        <w:rPr>
          <w:rFonts w:ascii="Arial" w:hAnsi="Arial" w:cs="Arial"/>
          <w:i/>
          <w:iCs/>
          <w:sz w:val="22"/>
          <w:szCs w:val="22"/>
        </w:rPr>
        <w:t>Opportunity</w:t>
      </w:r>
      <w:r w:rsidRPr="001A4437">
        <w:rPr>
          <w:rFonts w:ascii="Arial" w:hAnsi="Arial" w:cs="Arial"/>
          <w:sz w:val="22"/>
          <w:szCs w:val="22"/>
        </w:rPr>
        <w:t xml:space="preserve"> by extending clinic hours, offering mobile vaccination clinics, and </w:t>
      </w:r>
      <w:r w:rsidR="00AE6E64" w:rsidRPr="001A4437">
        <w:rPr>
          <w:rFonts w:ascii="Arial" w:hAnsi="Arial" w:cs="Arial"/>
          <w:sz w:val="22"/>
          <w:szCs w:val="22"/>
        </w:rPr>
        <w:t>collaborating</w:t>
      </w:r>
      <w:r w:rsidRPr="001A4437">
        <w:rPr>
          <w:rFonts w:ascii="Arial" w:hAnsi="Arial" w:cs="Arial"/>
          <w:sz w:val="22"/>
          <w:szCs w:val="22"/>
        </w:rPr>
        <w:t xml:space="preserve"> with community partners reduces practical barriers. Strengthening </w:t>
      </w:r>
      <w:r w:rsidRPr="001A4437">
        <w:rPr>
          <w:rFonts w:ascii="Arial" w:hAnsi="Arial" w:cs="Arial"/>
          <w:i/>
          <w:iCs/>
          <w:sz w:val="22"/>
          <w:szCs w:val="22"/>
        </w:rPr>
        <w:t>Motivation</w:t>
      </w:r>
      <w:r w:rsidRPr="001A4437">
        <w:rPr>
          <w:rFonts w:ascii="Arial" w:hAnsi="Arial" w:cs="Arial"/>
          <w:sz w:val="22"/>
          <w:szCs w:val="22"/>
        </w:rPr>
        <w:t xml:space="preserve"> through personalised counselling, SMS reminders, and myth-busting campaigns addresses beliefs and social influences that discourage vaccination. Together, these actions form an evidence-based strategy to increase maternal and infant vaccine uptake and reduce transmission (Michie, van Stralen and West, 2011; UKHSA, 2025).</w:t>
      </w:r>
    </w:p>
    <w:p w14:paraId="7FD8C521" w14:textId="77777777" w:rsidR="002B4667" w:rsidRPr="001A4437" w:rsidRDefault="002B4667" w:rsidP="002C265E">
      <w:pPr>
        <w:spacing w:line="360" w:lineRule="auto"/>
        <w:jc w:val="both"/>
        <w:rPr>
          <w:rFonts w:ascii="Arial" w:hAnsi="Arial" w:cs="Arial"/>
          <w:sz w:val="22"/>
          <w:szCs w:val="22"/>
        </w:rPr>
      </w:pPr>
      <w:r w:rsidRPr="001A4437">
        <w:rPr>
          <w:rFonts w:ascii="Arial" w:hAnsi="Arial" w:cs="Arial"/>
          <w:sz w:val="22"/>
          <w:szCs w:val="22"/>
        </w:rPr>
        <w:t>Healthcare professionals have essential roles. Midwives should provide pertussis counselling and offer maternal vaccination during antenatal appointments. Health visitors should check infant immunisation status at the 6–8-week contact and arrange follow-up where needed. GPs can support uptake by using electronic prompts to recall unvaccinated patients and offering opportunistic vaccination (RCPCH, 2024; UKHSA, 2025). Community outreach, translated materials, and partnerships with schools, faith groups, and voluntary organisations can improve reach and trust, helping address local inequalities (Miller et al., 2023).</w:t>
      </w:r>
    </w:p>
    <w:p w14:paraId="3A0F9014" w14:textId="3CAC45EA" w:rsidR="002B4667" w:rsidRPr="001A4437" w:rsidRDefault="002B4667" w:rsidP="002C265E">
      <w:pPr>
        <w:spacing w:line="360" w:lineRule="auto"/>
        <w:jc w:val="both"/>
        <w:rPr>
          <w:rFonts w:ascii="Arial" w:hAnsi="Arial" w:cs="Arial"/>
          <w:sz w:val="22"/>
          <w:szCs w:val="22"/>
        </w:rPr>
      </w:pPr>
      <w:r w:rsidRPr="001A4437">
        <w:rPr>
          <w:rFonts w:ascii="Arial" w:hAnsi="Arial" w:cs="Arial"/>
          <w:sz w:val="22"/>
          <w:szCs w:val="22"/>
        </w:rPr>
        <w:t xml:space="preserve">Practical steps also include strong interagency collaboration between NHS Trusts, local councils, and public health teams to support </w:t>
      </w:r>
      <w:r w:rsidR="00E50A65" w:rsidRPr="001A4437">
        <w:rPr>
          <w:rFonts w:ascii="Arial" w:hAnsi="Arial" w:cs="Arial"/>
          <w:sz w:val="22"/>
          <w:szCs w:val="22"/>
        </w:rPr>
        <w:t>prompt</w:t>
      </w:r>
      <w:r w:rsidRPr="001A4437">
        <w:rPr>
          <w:rFonts w:ascii="Arial" w:hAnsi="Arial" w:cs="Arial"/>
          <w:sz w:val="22"/>
          <w:szCs w:val="22"/>
        </w:rPr>
        <w:t xml:space="preserve"> information-sharing and outbreak control. Localised public awareness campaigns during seasonal increases can further improve engagement, especially when delivered through trusted community networks.</w:t>
      </w:r>
    </w:p>
    <w:p w14:paraId="02172A4F" w14:textId="058D5355" w:rsidR="002B4667" w:rsidRPr="001A4437" w:rsidRDefault="002B4667" w:rsidP="002C265E">
      <w:pPr>
        <w:spacing w:line="360" w:lineRule="auto"/>
        <w:jc w:val="both"/>
        <w:rPr>
          <w:rFonts w:ascii="Arial" w:hAnsi="Arial" w:cs="Arial"/>
          <w:sz w:val="22"/>
          <w:szCs w:val="22"/>
        </w:rPr>
      </w:pPr>
    </w:p>
    <w:p w14:paraId="4DBEC069" w14:textId="45928977" w:rsidR="002B4667" w:rsidRPr="001A4437" w:rsidRDefault="002B4667" w:rsidP="00C11059">
      <w:pPr>
        <w:pStyle w:val="Heading1"/>
      </w:pPr>
      <w:bookmarkStart w:id="4" w:name="_Toc214301235"/>
      <w:r w:rsidRPr="001A4437">
        <w:t>Limitations and Measurable Recommendation</w:t>
      </w:r>
      <w:bookmarkEnd w:id="4"/>
    </w:p>
    <w:p w14:paraId="52C43B60" w14:textId="56944AB0" w:rsidR="002B4667" w:rsidRPr="001A4437" w:rsidRDefault="007E13C0" w:rsidP="002C265E">
      <w:pPr>
        <w:spacing w:line="360" w:lineRule="auto"/>
        <w:jc w:val="both"/>
        <w:rPr>
          <w:rFonts w:ascii="Arial" w:hAnsi="Arial" w:cs="Arial"/>
          <w:sz w:val="22"/>
          <w:szCs w:val="22"/>
        </w:rPr>
      </w:pPr>
      <w:r w:rsidRPr="001A4437">
        <w:rPr>
          <w:rFonts w:ascii="Arial" w:hAnsi="Arial" w:cs="Arial"/>
          <w:sz w:val="22"/>
          <w:szCs w:val="22"/>
        </w:rPr>
        <w:t xml:space="preserve"> </w:t>
      </w:r>
      <w:r w:rsidR="002B4667" w:rsidRPr="001A4437">
        <w:rPr>
          <w:rFonts w:ascii="Arial" w:hAnsi="Arial" w:cs="Arial"/>
          <w:sz w:val="22"/>
          <w:szCs w:val="22"/>
        </w:rPr>
        <w:t>Surveillance data underestimate the true incidence of pertussis because of underdiagnosis, variable testing, and inconsistent reporting. Cost estimates often focus only on direct inpatient care and do not include wider societal costs, such as lost productivity for families.</w:t>
      </w:r>
      <w:r w:rsidR="00077139" w:rsidRPr="001A4437">
        <w:rPr>
          <w:rFonts w:ascii="Arial" w:hAnsi="Arial" w:cs="Arial"/>
          <w:sz w:val="22"/>
          <w:szCs w:val="22"/>
        </w:rPr>
        <w:br/>
      </w:r>
      <w:r w:rsidR="00AE6E64" w:rsidRPr="001A4437">
        <w:rPr>
          <w:rFonts w:ascii="Arial" w:hAnsi="Arial" w:cs="Arial"/>
          <w:sz w:val="22"/>
          <w:szCs w:val="22"/>
        </w:rPr>
        <w:t>Conduct</w:t>
      </w:r>
      <w:r w:rsidR="002B4667" w:rsidRPr="001A4437">
        <w:rPr>
          <w:rFonts w:ascii="Arial" w:hAnsi="Arial" w:cs="Arial"/>
          <w:sz w:val="22"/>
          <w:szCs w:val="22"/>
        </w:rPr>
        <w:t xml:space="preserve"> a six-month audit of maternal pertussis vaccine uptake by local authority ward. For the lowest-coverage 10% of wards, implement targeted outreach</w:t>
      </w:r>
      <w:r w:rsidR="00E91595" w:rsidRPr="001A4437">
        <w:rPr>
          <w:rFonts w:ascii="Arial" w:hAnsi="Arial" w:cs="Arial"/>
          <w:sz w:val="22"/>
          <w:szCs w:val="22"/>
        </w:rPr>
        <w:t xml:space="preserve"> </w:t>
      </w:r>
      <w:r w:rsidR="002B4667" w:rsidRPr="001A4437">
        <w:rPr>
          <w:rFonts w:ascii="Arial" w:hAnsi="Arial" w:cs="Arial"/>
          <w:sz w:val="22"/>
          <w:szCs w:val="22"/>
        </w:rPr>
        <w:t xml:space="preserve">mobile vaccination clinics, translated leaflets, and support from community champions. Report uptake figures quarterly to UKHSA to </w:t>
      </w:r>
      <w:r w:rsidR="00E50A65" w:rsidRPr="001A4437">
        <w:rPr>
          <w:rFonts w:ascii="Arial" w:hAnsi="Arial" w:cs="Arial"/>
          <w:sz w:val="22"/>
          <w:szCs w:val="22"/>
        </w:rPr>
        <w:t>check</w:t>
      </w:r>
      <w:r w:rsidR="002B4667" w:rsidRPr="001A4437">
        <w:rPr>
          <w:rFonts w:ascii="Arial" w:hAnsi="Arial" w:cs="Arial"/>
          <w:sz w:val="22"/>
          <w:szCs w:val="22"/>
        </w:rPr>
        <w:t xml:space="preserve"> improvement.</w:t>
      </w:r>
    </w:p>
    <w:p w14:paraId="34F59FA7" w14:textId="77777777" w:rsidR="00054A2C" w:rsidRPr="001A4437" w:rsidRDefault="00054A2C" w:rsidP="002C265E">
      <w:pPr>
        <w:spacing w:line="360" w:lineRule="auto"/>
        <w:jc w:val="both"/>
        <w:rPr>
          <w:rFonts w:ascii="Arial" w:hAnsi="Arial" w:cs="Arial"/>
          <w:sz w:val="22"/>
          <w:szCs w:val="22"/>
        </w:rPr>
      </w:pPr>
    </w:p>
    <w:p w14:paraId="17B2B001" w14:textId="77777777" w:rsidR="000C0A21" w:rsidRDefault="000C0A21" w:rsidP="00C11059">
      <w:pPr>
        <w:pStyle w:val="Heading1"/>
      </w:pPr>
      <w:bookmarkStart w:id="5" w:name="_Toc214301236"/>
    </w:p>
    <w:p w14:paraId="0D53E384" w14:textId="5391B3FC" w:rsidR="00E572F5" w:rsidRPr="0038562B" w:rsidRDefault="00B0519F" w:rsidP="00C11059">
      <w:pPr>
        <w:pStyle w:val="Heading1"/>
      </w:pPr>
      <w:r w:rsidRPr="001A4437">
        <w:t>Conclusion</w:t>
      </w:r>
      <w:bookmarkEnd w:id="5"/>
    </w:p>
    <w:p w14:paraId="522CDACA" w14:textId="5410C944" w:rsidR="0043661A" w:rsidRDefault="007E5178" w:rsidP="002C265E">
      <w:pPr>
        <w:spacing w:line="360" w:lineRule="auto"/>
        <w:jc w:val="both"/>
        <w:rPr>
          <w:rFonts w:ascii="Arial" w:hAnsi="Arial" w:cs="Arial"/>
          <w:sz w:val="22"/>
          <w:szCs w:val="22"/>
        </w:rPr>
      </w:pPr>
      <w:r w:rsidRPr="001A4437">
        <w:rPr>
          <w:rFonts w:ascii="Arial" w:hAnsi="Arial" w:cs="Arial"/>
          <w:sz w:val="22"/>
          <w:szCs w:val="22"/>
        </w:rPr>
        <w:t xml:space="preserve">Whooping cough </w:t>
      </w:r>
      <w:r w:rsidR="00E3583E" w:rsidRPr="001A4437">
        <w:rPr>
          <w:rFonts w:ascii="Arial" w:hAnsi="Arial" w:cs="Arial"/>
          <w:sz w:val="22"/>
          <w:szCs w:val="22"/>
        </w:rPr>
        <w:t>is still</w:t>
      </w:r>
      <w:r w:rsidRPr="001A4437">
        <w:rPr>
          <w:rFonts w:ascii="Arial" w:hAnsi="Arial" w:cs="Arial"/>
          <w:sz w:val="22"/>
          <w:szCs w:val="22"/>
        </w:rPr>
        <w:t xml:space="preserve"> a preventable yet persistent public health threat. The UK’s sharp increase in 2024 highlights continuing vulnerability, particularly among infants who depend on maternal antibodies and </w:t>
      </w:r>
      <w:r w:rsidR="00E3583E" w:rsidRPr="001A4437">
        <w:rPr>
          <w:rFonts w:ascii="Arial" w:hAnsi="Arial" w:cs="Arial"/>
          <w:sz w:val="22"/>
          <w:szCs w:val="22"/>
        </w:rPr>
        <w:t>prompt</w:t>
      </w:r>
      <w:r w:rsidRPr="001A4437">
        <w:rPr>
          <w:rFonts w:ascii="Arial" w:hAnsi="Arial" w:cs="Arial"/>
          <w:sz w:val="22"/>
          <w:szCs w:val="22"/>
        </w:rPr>
        <w:t xml:space="preserve"> immunisation for protection (UKHSA, 2025). Its impact extends beyond acute illness to psychological, social, and economic burdens that disproportionately affect disadvantaged communities (Miller et al., 2023).</w:t>
      </w:r>
    </w:p>
    <w:p w14:paraId="423D857F" w14:textId="2D2154A7" w:rsidR="0043661A" w:rsidRDefault="007E5178" w:rsidP="002C265E">
      <w:pPr>
        <w:spacing w:line="360" w:lineRule="auto"/>
        <w:jc w:val="both"/>
        <w:rPr>
          <w:rFonts w:ascii="Arial" w:hAnsi="Arial" w:cs="Arial"/>
          <w:sz w:val="22"/>
          <w:szCs w:val="22"/>
        </w:rPr>
      </w:pPr>
      <w:r w:rsidRPr="001A4437">
        <w:rPr>
          <w:rFonts w:ascii="Arial" w:hAnsi="Arial" w:cs="Arial"/>
          <w:sz w:val="22"/>
          <w:szCs w:val="22"/>
        </w:rPr>
        <w:br/>
        <w:t>Reducing the pertussis burden requires coordinated action</w:t>
      </w:r>
      <w:r w:rsidR="0038562B">
        <w:rPr>
          <w:rFonts w:ascii="Arial" w:hAnsi="Arial" w:cs="Arial"/>
          <w:sz w:val="22"/>
          <w:szCs w:val="22"/>
        </w:rPr>
        <w:t xml:space="preserve"> is</w:t>
      </w:r>
      <w:r w:rsidRPr="001A4437">
        <w:rPr>
          <w:rFonts w:ascii="Arial" w:hAnsi="Arial" w:cs="Arial"/>
          <w:sz w:val="22"/>
          <w:szCs w:val="22"/>
        </w:rPr>
        <w:t xml:space="preserve"> </w:t>
      </w:r>
      <w:r w:rsidR="00343D07" w:rsidRPr="001A4437">
        <w:rPr>
          <w:rFonts w:ascii="Arial" w:hAnsi="Arial" w:cs="Arial"/>
          <w:sz w:val="22"/>
          <w:szCs w:val="22"/>
        </w:rPr>
        <w:t>keeping</w:t>
      </w:r>
      <w:r w:rsidRPr="001A4437">
        <w:rPr>
          <w:rFonts w:ascii="Arial" w:hAnsi="Arial" w:cs="Arial"/>
          <w:sz w:val="22"/>
          <w:szCs w:val="22"/>
        </w:rPr>
        <w:t xml:space="preserve"> high vaccine coverage across the life course, robust surveillance, rapid outbreak response, and targeted interventions to remove access barriers and counter misinformation (WHO, 2024). Integrating maternal immunisation with adolescent boosters, supported by practical measures</w:t>
      </w:r>
      <w:r w:rsidR="00F12BC5">
        <w:rPr>
          <w:rFonts w:ascii="Arial" w:hAnsi="Arial" w:cs="Arial"/>
          <w:sz w:val="22"/>
          <w:szCs w:val="22"/>
        </w:rPr>
        <w:t xml:space="preserve"> - </w:t>
      </w:r>
      <w:r w:rsidRPr="001A4437">
        <w:rPr>
          <w:rFonts w:ascii="Arial" w:hAnsi="Arial" w:cs="Arial"/>
          <w:sz w:val="22"/>
          <w:szCs w:val="22"/>
        </w:rPr>
        <w:t>antenatal education, mobile clinics, reminder systems, and community partnerships</w:t>
      </w:r>
      <w:r w:rsidR="00F12BC5">
        <w:rPr>
          <w:rFonts w:ascii="Arial" w:hAnsi="Arial" w:cs="Arial"/>
          <w:sz w:val="22"/>
          <w:szCs w:val="22"/>
        </w:rPr>
        <w:t xml:space="preserve"> and </w:t>
      </w:r>
      <w:r w:rsidRPr="001A4437">
        <w:rPr>
          <w:rFonts w:ascii="Arial" w:hAnsi="Arial" w:cs="Arial"/>
          <w:sz w:val="22"/>
          <w:szCs w:val="22"/>
        </w:rPr>
        <w:t xml:space="preserve">offers the best route to protect infants and reduce transmission. Healthcare professionals must deliver culturally sensitive, evidence-based communication and support to rebuild trust. Prevention through vaccination and inclusive public health practice </w:t>
      </w:r>
      <w:r w:rsidR="00343D07" w:rsidRPr="001A4437">
        <w:rPr>
          <w:rFonts w:ascii="Arial" w:hAnsi="Arial" w:cs="Arial"/>
          <w:sz w:val="22"/>
          <w:szCs w:val="22"/>
        </w:rPr>
        <w:t>stays</w:t>
      </w:r>
      <w:r w:rsidRPr="001A4437">
        <w:rPr>
          <w:rFonts w:ascii="Arial" w:hAnsi="Arial" w:cs="Arial"/>
          <w:sz w:val="22"/>
          <w:szCs w:val="22"/>
        </w:rPr>
        <w:t xml:space="preserve"> the most effective strategy (UKHSA, 2025).</w:t>
      </w:r>
    </w:p>
    <w:p w14:paraId="5AAB46FB" w14:textId="77777777" w:rsidR="0043661A" w:rsidRDefault="0043661A" w:rsidP="002C265E">
      <w:pPr>
        <w:spacing w:line="360" w:lineRule="auto"/>
        <w:jc w:val="both"/>
        <w:rPr>
          <w:rFonts w:ascii="Arial" w:hAnsi="Arial" w:cs="Arial"/>
          <w:sz w:val="22"/>
          <w:szCs w:val="22"/>
        </w:rPr>
      </w:pPr>
    </w:p>
    <w:p w14:paraId="50639758" w14:textId="4D3739A5" w:rsidR="00C42176" w:rsidRPr="001A4437" w:rsidRDefault="009A6450" w:rsidP="002C265E">
      <w:pPr>
        <w:spacing w:line="360" w:lineRule="auto"/>
        <w:jc w:val="both"/>
        <w:rPr>
          <w:rFonts w:ascii="Arial" w:hAnsi="Arial" w:cs="Arial"/>
          <w:sz w:val="22"/>
          <w:szCs w:val="22"/>
        </w:rPr>
      </w:pPr>
      <w:r w:rsidRPr="001A4437">
        <w:rPr>
          <w:rFonts w:ascii="Arial" w:hAnsi="Arial" w:cs="Arial"/>
          <w:sz w:val="22"/>
          <w:szCs w:val="22"/>
        </w:rPr>
        <w:br/>
      </w:r>
    </w:p>
    <w:p w14:paraId="079A5D49" w14:textId="77777777" w:rsidR="003A2975" w:rsidRPr="001A4437" w:rsidRDefault="003A2975" w:rsidP="002C265E">
      <w:pPr>
        <w:spacing w:line="360" w:lineRule="auto"/>
        <w:rPr>
          <w:rFonts w:ascii="Arial" w:hAnsi="Arial" w:cs="Arial"/>
          <w:sz w:val="22"/>
          <w:szCs w:val="22"/>
        </w:rPr>
      </w:pPr>
    </w:p>
    <w:p w14:paraId="27F2B0BB" w14:textId="77777777" w:rsidR="009A6450" w:rsidRPr="001A4437" w:rsidRDefault="009A6450" w:rsidP="002C265E">
      <w:pPr>
        <w:spacing w:line="360" w:lineRule="auto"/>
        <w:rPr>
          <w:rFonts w:ascii="Arial" w:hAnsi="Arial" w:cs="Arial"/>
          <w:b/>
          <w:bCs/>
          <w:sz w:val="22"/>
          <w:szCs w:val="22"/>
        </w:rPr>
      </w:pPr>
    </w:p>
    <w:p w14:paraId="5EB468FC" w14:textId="77777777" w:rsidR="009A6450" w:rsidRPr="001A4437" w:rsidRDefault="009A6450" w:rsidP="002C265E">
      <w:pPr>
        <w:spacing w:line="360" w:lineRule="auto"/>
        <w:rPr>
          <w:rFonts w:ascii="Arial" w:hAnsi="Arial" w:cs="Arial"/>
          <w:b/>
          <w:bCs/>
          <w:sz w:val="22"/>
          <w:szCs w:val="22"/>
        </w:rPr>
      </w:pPr>
    </w:p>
    <w:p w14:paraId="74F5EB26" w14:textId="77777777" w:rsidR="00954FB9" w:rsidRPr="001A4437" w:rsidRDefault="00954FB9" w:rsidP="002C265E">
      <w:pPr>
        <w:spacing w:line="360" w:lineRule="auto"/>
        <w:rPr>
          <w:rFonts w:ascii="Arial" w:hAnsi="Arial" w:cs="Arial"/>
          <w:sz w:val="22"/>
          <w:szCs w:val="22"/>
        </w:rPr>
      </w:pPr>
    </w:p>
    <w:p w14:paraId="6390CADF" w14:textId="77777777" w:rsidR="002119A2" w:rsidRPr="001A4437" w:rsidRDefault="002119A2" w:rsidP="002C265E">
      <w:pPr>
        <w:spacing w:line="360" w:lineRule="auto"/>
        <w:rPr>
          <w:rFonts w:ascii="Arial" w:hAnsi="Arial" w:cs="Arial"/>
          <w:sz w:val="22"/>
          <w:szCs w:val="22"/>
        </w:rPr>
      </w:pPr>
    </w:p>
    <w:p w14:paraId="2129DEC5" w14:textId="77777777" w:rsidR="002119A2" w:rsidRPr="001A4437" w:rsidRDefault="002119A2" w:rsidP="002C265E">
      <w:pPr>
        <w:spacing w:line="360" w:lineRule="auto"/>
        <w:rPr>
          <w:rFonts w:ascii="Arial" w:hAnsi="Arial" w:cs="Arial"/>
          <w:sz w:val="22"/>
          <w:szCs w:val="22"/>
        </w:rPr>
      </w:pPr>
    </w:p>
    <w:p w14:paraId="53A04F28" w14:textId="77777777" w:rsidR="002119A2" w:rsidRPr="001A4437" w:rsidRDefault="002119A2" w:rsidP="002C265E">
      <w:pPr>
        <w:spacing w:line="360" w:lineRule="auto"/>
        <w:rPr>
          <w:rFonts w:ascii="Arial" w:hAnsi="Arial" w:cs="Arial"/>
          <w:sz w:val="22"/>
          <w:szCs w:val="22"/>
        </w:rPr>
      </w:pPr>
    </w:p>
    <w:p w14:paraId="33AA10DD" w14:textId="77777777" w:rsidR="002119A2" w:rsidRPr="001A4437" w:rsidRDefault="002119A2" w:rsidP="002C265E">
      <w:pPr>
        <w:spacing w:line="360" w:lineRule="auto"/>
        <w:rPr>
          <w:rFonts w:ascii="Arial" w:hAnsi="Arial" w:cs="Arial"/>
          <w:sz w:val="22"/>
          <w:szCs w:val="22"/>
        </w:rPr>
      </w:pPr>
    </w:p>
    <w:p w14:paraId="58D4C8DC" w14:textId="77777777" w:rsidR="002119A2" w:rsidRPr="001A4437" w:rsidRDefault="002119A2" w:rsidP="002C265E">
      <w:pPr>
        <w:spacing w:line="360" w:lineRule="auto"/>
        <w:rPr>
          <w:rFonts w:ascii="Arial" w:hAnsi="Arial" w:cs="Arial"/>
          <w:sz w:val="22"/>
          <w:szCs w:val="22"/>
        </w:rPr>
      </w:pPr>
    </w:p>
    <w:p w14:paraId="5998FC77" w14:textId="77777777" w:rsidR="002119A2" w:rsidRPr="001A4437" w:rsidRDefault="002119A2" w:rsidP="002C265E">
      <w:pPr>
        <w:spacing w:line="360" w:lineRule="auto"/>
        <w:rPr>
          <w:rFonts w:ascii="Arial" w:hAnsi="Arial" w:cs="Arial"/>
          <w:sz w:val="22"/>
          <w:szCs w:val="22"/>
        </w:rPr>
      </w:pPr>
    </w:p>
    <w:p w14:paraId="62C22333" w14:textId="77777777" w:rsidR="002119A2" w:rsidRDefault="002119A2" w:rsidP="002C265E">
      <w:pPr>
        <w:spacing w:line="360" w:lineRule="auto"/>
        <w:rPr>
          <w:rFonts w:ascii="Arial" w:hAnsi="Arial" w:cs="Arial"/>
          <w:sz w:val="22"/>
          <w:szCs w:val="22"/>
        </w:rPr>
      </w:pPr>
    </w:p>
    <w:p w14:paraId="0AC68669" w14:textId="77777777" w:rsidR="00F12BC5" w:rsidRPr="001A4437" w:rsidRDefault="00F12BC5" w:rsidP="002C265E">
      <w:pPr>
        <w:spacing w:line="360" w:lineRule="auto"/>
        <w:rPr>
          <w:rFonts w:ascii="Arial" w:hAnsi="Arial" w:cs="Arial"/>
          <w:sz w:val="22"/>
          <w:szCs w:val="22"/>
        </w:rPr>
      </w:pPr>
    </w:p>
    <w:p w14:paraId="6E6FB933" w14:textId="77777777" w:rsidR="002119A2" w:rsidRDefault="002119A2" w:rsidP="00C11059">
      <w:pPr>
        <w:pStyle w:val="Heading1"/>
      </w:pPr>
      <w:bookmarkStart w:id="6" w:name="_Toc214301237"/>
      <w:r w:rsidRPr="002119A2">
        <w:t>Reference List</w:t>
      </w:r>
      <w:bookmarkEnd w:id="6"/>
    </w:p>
    <w:p w14:paraId="0C878642" w14:textId="77777777" w:rsidR="003278B9" w:rsidRPr="003278B9" w:rsidRDefault="003278B9" w:rsidP="003278B9"/>
    <w:p w14:paraId="5B93C968" w14:textId="2679A0A3" w:rsidR="00401B2A" w:rsidRPr="002119A2" w:rsidRDefault="002119A2" w:rsidP="002C265E">
      <w:pPr>
        <w:spacing w:line="360" w:lineRule="auto"/>
        <w:rPr>
          <w:rFonts w:ascii="Arial" w:hAnsi="Arial" w:cs="Arial"/>
          <w:sz w:val="22"/>
          <w:szCs w:val="22"/>
        </w:rPr>
      </w:pPr>
      <w:r w:rsidRPr="002119A2">
        <w:rPr>
          <w:rFonts w:ascii="Arial" w:hAnsi="Arial" w:cs="Arial"/>
          <w:sz w:val="22"/>
          <w:szCs w:val="22"/>
        </w:rPr>
        <w:t xml:space="preserve">ADPH London (2024) </w:t>
      </w:r>
      <w:r w:rsidRPr="002119A2">
        <w:rPr>
          <w:rFonts w:ascii="Arial" w:hAnsi="Arial" w:cs="Arial"/>
          <w:i/>
          <w:iCs/>
          <w:sz w:val="22"/>
          <w:szCs w:val="22"/>
        </w:rPr>
        <w:t>Whooping cough cases rise to over 10,000</w:t>
      </w:r>
      <w:r w:rsidRPr="002119A2">
        <w:rPr>
          <w:rFonts w:ascii="Arial" w:hAnsi="Arial" w:cs="Arial"/>
          <w:sz w:val="22"/>
          <w:szCs w:val="22"/>
        </w:rPr>
        <w:t xml:space="preserve">. Association of Directors of Public Health London. Available at: </w:t>
      </w:r>
      <w:hyperlink r:id="rId11" w:history="1">
        <w:r w:rsidR="00401B2A" w:rsidRPr="00507434">
          <w:rPr>
            <w:rStyle w:val="Hyperlink"/>
            <w:rFonts w:ascii="Arial" w:hAnsi="Arial" w:cs="Arial"/>
            <w:sz w:val="22"/>
            <w:szCs w:val="22"/>
          </w:rPr>
          <w:t>https://www.adph.org.uk</w:t>
        </w:r>
      </w:hyperlink>
      <w:r w:rsidR="00401B2A">
        <w:rPr>
          <w:rFonts w:ascii="Arial" w:hAnsi="Arial" w:cs="Arial"/>
          <w:sz w:val="22"/>
          <w:szCs w:val="22"/>
        </w:rPr>
        <w:t xml:space="preserve"> </w:t>
      </w:r>
      <w:r w:rsidRPr="002119A2">
        <w:rPr>
          <w:rFonts w:ascii="Arial" w:hAnsi="Arial" w:cs="Arial"/>
          <w:sz w:val="22"/>
          <w:szCs w:val="22"/>
        </w:rPr>
        <w:t xml:space="preserve"> (Accessed: 12 November 2025).</w:t>
      </w:r>
    </w:p>
    <w:p w14:paraId="361D7CFF" w14:textId="77777777" w:rsidR="002119A2" w:rsidRPr="002119A2" w:rsidRDefault="002119A2" w:rsidP="002C265E">
      <w:pPr>
        <w:spacing w:line="360" w:lineRule="auto"/>
        <w:rPr>
          <w:rFonts w:ascii="Arial" w:hAnsi="Arial" w:cs="Arial"/>
          <w:sz w:val="22"/>
          <w:szCs w:val="22"/>
        </w:rPr>
      </w:pPr>
      <w:r w:rsidRPr="002119A2">
        <w:rPr>
          <w:rFonts w:ascii="Arial" w:hAnsi="Arial" w:cs="Arial"/>
          <w:sz w:val="22"/>
          <w:szCs w:val="22"/>
        </w:rPr>
        <w:t xml:space="preserve">BMJ (2024) ‘Whooping cough rises sharply in UK and Europe’, </w:t>
      </w:r>
      <w:r w:rsidRPr="002119A2">
        <w:rPr>
          <w:rFonts w:ascii="Arial" w:hAnsi="Arial" w:cs="Arial"/>
          <w:i/>
          <w:iCs/>
          <w:sz w:val="22"/>
          <w:szCs w:val="22"/>
        </w:rPr>
        <w:t>BMJ</w:t>
      </w:r>
      <w:r w:rsidRPr="002119A2">
        <w:rPr>
          <w:rFonts w:ascii="Arial" w:hAnsi="Arial" w:cs="Arial"/>
          <w:sz w:val="22"/>
          <w:szCs w:val="22"/>
        </w:rPr>
        <w:t>, 387, p. 12.</w:t>
      </w:r>
    </w:p>
    <w:p w14:paraId="24510639" w14:textId="41F9BAFC" w:rsidR="002119A2" w:rsidRPr="002119A2" w:rsidRDefault="002119A2" w:rsidP="002C265E">
      <w:pPr>
        <w:spacing w:line="360" w:lineRule="auto"/>
        <w:rPr>
          <w:rFonts w:ascii="Arial" w:hAnsi="Arial" w:cs="Arial"/>
          <w:sz w:val="22"/>
          <w:szCs w:val="22"/>
        </w:rPr>
      </w:pPr>
      <w:r w:rsidRPr="002119A2">
        <w:rPr>
          <w:rFonts w:ascii="Arial" w:hAnsi="Arial" w:cs="Arial"/>
          <w:sz w:val="22"/>
          <w:szCs w:val="22"/>
        </w:rPr>
        <w:t xml:space="preserve">CDC (2024) </w:t>
      </w:r>
      <w:r w:rsidRPr="002119A2">
        <w:rPr>
          <w:rFonts w:ascii="Arial" w:hAnsi="Arial" w:cs="Arial"/>
          <w:i/>
          <w:iCs/>
          <w:sz w:val="22"/>
          <w:szCs w:val="22"/>
        </w:rPr>
        <w:t>Pertussis in Other Countries</w:t>
      </w:r>
      <w:r w:rsidRPr="002119A2">
        <w:rPr>
          <w:rFonts w:ascii="Arial" w:hAnsi="Arial" w:cs="Arial"/>
          <w:sz w:val="22"/>
          <w:szCs w:val="22"/>
        </w:rPr>
        <w:t xml:space="preserve">. Centers for Disease Control and Prevention. Available at: </w:t>
      </w:r>
      <w:hyperlink r:id="rId12" w:history="1">
        <w:r w:rsidR="004F28F2" w:rsidRPr="00507434">
          <w:rPr>
            <w:rStyle w:val="Hyperlink"/>
            <w:rFonts w:ascii="Arial" w:hAnsi="Arial" w:cs="Arial"/>
            <w:sz w:val="22"/>
            <w:szCs w:val="22"/>
          </w:rPr>
          <w:t>https://www.cdc.gov/pertussis</w:t>
        </w:r>
      </w:hyperlink>
      <w:r w:rsidR="004F28F2">
        <w:rPr>
          <w:rFonts w:ascii="Arial" w:hAnsi="Arial" w:cs="Arial"/>
          <w:sz w:val="22"/>
          <w:szCs w:val="22"/>
        </w:rPr>
        <w:t xml:space="preserve"> </w:t>
      </w:r>
      <w:r w:rsidRPr="002119A2">
        <w:rPr>
          <w:rFonts w:ascii="Arial" w:hAnsi="Arial" w:cs="Arial"/>
          <w:sz w:val="22"/>
          <w:szCs w:val="22"/>
        </w:rPr>
        <w:t>(Accessed: 12 November 2025).</w:t>
      </w:r>
    </w:p>
    <w:p w14:paraId="53688C67" w14:textId="77777777" w:rsidR="002119A2" w:rsidRPr="002119A2" w:rsidRDefault="002119A2" w:rsidP="002C265E">
      <w:pPr>
        <w:spacing w:line="360" w:lineRule="auto"/>
        <w:rPr>
          <w:rFonts w:ascii="Arial" w:hAnsi="Arial" w:cs="Arial"/>
          <w:sz w:val="22"/>
          <w:szCs w:val="22"/>
        </w:rPr>
      </w:pPr>
      <w:r w:rsidRPr="002119A2">
        <w:rPr>
          <w:rFonts w:ascii="Arial" w:hAnsi="Arial" w:cs="Arial"/>
          <w:sz w:val="22"/>
          <w:szCs w:val="22"/>
        </w:rPr>
        <w:t xml:space="preserve">Lancet Infectious Diseases (2023) ‘Adolescent pertussis booster campaigns in France: impact on incidence’, </w:t>
      </w:r>
      <w:r w:rsidRPr="002119A2">
        <w:rPr>
          <w:rFonts w:ascii="Arial" w:hAnsi="Arial" w:cs="Arial"/>
          <w:i/>
          <w:iCs/>
          <w:sz w:val="22"/>
          <w:szCs w:val="22"/>
        </w:rPr>
        <w:t>Lancet Infectious Diseases</w:t>
      </w:r>
      <w:r w:rsidRPr="002119A2">
        <w:rPr>
          <w:rFonts w:ascii="Arial" w:hAnsi="Arial" w:cs="Arial"/>
          <w:sz w:val="22"/>
          <w:szCs w:val="22"/>
        </w:rPr>
        <w:t>, 23(7), pp. 845–852.</w:t>
      </w:r>
    </w:p>
    <w:p w14:paraId="6CDF2122" w14:textId="77777777" w:rsidR="002119A2" w:rsidRPr="002119A2" w:rsidRDefault="002119A2" w:rsidP="002C265E">
      <w:pPr>
        <w:spacing w:line="360" w:lineRule="auto"/>
        <w:rPr>
          <w:rFonts w:ascii="Arial" w:hAnsi="Arial" w:cs="Arial"/>
          <w:sz w:val="22"/>
          <w:szCs w:val="22"/>
        </w:rPr>
      </w:pPr>
      <w:r w:rsidRPr="002119A2">
        <w:rPr>
          <w:rFonts w:ascii="Arial" w:hAnsi="Arial" w:cs="Arial"/>
          <w:sz w:val="22"/>
          <w:szCs w:val="22"/>
        </w:rPr>
        <w:t xml:space="preserve">Michie, S., van Stralen, M. and West, R. (2011) ‘The behaviour change wheel: a new method for characterising and designing behaviour change interventions’, </w:t>
      </w:r>
      <w:r w:rsidRPr="002119A2">
        <w:rPr>
          <w:rFonts w:ascii="Arial" w:hAnsi="Arial" w:cs="Arial"/>
          <w:i/>
          <w:iCs/>
          <w:sz w:val="22"/>
          <w:szCs w:val="22"/>
        </w:rPr>
        <w:t>Implementation Science</w:t>
      </w:r>
      <w:r w:rsidRPr="002119A2">
        <w:rPr>
          <w:rFonts w:ascii="Arial" w:hAnsi="Arial" w:cs="Arial"/>
          <w:sz w:val="22"/>
          <w:szCs w:val="22"/>
        </w:rPr>
        <w:t>, 6:42.</w:t>
      </w:r>
    </w:p>
    <w:p w14:paraId="47070DC3" w14:textId="77777777" w:rsidR="002119A2" w:rsidRPr="002119A2" w:rsidRDefault="002119A2" w:rsidP="002C265E">
      <w:pPr>
        <w:spacing w:line="360" w:lineRule="auto"/>
        <w:rPr>
          <w:rFonts w:ascii="Arial" w:hAnsi="Arial" w:cs="Arial"/>
          <w:sz w:val="22"/>
          <w:szCs w:val="22"/>
        </w:rPr>
      </w:pPr>
      <w:r w:rsidRPr="002119A2">
        <w:rPr>
          <w:rFonts w:ascii="Arial" w:hAnsi="Arial" w:cs="Arial"/>
          <w:sz w:val="22"/>
          <w:szCs w:val="22"/>
        </w:rPr>
        <w:t xml:space="preserve">Miller, J., Patel, R. and Khan, S. (2023) ‘Social determinants and vaccine uptake in respiratory diseases’, </w:t>
      </w:r>
      <w:r w:rsidRPr="002119A2">
        <w:rPr>
          <w:rFonts w:ascii="Arial" w:hAnsi="Arial" w:cs="Arial"/>
          <w:i/>
          <w:iCs/>
          <w:sz w:val="22"/>
          <w:szCs w:val="22"/>
        </w:rPr>
        <w:t>Journal of Public Health</w:t>
      </w:r>
      <w:r w:rsidRPr="002119A2">
        <w:rPr>
          <w:rFonts w:ascii="Arial" w:hAnsi="Arial" w:cs="Arial"/>
          <w:sz w:val="22"/>
          <w:szCs w:val="22"/>
        </w:rPr>
        <w:t>, 45(2), pp. 210–219.</w:t>
      </w:r>
    </w:p>
    <w:p w14:paraId="74A7C7C8" w14:textId="6B74E53C" w:rsidR="002119A2" w:rsidRPr="002119A2" w:rsidRDefault="002119A2" w:rsidP="002C265E">
      <w:pPr>
        <w:spacing w:line="360" w:lineRule="auto"/>
        <w:rPr>
          <w:rFonts w:ascii="Arial" w:hAnsi="Arial" w:cs="Arial"/>
          <w:sz w:val="22"/>
          <w:szCs w:val="22"/>
        </w:rPr>
      </w:pPr>
      <w:r w:rsidRPr="002119A2">
        <w:rPr>
          <w:rFonts w:ascii="Arial" w:hAnsi="Arial" w:cs="Arial"/>
          <w:sz w:val="22"/>
          <w:szCs w:val="22"/>
        </w:rPr>
        <w:t xml:space="preserve">NHS Digital (2024) </w:t>
      </w:r>
      <w:r w:rsidRPr="002119A2">
        <w:rPr>
          <w:rFonts w:ascii="Arial" w:hAnsi="Arial" w:cs="Arial"/>
          <w:i/>
          <w:iCs/>
          <w:sz w:val="22"/>
          <w:szCs w:val="22"/>
        </w:rPr>
        <w:t>Hospital Episode Statistics: Pertussis Admissions and Treatment Costs</w:t>
      </w:r>
      <w:r w:rsidRPr="002119A2">
        <w:rPr>
          <w:rFonts w:ascii="Arial" w:hAnsi="Arial" w:cs="Arial"/>
          <w:sz w:val="22"/>
          <w:szCs w:val="22"/>
        </w:rPr>
        <w:t xml:space="preserve">. Available at: </w:t>
      </w:r>
      <w:hyperlink r:id="rId13" w:history="1">
        <w:r w:rsidR="004F28F2" w:rsidRPr="00507434">
          <w:rPr>
            <w:rStyle w:val="Hyperlink"/>
            <w:rFonts w:ascii="Arial" w:hAnsi="Arial" w:cs="Arial"/>
            <w:sz w:val="22"/>
            <w:szCs w:val="22"/>
          </w:rPr>
          <w:t>https://digital.nhs.uk</w:t>
        </w:r>
      </w:hyperlink>
      <w:r w:rsidR="00FF38F8">
        <w:rPr>
          <w:rFonts w:ascii="Arial" w:hAnsi="Arial" w:cs="Arial"/>
          <w:sz w:val="22"/>
          <w:szCs w:val="22"/>
        </w:rPr>
        <w:t xml:space="preserve"> </w:t>
      </w:r>
      <w:r w:rsidRPr="002119A2">
        <w:rPr>
          <w:rFonts w:ascii="Arial" w:hAnsi="Arial" w:cs="Arial"/>
          <w:sz w:val="22"/>
          <w:szCs w:val="22"/>
        </w:rPr>
        <w:t>(Accessed: 12 November 2025).</w:t>
      </w:r>
    </w:p>
    <w:p w14:paraId="63A82A9B" w14:textId="0D46910C" w:rsidR="002119A2" w:rsidRPr="002119A2" w:rsidRDefault="002119A2" w:rsidP="002C265E">
      <w:pPr>
        <w:spacing w:line="360" w:lineRule="auto"/>
        <w:rPr>
          <w:rFonts w:ascii="Arial" w:hAnsi="Arial" w:cs="Arial"/>
          <w:sz w:val="22"/>
          <w:szCs w:val="22"/>
        </w:rPr>
      </w:pPr>
      <w:r w:rsidRPr="002119A2">
        <w:rPr>
          <w:rFonts w:ascii="Arial" w:hAnsi="Arial" w:cs="Arial"/>
          <w:sz w:val="22"/>
          <w:szCs w:val="22"/>
        </w:rPr>
        <w:t xml:space="preserve">Pharmaceutical Journal (2025) </w:t>
      </w:r>
      <w:r w:rsidRPr="002119A2">
        <w:rPr>
          <w:rFonts w:ascii="Arial" w:hAnsi="Arial" w:cs="Arial"/>
          <w:i/>
          <w:iCs/>
          <w:sz w:val="22"/>
          <w:szCs w:val="22"/>
        </w:rPr>
        <w:t>Whooping cough cases increase by 1,600% in a year</w:t>
      </w:r>
      <w:r w:rsidRPr="002119A2">
        <w:rPr>
          <w:rFonts w:ascii="Arial" w:hAnsi="Arial" w:cs="Arial"/>
          <w:sz w:val="22"/>
          <w:szCs w:val="22"/>
        </w:rPr>
        <w:t xml:space="preserve">. Available at: </w:t>
      </w:r>
      <w:hyperlink r:id="rId14" w:history="1">
        <w:r w:rsidR="00FF38F8" w:rsidRPr="00507434">
          <w:rPr>
            <w:rStyle w:val="Hyperlink"/>
            <w:rFonts w:ascii="Arial" w:hAnsi="Arial" w:cs="Arial"/>
            <w:sz w:val="22"/>
            <w:szCs w:val="22"/>
          </w:rPr>
          <w:t>https://pharmaceutical-journal.com</w:t>
        </w:r>
      </w:hyperlink>
      <w:r w:rsidRPr="002119A2">
        <w:rPr>
          <w:rFonts w:ascii="Arial" w:hAnsi="Arial" w:cs="Arial"/>
          <w:sz w:val="22"/>
          <w:szCs w:val="22"/>
        </w:rPr>
        <w:t xml:space="preserve"> (Accessed: 12 November 2025).</w:t>
      </w:r>
    </w:p>
    <w:p w14:paraId="45776C54" w14:textId="2AA026CA" w:rsidR="002119A2" w:rsidRPr="002119A2" w:rsidRDefault="002119A2" w:rsidP="002C265E">
      <w:pPr>
        <w:spacing w:line="360" w:lineRule="auto"/>
        <w:rPr>
          <w:rFonts w:ascii="Arial" w:hAnsi="Arial" w:cs="Arial"/>
          <w:sz w:val="22"/>
          <w:szCs w:val="22"/>
        </w:rPr>
      </w:pPr>
      <w:r w:rsidRPr="002119A2">
        <w:rPr>
          <w:rFonts w:ascii="Arial" w:hAnsi="Arial" w:cs="Arial"/>
          <w:sz w:val="22"/>
          <w:szCs w:val="22"/>
        </w:rPr>
        <w:t xml:space="preserve">RCPCH (2024) </w:t>
      </w:r>
      <w:r w:rsidRPr="002119A2">
        <w:rPr>
          <w:rFonts w:ascii="Arial" w:hAnsi="Arial" w:cs="Arial"/>
          <w:i/>
          <w:iCs/>
          <w:sz w:val="22"/>
          <w:szCs w:val="22"/>
        </w:rPr>
        <w:t>Response to rise in whooping cough cases</w:t>
      </w:r>
      <w:r w:rsidRPr="002119A2">
        <w:rPr>
          <w:rFonts w:ascii="Arial" w:hAnsi="Arial" w:cs="Arial"/>
          <w:sz w:val="22"/>
          <w:szCs w:val="22"/>
        </w:rPr>
        <w:t xml:space="preserve">. Royal College of Paediatrics and Child Health. Available at: </w:t>
      </w:r>
      <w:hyperlink r:id="rId15" w:history="1">
        <w:r w:rsidR="00FF38F8" w:rsidRPr="00507434">
          <w:rPr>
            <w:rStyle w:val="Hyperlink"/>
            <w:rFonts w:ascii="Arial" w:hAnsi="Arial" w:cs="Arial"/>
            <w:sz w:val="22"/>
            <w:szCs w:val="22"/>
          </w:rPr>
          <w:t>https://www.rcpch.ac.uk</w:t>
        </w:r>
      </w:hyperlink>
      <w:r w:rsidR="00FF38F8">
        <w:rPr>
          <w:rFonts w:ascii="Arial" w:hAnsi="Arial" w:cs="Arial"/>
          <w:sz w:val="22"/>
          <w:szCs w:val="22"/>
        </w:rPr>
        <w:t xml:space="preserve"> </w:t>
      </w:r>
      <w:r w:rsidRPr="002119A2">
        <w:rPr>
          <w:rFonts w:ascii="Arial" w:hAnsi="Arial" w:cs="Arial"/>
          <w:sz w:val="22"/>
          <w:szCs w:val="22"/>
        </w:rPr>
        <w:t>(Accessed: 12 November 2025).</w:t>
      </w:r>
    </w:p>
    <w:p w14:paraId="11839B33" w14:textId="50A50AED" w:rsidR="002119A2" w:rsidRPr="002119A2" w:rsidRDefault="002119A2" w:rsidP="002C265E">
      <w:pPr>
        <w:spacing w:line="360" w:lineRule="auto"/>
        <w:rPr>
          <w:rFonts w:ascii="Arial" w:hAnsi="Arial" w:cs="Arial"/>
          <w:sz w:val="22"/>
          <w:szCs w:val="22"/>
        </w:rPr>
      </w:pPr>
      <w:r w:rsidRPr="002119A2">
        <w:rPr>
          <w:rFonts w:ascii="Arial" w:hAnsi="Arial" w:cs="Arial"/>
          <w:sz w:val="22"/>
          <w:szCs w:val="22"/>
        </w:rPr>
        <w:t xml:space="preserve">UKHSA (2025) </w:t>
      </w:r>
      <w:r w:rsidRPr="002119A2">
        <w:rPr>
          <w:rFonts w:ascii="Arial" w:hAnsi="Arial" w:cs="Arial"/>
          <w:i/>
          <w:iCs/>
          <w:sz w:val="22"/>
          <w:szCs w:val="22"/>
        </w:rPr>
        <w:t>Pertussis epidemiology in England 2024</w:t>
      </w:r>
      <w:r w:rsidRPr="002119A2">
        <w:rPr>
          <w:rFonts w:ascii="Arial" w:hAnsi="Arial" w:cs="Arial"/>
          <w:sz w:val="22"/>
          <w:szCs w:val="22"/>
        </w:rPr>
        <w:t xml:space="preserve">. UK Health Security Agency. Available at: </w:t>
      </w:r>
      <w:hyperlink r:id="rId16" w:history="1">
        <w:r w:rsidR="00FF38F8" w:rsidRPr="00507434">
          <w:rPr>
            <w:rStyle w:val="Hyperlink"/>
            <w:rFonts w:ascii="Arial" w:hAnsi="Arial" w:cs="Arial"/>
            <w:sz w:val="22"/>
            <w:szCs w:val="22"/>
          </w:rPr>
          <w:t>https://www.gov.uk</w:t>
        </w:r>
      </w:hyperlink>
      <w:r w:rsidR="00FF38F8">
        <w:rPr>
          <w:rFonts w:ascii="Arial" w:hAnsi="Arial" w:cs="Arial"/>
          <w:sz w:val="22"/>
          <w:szCs w:val="22"/>
        </w:rPr>
        <w:t xml:space="preserve"> </w:t>
      </w:r>
      <w:r w:rsidRPr="002119A2">
        <w:rPr>
          <w:rFonts w:ascii="Arial" w:hAnsi="Arial" w:cs="Arial"/>
          <w:sz w:val="22"/>
          <w:szCs w:val="22"/>
        </w:rPr>
        <w:t>(Accessed: 12 November 2025).</w:t>
      </w:r>
    </w:p>
    <w:p w14:paraId="00E5AE5A" w14:textId="00A68E6F" w:rsidR="002119A2" w:rsidRPr="002119A2" w:rsidRDefault="002119A2" w:rsidP="002C265E">
      <w:pPr>
        <w:spacing w:line="360" w:lineRule="auto"/>
        <w:rPr>
          <w:rFonts w:ascii="Arial" w:hAnsi="Arial" w:cs="Arial"/>
          <w:sz w:val="22"/>
          <w:szCs w:val="22"/>
        </w:rPr>
      </w:pPr>
      <w:r w:rsidRPr="002119A2">
        <w:rPr>
          <w:rFonts w:ascii="Arial" w:hAnsi="Arial" w:cs="Arial"/>
          <w:sz w:val="22"/>
          <w:szCs w:val="22"/>
        </w:rPr>
        <w:t xml:space="preserve">WHO (2024) </w:t>
      </w:r>
      <w:r w:rsidRPr="002119A2">
        <w:rPr>
          <w:rFonts w:ascii="Arial" w:hAnsi="Arial" w:cs="Arial"/>
          <w:i/>
          <w:iCs/>
          <w:sz w:val="22"/>
          <w:szCs w:val="22"/>
        </w:rPr>
        <w:t>Pertussis reported cases and incidence</w:t>
      </w:r>
      <w:r w:rsidRPr="002119A2">
        <w:rPr>
          <w:rFonts w:ascii="Arial" w:hAnsi="Arial" w:cs="Arial"/>
          <w:sz w:val="22"/>
          <w:szCs w:val="22"/>
        </w:rPr>
        <w:t xml:space="preserve">. World Health Organization. Available at: </w:t>
      </w:r>
      <w:hyperlink r:id="rId17" w:history="1">
        <w:r w:rsidR="00FF38F8" w:rsidRPr="00507434">
          <w:rPr>
            <w:rStyle w:val="Hyperlink"/>
            <w:rFonts w:ascii="Arial" w:hAnsi="Arial" w:cs="Arial"/>
            <w:sz w:val="22"/>
            <w:szCs w:val="22"/>
          </w:rPr>
          <w:t>https://www.who.int</w:t>
        </w:r>
      </w:hyperlink>
      <w:r w:rsidR="00FF38F8">
        <w:rPr>
          <w:rFonts w:ascii="Arial" w:hAnsi="Arial" w:cs="Arial"/>
          <w:sz w:val="22"/>
          <w:szCs w:val="22"/>
        </w:rPr>
        <w:t xml:space="preserve"> </w:t>
      </w:r>
      <w:r w:rsidRPr="002119A2">
        <w:rPr>
          <w:rFonts w:ascii="Arial" w:hAnsi="Arial" w:cs="Arial"/>
          <w:sz w:val="22"/>
          <w:szCs w:val="22"/>
        </w:rPr>
        <w:t>(Accessed: 12 November 2025).</w:t>
      </w:r>
    </w:p>
    <w:p w14:paraId="1BAB27D0" w14:textId="77777777" w:rsidR="002119A2" w:rsidRPr="001A4437" w:rsidRDefault="002119A2" w:rsidP="002C265E">
      <w:pPr>
        <w:spacing w:line="360" w:lineRule="auto"/>
        <w:rPr>
          <w:rFonts w:ascii="Arial" w:hAnsi="Arial" w:cs="Arial"/>
          <w:sz w:val="22"/>
          <w:szCs w:val="22"/>
        </w:rPr>
      </w:pPr>
    </w:p>
    <w:sectPr w:rsidR="002119A2" w:rsidRPr="001A4437" w:rsidSect="00657045">
      <w:footerReference w:type="default" r:id="rId1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65D8D5" w14:textId="77777777" w:rsidR="003D5641" w:rsidRDefault="003D5641" w:rsidP="00150E31">
      <w:pPr>
        <w:spacing w:after="0" w:line="240" w:lineRule="auto"/>
      </w:pPr>
      <w:r>
        <w:separator/>
      </w:r>
    </w:p>
  </w:endnote>
  <w:endnote w:type="continuationSeparator" w:id="0">
    <w:p w14:paraId="733BD10C" w14:textId="77777777" w:rsidR="003D5641" w:rsidRDefault="003D5641" w:rsidP="00150E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20730141"/>
      <w:docPartObj>
        <w:docPartGallery w:val="Page Numbers (Bottom of Page)"/>
        <w:docPartUnique/>
      </w:docPartObj>
    </w:sdtPr>
    <w:sdtContent>
      <w:p w14:paraId="7138E943" w14:textId="34A21999" w:rsidR="00150E31" w:rsidRDefault="00150E31">
        <w:pPr>
          <w:pStyle w:val="Footer"/>
          <w:jc w:val="center"/>
        </w:pPr>
        <w:r>
          <w:fldChar w:fldCharType="begin"/>
        </w:r>
        <w:r>
          <w:instrText>PAGE   \* MERGEFORMAT</w:instrText>
        </w:r>
        <w:r>
          <w:fldChar w:fldCharType="separate"/>
        </w:r>
        <w:r>
          <w:t>2</w:t>
        </w:r>
        <w:r>
          <w:fldChar w:fldCharType="end"/>
        </w:r>
      </w:p>
    </w:sdtContent>
  </w:sdt>
  <w:p w14:paraId="756FCA5E" w14:textId="77777777" w:rsidR="00150E31" w:rsidRDefault="00150E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899527" w14:textId="77777777" w:rsidR="003D5641" w:rsidRDefault="003D5641" w:rsidP="00150E31">
      <w:pPr>
        <w:spacing w:after="0" w:line="240" w:lineRule="auto"/>
      </w:pPr>
      <w:r>
        <w:separator/>
      </w:r>
    </w:p>
  </w:footnote>
  <w:footnote w:type="continuationSeparator" w:id="0">
    <w:p w14:paraId="2213FC59" w14:textId="77777777" w:rsidR="003D5641" w:rsidRDefault="003D5641" w:rsidP="00150E3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CA30E7"/>
    <w:multiLevelType w:val="multilevel"/>
    <w:tmpl w:val="94A4C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E471330"/>
    <w:multiLevelType w:val="hybridMultilevel"/>
    <w:tmpl w:val="8E5CF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1751F8"/>
    <w:multiLevelType w:val="hybridMultilevel"/>
    <w:tmpl w:val="E0A82A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DF762A7"/>
    <w:multiLevelType w:val="multilevel"/>
    <w:tmpl w:val="D990F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03C7ED9"/>
    <w:multiLevelType w:val="multilevel"/>
    <w:tmpl w:val="5E80F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9562A1"/>
    <w:multiLevelType w:val="hybridMultilevel"/>
    <w:tmpl w:val="0CD23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847770C"/>
    <w:multiLevelType w:val="hybridMultilevel"/>
    <w:tmpl w:val="AB067C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94976081">
    <w:abstractNumId w:val="4"/>
  </w:num>
  <w:num w:numId="2" w16cid:durableId="58987448">
    <w:abstractNumId w:val="3"/>
  </w:num>
  <w:num w:numId="3" w16cid:durableId="844170010">
    <w:abstractNumId w:val="2"/>
  </w:num>
  <w:num w:numId="4" w16cid:durableId="1491170500">
    <w:abstractNumId w:val="5"/>
  </w:num>
  <w:num w:numId="5" w16cid:durableId="1784881743">
    <w:abstractNumId w:val="6"/>
  </w:num>
  <w:num w:numId="6" w16cid:durableId="686370875">
    <w:abstractNumId w:val="0"/>
  </w:num>
  <w:num w:numId="7" w16cid:durableId="15447545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2975"/>
    <w:rsid w:val="00000F92"/>
    <w:rsid w:val="00013766"/>
    <w:rsid w:val="000150FF"/>
    <w:rsid w:val="00042AC8"/>
    <w:rsid w:val="00045B98"/>
    <w:rsid w:val="00054A2C"/>
    <w:rsid w:val="00077139"/>
    <w:rsid w:val="00080B6D"/>
    <w:rsid w:val="00096BFA"/>
    <w:rsid w:val="000A1F14"/>
    <w:rsid w:val="000C0A21"/>
    <w:rsid w:val="000C2517"/>
    <w:rsid w:val="000E0FD4"/>
    <w:rsid w:val="00130904"/>
    <w:rsid w:val="00134A9D"/>
    <w:rsid w:val="00142DB1"/>
    <w:rsid w:val="00150E31"/>
    <w:rsid w:val="00155AF3"/>
    <w:rsid w:val="00165419"/>
    <w:rsid w:val="00175211"/>
    <w:rsid w:val="0018082A"/>
    <w:rsid w:val="00180BD0"/>
    <w:rsid w:val="001A4437"/>
    <w:rsid w:val="001D4E9F"/>
    <w:rsid w:val="001D5618"/>
    <w:rsid w:val="001D68A5"/>
    <w:rsid w:val="001E46B5"/>
    <w:rsid w:val="001E6460"/>
    <w:rsid w:val="001E6E4D"/>
    <w:rsid w:val="002119A2"/>
    <w:rsid w:val="00214EA3"/>
    <w:rsid w:val="00216093"/>
    <w:rsid w:val="002471A3"/>
    <w:rsid w:val="00255DC5"/>
    <w:rsid w:val="0028255D"/>
    <w:rsid w:val="002B4667"/>
    <w:rsid w:val="002B7175"/>
    <w:rsid w:val="002C265E"/>
    <w:rsid w:val="002E72FB"/>
    <w:rsid w:val="002F2758"/>
    <w:rsid w:val="00322014"/>
    <w:rsid w:val="003238C4"/>
    <w:rsid w:val="0032778E"/>
    <w:rsid w:val="003278B9"/>
    <w:rsid w:val="00343D07"/>
    <w:rsid w:val="00356C12"/>
    <w:rsid w:val="00360D30"/>
    <w:rsid w:val="00370317"/>
    <w:rsid w:val="00381167"/>
    <w:rsid w:val="0038562B"/>
    <w:rsid w:val="003A2975"/>
    <w:rsid w:val="003C605A"/>
    <w:rsid w:val="003D5641"/>
    <w:rsid w:val="003E1EE1"/>
    <w:rsid w:val="003E7272"/>
    <w:rsid w:val="003F4B7C"/>
    <w:rsid w:val="004006E7"/>
    <w:rsid w:val="00401B2A"/>
    <w:rsid w:val="00420DDE"/>
    <w:rsid w:val="00425095"/>
    <w:rsid w:val="00426B3E"/>
    <w:rsid w:val="0043661A"/>
    <w:rsid w:val="00442C77"/>
    <w:rsid w:val="00444DD7"/>
    <w:rsid w:val="00461561"/>
    <w:rsid w:val="0048472B"/>
    <w:rsid w:val="00491065"/>
    <w:rsid w:val="004964A4"/>
    <w:rsid w:val="004B1BEC"/>
    <w:rsid w:val="004C25E3"/>
    <w:rsid w:val="004D3E3A"/>
    <w:rsid w:val="004F28F2"/>
    <w:rsid w:val="005366DC"/>
    <w:rsid w:val="00552A65"/>
    <w:rsid w:val="0057441A"/>
    <w:rsid w:val="005857F4"/>
    <w:rsid w:val="00590A80"/>
    <w:rsid w:val="005B4D9D"/>
    <w:rsid w:val="005E1310"/>
    <w:rsid w:val="005E7B65"/>
    <w:rsid w:val="00632B40"/>
    <w:rsid w:val="00640F22"/>
    <w:rsid w:val="006418AF"/>
    <w:rsid w:val="00657045"/>
    <w:rsid w:val="00674043"/>
    <w:rsid w:val="00677AE0"/>
    <w:rsid w:val="006B4D41"/>
    <w:rsid w:val="00722402"/>
    <w:rsid w:val="00723EED"/>
    <w:rsid w:val="007253DB"/>
    <w:rsid w:val="00732DAD"/>
    <w:rsid w:val="00735C6E"/>
    <w:rsid w:val="00766101"/>
    <w:rsid w:val="00774E70"/>
    <w:rsid w:val="00782336"/>
    <w:rsid w:val="00796083"/>
    <w:rsid w:val="00796FCF"/>
    <w:rsid w:val="007B6980"/>
    <w:rsid w:val="007E13C0"/>
    <w:rsid w:val="007E5178"/>
    <w:rsid w:val="007F2F51"/>
    <w:rsid w:val="00804916"/>
    <w:rsid w:val="00884F20"/>
    <w:rsid w:val="00887228"/>
    <w:rsid w:val="008A7149"/>
    <w:rsid w:val="008B570F"/>
    <w:rsid w:val="008D2861"/>
    <w:rsid w:val="008D77FC"/>
    <w:rsid w:val="008E52C7"/>
    <w:rsid w:val="008F10C5"/>
    <w:rsid w:val="00900843"/>
    <w:rsid w:val="00902221"/>
    <w:rsid w:val="00910088"/>
    <w:rsid w:val="00920D56"/>
    <w:rsid w:val="0093599C"/>
    <w:rsid w:val="00940F06"/>
    <w:rsid w:val="00954FB9"/>
    <w:rsid w:val="009572E9"/>
    <w:rsid w:val="00962B55"/>
    <w:rsid w:val="00966F59"/>
    <w:rsid w:val="009729FC"/>
    <w:rsid w:val="00975282"/>
    <w:rsid w:val="009A6450"/>
    <w:rsid w:val="009A65D7"/>
    <w:rsid w:val="009B63BA"/>
    <w:rsid w:val="009E3899"/>
    <w:rsid w:val="00A10A5B"/>
    <w:rsid w:val="00A13CB5"/>
    <w:rsid w:val="00A14A52"/>
    <w:rsid w:val="00A15E90"/>
    <w:rsid w:val="00A42CEF"/>
    <w:rsid w:val="00A47CED"/>
    <w:rsid w:val="00AD720B"/>
    <w:rsid w:val="00AE6E64"/>
    <w:rsid w:val="00AF3C43"/>
    <w:rsid w:val="00AF3F56"/>
    <w:rsid w:val="00AF50DF"/>
    <w:rsid w:val="00AF762B"/>
    <w:rsid w:val="00AF7755"/>
    <w:rsid w:val="00B0519F"/>
    <w:rsid w:val="00B1381D"/>
    <w:rsid w:val="00B56269"/>
    <w:rsid w:val="00B77AF7"/>
    <w:rsid w:val="00B86446"/>
    <w:rsid w:val="00BD0609"/>
    <w:rsid w:val="00BD59BB"/>
    <w:rsid w:val="00BF417F"/>
    <w:rsid w:val="00C044B3"/>
    <w:rsid w:val="00C11059"/>
    <w:rsid w:val="00C219DC"/>
    <w:rsid w:val="00C42176"/>
    <w:rsid w:val="00C450EE"/>
    <w:rsid w:val="00C50226"/>
    <w:rsid w:val="00CA78CC"/>
    <w:rsid w:val="00CC00D5"/>
    <w:rsid w:val="00CC3A65"/>
    <w:rsid w:val="00CC7E0D"/>
    <w:rsid w:val="00CF02F5"/>
    <w:rsid w:val="00CF4F27"/>
    <w:rsid w:val="00D1675B"/>
    <w:rsid w:val="00D22BB4"/>
    <w:rsid w:val="00D23845"/>
    <w:rsid w:val="00D528D7"/>
    <w:rsid w:val="00D52E0C"/>
    <w:rsid w:val="00D7658C"/>
    <w:rsid w:val="00DE181A"/>
    <w:rsid w:val="00DE473E"/>
    <w:rsid w:val="00DF7D1E"/>
    <w:rsid w:val="00E045E3"/>
    <w:rsid w:val="00E04DF7"/>
    <w:rsid w:val="00E3583E"/>
    <w:rsid w:val="00E36530"/>
    <w:rsid w:val="00E427E3"/>
    <w:rsid w:val="00E50A65"/>
    <w:rsid w:val="00E5666A"/>
    <w:rsid w:val="00E572F5"/>
    <w:rsid w:val="00E72F17"/>
    <w:rsid w:val="00E7789E"/>
    <w:rsid w:val="00E914BC"/>
    <w:rsid w:val="00E91595"/>
    <w:rsid w:val="00E97D12"/>
    <w:rsid w:val="00EF256E"/>
    <w:rsid w:val="00EF3B7F"/>
    <w:rsid w:val="00EF3D0E"/>
    <w:rsid w:val="00F01BD0"/>
    <w:rsid w:val="00F01F8E"/>
    <w:rsid w:val="00F02AB9"/>
    <w:rsid w:val="00F02BA8"/>
    <w:rsid w:val="00F12BC5"/>
    <w:rsid w:val="00F135C4"/>
    <w:rsid w:val="00F15FFB"/>
    <w:rsid w:val="00F2033A"/>
    <w:rsid w:val="00F21EF1"/>
    <w:rsid w:val="00F35AAF"/>
    <w:rsid w:val="00F6194F"/>
    <w:rsid w:val="00F62182"/>
    <w:rsid w:val="00F6345B"/>
    <w:rsid w:val="00F70DA7"/>
    <w:rsid w:val="00F7596B"/>
    <w:rsid w:val="00F77234"/>
    <w:rsid w:val="00F846D6"/>
    <w:rsid w:val="00FA09C1"/>
    <w:rsid w:val="00FA53A2"/>
    <w:rsid w:val="00FD754C"/>
    <w:rsid w:val="00FE1B32"/>
    <w:rsid w:val="00FF3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46417"/>
  <w15:chartTrackingRefBased/>
  <w15:docId w15:val="{8C925F70-EADD-4D06-A6DA-73C931415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11059"/>
    <w:pPr>
      <w:keepNext/>
      <w:keepLines/>
      <w:spacing w:before="360" w:after="80"/>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semiHidden/>
    <w:unhideWhenUsed/>
    <w:qFormat/>
    <w:rsid w:val="003A29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29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29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29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29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29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29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29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1059"/>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semiHidden/>
    <w:rsid w:val="003A29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29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29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29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29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29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29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2975"/>
    <w:rPr>
      <w:rFonts w:eastAsiaTheme="majorEastAsia" w:cstheme="majorBidi"/>
      <w:color w:val="272727" w:themeColor="text1" w:themeTint="D8"/>
    </w:rPr>
  </w:style>
  <w:style w:type="paragraph" w:styleId="Title">
    <w:name w:val="Title"/>
    <w:basedOn w:val="Normal"/>
    <w:next w:val="Normal"/>
    <w:link w:val="TitleChar"/>
    <w:uiPriority w:val="10"/>
    <w:qFormat/>
    <w:rsid w:val="00C11059"/>
    <w:pPr>
      <w:spacing w:after="80" w:line="240" w:lineRule="auto"/>
      <w:contextualSpacing/>
    </w:pPr>
    <w:rPr>
      <w:rFonts w:ascii="Arial" w:eastAsiaTheme="majorEastAsia" w:hAnsi="Arial" w:cstheme="majorBidi"/>
      <w:b/>
      <w:spacing w:val="-10"/>
      <w:kern w:val="28"/>
      <w:sz w:val="32"/>
      <w:szCs w:val="56"/>
    </w:rPr>
  </w:style>
  <w:style w:type="character" w:customStyle="1" w:styleId="TitleChar">
    <w:name w:val="Title Char"/>
    <w:basedOn w:val="DefaultParagraphFont"/>
    <w:link w:val="Title"/>
    <w:uiPriority w:val="10"/>
    <w:rsid w:val="00C11059"/>
    <w:rPr>
      <w:rFonts w:ascii="Arial" w:eastAsiaTheme="majorEastAsia" w:hAnsi="Arial" w:cstheme="majorBidi"/>
      <w:b/>
      <w:spacing w:val="-10"/>
      <w:kern w:val="28"/>
      <w:sz w:val="32"/>
      <w:szCs w:val="56"/>
    </w:rPr>
  </w:style>
  <w:style w:type="paragraph" w:styleId="Subtitle">
    <w:name w:val="Subtitle"/>
    <w:basedOn w:val="Normal"/>
    <w:next w:val="Normal"/>
    <w:link w:val="SubtitleChar"/>
    <w:uiPriority w:val="11"/>
    <w:qFormat/>
    <w:rsid w:val="003A29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29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2975"/>
    <w:pPr>
      <w:spacing w:before="160"/>
      <w:jc w:val="center"/>
    </w:pPr>
    <w:rPr>
      <w:i/>
      <w:iCs/>
      <w:color w:val="404040" w:themeColor="text1" w:themeTint="BF"/>
    </w:rPr>
  </w:style>
  <w:style w:type="character" w:customStyle="1" w:styleId="QuoteChar">
    <w:name w:val="Quote Char"/>
    <w:basedOn w:val="DefaultParagraphFont"/>
    <w:link w:val="Quote"/>
    <w:uiPriority w:val="29"/>
    <w:rsid w:val="003A2975"/>
    <w:rPr>
      <w:i/>
      <w:iCs/>
      <w:color w:val="404040" w:themeColor="text1" w:themeTint="BF"/>
    </w:rPr>
  </w:style>
  <w:style w:type="paragraph" w:styleId="ListParagraph">
    <w:name w:val="List Paragraph"/>
    <w:basedOn w:val="Normal"/>
    <w:uiPriority w:val="34"/>
    <w:qFormat/>
    <w:rsid w:val="003A2975"/>
    <w:pPr>
      <w:ind w:left="720"/>
      <w:contextualSpacing/>
    </w:pPr>
  </w:style>
  <w:style w:type="character" w:styleId="IntenseEmphasis">
    <w:name w:val="Intense Emphasis"/>
    <w:basedOn w:val="DefaultParagraphFont"/>
    <w:uiPriority w:val="21"/>
    <w:qFormat/>
    <w:rsid w:val="003A2975"/>
    <w:rPr>
      <w:i/>
      <w:iCs/>
      <w:color w:val="0F4761" w:themeColor="accent1" w:themeShade="BF"/>
    </w:rPr>
  </w:style>
  <w:style w:type="paragraph" w:styleId="IntenseQuote">
    <w:name w:val="Intense Quote"/>
    <w:basedOn w:val="Normal"/>
    <w:next w:val="Normal"/>
    <w:link w:val="IntenseQuoteChar"/>
    <w:uiPriority w:val="30"/>
    <w:qFormat/>
    <w:rsid w:val="003A29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2975"/>
    <w:rPr>
      <w:i/>
      <w:iCs/>
      <w:color w:val="0F4761" w:themeColor="accent1" w:themeShade="BF"/>
    </w:rPr>
  </w:style>
  <w:style w:type="character" w:styleId="IntenseReference">
    <w:name w:val="Intense Reference"/>
    <w:basedOn w:val="DefaultParagraphFont"/>
    <w:uiPriority w:val="32"/>
    <w:qFormat/>
    <w:rsid w:val="003A2975"/>
    <w:rPr>
      <w:b/>
      <w:bCs/>
      <w:smallCaps/>
      <w:color w:val="0F4761" w:themeColor="accent1" w:themeShade="BF"/>
      <w:spacing w:val="5"/>
    </w:rPr>
  </w:style>
  <w:style w:type="paragraph" w:styleId="TOCHeading">
    <w:name w:val="TOC Heading"/>
    <w:basedOn w:val="Heading1"/>
    <w:next w:val="Normal"/>
    <w:uiPriority w:val="39"/>
    <w:unhideWhenUsed/>
    <w:qFormat/>
    <w:rsid w:val="005857F4"/>
    <w:pPr>
      <w:spacing w:before="240" w:after="0" w:line="259" w:lineRule="auto"/>
      <w:outlineLvl w:val="9"/>
    </w:pPr>
    <w:rPr>
      <w:kern w:val="0"/>
      <w:sz w:val="32"/>
      <w:szCs w:val="32"/>
      <w:lang w:eastAsia="en-GB"/>
      <w14:ligatures w14:val="none"/>
    </w:rPr>
  </w:style>
  <w:style w:type="paragraph" w:styleId="Header">
    <w:name w:val="header"/>
    <w:basedOn w:val="Normal"/>
    <w:link w:val="HeaderChar"/>
    <w:uiPriority w:val="99"/>
    <w:unhideWhenUsed/>
    <w:rsid w:val="00150E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0E31"/>
  </w:style>
  <w:style w:type="paragraph" w:styleId="Footer">
    <w:name w:val="footer"/>
    <w:basedOn w:val="Normal"/>
    <w:link w:val="FooterChar"/>
    <w:uiPriority w:val="99"/>
    <w:unhideWhenUsed/>
    <w:rsid w:val="00150E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0E31"/>
  </w:style>
  <w:style w:type="paragraph" w:styleId="TOC2">
    <w:name w:val="toc 2"/>
    <w:basedOn w:val="Normal"/>
    <w:next w:val="Normal"/>
    <w:autoRedefine/>
    <w:uiPriority w:val="39"/>
    <w:unhideWhenUsed/>
    <w:rsid w:val="00887228"/>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887228"/>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887228"/>
    <w:pPr>
      <w:spacing w:after="100" w:line="259" w:lineRule="auto"/>
      <w:ind w:left="440"/>
    </w:pPr>
    <w:rPr>
      <w:rFonts w:eastAsiaTheme="minorEastAsia" w:cs="Times New Roman"/>
      <w:kern w:val="0"/>
      <w:sz w:val="22"/>
      <w:szCs w:val="22"/>
      <w:lang w:eastAsia="en-GB"/>
      <w14:ligatures w14:val="none"/>
    </w:rPr>
  </w:style>
  <w:style w:type="character" w:styleId="Hyperlink">
    <w:name w:val="Hyperlink"/>
    <w:basedOn w:val="DefaultParagraphFont"/>
    <w:uiPriority w:val="99"/>
    <w:unhideWhenUsed/>
    <w:rsid w:val="00401B2A"/>
    <w:rPr>
      <w:color w:val="467886" w:themeColor="hyperlink"/>
      <w:u w:val="single"/>
    </w:rPr>
  </w:style>
  <w:style w:type="character" w:styleId="UnresolvedMention">
    <w:name w:val="Unresolved Mention"/>
    <w:basedOn w:val="DefaultParagraphFont"/>
    <w:uiPriority w:val="99"/>
    <w:semiHidden/>
    <w:unhideWhenUsed/>
    <w:rsid w:val="00401B2A"/>
    <w:rPr>
      <w:color w:val="605E5C"/>
      <w:shd w:val="clear" w:color="auto" w:fill="E1DFDD"/>
    </w:rPr>
  </w:style>
  <w:style w:type="paragraph" w:customStyle="1" w:styleId="Style1">
    <w:name w:val="Style1"/>
    <w:basedOn w:val="Heading1"/>
    <w:link w:val="Style1Char"/>
    <w:qFormat/>
    <w:rsid w:val="00966F59"/>
    <w:rPr>
      <w:color w:val="0D0D0D" w:themeColor="text1" w:themeTint="F2"/>
      <w:sz w:val="24"/>
    </w:rPr>
  </w:style>
  <w:style w:type="character" w:customStyle="1" w:styleId="Style1Char">
    <w:name w:val="Style1 Char"/>
    <w:basedOn w:val="Heading1Char"/>
    <w:link w:val="Style1"/>
    <w:rsid w:val="00966F59"/>
    <w:rPr>
      <w:rFonts w:ascii="Arial" w:eastAsiaTheme="majorEastAsia" w:hAnsi="Arial" w:cstheme="majorBidi"/>
      <w:b/>
      <w:color w:val="0D0D0D" w:themeColor="text1" w:themeTint="F2"/>
      <w:sz w:val="28"/>
      <w:szCs w:val="40"/>
    </w:rPr>
  </w:style>
  <w:style w:type="paragraph" w:styleId="NormalWeb">
    <w:name w:val="Normal (Web)"/>
    <w:basedOn w:val="Normal"/>
    <w:uiPriority w:val="99"/>
    <w:semiHidden/>
    <w:unhideWhenUsed/>
    <w:rsid w:val="00214EA3"/>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igital.nhs.uk"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cdc.gov/pertussis" TargetMode="External"/><Relationship Id="rId17" Type="http://schemas.openxmlformats.org/officeDocument/2006/relationships/hyperlink" Target="https://www.who.int" TargetMode="External"/><Relationship Id="rId2" Type="http://schemas.openxmlformats.org/officeDocument/2006/relationships/numbering" Target="numbering.xml"/><Relationship Id="rId16" Type="http://schemas.openxmlformats.org/officeDocument/2006/relationships/hyperlink" Target="https://www.gov.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dph.org.uk" TargetMode="External"/><Relationship Id="rId5" Type="http://schemas.openxmlformats.org/officeDocument/2006/relationships/webSettings" Target="webSettings.xml"/><Relationship Id="rId15" Type="http://schemas.openxmlformats.org/officeDocument/2006/relationships/hyperlink" Target="https://www.rcpch.ac.uk"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pharmaceutical-journ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9626FE-37F9-4E55-A4DB-5A0E1770BE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9</Pages>
  <Words>1860</Words>
  <Characters>12202</Characters>
  <Application>Microsoft Office Word</Application>
  <DocSecurity>0</DocSecurity>
  <Lines>271</Lines>
  <Paragraphs>80</Paragraphs>
  <ScaleCrop>false</ScaleCrop>
  <Company/>
  <LinksUpToDate>false</LinksUpToDate>
  <CharactersWithSpaces>13982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Azhda Ali (2436859)</dc:creator>
  <cp:keywords/>
  <dc:description/>
  <cp:lastModifiedBy>Azhda Ali (2436859)</cp:lastModifiedBy>
  <cp:revision>190</cp:revision>
  <dcterms:created xsi:type="dcterms:W3CDTF">2025-11-12T22:33:00Z</dcterms:created>
  <dcterms:modified xsi:type="dcterms:W3CDTF">2025-11-17T21:28:00Z</dcterms:modified>
</cp:coreProperties>
</file>