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BE961" w14:textId="77777777" w:rsidR="00546C9C" w:rsidRDefault="00546C9C" w:rsidP="00546C9C">
      <w:pPr>
        <w:jc w:val="center"/>
        <w:rPr>
          <w:rFonts w:ascii="Arial" w:hAnsi="Arial" w:cs="Arial"/>
          <w:sz w:val="36"/>
          <w:szCs w:val="36"/>
        </w:rPr>
      </w:pPr>
    </w:p>
    <w:p w14:paraId="62C4DF77" w14:textId="77777777" w:rsidR="00546C9C" w:rsidRDefault="00546C9C" w:rsidP="00546C9C">
      <w:pPr>
        <w:jc w:val="center"/>
        <w:rPr>
          <w:rFonts w:ascii="Arial" w:hAnsi="Arial" w:cs="Arial"/>
          <w:sz w:val="36"/>
          <w:szCs w:val="36"/>
        </w:rPr>
      </w:pPr>
    </w:p>
    <w:p w14:paraId="35BDBF08" w14:textId="77777777" w:rsidR="00546C9C" w:rsidRDefault="00546C9C" w:rsidP="00546C9C">
      <w:pPr>
        <w:jc w:val="center"/>
        <w:rPr>
          <w:rFonts w:ascii="Arial" w:hAnsi="Arial" w:cs="Arial"/>
          <w:sz w:val="36"/>
          <w:szCs w:val="36"/>
        </w:rPr>
      </w:pPr>
    </w:p>
    <w:p w14:paraId="4B5677D6" w14:textId="77777777" w:rsidR="00546C9C" w:rsidRDefault="00546C9C" w:rsidP="00546C9C">
      <w:pPr>
        <w:jc w:val="center"/>
        <w:rPr>
          <w:rFonts w:ascii="Arial" w:hAnsi="Arial" w:cs="Arial"/>
          <w:sz w:val="36"/>
          <w:szCs w:val="36"/>
        </w:rPr>
      </w:pPr>
    </w:p>
    <w:p w14:paraId="4F403617" w14:textId="77777777" w:rsidR="00546C9C" w:rsidRDefault="00546C9C" w:rsidP="00546C9C">
      <w:pPr>
        <w:jc w:val="center"/>
        <w:rPr>
          <w:rFonts w:ascii="Arial" w:hAnsi="Arial" w:cs="Arial"/>
          <w:sz w:val="36"/>
          <w:szCs w:val="36"/>
        </w:rPr>
      </w:pPr>
    </w:p>
    <w:p w14:paraId="6D67F907" w14:textId="77777777" w:rsidR="00546C9C" w:rsidRDefault="00546C9C" w:rsidP="00546C9C">
      <w:pPr>
        <w:jc w:val="center"/>
        <w:rPr>
          <w:rFonts w:ascii="Arial" w:hAnsi="Arial" w:cs="Arial"/>
          <w:sz w:val="36"/>
          <w:szCs w:val="36"/>
        </w:rPr>
      </w:pPr>
    </w:p>
    <w:p w14:paraId="48C9783B" w14:textId="77777777" w:rsidR="00546C9C" w:rsidRDefault="00546C9C" w:rsidP="00546C9C">
      <w:pPr>
        <w:jc w:val="center"/>
        <w:rPr>
          <w:rFonts w:ascii="Arial" w:hAnsi="Arial" w:cs="Arial"/>
          <w:sz w:val="36"/>
          <w:szCs w:val="36"/>
        </w:rPr>
      </w:pPr>
    </w:p>
    <w:p w14:paraId="74163E7B" w14:textId="77777777" w:rsidR="00546C9C" w:rsidRPr="00E653DC" w:rsidRDefault="00546C9C" w:rsidP="00546C9C">
      <w:pPr>
        <w:jc w:val="center"/>
        <w:rPr>
          <w:rFonts w:ascii="Arial" w:hAnsi="Arial" w:cs="Arial"/>
          <w:sz w:val="36"/>
          <w:szCs w:val="36"/>
        </w:rPr>
      </w:pPr>
      <w:r w:rsidRPr="00E653DC">
        <w:rPr>
          <w:rFonts w:ascii="Arial" w:hAnsi="Arial" w:cs="Arial"/>
          <w:sz w:val="36"/>
          <w:szCs w:val="36"/>
        </w:rPr>
        <w:t>University of Wales Trinity Saint David</w:t>
      </w:r>
    </w:p>
    <w:p w14:paraId="1467E6BA" w14:textId="77777777" w:rsidR="00546C9C" w:rsidRPr="00E653DC" w:rsidRDefault="00546C9C" w:rsidP="00546C9C">
      <w:pPr>
        <w:jc w:val="center"/>
        <w:rPr>
          <w:rFonts w:ascii="Arial" w:hAnsi="Arial" w:cs="Arial"/>
          <w:sz w:val="36"/>
          <w:szCs w:val="36"/>
        </w:rPr>
      </w:pPr>
    </w:p>
    <w:p w14:paraId="710B32BA" w14:textId="77777777" w:rsidR="00546C9C" w:rsidRPr="00E653DC" w:rsidRDefault="00546C9C" w:rsidP="00546C9C">
      <w:pPr>
        <w:jc w:val="center"/>
        <w:rPr>
          <w:rFonts w:ascii="Arial" w:hAnsi="Arial" w:cs="Arial"/>
          <w:sz w:val="36"/>
          <w:szCs w:val="36"/>
        </w:rPr>
      </w:pPr>
      <w:r w:rsidRPr="00E653DC">
        <w:rPr>
          <w:rFonts w:ascii="Arial" w:hAnsi="Arial" w:cs="Arial"/>
          <w:sz w:val="36"/>
          <w:szCs w:val="36"/>
        </w:rPr>
        <w:t>BSc Health and Social Care</w:t>
      </w:r>
    </w:p>
    <w:p w14:paraId="55A5FC82" w14:textId="77777777" w:rsidR="00546C9C" w:rsidRPr="00E653DC" w:rsidRDefault="00546C9C" w:rsidP="00546C9C">
      <w:pPr>
        <w:jc w:val="center"/>
        <w:rPr>
          <w:rFonts w:ascii="Arial" w:hAnsi="Arial" w:cs="Arial"/>
          <w:sz w:val="36"/>
          <w:szCs w:val="36"/>
        </w:rPr>
      </w:pPr>
    </w:p>
    <w:p w14:paraId="5BD4F9A4" w14:textId="77777777" w:rsidR="00546C9C" w:rsidRPr="00E653DC" w:rsidRDefault="00546C9C" w:rsidP="00546C9C">
      <w:pPr>
        <w:jc w:val="center"/>
        <w:rPr>
          <w:rFonts w:ascii="Arial" w:hAnsi="Arial" w:cs="Arial"/>
          <w:sz w:val="36"/>
          <w:szCs w:val="36"/>
        </w:rPr>
      </w:pPr>
      <w:r w:rsidRPr="00E653DC">
        <w:rPr>
          <w:rFonts w:ascii="Arial" w:hAnsi="Arial" w:cs="Arial"/>
          <w:sz w:val="36"/>
          <w:szCs w:val="36"/>
        </w:rPr>
        <w:t>Living with Care: The Older Person</w:t>
      </w:r>
    </w:p>
    <w:p w14:paraId="1479F06F" w14:textId="77777777" w:rsidR="00546C9C" w:rsidRPr="00E653DC" w:rsidRDefault="00546C9C" w:rsidP="00546C9C">
      <w:pPr>
        <w:jc w:val="center"/>
        <w:rPr>
          <w:rFonts w:ascii="Arial" w:hAnsi="Arial" w:cs="Arial"/>
          <w:sz w:val="36"/>
          <w:szCs w:val="36"/>
        </w:rPr>
      </w:pPr>
      <w:r w:rsidRPr="00E653DC">
        <w:rPr>
          <w:rFonts w:ascii="Arial" w:hAnsi="Arial" w:cs="Arial"/>
          <w:sz w:val="36"/>
          <w:szCs w:val="36"/>
        </w:rPr>
        <w:t>BMHP6009_BIRM</w:t>
      </w:r>
    </w:p>
    <w:p w14:paraId="25097C5C" w14:textId="77777777" w:rsidR="00546C9C" w:rsidRPr="00E653DC" w:rsidRDefault="00546C9C" w:rsidP="00546C9C">
      <w:pPr>
        <w:tabs>
          <w:tab w:val="left" w:pos="6019"/>
        </w:tabs>
        <w:rPr>
          <w:rFonts w:ascii="Arial" w:hAnsi="Arial" w:cs="Arial"/>
          <w:sz w:val="36"/>
          <w:szCs w:val="36"/>
        </w:rPr>
      </w:pPr>
      <w:r>
        <w:rPr>
          <w:rFonts w:ascii="Arial" w:hAnsi="Arial" w:cs="Arial"/>
          <w:sz w:val="36"/>
          <w:szCs w:val="36"/>
        </w:rPr>
        <w:tab/>
      </w:r>
    </w:p>
    <w:p w14:paraId="77F4AB70" w14:textId="77777777" w:rsidR="00546C9C" w:rsidRPr="00E653DC" w:rsidRDefault="00546C9C" w:rsidP="00546C9C">
      <w:pPr>
        <w:jc w:val="center"/>
        <w:rPr>
          <w:rFonts w:ascii="Arial" w:hAnsi="Arial" w:cs="Arial"/>
          <w:sz w:val="36"/>
          <w:szCs w:val="36"/>
        </w:rPr>
      </w:pPr>
      <w:r w:rsidRPr="00E653DC">
        <w:rPr>
          <w:rFonts w:ascii="Arial" w:hAnsi="Arial" w:cs="Arial"/>
          <w:sz w:val="36"/>
          <w:szCs w:val="36"/>
        </w:rPr>
        <w:t>Lecturer: Joanne Davies</w:t>
      </w:r>
    </w:p>
    <w:p w14:paraId="0061D59D" w14:textId="77777777" w:rsidR="00546C9C" w:rsidRPr="00E653DC" w:rsidRDefault="00546C9C" w:rsidP="00546C9C">
      <w:pPr>
        <w:jc w:val="center"/>
        <w:rPr>
          <w:rFonts w:ascii="Arial" w:hAnsi="Arial" w:cs="Arial"/>
        </w:rPr>
      </w:pPr>
    </w:p>
    <w:p w14:paraId="444C8721" w14:textId="77777777" w:rsidR="00546C9C" w:rsidRPr="00E653DC" w:rsidRDefault="00546C9C" w:rsidP="00546C9C">
      <w:pPr>
        <w:jc w:val="center"/>
        <w:rPr>
          <w:rFonts w:ascii="Arial" w:hAnsi="Arial" w:cs="Arial"/>
        </w:rPr>
      </w:pPr>
    </w:p>
    <w:p w14:paraId="46E8E571" w14:textId="77777777" w:rsidR="00546C9C" w:rsidRPr="00E653DC" w:rsidRDefault="00546C9C" w:rsidP="00546C9C">
      <w:pPr>
        <w:jc w:val="center"/>
        <w:rPr>
          <w:rFonts w:ascii="Arial" w:hAnsi="Arial" w:cs="Arial"/>
        </w:rPr>
      </w:pPr>
    </w:p>
    <w:p w14:paraId="6FB6E9DA" w14:textId="77777777" w:rsidR="00546C9C" w:rsidRPr="00E653DC" w:rsidRDefault="00546C9C" w:rsidP="00546C9C">
      <w:pPr>
        <w:jc w:val="center"/>
        <w:rPr>
          <w:rFonts w:ascii="Arial" w:hAnsi="Arial" w:cs="Arial"/>
        </w:rPr>
      </w:pPr>
    </w:p>
    <w:p w14:paraId="57364D2D" w14:textId="77777777" w:rsidR="00546C9C" w:rsidRPr="00E653DC" w:rsidRDefault="00546C9C" w:rsidP="00546C9C">
      <w:pPr>
        <w:jc w:val="center"/>
        <w:rPr>
          <w:rFonts w:ascii="Arial" w:hAnsi="Arial" w:cs="Arial"/>
        </w:rPr>
      </w:pPr>
    </w:p>
    <w:p w14:paraId="593B9049" w14:textId="77777777" w:rsidR="00546C9C" w:rsidRPr="00B43ACC" w:rsidRDefault="00546C9C" w:rsidP="00546C9C">
      <w:pPr>
        <w:jc w:val="center"/>
        <w:rPr>
          <w:rFonts w:ascii="Arial" w:hAnsi="Arial" w:cs="Arial"/>
          <w:sz w:val="32"/>
          <w:szCs w:val="32"/>
        </w:rPr>
      </w:pPr>
    </w:p>
    <w:p w14:paraId="5D1B31A9" w14:textId="77777777" w:rsidR="00546C9C" w:rsidRPr="00B43ACC" w:rsidRDefault="00546C9C" w:rsidP="00546C9C">
      <w:pPr>
        <w:jc w:val="center"/>
        <w:rPr>
          <w:rFonts w:ascii="Arial" w:hAnsi="Arial" w:cs="Arial"/>
          <w:sz w:val="40"/>
          <w:szCs w:val="40"/>
        </w:rPr>
      </w:pPr>
      <w:r w:rsidRPr="00B43ACC">
        <w:rPr>
          <w:rFonts w:ascii="Arial" w:hAnsi="Arial" w:cs="Arial"/>
          <w:sz w:val="40"/>
          <w:szCs w:val="40"/>
        </w:rPr>
        <w:t>Shirley Obeng Asare</w:t>
      </w:r>
    </w:p>
    <w:p w14:paraId="774D04DF" w14:textId="77777777" w:rsidR="00546C9C" w:rsidRPr="00B43ACC" w:rsidRDefault="00546C9C" w:rsidP="00546C9C">
      <w:pPr>
        <w:jc w:val="center"/>
        <w:rPr>
          <w:rFonts w:ascii="Arial" w:hAnsi="Arial" w:cs="Arial"/>
          <w:sz w:val="40"/>
          <w:szCs w:val="40"/>
        </w:rPr>
      </w:pPr>
      <w:r w:rsidRPr="00B43ACC">
        <w:rPr>
          <w:rFonts w:ascii="Arial" w:hAnsi="Arial" w:cs="Arial"/>
          <w:sz w:val="40"/>
          <w:szCs w:val="40"/>
        </w:rPr>
        <w:t>Student ID: 2021949</w:t>
      </w:r>
    </w:p>
    <w:p w14:paraId="60C0CF1A" w14:textId="77777777" w:rsidR="00546C9C" w:rsidRDefault="00546C9C" w:rsidP="00546C9C">
      <w:pPr>
        <w:jc w:val="center"/>
        <w:rPr>
          <w:rFonts w:ascii="Arial" w:hAnsi="Arial" w:cs="Arial"/>
          <w:b/>
          <w:bCs/>
          <w:sz w:val="24"/>
          <w:szCs w:val="24"/>
        </w:rPr>
      </w:pPr>
    </w:p>
    <w:p w14:paraId="5FD60E75" w14:textId="77777777" w:rsidR="00546C9C" w:rsidRDefault="00546C9C" w:rsidP="00546C9C">
      <w:pPr>
        <w:jc w:val="center"/>
        <w:rPr>
          <w:rFonts w:ascii="Arial" w:hAnsi="Arial" w:cs="Arial"/>
          <w:b/>
          <w:bCs/>
          <w:sz w:val="24"/>
          <w:szCs w:val="24"/>
        </w:rPr>
      </w:pPr>
    </w:p>
    <w:p w14:paraId="31F57B91" w14:textId="77777777" w:rsidR="00546C9C" w:rsidRDefault="00546C9C" w:rsidP="00546C9C">
      <w:pPr>
        <w:jc w:val="center"/>
        <w:rPr>
          <w:rFonts w:ascii="Arial" w:hAnsi="Arial" w:cs="Arial"/>
          <w:b/>
          <w:bCs/>
          <w:sz w:val="24"/>
          <w:szCs w:val="24"/>
        </w:rPr>
      </w:pPr>
    </w:p>
    <w:p w14:paraId="31923415" w14:textId="77777777" w:rsidR="00546C9C" w:rsidRDefault="00546C9C" w:rsidP="00546C9C">
      <w:pPr>
        <w:jc w:val="center"/>
        <w:rPr>
          <w:rFonts w:ascii="Arial" w:hAnsi="Arial" w:cs="Arial"/>
          <w:b/>
          <w:bCs/>
          <w:sz w:val="24"/>
          <w:szCs w:val="24"/>
        </w:rPr>
      </w:pPr>
    </w:p>
    <w:p w14:paraId="50E4CB44" w14:textId="77777777" w:rsidR="00546C9C" w:rsidRDefault="00546C9C" w:rsidP="00546C9C">
      <w:pPr>
        <w:jc w:val="center"/>
        <w:rPr>
          <w:rFonts w:ascii="Arial" w:hAnsi="Arial" w:cs="Arial"/>
          <w:b/>
          <w:bCs/>
          <w:sz w:val="24"/>
          <w:szCs w:val="24"/>
        </w:rPr>
      </w:pPr>
    </w:p>
    <w:p w14:paraId="7456CE09" w14:textId="77777777" w:rsidR="00546C9C" w:rsidRDefault="00546C9C" w:rsidP="00546C9C">
      <w:pPr>
        <w:jc w:val="center"/>
        <w:rPr>
          <w:rFonts w:ascii="Arial" w:hAnsi="Arial" w:cs="Arial"/>
          <w:b/>
          <w:bCs/>
          <w:sz w:val="24"/>
          <w:szCs w:val="24"/>
        </w:rPr>
      </w:pPr>
    </w:p>
    <w:p w14:paraId="412B2369" w14:textId="77777777" w:rsidR="00546C9C" w:rsidRDefault="00546C9C" w:rsidP="00546C9C">
      <w:pPr>
        <w:jc w:val="center"/>
        <w:rPr>
          <w:rFonts w:ascii="Arial" w:hAnsi="Arial" w:cs="Arial"/>
          <w:b/>
          <w:bCs/>
          <w:sz w:val="24"/>
          <w:szCs w:val="24"/>
        </w:rPr>
      </w:pPr>
    </w:p>
    <w:p w14:paraId="2EFA3B9A" w14:textId="77777777" w:rsidR="00546C9C" w:rsidRDefault="00546C9C" w:rsidP="00546C9C">
      <w:pPr>
        <w:jc w:val="center"/>
        <w:rPr>
          <w:rFonts w:ascii="Arial" w:hAnsi="Arial" w:cs="Arial"/>
          <w:b/>
          <w:bCs/>
          <w:sz w:val="24"/>
          <w:szCs w:val="24"/>
        </w:rPr>
      </w:pPr>
    </w:p>
    <w:p w14:paraId="50CD4F39" w14:textId="77777777" w:rsidR="00546C9C" w:rsidRDefault="00546C9C" w:rsidP="00546C9C">
      <w:pPr>
        <w:jc w:val="center"/>
        <w:rPr>
          <w:rFonts w:ascii="Arial" w:hAnsi="Arial" w:cs="Arial"/>
          <w:b/>
          <w:bCs/>
          <w:sz w:val="24"/>
          <w:szCs w:val="24"/>
        </w:rPr>
      </w:pPr>
    </w:p>
    <w:p w14:paraId="6F651419" w14:textId="77777777" w:rsidR="00546C9C" w:rsidRPr="00E653DC" w:rsidRDefault="00546C9C" w:rsidP="00546C9C">
      <w:pPr>
        <w:jc w:val="center"/>
        <w:rPr>
          <w:rFonts w:ascii="Arial" w:hAnsi="Arial" w:cs="Arial"/>
          <w:b/>
          <w:bCs/>
          <w:sz w:val="24"/>
          <w:szCs w:val="24"/>
        </w:rPr>
      </w:pPr>
    </w:p>
    <w:p w14:paraId="13C0ED7C" w14:textId="77777777" w:rsidR="00546C9C" w:rsidRPr="00E653DC" w:rsidRDefault="00546C9C" w:rsidP="00546C9C">
      <w:pPr>
        <w:jc w:val="center"/>
        <w:rPr>
          <w:rFonts w:ascii="Arial" w:hAnsi="Arial" w:cs="Arial"/>
        </w:rPr>
      </w:pPr>
    </w:p>
    <w:p w14:paraId="6B635ED3" w14:textId="77777777" w:rsidR="00546C9C" w:rsidRPr="00E653DC" w:rsidRDefault="00546C9C" w:rsidP="00546C9C">
      <w:pPr>
        <w:jc w:val="center"/>
        <w:rPr>
          <w:rFonts w:ascii="Arial" w:hAnsi="Arial" w:cs="Arial"/>
        </w:rPr>
      </w:pPr>
    </w:p>
    <w:p w14:paraId="5E39A801" w14:textId="77777777" w:rsidR="00546C9C" w:rsidRPr="00E653DC" w:rsidRDefault="00546C9C" w:rsidP="00546C9C">
      <w:pPr>
        <w:jc w:val="center"/>
        <w:rPr>
          <w:rFonts w:ascii="Arial" w:hAnsi="Arial" w:cs="Arial"/>
        </w:rPr>
      </w:pPr>
    </w:p>
    <w:p w14:paraId="64EF292B" w14:textId="77777777" w:rsidR="00546C9C" w:rsidRPr="00E653DC" w:rsidRDefault="00546C9C" w:rsidP="00546C9C">
      <w:pPr>
        <w:jc w:val="center"/>
        <w:rPr>
          <w:rFonts w:ascii="Arial" w:hAnsi="Arial" w:cs="Arial"/>
        </w:rPr>
      </w:pPr>
    </w:p>
    <w:p w14:paraId="460B4BA9" w14:textId="77777777" w:rsidR="00546C9C" w:rsidRPr="00E653DC" w:rsidRDefault="00546C9C" w:rsidP="00546C9C">
      <w:pPr>
        <w:rPr>
          <w:rFonts w:ascii="Arial" w:hAnsi="Arial" w:cs="Arial"/>
        </w:rPr>
      </w:pPr>
    </w:p>
    <w:p w14:paraId="3A626198" w14:textId="77777777" w:rsidR="00546C9C" w:rsidRPr="00E653DC" w:rsidRDefault="00546C9C" w:rsidP="00546C9C">
      <w:pPr>
        <w:rPr>
          <w:rFonts w:ascii="Arial" w:hAnsi="Arial" w:cs="Arial"/>
        </w:rPr>
      </w:pPr>
    </w:p>
    <w:p w14:paraId="6B46DDD5" w14:textId="77777777" w:rsidR="00546C9C" w:rsidRPr="00E653DC" w:rsidRDefault="00546C9C" w:rsidP="00546C9C">
      <w:pPr>
        <w:rPr>
          <w:rFonts w:ascii="Arial" w:hAnsi="Arial" w:cs="Arial"/>
        </w:rPr>
      </w:pPr>
    </w:p>
    <w:p w14:paraId="18B91783" w14:textId="77777777" w:rsidR="00546C9C" w:rsidRPr="00E653DC" w:rsidRDefault="00546C9C" w:rsidP="00546C9C">
      <w:pPr>
        <w:rPr>
          <w:rFonts w:ascii="Arial" w:hAnsi="Arial" w:cs="Arial"/>
        </w:rPr>
      </w:pPr>
    </w:p>
    <w:p w14:paraId="0FC7BC0F" w14:textId="77777777" w:rsidR="00546C9C" w:rsidRPr="00E653DC" w:rsidRDefault="00546C9C" w:rsidP="00546C9C">
      <w:pPr>
        <w:rPr>
          <w:rFonts w:ascii="Arial" w:hAnsi="Arial" w:cs="Arial"/>
        </w:rPr>
      </w:pPr>
    </w:p>
    <w:p w14:paraId="7C863927" w14:textId="77777777" w:rsidR="00546C9C" w:rsidRPr="00E653DC" w:rsidRDefault="00546C9C" w:rsidP="00546C9C">
      <w:pPr>
        <w:rPr>
          <w:rFonts w:ascii="Arial" w:hAnsi="Arial" w:cs="Arial"/>
        </w:rPr>
      </w:pPr>
    </w:p>
    <w:p w14:paraId="444B85BA" w14:textId="77777777" w:rsidR="00546C9C" w:rsidRPr="00E653DC" w:rsidRDefault="00546C9C" w:rsidP="00546C9C">
      <w:pPr>
        <w:rPr>
          <w:rFonts w:ascii="Arial" w:hAnsi="Arial" w:cs="Arial"/>
        </w:rPr>
      </w:pPr>
    </w:p>
    <w:p w14:paraId="20561474" w14:textId="77777777" w:rsidR="00546C9C" w:rsidRPr="00E653DC" w:rsidRDefault="00546C9C" w:rsidP="00546C9C">
      <w:pPr>
        <w:rPr>
          <w:rFonts w:ascii="Arial" w:hAnsi="Arial" w:cs="Arial"/>
        </w:rPr>
      </w:pPr>
    </w:p>
    <w:p w14:paraId="215B5E7D" w14:textId="77777777" w:rsidR="00546C9C" w:rsidRPr="00E653DC" w:rsidRDefault="00546C9C" w:rsidP="00546C9C">
      <w:pPr>
        <w:rPr>
          <w:rFonts w:ascii="Arial" w:hAnsi="Arial" w:cs="Arial"/>
        </w:rPr>
      </w:pPr>
    </w:p>
    <w:p w14:paraId="4944ABAA" w14:textId="77777777" w:rsidR="00546C9C" w:rsidRPr="00E653DC" w:rsidRDefault="00546C9C" w:rsidP="00546C9C">
      <w:pPr>
        <w:rPr>
          <w:rFonts w:ascii="Arial" w:hAnsi="Arial" w:cs="Arial"/>
        </w:rPr>
      </w:pPr>
    </w:p>
    <w:p w14:paraId="6A7A72D2" w14:textId="77777777" w:rsidR="00546C9C" w:rsidRPr="00E653DC" w:rsidRDefault="00546C9C" w:rsidP="00546C9C">
      <w:pPr>
        <w:rPr>
          <w:rFonts w:ascii="Arial" w:hAnsi="Arial" w:cs="Arial"/>
        </w:rPr>
      </w:pPr>
    </w:p>
    <w:p w14:paraId="7693C8DD" w14:textId="77777777" w:rsidR="00546C9C" w:rsidRPr="00E653DC" w:rsidRDefault="00546C9C" w:rsidP="00546C9C">
      <w:pPr>
        <w:rPr>
          <w:rFonts w:ascii="Arial" w:hAnsi="Arial" w:cs="Arial"/>
        </w:rPr>
      </w:pPr>
    </w:p>
    <w:p w14:paraId="1E8DB9AD" w14:textId="77777777" w:rsidR="00546C9C" w:rsidRPr="00EA71A0" w:rsidRDefault="00546C9C" w:rsidP="00546C9C">
      <w:pPr>
        <w:rPr>
          <w:rFonts w:ascii="Arial" w:hAnsi="Arial" w:cs="Arial"/>
          <w:b/>
          <w:bCs/>
          <w:sz w:val="22"/>
          <w:szCs w:val="22"/>
        </w:rPr>
      </w:pPr>
      <w:r w:rsidRPr="00EA71A0">
        <w:rPr>
          <w:rFonts w:ascii="Arial" w:hAnsi="Arial" w:cs="Arial"/>
          <w:b/>
          <w:bCs/>
          <w:sz w:val="22"/>
          <w:szCs w:val="22"/>
        </w:rPr>
        <w:t>Table of Contents</w:t>
      </w:r>
    </w:p>
    <w:p w14:paraId="3E18F132" w14:textId="77777777" w:rsidR="00546C9C" w:rsidRPr="00E653DC" w:rsidRDefault="00546C9C" w:rsidP="00546C9C">
      <w:pPr>
        <w:rPr>
          <w:rFonts w:ascii="Arial" w:hAnsi="Arial" w:cs="Arial"/>
        </w:rPr>
      </w:pPr>
    </w:p>
    <w:sdt>
      <w:sdtPr>
        <w:rPr>
          <w:rFonts w:ascii="Times New Roman" w:eastAsia="Times New Roman" w:hAnsi="Times New Roman" w:cs="Times New Roman"/>
          <w:color w:val="auto"/>
          <w:sz w:val="20"/>
          <w:szCs w:val="20"/>
          <w:lang w:val="en-GB" w:eastAsia="en-GB"/>
        </w:rPr>
        <w:id w:val="-809938091"/>
        <w:docPartObj>
          <w:docPartGallery w:val="Table of Contents"/>
          <w:docPartUnique/>
        </w:docPartObj>
      </w:sdtPr>
      <w:sdtEndPr>
        <w:rPr>
          <w:b/>
          <w:bCs/>
          <w:noProof/>
        </w:rPr>
      </w:sdtEndPr>
      <w:sdtContent>
        <w:p w14:paraId="5DE9F2B7" w14:textId="77777777" w:rsidR="00546C9C" w:rsidRPr="00EA71A0" w:rsidRDefault="00546C9C" w:rsidP="00546C9C">
          <w:pPr>
            <w:pStyle w:val="TOCHeading"/>
          </w:pPr>
        </w:p>
        <w:p w14:paraId="7311315E" w14:textId="77777777" w:rsidR="00546C9C" w:rsidRPr="00EA71A0" w:rsidRDefault="00546C9C" w:rsidP="00546C9C">
          <w:pPr>
            <w:pStyle w:val="TOC1"/>
            <w:tabs>
              <w:tab w:val="right" w:leader="dot" w:pos="9016"/>
            </w:tabs>
            <w:spacing w:line="480" w:lineRule="auto"/>
            <w:rPr>
              <w:noProof/>
            </w:rPr>
          </w:pPr>
          <w:r w:rsidRPr="00EA71A0">
            <w:fldChar w:fldCharType="begin"/>
          </w:r>
          <w:r w:rsidRPr="00EA71A0">
            <w:instrText xml:space="preserve"> TOC \o "1-3" \h \z \u </w:instrText>
          </w:r>
          <w:r w:rsidRPr="00EA71A0">
            <w:fldChar w:fldCharType="separate"/>
          </w:r>
          <w:hyperlink w:anchor="_Toc130078373" w:history="1">
            <w:r w:rsidRPr="00EA71A0">
              <w:rPr>
                <w:rStyle w:val="Hyperlink"/>
                <w:rFonts w:ascii="Arial" w:hAnsi="Arial" w:cs="Arial"/>
                <w:noProof/>
              </w:rPr>
              <w:t>Introduction</w:t>
            </w:r>
            <w:r w:rsidRPr="00EA71A0">
              <w:rPr>
                <w:noProof/>
                <w:webHidden/>
              </w:rPr>
              <w:tab/>
            </w:r>
            <w:r w:rsidRPr="00EA71A0">
              <w:rPr>
                <w:noProof/>
                <w:webHidden/>
              </w:rPr>
              <w:fldChar w:fldCharType="begin"/>
            </w:r>
            <w:r w:rsidRPr="00EA71A0">
              <w:rPr>
                <w:noProof/>
                <w:webHidden/>
              </w:rPr>
              <w:instrText xml:space="preserve"> PAGEREF _Toc130078373 \h </w:instrText>
            </w:r>
            <w:r w:rsidRPr="00EA71A0">
              <w:rPr>
                <w:noProof/>
                <w:webHidden/>
              </w:rPr>
            </w:r>
            <w:r w:rsidRPr="00EA71A0">
              <w:rPr>
                <w:noProof/>
                <w:webHidden/>
              </w:rPr>
              <w:fldChar w:fldCharType="separate"/>
            </w:r>
            <w:r w:rsidRPr="00EA71A0">
              <w:rPr>
                <w:noProof/>
                <w:webHidden/>
              </w:rPr>
              <w:t>3</w:t>
            </w:r>
            <w:r w:rsidRPr="00EA71A0">
              <w:rPr>
                <w:noProof/>
                <w:webHidden/>
              </w:rPr>
              <w:fldChar w:fldCharType="end"/>
            </w:r>
          </w:hyperlink>
        </w:p>
        <w:p w14:paraId="759FC9A6" w14:textId="77777777" w:rsidR="00546C9C" w:rsidRPr="00EA71A0" w:rsidRDefault="00546C9C" w:rsidP="00546C9C">
          <w:pPr>
            <w:pStyle w:val="TOC1"/>
            <w:tabs>
              <w:tab w:val="right" w:leader="dot" w:pos="9016"/>
            </w:tabs>
            <w:spacing w:line="480" w:lineRule="auto"/>
            <w:rPr>
              <w:noProof/>
            </w:rPr>
          </w:pPr>
          <w:hyperlink w:anchor="_Toc130078374" w:history="1">
            <w:r w:rsidRPr="00EA71A0">
              <w:rPr>
                <w:rStyle w:val="Hyperlink"/>
                <w:rFonts w:ascii="Arial" w:hAnsi="Arial" w:cs="Arial"/>
                <w:noProof/>
              </w:rPr>
              <w:t>What is ‘Old Age?</w:t>
            </w:r>
            <w:r w:rsidRPr="00EA71A0">
              <w:rPr>
                <w:noProof/>
                <w:webHidden/>
              </w:rPr>
              <w:tab/>
            </w:r>
            <w:r w:rsidRPr="00EA71A0">
              <w:rPr>
                <w:noProof/>
                <w:webHidden/>
              </w:rPr>
              <w:fldChar w:fldCharType="begin"/>
            </w:r>
            <w:r w:rsidRPr="00EA71A0">
              <w:rPr>
                <w:noProof/>
                <w:webHidden/>
              </w:rPr>
              <w:instrText xml:space="preserve"> PAGEREF _Toc130078374 \h </w:instrText>
            </w:r>
            <w:r w:rsidRPr="00EA71A0">
              <w:rPr>
                <w:noProof/>
                <w:webHidden/>
              </w:rPr>
            </w:r>
            <w:r w:rsidRPr="00EA71A0">
              <w:rPr>
                <w:noProof/>
                <w:webHidden/>
              </w:rPr>
              <w:fldChar w:fldCharType="separate"/>
            </w:r>
            <w:r w:rsidRPr="00EA71A0">
              <w:rPr>
                <w:noProof/>
                <w:webHidden/>
              </w:rPr>
              <w:t>3</w:t>
            </w:r>
            <w:r w:rsidRPr="00EA71A0">
              <w:rPr>
                <w:noProof/>
                <w:webHidden/>
              </w:rPr>
              <w:fldChar w:fldCharType="end"/>
            </w:r>
          </w:hyperlink>
        </w:p>
        <w:p w14:paraId="0E07D1BB" w14:textId="77777777" w:rsidR="00546C9C" w:rsidRPr="00EA71A0" w:rsidRDefault="00546C9C" w:rsidP="00546C9C">
          <w:pPr>
            <w:pStyle w:val="TOC1"/>
            <w:tabs>
              <w:tab w:val="right" w:leader="dot" w:pos="9016"/>
            </w:tabs>
            <w:spacing w:line="480" w:lineRule="auto"/>
            <w:rPr>
              <w:noProof/>
            </w:rPr>
          </w:pPr>
          <w:hyperlink w:anchor="_Toc130078375" w:history="1">
            <w:r w:rsidRPr="00EA71A0">
              <w:rPr>
                <w:rStyle w:val="Hyperlink"/>
                <w:rFonts w:ascii="Arial" w:hAnsi="Arial" w:cs="Arial"/>
                <w:noProof/>
              </w:rPr>
              <w:t>The Changing Ageing Population</w:t>
            </w:r>
            <w:r w:rsidRPr="00EA71A0">
              <w:rPr>
                <w:noProof/>
                <w:webHidden/>
              </w:rPr>
              <w:tab/>
            </w:r>
            <w:r w:rsidRPr="00EA71A0">
              <w:rPr>
                <w:noProof/>
                <w:webHidden/>
              </w:rPr>
              <w:fldChar w:fldCharType="begin"/>
            </w:r>
            <w:r w:rsidRPr="00EA71A0">
              <w:rPr>
                <w:noProof/>
                <w:webHidden/>
              </w:rPr>
              <w:instrText xml:space="preserve"> PAGEREF _Toc130078375 \h </w:instrText>
            </w:r>
            <w:r w:rsidRPr="00EA71A0">
              <w:rPr>
                <w:noProof/>
                <w:webHidden/>
              </w:rPr>
            </w:r>
            <w:r w:rsidRPr="00EA71A0">
              <w:rPr>
                <w:noProof/>
                <w:webHidden/>
              </w:rPr>
              <w:fldChar w:fldCharType="separate"/>
            </w:r>
            <w:r w:rsidRPr="00EA71A0">
              <w:rPr>
                <w:noProof/>
                <w:webHidden/>
              </w:rPr>
              <w:t>4</w:t>
            </w:r>
            <w:r w:rsidRPr="00EA71A0">
              <w:rPr>
                <w:noProof/>
                <w:webHidden/>
              </w:rPr>
              <w:fldChar w:fldCharType="end"/>
            </w:r>
          </w:hyperlink>
        </w:p>
        <w:p w14:paraId="5D05A01D" w14:textId="77777777" w:rsidR="00546C9C" w:rsidRPr="00EA71A0" w:rsidRDefault="00546C9C" w:rsidP="00546C9C">
          <w:pPr>
            <w:pStyle w:val="TOC1"/>
            <w:tabs>
              <w:tab w:val="right" w:leader="dot" w:pos="9016"/>
            </w:tabs>
            <w:spacing w:line="480" w:lineRule="auto"/>
            <w:rPr>
              <w:noProof/>
            </w:rPr>
          </w:pPr>
          <w:hyperlink w:anchor="_Toc130078376" w:history="1">
            <w:r w:rsidRPr="00EA71A0">
              <w:rPr>
                <w:rStyle w:val="Hyperlink"/>
                <w:rFonts w:ascii="Arial" w:hAnsi="Arial" w:cs="Arial"/>
                <w:noProof/>
              </w:rPr>
              <w:t>How have people changed?</w:t>
            </w:r>
            <w:r w:rsidRPr="00EA71A0">
              <w:rPr>
                <w:noProof/>
                <w:webHidden/>
              </w:rPr>
              <w:tab/>
            </w:r>
            <w:r w:rsidRPr="00EA71A0">
              <w:rPr>
                <w:noProof/>
                <w:webHidden/>
              </w:rPr>
              <w:fldChar w:fldCharType="begin"/>
            </w:r>
            <w:r w:rsidRPr="00EA71A0">
              <w:rPr>
                <w:noProof/>
                <w:webHidden/>
              </w:rPr>
              <w:instrText xml:space="preserve"> PAGEREF _Toc130078376 \h </w:instrText>
            </w:r>
            <w:r w:rsidRPr="00EA71A0">
              <w:rPr>
                <w:noProof/>
                <w:webHidden/>
              </w:rPr>
            </w:r>
            <w:r w:rsidRPr="00EA71A0">
              <w:rPr>
                <w:noProof/>
                <w:webHidden/>
              </w:rPr>
              <w:fldChar w:fldCharType="separate"/>
            </w:r>
            <w:r w:rsidRPr="00EA71A0">
              <w:rPr>
                <w:noProof/>
                <w:webHidden/>
              </w:rPr>
              <w:t>5</w:t>
            </w:r>
            <w:r w:rsidRPr="00EA71A0">
              <w:rPr>
                <w:noProof/>
                <w:webHidden/>
              </w:rPr>
              <w:fldChar w:fldCharType="end"/>
            </w:r>
          </w:hyperlink>
        </w:p>
        <w:p w14:paraId="3BDC66AE" w14:textId="77777777" w:rsidR="00546C9C" w:rsidRPr="00EA71A0" w:rsidRDefault="00546C9C" w:rsidP="00546C9C">
          <w:pPr>
            <w:pStyle w:val="TOC1"/>
            <w:tabs>
              <w:tab w:val="right" w:leader="dot" w:pos="9016"/>
            </w:tabs>
            <w:spacing w:line="480" w:lineRule="auto"/>
            <w:rPr>
              <w:noProof/>
            </w:rPr>
          </w:pPr>
          <w:hyperlink w:anchor="_Toc130078377" w:history="1">
            <w:r w:rsidRPr="00EA71A0">
              <w:rPr>
                <w:rStyle w:val="Hyperlink"/>
                <w:rFonts w:ascii="Arial" w:hAnsi="Arial" w:cs="Arial"/>
                <w:noProof/>
              </w:rPr>
              <w:t>Health and Social Care Provision</w:t>
            </w:r>
            <w:r w:rsidRPr="00EA71A0">
              <w:rPr>
                <w:noProof/>
                <w:webHidden/>
              </w:rPr>
              <w:tab/>
            </w:r>
            <w:r w:rsidRPr="00EA71A0">
              <w:rPr>
                <w:noProof/>
                <w:webHidden/>
              </w:rPr>
              <w:fldChar w:fldCharType="begin"/>
            </w:r>
            <w:r w:rsidRPr="00EA71A0">
              <w:rPr>
                <w:noProof/>
                <w:webHidden/>
              </w:rPr>
              <w:instrText xml:space="preserve"> PAGEREF _Toc130078377 \h </w:instrText>
            </w:r>
            <w:r w:rsidRPr="00EA71A0">
              <w:rPr>
                <w:noProof/>
                <w:webHidden/>
              </w:rPr>
            </w:r>
            <w:r w:rsidRPr="00EA71A0">
              <w:rPr>
                <w:noProof/>
                <w:webHidden/>
              </w:rPr>
              <w:fldChar w:fldCharType="separate"/>
            </w:r>
            <w:r w:rsidRPr="00EA71A0">
              <w:rPr>
                <w:noProof/>
                <w:webHidden/>
              </w:rPr>
              <w:t>6</w:t>
            </w:r>
            <w:r w:rsidRPr="00EA71A0">
              <w:rPr>
                <w:noProof/>
                <w:webHidden/>
              </w:rPr>
              <w:fldChar w:fldCharType="end"/>
            </w:r>
          </w:hyperlink>
        </w:p>
        <w:p w14:paraId="115BFB81" w14:textId="77777777" w:rsidR="00546C9C" w:rsidRPr="00EA71A0" w:rsidRDefault="00546C9C" w:rsidP="00546C9C">
          <w:pPr>
            <w:pStyle w:val="TOC1"/>
            <w:tabs>
              <w:tab w:val="right" w:leader="dot" w:pos="9016"/>
            </w:tabs>
            <w:spacing w:line="480" w:lineRule="auto"/>
            <w:rPr>
              <w:noProof/>
            </w:rPr>
          </w:pPr>
          <w:hyperlink w:anchor="_Toc130078378" w:history="1">
            <w:r w:rsidRPr="00EA71A0">
              <w:rPr>
                <w:rStyle w:val="Hyperlink"/>
                <w:rFonts w:ascii="Arial" w:hAnsi="Arial" w:cs="Arial"/>
                <w:noProof/>
              </w:rPr>
              <w:t>Conclusions and Recommendations</w:t>
            </w:r>
            <w:r w:rsidRPr="00EA71A0">
              <w:rPr>
                <w:noProof/>
                <w:webHidden/>
              </w:rPr>
              <w:tab/>
            </w:r>
            <w:r w:rsidRPr="00EA71A0">
              <w:rPr>
                <w:noProof/>
                <w:webHidden/>
              </w:rPr>
              <w:fldChar w:fldCharType="begin"/>
            </w:r>
            <w:r w:rsidRPr="00EA71A0">
              <w:rPr>
                <w:noProof/>
                <w:webHidden/>
              </w:rPr>
              <w:instrText xml:space="preserve"> PAGEREF _Toc130078378 \h </w:instrText>
            </w:r>
            <w:r w:rsidRPr="00EA71A0">
              <w:rPr>
                <w:noProof/>
                <w:webHidden/>
              </w:rPr>
            </w:r>
            <w:r w:rsidRPr="00EA71A0">
              <w:rPr>
                <w:noProof/>
                <w:webHidden/>
              </w:rPr>
              <w:fldChar w:fldCharType="separate"/>
            </w:r>
            <w:r w:rsidRPr="00EA71A0">
              <w:rPr>
                <w:noProof/>
                <w:webHidden/>
              </w:rPr>
              <w:t>7</w:t>
            </w:r>
            <w:r w:rsidRPr="00EA71A0">
              <w:rPr>
                <w:noProof/>
                <w:webHidden/>
              </w:rPr>
              <w:fldChar w:fldCharType="end"/>
            </w:r>
          </w:hyperlink>
        </w:p>
        <w:p w14:paraId="10CC329F" w14:textId="77777777" w:rsidR="00546C9C" w:rsidRPr="00EA71A0" w:rsidRDefault="00546C9C" w:rsidP="00546C9C">
          <w:pPr>
            <w:pStyle w:val="TOC1"/>
            <w:tabs>
              <w:tab w:val="right" w:leader="dot" w:pos="9016"/>
            </w:tabs>
            <w:spacing w:line="480" w:lineRule="auto"/>
            <w:rPr>
              <w:noProof/>
            </w:rPr>
          </w:pPr>
          <w:hyperlink w:anchor="_Toc130078379" w:history="1">
            <w:r w:rsidRPr="00EA71A0">
              <w:rPr>
                <w:rStyle w:val="Hyperlink"/>
                <w:rFonts w:ascii="Arial" w:hAnsi="Arial" w:cs="Arial"/>
                <w:noProof/>
              </w:rPr>
              <w:t>References</w:t>
            </w:r>
            <w:r w:rsidRPr="00EA71A0">
              <w:rPr>
                <w:noProof/>
                <w:webHidden/>
              </w:rPr>
              <w:tab/>
            </w:r>
            <w:r w:rsidRPr="00EA71A0">
              <w:rPr>
                <w:noProof/>
                <w:webHidden/>
              </w:rPr>
              <w:fldChar w:fldCharType="begin"/>
            </w:r>
            <w:r w:rsidRPr="00EA71A0">
              <w:rPr>
                <w:noProof/>
                <w:webHidden/>
              </w:rPr>
              <w:instrText xml:space="preserve"> PAGEREF _Toc130078379 \h </w:instrText>
            </w:r>
            <w:r w:rsidRPr="00EA71A0">
              <w:rPr>
                <w:noProof/>
                <w:webHidden/>
              </w:rPr>
            </w:r>
            <w:r w:rsidRPr="00EA71A0">
              <w:rPr>
                <w:noProof/>
                <w:webHidden/>
              </w:rPr>
              <w:fldChar w:fldCharType="separate"/>
            </w:r>
            <w:r w:rsidRPr="00EA71A0">
              <w:rPr>
                <w:noProof/>
                <w:webHidden/>
              </w:rPr>
              <w:t>8</w:t>
            </w:r>
            <w:r w:rsidRPr="00EA71A0">
              <w:rPr>
                <w:noProof/>
                <w:webHidden/>
              </w:rPr>
              <w:fldChar w:fldCharType="end"/>
            </w:r>
          </w:hyperlink>
        </w:p>
        <w:p w14:paraId="04BEBE6E" w14:textId="77777777" w:rsidR="00546C9C" w:rsidRDefault="00546C9C" w:rsidP="00546C9C">
          <w:r w:rsidRPr="00EA71A0">
            <w:rPr>
              <w:noProof/>
            </w:rPr>
            <w:fldChar w:fldCharType="end"/>
          </w:r>
        </w:p>
      </w:sdtContent>
    </w:sdt>
    <w:p w14:paraId="249C2C13" w14:textId="77777777" w:rsidR="00546C9C" w:rsidRPr="00E653DC" w:rsidRDefault="00546C9C" w:rsidP="00546C9C">
      <w:pPr>
        <w:rPr>
          <w:rFonts w:ascii="Arial" w:hAnsi="Arial" w:cs="Arial"/>
        </w:rPr>
      </w:pPr>
    </w:p>
    <w:p w14:paraId="16538B87" w14:textId="77777777" w:rsidR="00546C9C" w:rsidRPr="00E653DC" w:rsidRDefault="00546C9C" w:rsidP="00546C9C">
      <w:pPr>
        <w:rPr>
          <w:rFonts w:ascii="Arial" w:hAnsi="Arial" w:cs="Arial"/>
        </w:rPr>
      </w:pPr>
    </w:p>
    <w:p w14:paraId="1E1C7D7B" w14:textId="77777777" w:rsidR="00546C9C" w:rsidRPr="00E653DC" w:rsidRDefault="00546C9C" w:rsidP="00546C9C">
      <w:pPr>
        <w:rPr>
          <w:rFonts w:ascii="Arial" w:hAnsi="Arial" w:cs="Arial"/>
        </w:rPr>
      </w:pPr>
    </w:p>
    <w:p w14:paraId="46069D71" w14:textId="77777777" w:rsidR="00546C9C" w:rsidRPr="00E653DC" w:rsidRDefault="00546C9C" w:rsidP="00546C9C">
      <w:pPr>
        <w:rPr>
          <w:rFonts w:ascii="Arial" w:hAnsi="Arial" w:cs="Arial"/>
        </w:rPr>
      </w:pPr>
    </w:p>
    <w:p w14:paraId="06D2D604" w14:textId="77777777" w:rsidR="00546C9C" w:rsidRPr="00E653DC" w:rsidRDefault="00546C9C" w:rsidP="00546C9C">
      <w:pPr>
        <w:rPr>
          <w:rFonts w:ascii="Arial" w:hAnsi="Arial" w:cs="Arial"/>
        </w:rPr>
      </w:pPr>
    </w:p>
    <w:p w14:paraId="61690263" w14:textId="77777777" w:rsidR="00546C9C" w:rsidRPr="00E653DC" w:rsidRDefault="00546C9C" w:rsidP="00546C9C">
      <w:pPr>
        <w:rPr>
          <w:rFonts w:ascii="Arial" w:hAnsi="Arial" w:cs="Arial"/>
        </w:rPr>
      </w:pPr>
    </w:p>
    <w:p w14:paraId="148D6CE1" w14:textId="77777777" w:rsidR="00546C9C" w:rsidRPr="00E653DC" w:rsidRDefault="00546C9C" w:rsidP="00546C9C">
      <w:pPr>
        <w:rPr>
          <w:rFonts w:ascii="Arial" w:hAnsi="Arial" w:cs="Arial"/>
        </w:rPr>
      </w:pPr>
    </w:p>
    <w:p w14:paraId="1096B035" w14:textId="77777777" w:rsidR="00546C9C" w:rsidRPr="00E653DC" w:rsidRDefault="00546C9C" w:rsidP="00546C9C">
      <w:pPr>
        <w:rPr>
          <w:rFonts w:ascii="Arial" w:hAnsi="Arial" w:cs="Arial"/>
        </w:rPr>
      </w:pPr>
    </w:p>
    <w:p w14:paraId="7FF2AB21" w14:textId="77777777" w:rsidR="00546C9C" w:rsidRPr="00E653DC" w:rsidRDefault="00546C9C" w:rsidP="00546C9C">
      <w:pPr>
        <w:rPr>
          <w:rFonts w:ascii="Arial" w:hAnsi="Arial" w:cs="Arial"/>
        </w:rPr>
      </w:pPr>
    </w:p>
    <w:p w14:paraId="1B9C14F1" w14:textId="77777777" w:rsidR="00546C9C" w:rsidRPr="00E653DC" w:rsidRDefault="00546C9C" w:rsidP="00546C9C">
      <w:pPr>
        <w:rPr>
          <w:rFonts w:ascii="Arial" w:hAnsi="Arial" w:cs="Arial"/>
        </w:rPr>
      </w:pPr>
    </w:p>
    <w:p w14:paraId="4DDC1015" w14:textId="77777777" w:rsidR="00546C9C" w:rsidRPr="00E653DC" w:rsidRDefault="00546C9C" w:rsidP="00546C9C">
      <w:pPr>
        <w:rPr>
          <w:rFonts w:ascii="Arial" w:hAnsi="Arial" w:cs="Arial"/>
        </w:rPr>
      </w:pPr>
    </w:p>
    <w:p w14:paraId="0E61C7C1" w14:textId="77777777" w:rsidR="00546C9C" w:rsidRPr="00E653DC" w:rsidRDefault="00546C9C" w:rsidP="00546C9C">
      <w:pPr>
        <w:rPr>
          <w:rFonts w:ascii="Arial" w:hAnsi="Arial" w:cs="Arial"/>
        </w:rPr>
      </w:pPr>
    </w:p>
    <w:p w14:paraId="5838ED96" w14:textId="77777777" w:rsidR="00546C9C" w:rsidRPr="00E653DC" w:rsidRDefault="00546C9C" w:rsidP="00546C9C">
      <w:pPr>
        <w:rPr>
          <w:rFonts w:ascii="Arial" w:hAnsi="Arial" w:cs="Arial"/>
        </w:rPr>
      </w:pPr>
    </w:p>
    <w:p w14:paraId="1AFF6F5B" w14:textId="77777777" w:rsidR="00546C9C" w:rsidRPr="00E653DC" w:rsidRDefault="00546C9C" w:rsidP="00546C9C">
      <w:pPr>
        <w:rPr>
          <w:rFonts w:ascii="Arial" w:hAnsi="Arial" w:cs="Arial"/>
        </w:rPr>
      </w:pPr>
    </w:p>
    <w:p w14:paraId="545FC40F" w14:textId="77777777" w:rsidR="00546C9C" w:rsidRPr="00E653DC" w:rsidRDefault="00546C9C" w:rsidP="00546C9C">
      <w:pPr>
        <w:rPr>
          <w:rFonts w:ascii="Arial" w:hAnsi="Arial" w:cs="Arial"/>
        </w:rPr>
      </w:pPr>
    </w:p>
    <w:p w14:paraId="78F150A8" w14:textId="77777777" w:rsidR="00546C9C" w:rsidRPr="00E653DC" w:rsidRDefault="00546C9C" w:rsidP="00546C9C">
      <w:pPr>
        <w:rPr>
          <w:rFonts w:ascii="Arial" w:hAnsi="Arial" w:cs="Arial"/>
        </w:rPr>
      </w:pPr>
    </w:p>
    <w:p w14:paraId="5CB03BBC" w14:textId="77777777" w:rsidR="00546C9C" w:rsidRPr="00E653DC" w:rsidRDefault="00546C9C" w:rsidP="00546C9C">
      <w:pPr>
        <w:rPr>
          <w:rFonts w:ascii="Arial" w:hAnsi="Arial" w:cs="Arial"/>
        </w:rPr>
      </w:pPr>
    </w:p>
    <w:p w14:paraId="6FF07B21" w14:textId="77777777" w:rsidR="00546C9C" w:rsidRPr="00E653DC" w:rsidRDefault="00546C9C" w:rsidP="00546C9C">
      <w:pPr>
        <w:rPr>
          <w:rFonts w:ascii="Arial" w:hAnsi="Arial" w:cs="Arial"/>
        </w:rPr>
      </w:pPr>
    </w:p>
    <w:p w14:paraId="77B0870A" w14:textId="77777777" w:rsidR="00546C9C" w:rsidRPr="00E653DC" w:rsidRDefault="00546C9C" w:rsidP="00546C9C">
      <w:pPr>
        <w:rPr>
          <w:rFonts w:ascii="Arial" w:hAnsi="Arial" w:cs="Arial"/>
        </w:rPr>
      </w:pPr>
    </w:p>
    <w:p w14:paraId="4A3973C2" w14:textId="77777777" w:rsidR="00546C9C" w:rsidRPr="00E653DC" w:rsidRDefault="00546C9C" w:rsidP="00546C9C">
      <w:pPr>
        <w:rPr>
          <w:rFonts w:ascii="Arial" w:hAnsi="Arial" w:cs="Arial"/>
        </w:rPr>
      </w:pPr>
    </w:p>
    <w:p w14:paraId="191AAD53" w14:textId="77777777" w:rsidR="00546C9C" w:rsidRPr="00E653DC" w:rsidRDefault="00546C9C" w:rsidP="00546C9C">
      <w:pPr>
        <w:rPr>
          <w:rFonts w:ascii="Arial" w:hAnsi="Arial" w:cs="Arial"/>
        </w:rPr>
      </w:pPr>
    </w:p>
    <w:p w14:paraId="2F780672" w14:textId="77777777" w:rsidR="00546C9C" w:rsidRPr="00E653DC" w:rsidRDefault="00546C9C" w:rsidP="00546C9C">
      <w:pPr>
        <w:rPr>
          <w:rFonts w:ascii="Arial" w:hAnsi="Arial" w:cs="Arial"/>
        </w:rPr>
      </w:pPr>
    </w:p>
    <w:p w14:paraId="2A9C0D38" w14:textId="77777777" w:rsidR="00546C9C" w:rsidRPr="00E653DC" w:rsidRDefault="00546C9C" w:rsidP="00546C9C">
      <w:pPr>
        <w:rPr>
          <w:rFonts w:ascii="Arial" w:hAnsi="Arial" w:cs="Arial"/>
        </w:rPr>
      </w:pPr>
    </w:p>
    <w:p w14:paraId="3FB3F3F6" w14:textId="77777777" w:rsidR="00546C9C" w:rsidRPr="00E653DC" w:rsidRDefault="00546C9C" w:rsidP="00546C9C">
      <w:pPr>
        <w:rPr>
          <w:rFonts w:ascii="Arial" w:hAnsi="Arial" w:cs="Arial"/>
        </w:rPr>
      </w:pPr>
    </w:p>
    <w:p w14:paraId="75A2FD4E" w14:textId="77777777" w:rsidR="00546C9C" w:rsidRPr="00E653DC" w:rsidRDefault="00546C9C" w:rsidP="00546C9C">
      <w:pPr>
        <w:rPr>
          <w:rFonts w:ascii="Arial" w:hAnsi="Arial" w:cs="Arial"/>
        </w:rPr>
      </w:pPr>
    </w:p>
    <w:p w14:paraId="08DC8A7B" w14:textId="77777777" w:rsidR="00546C9C" w:rsidRPr="00E653DC" w:rsidRDefault="00546C9C" w:rsidP="00546C9C">
      <w:pPr>
        <w:rPr>
          <w:rFonts w:ascii="Arial" w:hAnsi="Arial" w:cs="Arial"/>
        </w:rPr>
      </w:pPr>
    </w:p>
    <w:p w14:paraId="0FB94EF4" w14:textId="77777777" w:rsidR="00546C9C" w:rsidRPr="00E653DC" w:rsidRDefault="00546C9C" w:rsidP="00546C9C">
      <w:pPr>
        <w:rPr>
          <w:rFonts w:ascii="Arial" w:hAnsi="Arial" w:cs="Arial"/>
        </w:rPr>
      </w:pPr>
    </w:p>
    <w:p w14:paraId="531697F1" w14:textId="77777777" w:rsidR="00546C9C" w:rsidRPr="00E653DC" w:rsidRDefault="00546C9C" w:rsidP="00546C9C">
      <w:pPr>
        <w:rPr>
          <w:rFonts w:ascii="Arial" w:hAnsi="Arial" w:cs="Arial"/>
        </w:rPr>
      </w:pPr>
    </w:p>
    <w:p w14:paraId="24CFE653" w14:textId="77777777" w:rsidR="00546C9C" w:rsidRPr="00E653DC" w:rsidRDefault="00546C9C" w:rsidP="00546C9C">
      <w:pPr>
        <w:rPr>
          <w:rFonts w:ascii="Arial" w:hAnsi="Arial" w:cs="Arial"/>
        </w:rPr>
      </w:pPr>
    </w:p>
    <w:p w14:paraId="56C3B599" w14:textId="77777777" w:rsidR="00546C9C" w:rsidRPr="00E653DC" w:rsidRDefault="00546C9C" w:rsidP="00546C9C">
      <w:pPr>
        <w:rPr>
          <w:rFonts w:ascii="Arial" w:hAnsi="Arial" w:cs="Arial"/>
        </w:rPr>
      </w:pPr>
    </w:p>
    <w:p w14:paraId="2D1A984F" w14:textId="77777777" w:rsidR="00546C9C" w:rsidRPr="00E653DC" w:rsidRDefault="00546C9C" w:rsidP="00546C9C">
      <w:pPr>
        <w:rPr>
          <w:rFonts w:ascii="Arial" w:hAnsi="Arial" w:cs="Arial"/>
        </w:rPr>
      </w:pPr>
    </w:p>
    <w:p w14:paraId="7051CD7D" w14:textId="77777777" w:rsidR="00546C9C" w:rsidRPr="00E653DC" w:rsidRDefault="00546C9C" w:rsidP="00546C9C">
      <w:pPr>
        <w:rPr>
          <w:rFonts w:ascii="Arial" w:hAnsi="Arial" w:cs="Arial"/>
        </w:rPr>
      </w:pPr>
    </w:p>
    <w:p w14:paraId="0D45167F" w14:textId="77777777" w:rsidR="00546C9C" w:rsidRPr="00366ACF" w:rsidRDefault="00546C9C" w:rsidP="00546C9C">
      <w:pPr>
        <w:pStyle w:val="Heading1"/>
        <w:rPr>
          <w:rFonts w:ascii="Arial" w:hAnsi="Arial" w:cs="Arial"/>
          <w:b/>
          <w:bCs/>
          <w:color w:val="auto"/>
          <w:sz w:val="24"/>
          <w:szCs w:val="24"/>
        </w:rPr>
      </w:pPr>
      <w:bookmarkStart w:id="0" w:name="_Toc130078373"/>
      <w:r w:rsidRPr="00366ACF">
        <w:rPr>
          <w:rFonts w:ascii="Arial" w:hAnsi="Arial" w:cs="Arial"/>
          <w:b/>
          <w:bCs/>
          <w:color w:val="auto"/>
          <w:sz w:val="24"/>
          <w:szCs w:val="24"/>
        </w:rPr>
        <w:lastRenderedPageBreak/>
        <w:t>Introduction</w:t>
      </w:r>
      <w:bookmarkEnd w:id="0"/>
      <w:r w:rsidRPr="00366ACF">
        <w:rPr>
          <w:rFonts w:ascii="Arial" w:hAnsi="Arial" w:cs="Arial"/>
          <w:b/>
          <w:bCs/>
          <w:color w:val="auto"/>
          <w:sz w:val="24"/>
          <w:szCs w:val="24"/>
        </w:rPr>
        <w:t xml:space="preserve"> </w:t>
      </w:r>
    </w:p>
    <w:p w14:paraId="2E7CB0C6" w14:textId="77777777" w:rsidR="00546C9C" w:rsidRPr="00E653DC" w:rsidRDefault="00546C9C" w:rsidP="00546C9C">
      <w:pPr>
        <w:rPr>
          <w:rFonts w:ascii="Arial" w:hAnsi="Arial" w:cs="Arial"/>
          <w:sz w:val="22"/>
          <w:szCs w:val="22"/>
        </w:rPr>
      </w:pPr>
    </w:p>
    <w:p w14:paraId="00965CF9" w14:textId="77777777" w:rsidR="00546C9C" w:rsidRPr="00E653DC" w:rsidRDefault="00546C9C" w:rsidP="00546C9C">
      <w:pPr>
        <w:spacing w:line="360" w:lineRule="auto"/>
        <w:jc w:val="both"/>
        <w:rPr>
          <w:rFonts w:ascii="Arial" w:hAnsi="Arial" w:cs="Arial"/>
          <w:sz w:val="22"/>
          <w:szCs w:val="22"/>
        </w:rPr>
      </w:pPr>
      <w:r>
        <w:rPr>
          <w:rFonts w:ascii="Arial" w:hAnsi="Arial" w:cs="Arial"/>
          <w:sz w:val="22"/>
          <w:szCs w:val="22"/>
        </w:rPr>
        <w:t>People in most</w:t>
      </w:r>
      <w:r w:rsidRPr="00E653DC">
        <w:rPr>
          <w:rFonts w:ascii="Arial" w:hAnsi="Arial" w:cs="Arial"/>
          <w:sz w:val="22"/>
          <w:szCs w:val="22"/>
        </w:rPr>
        <w:t xml:space="preserve"> developed </w:t>
      </w:r>
      <w:r>
        <w:rPr>
          <w:rFonts w:ascii="Arial" w:hAnsi="Arial" w:cs="Arial"/>
          <w:sz w:val="22"/>
          <w:szCs w:val="22"/>
        </w:rPr>
        <w:t>countries are living longer</w:t>
      </w:r>
      <w:r w:rsidRPr="00E653DC">
        <w:rPr>
          <w:rFonts w:ascii="Arial" w:hAnsi="Arial" w:cs="Arial"/>
          <w:sz w:val="22"/>
          <w:szCs w:val="22"/>
        </w:rPr>
        <w:t>. This is probably because of the advanced technology, improved eating habits and lifestyle</w:t>
      </w:r>
      <w:r>
        <w:rPr>
          <w:rFonts w:ascii="Arial" w:hAnsi="Arial" w:cs="Arial"/>
          <w:sz w:val="22"/>
          <w:szCs w:val="22"/>
        </w:rPr>
        <w:t xml:space="preserve"> choices</w:t>
      </w:r>
      <w:r w:rsidRPr="00E653DC">
        <w:rPr>
          <w:rFonts w:ascii="Arial" w:hAnsi="Arial" w:cs="Arial"/>
          <w:sz w:val="22"/>
          <w:szCs w:val="22"/>
        </w:rPr>
        <w:t xml:space="preserve">. </w:t>
      </w:r>
      <w:r>
        <w:rPr>
          <w:rFonts w:ascii="Arial" w:hAnsi="Arial" w:cs="Arial"/>
          <w:sz w:val="22"/>
          <w:szCs w:val="22"/>
        </w:rPr>
        <w:t xml:space="preserve">When people grow, they have </w:t>
      </w:r>
      <w:r w:rsidRPr="00E653DC">
        <w:rPr>
          <w:rFonts w:ascii="Arial" w:hAnsi="Arial" w:cs="Arial"/>
          <w:sz w:val="22"/>
          <w:szCs w:val="22"/>
        </w:rPr>
        <w:t xml:space="preserve">health problems, </w:t>
      </w:r>
      <w:r>
        <w:rPr>
          <w:rFonts w:ascii="Arial" w:hAnsi="Arial" w:cs="Arial"/>
          <w:sz w:val="22"/>
          <w:szCs w:val="22"/>
        </w:rPr>
        <w:t xml:space="preserve">and these </w:t>
      </w:r>
      <w:r w:rsidRPr="00E653DC">
        <w:rPr>
          <w:rFonts w:ascii="Arial" w:hAnsi="Arial" w:cs="Arial"/>
          <w:sz w:val="22"/>
          <w:szCs w:val="22"/>
        </w:rPr>
        <w:t>are inevitable</w:t>
      </w:r>
      <w:r>
        <w:rPr>
          <w:rFonts w:ascii="Arial" w:hAnsi="Arial" w:cs="Arial"/>
          <w:sz w:val="22"/>
          <w:szCs w:val="22"/>
        </w:rPr>
        <w:t xml:space="preserve"> with old</w:t>
      </w:r>
      <w:r w:rsidRPr="00E653DC">
        <w:rPr>
          <w:rFonts w:ascii="Arial" w:hAnsi="Arial" w:cs="Arial"/>
          <w:sz w:val="22"/>
          <w:szCs w:val="22"/>
        </w:rPr>
        <w:t xml:space="preserve">. </w:t>
      </w:r>
      <w:r>
        <w:rPr>
          <w:rFonts w:ascii="Arial" w:hAnsi="Arial" w:cs="Arial"/>
          <w:sz w:val="22"/>
          <w:szCs w:val="22"/>
        </w:rPr>
        <w:t xml:space="preserve">People in their old age look </w:t>
      </w:r>
      <w:r w:rsidRPr="00E653DC">
        <w:rPr>
          <w:rFonts w:ascii="Arial" w:hAnsi="Arial" w:cs="Arial"/>
          <w:sz w:val="22"/>
          <w:szCs w:val="22"/>
        </w:rPr>
        <w:t xml:space="preserve">for proper care </w:t>
      </w:r>
      <w:r>
        <w:rPr>
          <w:rFonts w:ascii="Arial" w:hAnsi="Arial" w:cs="Arial"/>
          <w:sz w:val="22"/>
          <w:szCs w:val="22"/>
        </w:rPr>
        <w:t xml:space="preserve">but these </w:t>
      </w:r>
      <w:r w:rsidRPr="00E653DC">
        <w:rPr>
          <w:rFonts w:ascii="Arial" w:hAnsi="Arial" w:cs="Arial"/>
          <w:sz w:val="22"/>
          <w:szCs w:val="22"/>
        </w:rPr>
        <w:t>might have serious impact on finance</w:t>
      </w:r>
      <w:r>
        <w:rPr>
          <w:rFonts w:ascii="Arial" w:hAnsi="Arial" w:cs="Arial"/>
          <w:sz w:val="22"/>
          <w:szCs w:val="22"/>
        </w:rPr>
        <w:t xml:space="preserve">. They are also concerned with the </w:t>
      </w:r>
      <w:r w:rsidRPr="00E653DC">
        <w:rPr>
          <w:rFonts w:ascii="Arial" w:hAnsi="Arial" w:cs="Arial"/>
          <w:sz w:val="22"/>
          <w:szCs w:val="22"/>
        </w:rPr>
        <w:t>thought of losing family members or loved ones, expectation of quality of life, and battling with retirement and expectation of death. Older people around the world have had serious and complex healthcare needs than their younger adults. This is because older people require extra support due to a deterioration of functional illness, physical weaknesses, and psychological needs (</w:t>
      </w:r>
      <w:proofErr w:type="spellStart"/>
      <w:r>
        <w:rPr>
          <w:rFonts w:ascii="Arial" w:hAnsi="Arial" w:cs="Arial"/>
          <w:color w:val="222222"/>
          <w:shd w:val="clear" w:color="auto" w:fill="FFFFFF"/>
        </w:rPr>
        <w:t>Laslett</w:t>
      </w:r>
      <w:proofErr w:type="spellEnd"/>
      <w:r>
        <w:rPr>
          <w:rFonts w:ascii="Arial" w:hAnsi="Arial" w:cs="Arial"/>
          <w:color w:val="222222"/>
          <w:shd w:val="clear" w:color="auto" w:fill="FFFFFF"/>
        </w:rPr>
        <w:t>, 1996</w:t>
      </w:r>
      <w:r w:rsidRPr="00E653DC">
        <w:rPr>
          <w:rFonts w:ascii="Arial" w:hAnsi="Arial" w:cs="Arial"/>
          <w:sz w:val="22"/>
          <w:szCs w:val="22"/>
        </w:rPr>
        <w:t xml:space="preserve">). Usually lack of proper care to address the needs of older people may lead to increasing complications and even death. </w:t>
      </w:r>
    </w:p>
    <w:p w14:paraId="2379630C" w14:textId="77777777" w:rsidR="00546C9C" w:rsidRPr="00E653DC" w:rsidRDefault="00546C9C" w:rsidP="00546C9C">
      <w:pPr>
        <w:spacing w:line="360" w:lineRule="auto"/>
        <w:jc w:val="both"/>
        <w:rPr>
          <w:rFonts w:ascii="Arial" w:hAnsi="Arial" w:cs="Arial"/>
          <w:sz w:val="22"/>
          <w:szCs w:val="22"/>
        </w:rPr>
      </w:pPr>
      <w:r w:rsidRPr="00E653DC">
        <w:rPr>
          <w:rFonts w:ascii="Arial" w:hAnsi="Arial" w:cs="Arial"/>
          <w:sz w:val="22"/>
          <w:szCs w:val="22"/>
        </w:rPr>
        <w:t>The purpose of this report is to explain the principle of old age, and most importantly discuss the different support systems and interventions available, including policies, health, and social care provisions, as well as government and health service responses. The report will include the relevant ageing theories discussed in class and found elsewhere to support the discussion. The ageing theories provide a guide to nurse or health professional to assist how elderly patients go through the changes they experience (</w:t>
      </w:r>
      <w:proofErr w:type="spellStart"/>
      <w:r>
        <w:rPr>
          <w:rFonts w:ascii="Arial" w:hAnsi="Arial" w:cs="Arial"/>
          <w:color w:val="222222"/>
          <w:shd w:val="clear" w:color="auto" w:fill="FFFFFF"/>
        </w:rPr>
        <w:t>Laslett</w:t>
      </w:r>
      <w:proofErr w:type="spellEnd"/>
      <w:r>
        <w:rPr>
          <w:rFonts w:ascii="Arial" w:hAnsi="Arial" w:cs="Arial"/>
          <w:color w:val="222222"/>
          <w:shd w:val="clear" w:color="auto" w:fill="FFFFFF"/>
        </w:rPr>
        <w:t>, 1996</w:t>
      </w:r>
      <w:r w:rsidRPr="00E653DC">
        <w:rPr>
          <w:rFonts w:ascii="Arial" w:hAnsi="Arial" w:cs="Arial"/>
          <w:sz w:val="22"/>
          <w:szCs w:val="22"/>
        </w:rPr>
        <w:t xml:space="preserve">). </w:t>
      </w:r>
    </w:p>
    <w:p w14:paraId="02D98BBF" w14:textId="77777777" w:rsidR="00546C9C" w:rsidRPr="00E653DC" w:rsidRDefault="00546C9C" w:rsidP="00546C9C">
      <w:pPr>
        <w:jc w:val="both"/>
        <w:rPr>
          <w:rFonts w:ascii="Arial" w:hAnsi="Arial" w:cs="Arial"/>
          <w:sz w:val="22"/>
          <w:szCs w:val="22"/>
        </w:rPr>
      </w:pPr>
    </w:p>
    <w:p w14:paraId="6ED2C8D5" w14:textId="77777777" w:rsidR="00546C9C" w:rsidRPr="00366ACF" w:rsidRDefault="00546C9C" w:rsidP="00546C9C">
      <w:pPr>
        <w:pStyle w:val="Heading1"/>
        <w:rPr>
          <w:rFonts w:ascii="Arial" w:hAnsi="Arial" w:cs="Arial"/>
          <w:b/>
          <w:bCs/>
          <w:color w:val="auto"/>
          <w:sz w:val="24"/>
          <w:szCs w:val="24"/>
        </w:rPr>
      </w:pPr>
      <w:bookmarkStart w:id="1" w:name="_Toc130078374"/>
      <w:r w:rsidRPr="00366ACF">
        <w:rPr>
          <w:rFonts w:ascii="Arial" w:hAnsi="Arial" w:cs="Arial"/>
          <w:b/>
          <w:bCs/>
          <w:color w:val="auto"/>
          <w:sz w:val="24"/>
          <w:szCs w:val="24"/>
        </w:rPr>
        <w:t>What is ‘Old Age</w:t>
      </w:r>
      <w:r>
        <w:rPr>
          <w:rFonts w:ascii="Arial" w:hAnsi="Arial" w:cs="Arial"/>
          <w:b/>
          <w:bCs/>
          <w:color w:val="auto"/>
          <w:sz w:val="24"/>
          <w:szCs w:val="24"/>
        </w:rPr>
        <w:t>’</w:t>
      </w:r>
      <w:r w:rsidRPr="00366ACF">
        <w:rPr>
          <w:rFonts w:ascii="Arial" w:hAnsi="Arial" w:cs="Arial"/>
          <w:b/>
          <w:bCs/>
          <w:color w:val="auto"/>
          <w:sz w:val="24"/>
          <w:szCs w:val="24"/>
        </w:rPr>
        <w:t>?</w:t>
      </w:r>
      <w:bookmarkEnd w:id="1"/>
    </w:p>
    <w:p w14:paraId="276F7C8C" w14:textId="77777777" w:rsidR="00546C9C" w:rsidRPr="00E653DC" w:rsidRDefault="00546C9C" w:rsidP="00546C9C">
      <w:pPr>
        <w:jc w:val="both"/>
        <w:rPr>
          <w:rFonts w:ascii="Arial" w:hAnsi="Arial" w:cs="Arial"/>
          <w:sz w:val="22"/>
          <w:szCs w:val="22"/>
        </w:rPr>
      </w:pPr>
    </w:p>
    <w:p w14:paraId="7B09BBAE" w14:textId="77777777" w:rsidR="00546C9C" w:rsidRPr="00E653DC" w:rsidRDefault="00546C9C" w:rsidP="00546C9C">
      <w:pPr>
        <w:spacing w:line="360" w:lineRule="auto"/>
        <w:jc w:val="both"/>
        <w:rPr>
          <w:rFonts w:ascii="Arial" w:hAnsi="Arial" w:cs="Arial"/>
          <w:sz w:val="22"/>
          <w:szCs w:val="22"/>
        </w:rPr>
      </w:pPr>
      <w:r w:rsidRPr="00E653DC">
        <w:rPr>
          <w:rFonts w:ascii="Arial" w:hAnsi="Arial" w:cs="Arial"/>
          <w:sz w:val="22"/>
          <w:szCs w:val="22"/>
        </w:rPr>
        <w:t>There is no simple definition of ‘Old Age’ as it may vary based on the culture and social group. According to Vincent (2003), proper definition for old age requires the one to define the boundaries for better appreciation of the concept. What makes the definition even more difficult is</w:t>
      </w:r>
      <w:r>
        <w:rPr>
          <w:rFonts w:ascii="Arial" w:hAnsi="Arial" w:cs="Arial"/>
          <w:sz w:val="22"/>
          <w:szCs w:val="22"/>
        </w:rPr>
        <w:t xml:space="preserve"> how to determine</w:t>
      </w:r>
      <w:r w:rsidRPr="00E653DC">
        <w:rPr>
          <w:rFonts w:ascii="Arial" w:hAnsi="Arial" w:cs="Arial"/>
          <w:sz w:val="22"/>
          <w:szCs w:val="22"/>
        </w:rPr>
        <w:t xml:space="preserve"> when old age begins which differs for every society. In our societies, children are known as “social and economic dependent</w:t>
      </w:r>
      <w:r>
        <w:rPr>
          <w:rFonts w:ascii="Arial" w:hAnsi="Arial" w:cs="Arial"/>
          <w:sz w:val="22"/>
          <w:szCs w:val="22"/>
        </w:rPr>
        <w:t>s</w:t>
      </w:r>
      <w:r w:rsidRPr="00E653DC">
        <w:rPr>
          <w:rFonts w:ascii="Arial" w:hAnsi="Arial" w:cs="Arial"/>
          <w:sz w:val="22"/>
          <w:szCs w:val="22"/>
        </w:rPr>
        <w:t xml:space="preserve">”, so Roebuck (1979) believed that old age should </w:t>
      </w:r>
      <w:r>
        <w:rPr>
          <w:rFonts w:ascii="Arial" w:hAnsi="Arial" w:cs="Arial"/>
          <w:sz w:val="22"/>
          <w:szCs w:val="22"/>
        </w:rPr>
        <w:t xml:space="preserve">be </w:t>
      </w:r>
      <w:r w:rsidRPr="00E653DC">
        <w:rPr>
          <w:rFonts w:ascii="Arial" w:hAnsi="Arial" w:cs="Arial"/>
          <w:sz w:val="22"/>
          <w:szCs w:val="22"/>
        </w:rPr>
        <w:t>described and regarded in the same vein as they are not involved in any formal labour market and greatly depend on the support and help from hospital</w:t>
      </w:r>
      <w:r>
        <w:rPr>
          <w:rFonts w:ascii="Arial" w:hAnsi="Arial" w:cs="Arial"/>
          <w:sz w:val="22"/>
          <w:szCs w:val="22"/>
        </w:rPr>
        <w:t xml:space="preserve">, </w:t>
      </w:r>
      <w:r w:rsidRPr="00E653DC">
        <w:rPr>
          <w:rFonts w:ascii="Arial" w:hAnsi="Arial" w:cs="Arial"/>
          <w:sz w:val="22"/>
          <w:szCs w:val="22"/>
        </w:rPr>
        <w:t>social services</w:t>
      </w:r>
      <w:r>
        <w:rPr>
          <w:rFonts w:ascii="Arial" w:hAnsi="Arial" w:cs="Arial"/>
          <w:sz w:val="22"/>
          <w:szCs w:val="22"/>
        </w:rPr>
        <w:t>, and family and friends</w:t>
      </w:r>
      <w:r w:rsidRPr="00E653DC">
        <w:rPr>
          <w:rFonts w:ascii="Arial" w:hAnsi="Arial" w:cs="Arial"/>
          <w:sz w:val="22"/>
          <w:szCs w:val="22"/>
        </w:rPr>
        <w:t xml:space="preserve"> Having said that the difference in the psychological, physical and financial state of people of over 60 years make this definition inconsistent or problematic. There is a general African adage that, “old age depends on how you feel in your bones”. As indicated in the Britannica Dictionary, old age could be the age nearing the life processes of a person, or an age representing a particular generation of the members of old age population (Britannica, 2023). The World Health Organisation (WHO) does not prescribe a definitive answer for old </w:t>
      </w:r>
      <w:proofErr w:type="gramStart"/>
      <w:r w:rsidRPr="00E653DC">
        <w:rPr>
          <w:rFonts w:ascii="Arial" w:hAnsi="Arial" w:cs="Arial"/>
          <w:sz w:val="22"/>
          <w:szCs w:val="22"/>
        </w:rPr>
        <w:t>age</w:t>
      </w:r>
      <w:proofErr w:type="gramEnd"/>
      <w:r w:rsidRPr="00E653DC">
        <w:rPr>
          <w:rFonts w:ascii="Arial" w:hAnsi="Arial" w:cs="Arial"/>
          <w:sz w:val="22"/>
          <w:szCs w:val="22"/>
        </w:rPr>
        <w:t xml:space="preserve"> but </w:t>
      </w:r>
      <w:r>
        <w:rPr>
          <w:rFonts w:ascii="Arial" w:hAnsi="Arial" w:cs="Arial"/>
          <w:sz w:val="22"/>
          <w:szCs w:val="22"/>
        </w:rPr>
        <w:t xml:space="preserve">they </w:t>
      </w:r>
      <w:r w:rsidRPr="00E653DC">
        <w:rPr>
          <w:rFonts w:ascii="Arial" w:hAnsi="Arial" w:cs="Arial"/>
          <w:sz w:val="22"/>
          <w:szCs w:val="22"/>
        </w:rPr>
        <w:t xml:space="preserve">agree with other authors that definition is problematic and depended on societies. However, the international organisation highlighted that old age is commonly associated with complex health issues such as the hearing loss, weakness, falls, physical imbalance, depression, dementia, diabetes, and general body pains (WHO, 2023). In </w:t>
      </w:r>
      <w:r w:rsidRPr="00E653DC">
        <w:rPr>
          <w:rFonts w:ascii="Arial" w:hAnsi="Arial" w:cs="Arial"/>
          <w:sz w:val="22"/>
          <w:szCs w:val="22"/>
        </w:rPr>
        <w:lastRenderedPageBreak/>
        <w:t xml:space="preserve">support of these assertions, the British Geriatrics Society (BGS) argues that there is a need to redefine old age as evidence supports the fact that people of the 60 years and above refuse to accept or admit that they are old because of their very active and healthy life (BGS, 2017). </w:t>
      </w:r>
    </w:p>
    <w:p w14:paraId="3F720496" w14:textId="77777777" w:rsidR="00546C9C" w:rsidRPr="00366ACF" w:rsidRDefault="00546C9C" w:rsidP="00546C9C">
      <w:pPr>
        <w:pStyle w:val="Heading1"/>
        <w:spacing w:line="360" w:lineRule="auto"/>
        <w:rPr>
          <w:rFonts w:ascii="Arial" w:hAnsi="Arial" w:cs="Arial"/>
          <w:b/>
          <w:bCs/>
          <w:color w:val="auto"/>
          <w:sz w:val="24"/>
          <w:szCs w:val="24"/>
        </w:rPr>
      </w:pPr>
      <w:bookmarkStart w:id="2" w:name="_Toc130078375"/>
      <w:r w:rsidRPr="00366ACF">
        <w:rPr>
          <w:rFonts w:ascii="Arial" w:hAnsi="Arial" w:cs="Arial"/>
          <w:b/>
          <w:bCs/>
          <w:color w:val="auto"/>
          <w:sz w:val="24"/>
          <w:szCs w:val="24"/>
        </w:rPr>
        <w:t>The Changing Ageing Population</w:t>
      </w:r>
      <w:bookmarkEnd w:id="2"/>
    </w:p>
    <w:p w14:paraId="1426CA6F" w14:textId="77777777" w:rsidR="00546C9C" w:rsidRPr="00E653DC" w:rsidRDefault="00546C9C" w:rsidP="00546C9C">
      <w:pPr>
        <w:spacing w:line="360" w:lineRule="auto"/>
        <w:jc w:val="both"/>
        <w:rPr>
          <w:rFonts w:ascii="Arial" w:hAnsi="Arial" w:cs="Arial"/>
          <w:sz w:val="22"/>
          <w:szCs w:val="22"/>
        </w:rPr>
      </w:pPr>
      <w:r w:rsidRPr="00E653DC">
        <w:rPr>
          <w:rFonts w:ascii="Arial" w:hAnsi="Arial" w:cs="Arial"/>
          <w:sz w:val="22"/>
          <w:szCs w:val="22"/>
        </w:rPr>
        <w:t xml:space="preserve">Aging Population is defined as the changes in the structure of age distribution of a population giving rise to the percentage of older people (Land and Lamb, 2008). By the year 2050, percentage of older group will increase dramatically. The aging population is expected to affect all nations as shown in Figure below, and can have economic, </w:t>
      </w:r>
      <w:proofErr w:type="gramStart"/>
      <w:r w:rsidRPr="00E653DC">
        <w:rPr>
          <w:rFonts w:ascii="Arial" w:hAnsi="Arial" w:cs="Arial"/>
          <w:sz w:val="22"/>
          <w:szCs w:val="22"/>
        </w:rPr>
        <w:t>social</w:t>
      </w:r>
      <w:proofErr w:type="gramEnd"/>
      <w:r w:rsidRPr="00E653DC">
        <w:rPr>
          <w:rFonts w:ascii="Arial" w:hAnsi="Arial" w:cs="Arial"/>
          <w:sz w:val="22"/>
          <w:szCs w:val="22"/>
        </w:rPr>
        <w:t xml:space="preserve"> and political</w:t>
      </w:r>
      <w:r>
        <w:rPr>
          <w:rFonts w:ascii="Arial" w:hAnsi="Arial" w:cs="Arial"/>
          <w:sz w:val="22"/>
          <w:szCs w:val="22"/>
        </w:rPr>
        <w:t xml:space="preserve"> </w:t>
      </w:r>
      <w:r w:rsidRPr="00E653DC">
        <w:rPr>
          <w:rFonts w:ascii="Arial" w:hAnsi="Arial" w:cs="Arial"/>
          <w:sz w:val="22"/>
          <w:szCs w:val="22"/>
        </w:rPr>
        <w:t>decisions (</w:t>
      </w:r>
      <w:proofErr w:type="spellStart"/>
      <w:r>
        <w:rPr>
          <w:rFonts w:ascii="Arial" w:hAnsi="Arial" w:cs="Arial"/>
          <w:sz w:val="22"/>
          <w:szCs w:val="22"/>
        </w:rPr>
        <w:t>SmartStudy</w:t>
      </w:r>
      <w:proofErr w:type="spellEnd"/>
      <w:r>
        <w:rPr>
          <w:rFonts w:ascii="Arial" w:hAnsi="Arial" w:cs="Arial"/>
          <w:sz w:val="22"/>
          <w:szCs w:val="22"/>
        </w:rPr>
        <w:t xml:space="preserve">, </w:t>
      </w:r>
      <w:proofErr w:type="spellStart"/>
      <w:r>
        <w:rPr>
          <w:rFonts w:ascii="Arial" w:hAnsi="Arial" w:cs="Arial"/>
          <w:sz w:val="22"/>
          <w:szCs w:val="22"/>
        </w:rPr>
        <w:t>n.d</w:t>
      </w:r>
      <w:proofErr w:type="spellEnd"/>
      <w:r w:rsidRPr="00E653DC">
        <w:rPr>
          <w:rFonts w:ascii="Arial" w:hAnsi="Arial" w:cs="Arial"/>
          <w:sz w:val="22"/>
          <w:szCs w:val="22"/>
        </w:rPr>
        <w:t>)</w:t>
      </w:r>
      <w:r w:rsidRPr="00E653DC">
        <w:rPr>
          <w:rFonts w:ascii="Arial" w:hAnsi="Arial" w:cs="Arial"/>
          <w:color w:val="2E2E2E"/>
          <w:sz w:val="30"/>
          <w:szCs w:val="30"/>
        </w:rPr>
        <w:t xml:space="preserve">. </w:t>
      </w:r>
      <w:r w:rsidRPr="00E653DC">
        <w:rPr>
          <w:rFonts w:ascii="Arial" w:hAnsi="Arial" w:cs="Arial"/>
          <w:sz w:val="22"/>
          <w:szCs w:val="22"/>
        </w:rPr>
        <w:t xml:space="preserve">The growing population could be due to decreasing fertility and improvement in mortality. Another factor for the aging population might be migration of people into and out of the country, which can mostly affect the structure of the population. </w:t>
      </w:r>
    </w:p>
    <w:p w14:paraId="2F30B2EE" w14:textId="77777777" w:rsidR="00546C9C" w:rsidRPr="00E653DC" w:rsidRDefault="00546C9C" w:rsidP="00546C9C">
      <w:pPr>
        <w:spacing w:line="360" w:lineRule="auto"/>
        <w:jc w:val="both"/>
        <w:rPr>
          <w:rFonts w:ascii="Arial" w:hAnsi="Arial" w:cs="Arial"/>
          <w:sz w:val="22"/>
          <w:szCs w:val="22"/>
        </w:rPr>
      </w:pPr>
      <w:r w:rsidRPr="00E653DC">
        <w:rPr>
          <w:rFonts w:ascii="Arial" w:hAnsi="Arial" w:cs="Arial"/>
          <w:sz w:val="22"/>
          <w:szCs w:val="22"/>
        </w:rPr>
        <w:t xml:space="preserve">As previously indicated, ageing results from the gradual decline and deterioration of the molecules and cells that make up the body. It then leads to the reduction in mental capacity, physical </w:t>
      </w:r>
      <w:proofErr w:type="gramStart"/>
      <w:r w:rsidRPr="00E653DC">
        <w:rPr>
          <w:rFonts w:ascii="Arial" w:hAnsi="Arial" w:cs="Arial"/>
          <w:sz w:val="22"/>
          <w:szCs w:val="22"/>
        </w:rPr>
        <w:t>capacity</w:t>
      </w:r>
      <w:proofErr w:type="gramEnd"/>
      <w:r w:rsidRPr="00E653DC">
        <w:rPr>
          <w:rFonts w:ascii="Arial" w:hAnsi="Arial" w:cs="Arial"/>
          <w:sz w:val="22"/>
          <w:szCs w:val="22"/>
        </w:rPr>
        <w:t xml:space="preserve"> and emergence of diseases and finally death (WHO, 2023).  According to WHO (2023), there is no positive or negative relationship regarding these difficulties with the age of the person, however, we could draw inference from the diseases and death of </w:t>
      </w:r>
      <w:r>
        <w:rPr>
          <w:rFonts w:ascii="Arial" w:hAnsi="Arial" w:cs="Arial"/>
          <w:sz w:val="22"/>
          <w:szCs w:val="22"/>
        </w:rPr>
        <w:t xml:space="preserve">the </w:t>
      </w:r>
      <w:r w:rsidRPr="00E653DC">
        <w:rPr>
          <w:rFonts w:ascii="Arial" w:hAnsi="Arial" w:cs="Arial"/>
          <w:sz w:val="22"/>
          <w:szCs w:val="22"/>
        </w:rPr>
        <w:t xml:space="preserve">segment of the population with the </w:t>
      </w:r>
      <w:r>
        <w:rPr>
          <w:rFonts w:ascii="Arial" w:hAnsi="Arial" w:cs="Arial"/>
          <w:sz w:val="22"/>
          <w:szCs w:val="22"/>
        </w:rPr>
        <w:t xml:space="preserve">older </w:t>
      </w:r>
      <w:r w:rsidRPr="00E653DC">
        <w:rPr>
          <w:rFonts w:ascii="Arial" w:hAnsi="Arial" w:cs="Arial"/>
          <w:sz w:val="22"/>
          <w:szCs w:val="22"/>
        </w:rPr>
        <w:t xml:space="preserve">person. </w:t>
      </w:r>
    </w:p>
    <w:p w14:paraId="7A4D2D8C" w14:textId="77777777" w:rsidR="00546C9C" w:rsidRPr="00E653DC" w:rsidRDefault="00546C9C" w:rsidP="00546C9C">
      <w:pPr>
        <w:spacing w:line="360" w:lineRule="auto"/>
        <w:jc w:val="both"/>
        <w:rPr>
          <w:rFonts w:ascii="Arial" w:hAnsi="Arial" w:cs="Arial"/>
          <w:sz w:val="22"/>
          <w:szCs w:val="22"/>
        </w:rPr>
      </w:pPr>
      <w:r w:rsidRPr="00E653DC">
        <w:rPr>
          <w:rFonts w:ascii="Arial" w:hAnsi="Arial" w:cs="Arial"/>
          <w:sz w:val="22"/>
          <w:szCs w:val="22"/>
        </w:rPr>
        <w:t xml:space="preserve">The ageing population of the modern society of Britain has changed fundamentally since over hundred years ago. In the 1980s, only </w:t>
      </w:r>
      <w:r>
        <w:rPr>
          <w:rFonts w:ascii="Arial" w:hAnsi="Arial" w:cs="Arial"/>
          <w:sz w:val="22"/>
          <w:szCs w:val="22"/>
        </w:rPr>
        <w:t xml:space="preserve">a </w:t>
      </w:r>
      <w:r w:rsidRPr="00E653DC">
        <w:rPr>
          <w:rFonts w:ascii="Arial" w:hAnsi="Arial" w:cs="Arial"/>
          <w:sz w:val="22"/>
          <w:szCs w:val="22"/>
        </w:rPr>
        <w:t>tenth of the population of the English society was aged over 60 years but by 1991, the figure had risen to about 20% (</w:t>
      </w:r>
      <w:proofErr w:type="spellStart"/>
      <w:r w:rsidRPr="00E653DC">
        <w:rPr>
          <w:rFonts w:ascii="Arial" w:hAnsi="Arial" w:cs="Arial"/>
          <w:sz w:val="22"/>
          <w:szCs w:val="22"/>
        </w:rPr>
        <w:t>Laslett</w:t>
      </w:r>
      <w:proofErr w:type="spellEnd"/>
      <w:r w:rsidRPr="00E653DC">
        <w:rPr>
          <w:rFonts w:ascii="Arial" w:hAnsi="Arial" w:cs="Arial"/>
          <w:sz w:val="22"/>
          <w:szCs w:val="22"/>
        </w:rPr>
        <w:t>, 1996). Today, about 11 million people are over the age of 65 in the UK. This equates to around 19% of the UK population. Estimates suggest that in ten years this figure will increase to around 22% of the population being aged 65 or over in England</w:t>
      </w:r>
      <w:r>
        <w:rPr>
          <w:rFonts w:ascii="Arial" w:hAnsi="Arial" w:cs="Arial"/>
          <w:sz w:val="22"/>
          <w:szCs w:val="22"/>
        </w:rPr>
        <w:t xml:space="preserve"> (NHS, 2023)</w:t>
      </w:r>
      <w:r w:rsidRPr="00E653DC">
        <w:rPr>
          <w:rFonts w:ascii="Arial" w:hAnsi="Arial" w:cs="Arial"/>
          <w:sz w:val="22"/>
          <w:szCs w:val="22"/>
        </w:rPr>
        <w:t xml:space="preserve">. This issue is not only peculiar to England but is common amongst the many developed countries with significant rise in the ageing population as shown in the figure below: </w:t>
      </w:r>
    </w:p>
    <w:p w14:paraId="7DD952EF" w14:textId="77777777" w:rsidR="00546C9C" w:rsidRPr="00E653DC" w:rsidRDefault="00546C9C" w:rsidP="00546C9C">
      <w:pPr>
        <w:spacing w:line="360" w:lineRule="auto"/>
        <w:jc w:val="both"/>
        <w:rPr>
          <w:rFonts w:ascii="Arial" w:hAnsi="Arial" w:cs="Arial"/>
          <w:sz w:val="22"/>
          <w:szCs w:val="22"/>
        </w:rPr>
      </w:pPr>
      <w:r w:rsidRPr="00E653DC">
        <w:rPr>
          <w:rFonts w:ascii="Arial" w:hAnsi="Arial" w:cs="Arial"/>
          <w:noProof/>
          <w:sz w:val="22"/>
          <w:szCs w:val="22"/>
        </w:rPr>
        <w:lastRenderedPageBreak/>
        <w:drawing>
          <wp:inline distT="0" distB="0" distL="0" distR="0" wp14:anchorId="2D54920F" wp14:editId="207419C7">
            <wp:extent cx="4120206" cy="3434715"/>
            <wp:effectExtent l="0" t="0" r="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5"/>
                    <a:stretch>
                      <a:fillRect/>
                    </a:stretch>
                  </pic:blipFill>
                  <pic:spPr>
                    <a:xfrm>
                      <a:off x="0" y="0"/>
                      <a:ext cx="4131605" cy="3444217"/>
                    </a:xfrm>
                    <a:prstGeom prst="rect">
                      <a:avLst/>
                    </a:prstGeom>
                  </pic:spPr>
                </pic:pic>
              </a:graphicData>
            </a:graphic>
          </wp:inline>
        </w:drawing>
      </w:r>
    </w:p>
    <w:p w14:paraId="154F9D6D" w14:textId="77777777" w:rsidR="00546C9C" w:rsidRPr="00E653DC" w:rsidRDefault="00546C9C" w:rsidP="00546C9C">
      <w:pPr>
        <w:spacing w:line="360" w:lineRule="auto"/>
        <w:jc w:val="both"/>
        <w:rPr>
          <w:rFonts w:ascii="Arial" w:hAnsi="Arial" w:cs="Arial"/>
          <w:sz w:val="22"/>
          <w:szCs w:val="22"/>
        </w:rPr>
      </w:pPr>
      <w:r w:rsidRPr="00E653DC">
        <w:rPr>
          <w:rFonts w:ascii="Arial" w:hAnsi="Arial" w:cs="Arial"/>
          <w:sz w:val="22"/>
          <w:szCs w:val="22"/>
        </w:rPr>
        <w:t xml:space="preserve">Source: </w:t>
      </w:r>
      <w:bookmarkStart w:id="3" w:name="_Hlk130065367"/>
      <w:r w:rsidRPr="00E653DC">
        <w:rPr>
          <w:rFonts w:ascii="Arial" w:hAnsi="Arial" w:cs="Arial"/>
          <w:sz w:val="22"/>
          <w:szCs w:val="22"/>
        </w:rPr>
        <w:t>K.C. Land, V.L. Lamb (2008</w:t>
      </w:r>
      <w:bookmarkEnd w:id="3"/>
      <w:r w:rsidRPr="00E653DC">
        <w:rPr>
          <w:rFonts w:ascii="Arial" w:hAnsi="Arial" w:cs="Arial"/>
          <w:sz w:val="22"/>
          <w:szCs w:val="22"/>
        </w:rPr>
        <w:t>)</w:t>
      </w:r>
    </w:p>
    <w:p w14:paraId="2A572927" w14:textId="77777777" w:rsidR="00546C9C" w:rsidRPr="00E653DC" w:rsidRDefault="00546C9C" w:rsidP="00546C9C">
      <w:pPr>
        <w:spacing w:line="360" w:lineRule="auto"/>
        <w:jc w:val="both"/>
        <w:rPr>
          <w:rFonts w:ascii="Arial" w:hAnsi="Arial" w:cs="Arial"/>
          <w:sz w:val="22"/>
          <w:szCs w:val="22"/>
        </w:rPr>
      </w:pPr>
    </w:p>
    <w:p w14:paraId="6CD28CBD" w14:textId="77777777" w:rsidR="00546C9C" w:rsidRPr="00E653DC" w:rsidRDefault="00546C9C" w:rsidP="00546C9C">
      <w:pPr>
        <w:spacing w:line="360" w:lineRule="auto"/>
        <w:jc w:val="both"/>
        <w:rPr>
          <w:rFonts w:ascii="Arial" w:hAnsi="Arial" w:cs="Arial"/>
          <w:sz w:val="22"/>
          <w:szCs w:val="22"/>
        </w:rPr>
      </w:pPr>
      <w:r w:rsidRPr="00E653DC">
        <w:rPr>
          <w:rFonts w:ascii="Arial" w:hAnsi="Arial" w:cs="Arial"/>
          <w:sz w:val="22"/>
          <w:szCs w:val="22"/>
        </w:rPr>
        <w:t xml:space="preserve">It is also estimated that by 2050, 80% of people who are classified within the old age bracket will be found in the low- and middle-income countries (WHO, 2023), which makes the ageing population increase faster than it used to be in the past. </w:t>
      </w:r>
    </w:p>
    <w:p w14:paraId="646E2B1D" w14:textId="77777777" w:rsidR="00546C9C" w:rsidRPr="00366ACF" w:rsidRDefault="00546C9C" w:rsidP="00546C9C">
      <w:pPr>
        <w:pStyle w:val="Heading1"/>
        <w:spacing w:line="360" w:lineRule="auto"/>
        <w:rPr>
          <w:rFonts w:ascii="Arial" w:hAnsi="Arial" w:cs="Arial"/>
          <w:b/>
          <w:bCs/>
          <w:color w:val="auto"/>
          <w:sz w:val="24"/>
          <w:szCs w:val="24"/>
        </w:rPr>
      </w:pPr>
      <w:bookmarkStart w:id="4" w:name="_Toc130078376"/>
      <w:r w:rsidRPr="00366ACF">
        <w:rPr>
          <w:rFonts w:ascii="Arial" w:hAnsi="Arial" w:cs="Arial"/>
          <w:b/>
          <w:bCs/>
          <w:color w:val="auto"/>
          <w:sz w:val="24"/>
          <w:szCs w:val="24"/>
        </w:rPr>
        <w:t>How have people changed?</w:t>
      </w:r>
      <w:bookmarkEnd w:id="4"/>
      <w:r w:rsidRPr="00366ACF">
        <w:rPr>
          <w:rFonts w:ascii="Arial" w:hAnsi="Arial" w:cs="Arial"/>
          <w:b/>
          <w:bCs/>
          <w:color w:val="auto"/>
          <w:sz w:val="24"/>
          <w:szCs w:val="24"/>
        </w:rPr>
        <w:t xml:space="preserve"> </w:t>
      </w:r>
    </w:p>
    <w:p w14:paraId="7178EC7F" w14:textId="77777777" w:rsidR="00546C9C" w:rsidRPr="00E653DC" w:rsidRDefault="00546C9C" w:rsidP="00546C9C">
      <w:pPr>
        <w:spacing w:line="360" w:lineRule="auto"/>
        <w:jc w:val="both"/>
        <w:rPr>
          <w:rFonts w:ascii="Arial" w:hAnsi="Arial" w:cs="Arial"/>
          <w:sz w:val="22"/>
          <w:szCs w:val="22"/>
        </w:rPr>
      </w:pPr>
      <w:r w:rsidRPr="00E653DC">
        <w:rPr>
          <w:rFonts w:ascii="Arial" w:hAnsi="Arial" w:cs="Arial"/>
          <w:sz w:val="22"/>
          <w:szCs w:val="22"/>
        </w:rPr>
        <w:t xml:space="preserve">The theories of ageing help us to understand how people change, and the way they interact with the wider society. It also allows us to address the issue of ageing </w:t>
      </w:r>
      <w:proofErr w:type="gramStart"/>
      <w:r w:rsidRPr="00E653DC">
        <w:rPr>
          <w:rFonts w:ascii="Arial" w:hAnsi="Arial" w:cs="Arial"/>
          <w:sz w:val="22"/>
          <w:szCs w:val="22"/>
        </w:rPr>
        <w:t>on the basis of</w:t>
      </w:r>
      <w:proofErr w:type="gramEnd"/>
      <w:r w:rsidRPr="00E653DC">
        <w:rPr>
          <w:rFonts w:ascii="Arial" w:hAnsi="Arial" w:cs="Arial"/>
          <w:sz w:val="22"/>
          <w:szCs w:val="22"/>
        </w:rPr>
        <w:t xml:space="preserve"> the society that the person belongs. So, for example, the theories make us treat older people differently and thereby address inequalities based on the culture and not put them all into one category (</w:t>
      </w:r>
      <w:r>
        <w:rPr>
          <w:rFonts w:ascii="Arial" w:hAnsi="Arial" w:cs="Arial"/>
          <w:sz w:val="22"/>
          <w:szCs w:val="22"/>
        </w:rPr>
        <w:t>WHO, 2023</w:t>
      </w:r>
      <w:r w:rsidRPr="00E653DC">
        <w:rPr>
          <w:rFonts w:ascii="Arial" w:hAnsi="Arial" w:cs="Arial"/>
          <w:sz w:val="22"/>
          <w:szCs w:val="22"/>
        </w:rPr>
        <w:t xml:space="preserve">). However, during the pandemic, older people were isolated from their families because of the possibilities of being affected by </w:t>
      </w:r>
      <w:proofErr w:type="spellStart"/>
      <w:r>
        <w:rPr>
          <w:rFonts w:ascii="Arial" w:hAnsi="Arial" w:cs="Arial"/>
          <w:sz w:val="22"/>
          <w:szCs w:val="22"/>
        </w:rPr>
        <w:t>deady</w:t>
      </w:r>
      <w:proofErr w:type="spellEnd"/>
      <w:r>
        <w:rPr>
          <w:rFonts w:ascii="Arial" w:hAnsi="Arial" w:cs="Arial"/>
          <w:sz w:val="22"/>
          <w:szCs w:val="22"/>
        </w:rPr>
        <w:t xml:space="preserve"> virus</w:t>
      </w:r>
      <w:r w:rsidRPr="00E653DC">
        <w:rPr>
          <w:rFonts w:ascii="Arial" w:hAnsi="Arial" w:cs="Arial"/>
          <w:sz w:val="22"/>
          <w:szCs w:val="22"/>
        </w:rPr>
        <w:t>. As much as being a painful decision taken by governments, it was seen as the most efficient way of reducing high</w:t>
      </w:r>
      <w:r>
        <w:rPr>
          <w:rFonts w:ascii="Arial" w:hAnsi="Arial" w:cs="Arial"/>
          <w:sz w:val="22"/>
          <w:szCs w:val="22"/>
        </w:rPr>
        <w:t xml:space="preserve"> </w:t>
      </w:r>
      <w:r w:rsidRPr="00E653DC">
        <w:rPr>
          <w:rFonts w:ascii="Arial" w:hAnsi="Arial" w:cs="Arial"/>
          <w:sz w:val="22"/>
          <w:szCs w:val="22"/>
        </w:rPr>
        <w:t xml:space="preserve">mortality rates amongst the older generation. Indeed, as people get older, they are exposed to different opportunities and activities on the basis that they are old. This issue is explained by the conflict theory of ageing, allowing us to address the issue of discrimination </w:t>
      </w:r>
      <w:proofErr w:type="gramStart"/>
      <w:r w:rsidRPr="00E653DC">
        <w:rPr>
          <w:rFonts w:ascii="Arial" w:hAnsi="Arial" w:cs="Arial"/>
          <w:sz w:val="22"/>
          <w:szCs w:val="22"/>
        </w:rPr>
        <w:t>on the basis of</w:t>
      </w:r>
      <w:proofErr w:type="gramEnd"/>
      <w:r w:rsidRPr="00E653DC">
        <w:rPr>
          <w:rFonts w:ascii="Arial" w:hAnsi="Arial" w:cs="Arial"/>
          <w:sz w:val="22"/>
          <w:szCs w:val="22"/>
        </w:rPr>
        <w:t xml:space="preserve"> age (</w:t>
      </w:r>
      <w:r w:rsidRPr="00E47D01">
        <w:rPr>
          <w:rFonts w:ascii="Arial" w:hAnsi="Arial" w:cs="Arial"/>
          <w:sz w:val="22"/>
          <w:szCs w:val="22"/>
        </w:rPr>
        <w:t>Centre for Ageing Better, 2023).</w:t>
      </w:r>
    </w:p>
    <w:p w14:paraId="4715B2BB" w14:textId="77777777" w:rsidR="00546C9C" w:rsidRPr="00E653DC" w:rsidRDefault="00546C9C" w:rsidP="00546C9C">
      <w:pPr>
        <w:spacing w:line="360" w:lineRule="auto"/>
        <w:jc w:val="both"/>
        <w:rPr>
          <w:rFonts w:ascii="Arial" w:hAnsi="Arial" w:cs="Arial"/>
          <w:sz w:val="22"/>
          <w:szCs w:val="22"/>
        </w:rPr>
      </w:pPr>
      <w:r w:rsidRPr="00E653DC">
        <w:rPr>
          <w:rFonts w:ascii="Arial" w:hAnsi="Arial" w:cs="Arial"/>
          <w:sz w:val="22"/>
          <w:szCs w:val="22"/>
        </w:rPr>
        <w:t>As people grow and become older, they gradually withdraw and distance themselves from the wider society (</w:t>
      </w:r>
      <w:proofErr w:type="spellStart"/>
      <w:r w:rsidRPr="00E653DC">
        <w:rPr>
          <w:rFonts w:ascii="Arial" w:hAnsi="Arial" w:cs="Arial"/>
          <w:sz w:val="22"/>
          <w:szCs w:val="22"/>
        </w:rPr>
        <w:t>SmartStudy</w:t>
      </w:r>
      <w:proofErr w:type="spellEnd"/>
      <w:r w:rsidRPr="00E653DC">
        <w:rPr>
          <w:rFonts w:ascii="Arial" w:hAnsi="Arial" w:cs="Arial"/>
          <w:sz w:val="22"/>
          <w:szCs w:val="22"/>
        </w:rPr>
        <w:t xml:space="preserve">, n.d.). This is in line with the Disengagement Theory of Aging. The theory argues that the reason for the gradual withdrawal from major activities is that because older people gradually lose their mental and physical capacity, they naturally distance </w:t>
      </w:r>
      <w:r w:rsidRPr="00E653DC">
        <w:rPr>
          <w:rFonts w:ascii="Arial" w:hAnsi="Arial" w:cs="Arial"/>
          <w:sz w:val="22"/>
          <w:szCs w:val="22"/>
        </w:rPr>
        <w:lastRenderedPageBreak/>
        <w:t>themselves from things they are not capable of doing</w:t>
      </w:r>
      <w:r>
        <w:rPr>
          <w:rFonts w:ascii="Arial" w:hAnsi="Arial" w:cs="Arial"/>
          <w:sz w:val="22"/>
          <w:szCs w:val="22"/>
        </w:rPr>
        <w:t xml:space="preserve"> (</w:t>
      </w:r>
      <w:r w:rsidRPr="005D3897">
        <w:rPr>
          <w:rFonts w:ascii="Arial" w:hAnsi="Arial" w:cs="Arial"/>
          <w:sz w:val="22"/>
          <w:szCs w:val="22"/>
        </w:rPr>
        <w:t>Lange</w:t>
      </w:r>
      <w:r>
        <w:rPr>
          <w:rFonts w:ascii="Arial" w:hAnsi="Arial" w:cs="Arial"/>
          <w:sz w:val="22"/>
          <w:szCs w:val="22"/>
        </w:rPr>
        <w:t xml:space="preserve"> </w:t>
      </w:r>
      <w:r w:rsidRPr="005D3897">
        <w:rPr>
          <w:rFonts w:ascii="Arial" w:hAnsi="Arial" w:cs="Arial"/>
          <w:sz w:val="22"/>
          <w:szCs w:val="22"/>
        </w:rPr>
        <w:t>and Grossman, 2010</w:t>
      </w:r>
      <w:r>
        <w:rPr>
          <w:rFonts w:ascii="Arial" w:hAnsi="Arial" w:cs="Arial"/>
          <w:sz w:val="22"/>
          <w:szCs w:val="22"/>
        </w:rPr>
        <w:t>)</w:t>
      </w:r>
      <w:r w:rsidRPr="00E653DC">
        <w:rPr>
          <w:rFonts w:ascii="Arial" w:hAnsi="Arial" w:cs="Arial"/>
          <w:sz w:val="22"/>
          <w:szCs w:val="22"/>
        </w:rPr>
        <w:t xml:space="preserve">. Though this theory is </w:t>
      </w:r>
      <w:r>
        <w:rPr>
          <w:rFonts w:ascii="Arial" w:hAnsi="Arial" w:cs="Arial"/>
          <w:sz w:val="22"/>
          <w:szCs w:val="22"/>
        </w:rPr>
        <w:t xml:space="preserve">a </w:t>
      </w:r>
      <w:r w:rsidRPr="00E653DC">
        <w:rPr>
          <w:rFonts w:ascii="Arial" w:hAnsi="Arial" w:cs="Arial"/>
          <w:sz w:val="22"/>
          <w:szCs w:val="22"/>
        </w:rPr>
        <w:t>widely accepted stance for old age, other people criticise the theory that not all people withdraw from major activities and society as it</w:t>
      </w:r>
      <w:r>
        <w:rPr>
          <w:rFonts w:ascii="Arial" w:hAnsi="Arial" w:cs="Arial"/>
          <w:sz w:val="22"/>
          <w:szCs w:val="22"/>
        </w:rPr>
        <w:t xml:space="preserve"> is</w:t>
      </w:r>
      <w:r w:rsidRPr="00E653DC">
        <w:rPr>
          <w:rFonts w:ascii="Arial" w:hAnsi="Arial" w:cs="Arial"/>
          <w:sz w:val="22"/>
          <w:szCs w:val="22"/>
        </w:rPr>
        <w:t xml:space="preserve"> being claimed (</w:t>
      </w:r>
      <w:r w:rsidRPr="006E5391">
        <w:rPr>
          <w:rFonts w:ascii="Arial" w:hAnsi="Arial" w:cs="Arial"/>
          <w:sz w:val="22"/>
          <w:szCs w:val="22"/>
        </w:rPr>
        <w:t>Allemand</w:t>
      </w:r>
      <w:r>
        <w:rPr>
          <w:rFonts w:ascii="Arial" w:hAnsi="Arial" w:cs="Arial"/>
          <w:sz w:val="22"/>
          <w:szCs w:val="22"/>
        </w:rPr>
        <w:t xml:space="preserve">, </w:t>
      </w:r>
      <w:r w:rsidRPr="006E5391">
        <w:rPr>
          <w:rFonts w:ascii="Arial" w:hAnsi="Arial" w:cs="Arial"/>
          <w:sz w:val="22"/>
          <w:szCs w:val="22"/>
        </w:rPr>
        <w:t>Zimprich</w:t>
      </w:r>
      <w:r>
        <w:rPr>
          <w:rFonts w:ascii="Arial" w:hAnsi="Arial" w:cs="Arial"/>
          <w:sz w:val="22"/>
          <w:szCs w:val="22"/>
        </w:rPr>
        <w:t xml:space="preserve"> </w:t>
      </w:r>
      <w:r w:rsidRPr="006E5391">
        <w:rPr>
          <w:rFonts w:ascii="Arial" w:hAnsi="Arial" w:cs="Arial"/>
          <w:sz w:val="22"/>
          <w:szCs w:val="22"/>
        </w:rPr>
        <w:t>and Martin, 2008</w:t>
      </w:r>
      <w:r w:rsidRPr="00E653DC">
        <w:rPr>
          <w:rFonts w:ascii="Arial" w:hAnsi="Arial" w:cs="Arial"/>
          <w:sz w:val="22"/>
          <w:szCs w:val="22"/>
        </w:rPr>
        <w:t>). In support of this, the Activity Theory of Aging assume that the elderly people would need to readjust themselves to conform to their new old age personalities. This is the reason why old people should be helped to engage and become more active through games, movies, communal activities so that they can be happy in their old age (</w:t>
      </w:r>
      <w:r w:rsidRPr="00443503">
        <w:rPr>
          <w:rFonts w:ascii="Arial" w:hAnsi="Arial" w:cs="Arial"/>
          <w:sz w:val="22"/>
          <w:szCs w:val="22"/>
        </w:rPr>
        <w:t>Piggott</w:t>
      </w:r>
      <w:r>
        <w:rPr>
          <w:rFonts w:ascii="Arial" w:hAnsi="Arial" w:cs="Arial"/>
          <w:sz w:val="22"/>
          <w:szCs w:val="22"/>
        </w:rPr>
        <w:t xml:space="preserve"> </w:t>
      </w:r>
      <w:r w:rsidRPr="00443503">
        <w:rPr>
          <w:rFonts w:ascii="Arial" w:hAnsi="Arial" w:cs="Arial"/>
          <w:sz w:val="22"/>
          <w:szCs w:val="22"/>
        </w:rPr>
        <w:t>and Woodland, 2016</w:t>
      </w:r>
      <w:r w:rsidRPr="00E653DC">
        <w:rPr>
          <w:rFonts w:ascii="Arial" w:hAnsi="Arial" w:cs="Arial"/>
          <w:sz w:val="22"/>
          <w:szCs w:val="22"/>
        </w:rPr>
        <w:t xml:space="preserve">). Older people should not be left alone but engage in some activities, however, critics have argued that not all people have equal opportunities, activities, and access so some people are discriminated in a way. </w:t>
      </w:r>
    </w:p>
    <w:p w14:paraId="26768DAC" w14:textId="77777777" w:rsidR="00546C9C" w:rsidRPr="00366ACF" w:rsidRDefault="00546C9C" w:rsidP="00546C9C">
      <w:pPr>
        <w:pStyle w:val="Heading1"/>
        <w:spacing w:line="360" w:lineRule="auto"/>
        <w:rPr>
          <w:rFonts w:ascii="Arial" w:hAnsi="Arial" w:cs="Arial"/>
          <w:b/>
          <w:bCs/>
          <w:color w:val="auto"/>
          <w:sz w:val="24"/>
          <w:szCs w:val="24"/>
        </w:rPr>
      </w:pPr>
      <w:bookmarkStart w:id="5" w:name="_Toc130078377"/>
      <w:r w:rsidRPr="00366ACF">
        <w:rPr>
          <w:rFonts w:ascii="Arial" w:hAnsi="Arial" w:cs="Arial"/>
          <w:b/>
          <w:bCs/>
          <w:color w:val="auto"/>
          <w:sz w:val="24"/>
          <w:szCs w:val="24"/>
        </w:rPr>
        <w:t>Health and Social Care Provision</w:t>
      </w:r>
      <w:bookmarkEnd w:id="5"/>
    </w:p>
    <w:p w14:paraId="2D25BBE1" w14:textId="77777777" w:rsidR="00546C9C" w:rsidRPr="00E653DC" w:rsidRDefault="00546C9C" w:rsidP="00546C9C">
      <w:pPr>
        <w:spacing w:line="360" w:lineRule="auto"/>
        <w:jc w:val="both"/>
        <w:rPr>
          <w:rFonts w:ascii="Arial" w:hAnsi="Arial" w:cs="Arial"/>
          <w:sz w:val="22"/>
          <w:szCs w:val="22"/>
        </w:rPr>
      </w:pPr>
      <w:r w:rsidRPr="00E653DC">
        <w:rPr>
          <w:rFonts w:ascii="Arial" w:hAnsi="Arial" w:cs="Arial"/>
          <w:sz w:val="22"/>
          <w:szCs w:val="22"/>
        </w:rPr>
        <w:t>Health and social care problems and challenges have existed in the face of increasing life expectancy leading to a growing ageing population</w:t>
      </w:r>
      <w:r>
        <w:rPr>
          <w:rFonts w:ascii="Arial" w:hAnsi="Arial" w:cs="Arial"/>
          <w:sz w:val="22"/>
          <w:szCs w:val="22"/>
        </w:rPr>
        <w:t xml:space="preserve"> (</w:t>
      </w:r>
      <w:r w:rsidRPr="0088772D">
        <w:rPr>
          <w:rFonts w:ascii="Arial" w:hAnsi="Arial" w:cs="Arial"/>
          <w:sz w:val="22"/>
          <w:szCs w:val="22"/>
        </w:rPr>
        <w:t>Mortimer</w:t>
      </w:r>
      <w:r>
        <w:rPr>
          <w:rFonts w:ascii="Arial" w:hAnsi="Arial" w:cs="Arial"/>
          <w:sz w:val="22"/>
          <w:szCs w:val="22"/>
        </w:rPr>
        <w:t xml:space="preserve"> </w:t>
      </w:r>
      <w:r w:rsidRPr="0088772D">
        <w:rPr>
          <w:rFonts w:ascii="Arial" w:hAnsi="Arial" w:cs="Arial"/>
          <w:sz w:val="22"/>
          <w:szCs w:val="22"/>
        </w:rPr>
        <w:t>and Green, 2015</w:t>
      </w:r>
      <w:r>
        <w:rPr>
          <w:rFonts w:ascii="Arial" w:hAnsi="Arial" w:cs="Arial"/>
          <w:sz w:val="22"/>
          <w:szCs w:val="22"/>
        </w:rPr>
        <w:t>).</w:t>
      </w:r>
      <w:r w:rsidRPr="00E653DC">
        <w:rPr>
          <w:rFonts w:ascii="Arial" w:hAnsi="Arial" w:cs="Arial"/>
          <w:sz w:val="22"/>
          <w:szCs w:val="22"/>
        </w:rPr>
        <w:t xml:space="preserve"> The increasing life expectancy has been leading to increasing number of older people with dementia and other old-age disabilities. It has been reported that more people require intensive care, though this has been difficult with austerity funding and pressures on the NHS in recent years (Lewis and West, 2019). In addition to this, the UK </w:t>
      </w:r>
      <w:proofErr w:type="gramStart"/>
      <w:r w:rsidRPr="00E653DC">
        <w:rPr>
          <w:rFonts w:ascii="Arial" w:hAnsi="Arial" w:cs="Arial"/>
          <w:sz w:val="22"/>
          <w:szCs w:val="22"/>
        </w:rPr>
        <w:t>in particular have</w:t>
      </w:r>
      <w:proofErr w:type="gramEnd"/>
      <w:r w:rsidRPr="00E653DC">
        <w:rPr>
          <w:rFonts w:ascii="Arial" w:hAnsi="Arial" w:cs="Arial"/>
          <w:sz w:val="22"/>
          <w:szCs w:val="22"/>
        </w:rPr>
        <w:t xml:space="preserve"> experienced shortage of Carers in recent times so the problem of formal care provision becomes a big challenge. It has also been reported that older people have unmet needs which require urgent care (</w:t>
      </w:r>
      <w:r w:rsidRPr="00E47D01">
        <w:rPr>
          <w:rFonts w:ascii="Arial" w:hAnsi="Arial" w:cs="Arial"/>
          <w:sz w:val="22"/>
          <w:szCs w:val="22"/>
        </w:rPr>
        <w:t>EHCRC, 2020)</w:t>
      </w:r>
      <w:r w:rsidRPr="00E653DC">
        <w:rPr>
          <w:rFonts w:ascii="Arial" w:hAnsi="Arial" w:cs="Arial"/>
          <w:sz w:val="22"/>
          <w:szCs w:val="22"/>
        </w:rPr>
        <w:t xml:space="preserve">. There is an argument that older people are not likely to receive support regarding their individual care activities such as cooking, bathing, shopping, getting dressed, going to the toilet, etc as shown below: </w:t>
      </w:r>
    </w:p>
    <w:p w14:paraId="1BA569A7" w14:textId="77777777" w:rsidR="00546C9C" w:rsidRPr="00E653DC" w:rsidRDefault="00546C9C" w:rsidP="00546C9C">
      <w:pPr>
        <w:spacing w:line="360" w:lineRule="auto"/>
        <w:rPr>
          <w:rFonts w:ascii="Arial" w:hAnsi="Arial" w:cs="Arial"/>
          <w:sz w:val="22"/>
          <w:szCs w:val="22"/>
        </w:rPr>
      </w:pPr>
      <w:r w:rsidRPr="00E653DC">
        <w:rPr>
          <w:rFonts w:ascii="Arial" w:hAnsi="Arial" w:cs="Arial"/>
          <w:noProof/>
          <w:sz w:val="22"/>
          <w:szCs w:val="22"/>
        </w:rPr>
        <w:drawing>
          <wp:inline distT="0" distB="0" distL="0" distR="0" wp14:anchorId="210D9B7C" wp14:editId="22129803">
            <wp:extent cx="5645440" cy="3010055"/>
            <wp:effectExtent l="0" t="0" r="0" b="0"/>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a:blip r:embed="rId6"/>
                    <a:stretch>
                      <a:fillRect/>
                    </a:stretch>
                  </pic:blipFill>
                  <pic:spPr>
                    <a:xfrm>
                      <a:off x="0" y="0"/>
                      <a:ext cx="5645440" cy="3010055"/>
                    </a:xfrm>
                    <a:prstGeom prst="rect">
                      <a:avLst/>
                    </a:prstGeom>
                  </pic:spPr>
                </pic:pic>
              </a:graphicData>
            </a:graphic>
          </wp:inline>
        </w:drawing>
      </w:r>
    </w:p>
    <w:p w14:paraId="33D2E703" w14:textId="77777777" w:rsidR="00546C9C" w:rsidRPr="00E653DC" w:rsidRDefault="00546C9C" w:rsidP="00546C9C">
      <w:pPr>
        <w:spacing w:line="360" w:lineRule="auto"/>
        <w:jc w:val="both"/>
        <w:rPr>
          <w:rFonts w:ascii="Arial" w:hAnsi="Arial" w:cs="Arial"/>
          <w:sz w:val="22"/>
          <w:szCs w:val="22"/>
        </w:rPr>
      </w:pPr>
    </w:p>
    <w:p w14:paraId="3CF53289" w14:textId="77777777" w:rsidR="00546C9C" w:rsidRPr="00E653DC" w:rsidRDefault="00546C9C" w:rsidP="00546C9C">
      <w:pPr>
        <w:spacing w:line="360" w:lineRule="auto"/>
        <w:jc w:val="both"/>
        <w:rPr>
          <w:rFonts w:ascii="Arial" w:hAnsi="Arial" w:cs="Arial"/>
          <w:sz w:val="22"/>
          <w:szCs w:val="22"/>
        </w:rPr>
      </w:pPr>
      <w:r w:rsidRPr="00E653DC">
        <w:rPr>
          <w:rFonts w:ascii="Arial" w:hAnsi="Arial" w:cs="Arial"/>
          <w:sz w:val="22"/>
          <w:szCs w:val="22"/>
        </w:rPr>
        <w:lastRenderedPageBreak/>
        <w:t xml:space="preserve">Over the years, </w:t>
      </w:r>
      <w:proofErr w:type="gramStart"/>
      <w:r w:rsidRPr="00E653DC">
        <w:rPr>
          <w:rFonts w:ascii="Arial" w:hAnsi="Arial" w:cs="Arial"/>
          <w:sz w:val="22"/>
          <w:szCs w:val="22"/>
        </w:rPr>
        <w:t>policies</w:t>
      </w:r>
      <w:proofErr w:type="gramEnd"/>
      <w:r w:rsidRPr="00E653DC">
        <w:rPr>
          <w:rFonts w:ascii="Arial" w:hAnsi="Arial" w:cs="Arial"/>
          <w:sz w:val="22"/>
          <w:szCs w:val="22"/>
        </w:rPr>
        <w:t xml:space="preserve"> and </w:t>
      </w:r>
      <w:r>
        <w:rPr>
          <w:rFonts w:ascii="Arial" w:hAnsi="Arial" w:cs="Arial"/>
          <w:sz w:val="22"/>
          <w:szCs w:val="22"/>
        </w:rPr>
        <w:t>legislations</w:t>
      </w:r>
      <w:r w:rsidRPr="00E653DC">
        <w:rPr>
          <w:rFonts w:ascii="Arial" w:hAnsi="Arial" w:cs="Arial"/>
          <w:sz w:val="22"/>
          <w:szCs w:val="22"/>
        </w:rPr>
        <w:t xml:space="preserve"> such as the </w:t>
      </w:r>
      <w:r w:rsidRPr="00BF572B">
        <w:rPr>
          <w:rFonts w:ascii="Arial" w:hAnsi="Arial" w:cs="Arial"/>
          <w:sz w:val="22"/>
          <w:szCs w:val="22"/>
        </w:rPr>
        <w:t>Human Rights Act (1998)</w:t>
      </w:r>
      <w:r w:rsidRPr="00E653DC">
        <w:rPr>
          <w:rFonts w:ascii="Arial" w:hAnsi="Arial" w:cs="Arial"/>
          <w:sz w:val="22"/>
          <w:szCs w:val="22"/>
        </w:rPr>
        <w:t xml:space="preserve">, </w:t>
      </w:r>
      <w:r w:rsidRPr="00BF572B">
        <w:rPr>
          <w:rFonts w:ascii="Arial" w:hAnsi="Arial" w:cs="Arial"/>
          <w:sz w:val="22"/>
          <w:szCs w:val="22"/>
        </w:rPr>
        <w:t>Equality Act (2010)</w:t>
      </w:r>
      <w:r w:rsidRPr="00E653DC">
        <w:rPr>
          <w:rFonts w:ascii="Arial" w:hAnsi="Arial" w:cs="Arial"/>
          <w:sz w:val="22"/>
          <w:szCs w:val="22"/>
        </w:rPr>
        <w:t>,</w:t>
      </w:r>
      <w:r w:rsidRPr="00BF572B">
        <w:rPr>
          <w:rFonts w:ascii="Arial" w:hAnsi="Arial" w:cs="Arial"/>
          <w:sz w:val="22"/>
          <w:szCs w:val="22"/>
        </w:rPr>
        <w:t xml:space="preserve"> Care Act (2014)</w:t>
      </w:r>
      <w:r w:rsidRPr="00E653DC">
        <w:rPr>
          <w:rFonts w:ascii="Arial" w:hAnsi="Arial" w:cs="Arial"/>
          <w:sz w:val="22"/>
          <w:szCs w:val="22"/>
        </w:rPr>
        <w:t xml:space="preserve">, </w:t>
      </w:r>
      <w:r w:rsidRPr="00BF572B">
        <w:rPr>
          <w:rFonts w:ascii="Arial" w:hAnsi="Arial" w:cs="Arial"/>
          <w:sz w:val="22"/>
          <w:szCs w:val="22"/>
        </w:rPr>
        <w:t>NHS policy- National and Regional</w:t>
      </w:r>
      <w:r w:rsidRPr="00E653DC">
        <w:rPr>
          <w:rFonts w:ascii="Arial" w:hAnsi="Arial" w:cs="Arial"/>
          <w:sz w:val="22"/>
          <w:szCs w:val="22"/>
        </w:rPr>
        <w:t xml:space="preserve">, and the Centre for Policy on Ageing have helped to guide a proper framework for providing quality care for the aged. The </w:t>
      </w:r>
      <w:r w:rsidRPr="00BF572B">
        <w:rPr>
          <w:rFonts w:ascii="Arial" w:hAnsi="Arial" w:cs="Arial"/>
          <w:sz w:val="22"/>
          <w:szCs w:val="22"/>
        </w:rPr>
        <w:t>Human Rights Act (1998</w:t>
      </w:r>
      <w:r w:rsidRPr="00E653DC">
        <w:rPr>
          <w:rFonts w:ascii="Arial" w:hAnsi="Arial" w:cs="Arial"/>
          <w:sz w:val="22"/>
          <w:szCs w:val="22"/>
        </w:rPr>
        <w:t>), for example, ensures the basic human rights of older people are respected by everybody involved with the care, and that the dignity of the aged is respected (Equality and Human Rights Commission (EHRC), 2011). Whilst this is significant, the Act does not suggest who should be involved in the care or how care should be provided, and therefore there is lack of assurance of quality of care</w:t>
      </w:r>
      <w:r>
        <w:rPr>
          <w:rFonts w:ascii="Arial" w:hAnsi="Arial" w:cs="Arial"/>
          <w:sz w:val="22"/>
          <w:szCs w:val="22"/>
        </w:rPr>
        <w:t xml:space="preserve"> for older people</w:t>
      </w:r>
      <w:r w:rsidRPr="00E653DC">
        <w:rPr>
          <w:rFonts w:ascii="Arial" w:hAnsi="Arial" w:cs="Arial"/>
          <w:sz w:val="22"/>
          <w:szCs w:val="22"/>
        </w:rPr>
        <w:t xml:space="preserve">. </w:t>
      </w:r>
    </w:p>
    <w:p w14:paraId="25A08072" w14:textId="77777777" w:rsidR="00546C9C" w:rsidRPr="00E653DC" w:rsidRDefault="00546C9C" w:rsidP="00546C9C">
      <w:pPr>
        <w:spacing w:line="360" w:lineRule="auto"/>
        <w:jc w:val="both"/>
        <w:rPr>
          <w:rFonts w:ascii="Arial" w:hAnsi="Arial" w:cs="Arial"/>
          <w:sz w:val="22"/>
          <w:szCs w:val="22"/>
        </w:rPr>
      </w:pPr>
      <w:r w:rsidRPr="00E653DC">
        <w:rPr>
          <w:rFonts w:ascii="Arial" w:hAnsi="Arial" w:cs="Arial"/>
          <w:sz w:val="22"/>
          <w:szCs w:val="22"/>
        </w:rPr>
        <w:t xml:space="preserve">The Care Act (2014), on the other hand, provides how adult social care should be given in England (CQC, 2023). In the Act, local authorities ensure that the people who receive the services and the people giving care are provided with enough information and resources to make good decisions (Clements, 2014). This includes providing assessment of the needs and eligibility and care planning, involving a range of health and care professionals. However, one challenge is that the potential carers do not receive the right and timely information from </w:t>
      </w:r>
      <w:r>
        <w:rPr>
          <w:rFonts w:ascii="Arial" w:hAnsi="Arial" w:cs="Arial"/>
          <w:sz w:val="22"/>
          <w:szCs w:val="22"/>
        </w:rPr>
        <w:t xml:space="preserve">authorities </w:t>
      </w:r>
      <w:r w:rsidRPr="00E653DC">
        <w:rPr>
          <w:rFonts w:ascii="Arial" w:hAnsi="Arial" w:cs="Arial"/>
          <w:sz w:val="22"/>
          <w:szCs w:val="22"/>
        </w:rPr>
        <w:t xml:space="preserve">to provide appropriate care. </w:t>
      </w:r>
      <w:r>
        <w:rPr>
          <w:rFonts w:ascii="Arial" w:hAnsi="Arial" w:cs="Arial"/>
          <w:sz w:val="22"/>
          <w:szCs w:val="22"/>
        </w:rPr>
        <w:t>P</w:t>
      </w:r>
      <w:r w:rsidRPr="00E653DC">
        <w:rPr>
          <w:rFonts w:ascii="Arial" w:hAnsi="Arial" w:cs="Arial"/>
          <w:sz w:val="22"/>
          <w:szCs w:val="22"/>
        </w:rPr>
        <w:t>ractically, older people and their families are allowed, under the Care Act (2014) to fund part of their personal needs, meaning it would be difficult for some people</w:t>
      </w:r>
      <w:r>
        <w:rPr>
          <w:rFonts w:ascii="Arial" w:hAnsi="Arial" w:cs="Arial"/>
          <w:sz w:val="22"/>
          <w:szCs w:val="22"/>
        </w:rPr>
        <w:t xml:space="preserve"> with the financial support</w:t>
      </w:r>
      <w:r w:rsidRPr="00E653DC">
        <w:rPr>
          <w:rFonts w:ascii="Arial" w:hAnsi="Arial" w:cs="Arial"/>
          <w:sz w:val="22"/>
          <w:szCs w:val="22"/>
        </w:rPr>
        <w:t xml:space="preserve"> to access quality care. According to Cornes et al. (2018), policies developed by the government fail to provide tighter control and monitoring systems in which care givers can be made to comply with the goals and provisions within existing laws and regulations. Also, the Acts do not provide guideline for dealing with elder abuse. </w:t>
      </w:r>
    </w:p>
    <w:p w14:paraId="196C649E" w14:textId="77777777" w:rsidR="00546C9C" w:rsidRPr="00E653DC" w:rsidRDefault="00546C9C" w:rsidP="00546C9C">
      <w:pPr>
        <w:spacing w:line="360" w:lineRule="auto"/>
        <w:jc w:val="both"/>
        <w:rPr>
          <w:rFonts w:ascii="Arial" w:hAnsi="Arial" w:cs="Arial"/>
          <w:sz w:val="22"/>
          <w:szCs w:val="22"/>
        </w:rPr>
      </w:pPr>
      <w:r w:rsidRPr="00E653DC">
        <w:rPr>
          <w:rFonts w:ascii="Arial" w:hAnsi="Arial" w:cs="Arial"/>
          <w:sz w:val="22"/>
          <w:szCs w:val="22"/>
        </w:rPr>
        <w:t>However, the Health and Social Care 2012 protects service users, that is older people, so that the providers use appropriate vigorous processes and procedures so that service users including their visitors are not abused in any way (</w:t>
      </w:r>
      <w:r w:rsidRPr="00E47D01">
        <w:rPr>
          <w:rFonts w:ascii="Arial" w:hAnsi="Arial" w:cs="Arial"/>
          <w:sz w:val="22"/>
          <w:szCs w:val="22"/>
        </w:rPr>
        <w:t>Denham, 2016)</w:t>
      </w:r>
      <w:r w:rsidRPr="00E653DC">
        <w:rPr>
          <w:rFonts w:ascii="Arial" w:hAnsi="Arial" w:cs="Arial"/>
          <w:sz w:val="22"/>
          <w:szCs w:val="22"/>
        </w:rPr>
        <w:t xml:space="preserve">. For example, providers and their carers do not mistreat or demean </w:t>
      </w:r>
      <w:r>
        <w:rPr>
          <w:rFonts w:ascii="Arial" w:hAnsi="Arial" w:cs="Arial"/>
          <w:sz w:val="22"/>
          <w:szCs w:val="22"/>
        </w:rPr>
        <w:t xml:space="preserve">older people, </w:t>
      </w:r>
      <w:r w:rsidRPr="00E653DC">
        <w:rPr>
          <w:rFonts w:ascii="Arial" w:hAnsi="Arial" w:cs="Arial"/>
          <w:sz w:val="22"/>
          <w:szCs w:val="22"/>
        </w:rPr>
        <w:t xml:space="preserve">such as disregarding the needs of the service users, including the use or threat of force. </w:t>
      </w:r>
    </w:p>
    <w:p w14:paraId="6E5CB4A6" w14:textId="77777777" w:rsidR="00546C9C" w:rsidRPr="00E653DC" w:rsidRDefault="00546C9C" w:rsidP="00546C9C">
      <w:pPr>
        <w:spacing w:line="360" w:lineRule="auto"/>
        <w:jc w:val="both"/>
        <w:rPr>
          <w:rFonts w:ascii="Arial" w:hAnsi="Arial" w:cs="Arial"/>
          <w:sz w:val="22"/>
          <w:szCs w:val="22"/>
        </w:rPr>
      </w:pPr>
    </w:p>
    <w:p w14:paraId="758B276F" w14:textId="77777777" w:rsidR="00546C9C" w:rsidRPr="00366ACF" w:rsidRDefault="00546C9C" w:rsidP="00546C9C">
      <w:pPr>
        <w:pStyle w:val="Heading1"/>
        <w:spacing w:line="360" w:lineRule="auto"/>
        <w:rPr>
          <w:rFonts w:ascii="Arial" w:hAnsi="Arial" w:cs="Arial"/>
          <w:b/>
          <w:bCs/>
          <w:color w:val="auto"/>
          <w:sz w:val="24"/>
          <w:szCs w:val="24"/>
        </w:rPr>
      </w:pPr>
      <w:bookmarkStart w:id="6" w:name="_Toc130078378"/>
      <w:r w:rsidRPr="00366ACF">
        <w:rPr>
          <w:rFonts w:ascii="Arial" w:hAnsi="Arial" w:cs="Arial"/>
          <w:b/>
          <w:bCs/>
          <w:color w:val="auto"/>
          <w:sz w:val="24"/>
          <w:szCs w:val="24"/>
        </w:rPr>
        <w:t>Conclusions and Recommendations</w:t>
      </w:r>
      <w:bookmarkEnd w:id="6"/>
    </w:p>
    <w:p w14:paraId="7674B326" w14:textId="77777777" w:rsidR="00546C9C" w:rsidRPr="00E653DC" w:rsidRDefault="00546C9C" w:rsidP="00546C9C">
      <w:pPr>
        <w:spacing w:line="360" w:lineRule="auto"/>
        <w:jc w:val="both"/>
        <w:rPr>
          <w:rFonts w:ascii="Arial" w:hAnsi="Arial" w:cs="Arial"/>
          <w:sz w:val="22"/>
          <w:szCs w:val="22"/>
        </w:rPr>
      </w:pPr>
      <w:r w:rsidRPr="00E653DC">
        <w:rPr>
          <w:rFonts w:ascii="Arial" w:hAnsi="Arial" w:cs="Arial"/>
          <w:sz w:val="22"/>
          <w:szCs w:val="22"/>
        </w:rPr>
        <w:t xml:space="preserve">The physical, social, and medical needs of the older people are more delicate and different than younger people. This is due to issues associated with aging and health-related factors that are relevant to the older people. All these factors are inter-linked so there is need for proper care to enhance the wellbeing and healthcare of older people. To address the gaps in the needs of older people, the ageing population, theories of ageing, enhanced health care provision and legislations must be understood to promote life-long health care.  </w:t>
      </w:r>
    </w:p>
    <w:p w14:paraId="7609B34F" w14:textId="77777777" w:rsidR="00546C9C" w:rsidRPr="00E653DC" w:rsidRDefault="00546C9C" w:rsidP="00546C9C">
      <w:pPr>
        <w:spacing w:line="360" w:lineRule="auto"/>
        <w:jc w:val="both"/>
        <w:rPr>
          <w:rFonts w:ascii="Arial" w:hAnsi="Arial" w:cs="Arial"/>
          <w:sz w:val="22"/>
          <w:szCs w:val="22"/>
        </w:rPr>
      </w:pPr>
      <w:r w:rsidRPr="00E653DC">
        <w:rPr>
          <w:rFonts w:ascii="Arial" w:hAnsi="Arial" w:cs="Arial"/>
          <w:sz w:val="22"/>
          <w:szCs w:val="22"/>
        </w:rPr>
        <w:t xml:space="preserve">There have been several challenges with the theories, health care provisions and legislations. However, the focus of the legislations should be all-inclusive and </w:t>
      </w:r>
      <w:proofErr w:type="gramStart"/>
      <w:r w:rsidRPr="00E653DC">
        <w:rPr>
          <w:rFonts w:ascii="Arial" w:hAnsi="Arial" w:cs="Arial"/>
          <w:sz w:val="22"/>
          <w:szCs w:val="22"/>
        </w:rPr>
        <w:t>encouraging, and</w:t>
      </w:r>
      <w:proofErr w:type="gramEnd"/>
      <w:r w:rsidRPr="00E653DC">
        <w:rPr>
          <w:rFonts w:ascii="Arial" w:hAnsi="Arial" w:cs="Arial"/>
          <w:sz w:val="22"/>
          <w:szCs w:val="22"/>
        </w:rPr>
        <w:t xml:space="preserve"> support </w:t>
      </w:r>
      <w:r w:rsidRPr="00E653DC">
        <w:rPr>
          <w:rFonts w:ascii="Arial" w:hAnsi="Arial" w:cs="Arial"/>
          <w:sz w:val="22"/>
          <w:szCs w:val="22"/>
        </w:rPr>
        <w:lastRenderedPageBreak/>
        <w:t>the wellbeing of older people. It is the hope that the services provided will be inclusive and achieve the specific results</w:t>
      </w:r>
      <w:r>
        <w:rPr>
          <w:rFonts w:ascii="Arial" w:hAnsi="Arial" w:cs="Arial"/>
          <w:sz w:val="22"/>
          <w:szCs w:val="22"/>
        </w:rPr>
        <w:t xml:space="preserve"> for</w:t>
      </w:r>
      <w:r w:rsidRPr="00E653DC">
        <w:rPr>
          <w:rFonts w:ascii="Arial" w:hAnsi="Arial" w:cs="Arial"/>
          <w:sz w:val="22"/>
          <w:szCs w:val="22"/>
        </w:rPr>
        <w:t xml:space="preserve"> the service user. Obviously, the removal of institutional and funding impediments created in the new Health and Social Act will help to liberate the thinking and views of managers, care givers and providers of the service providers to the address their needs and the best ways to meet those needs. However, there is no need to suggest that the needs of older people are addressed fully to meet the priorities and goals of healthcare provision. </w:t>
      </w:r>
    </w:p>
    <w:p w14:paraId="6D30DD4D" w14:textId="77777777" w:rsidR="00546C9C" w:rsidRPr="00E653DC" w:rsidRDefault="00546C9C" w:rsidP="00546C9C">
      <w:pPr>
        <w:spacing w:line="360" w:lineRule="auto"/>
        <w:jc w:val="both"/>
        <w:rPr>
          <w:rFonts w:ascii="Arial" w:hAnsi="Arial" w:cs="Arial"/>
          <w:sz w:val="22"/>
          <w:szCs w:val="22"/>
        </w:rPr>
      </w:pPr>
      <w:r w:rsidRPr="00E653DC">
        <w:rPr>
          <w:rFonts w:ascii="Arial" w:hAnsi="Arial" w:cs="Arial"/>
          <w:sz w:val="22"/>
          <w:szCs w:val="22"/>
        </w:rPr>
        <w:t xml:space="preserve">It is recommended that there should be need for integration and coordination of the health and social care policies and legislations. However, those amendments should consider the critical needs and priorities of older people when it is worth the funding by institutions. </w:t>
      </w:r>
    </w:p>
    <w:p w14:paraId="06A6B9B4" w14:textId="77777777" w:rsidR="00546C9C" w:rsidRPr="00E653DC" w:rsidRDefault="00546C9C" w:rsidP="00546C9C">
      <w:pPr>
        <w:spacing w:line="360" w:lineRule="auto"/>
        <w:jc w:val="both"/>
        <w:rPr>
          <w:rFonts w:ascii="Arial" w:hAnsi="Arial" w:cs="Arial"/>
          <w:sz w:val="22"/>
          <w:szCs w:val="22"/>
        </w:rPr>
      </w:pPr>
    </w:p>
    <w:p w14:paraId="452EE311" w14:textId="77777777" w:rsidR="00546C9C" w:rsidRPr="00E653DC" w:rsidRDefault="00546C9C" w:rsidP="00546C9C">
      <w:pPr>
        <w:rPr>
          <w:rFonts w:ascii="Arial" w:hAnsi="Arial" w:cs="Arial"/>
        </w:rPr>
      </w:pPr>
    </w:p>
    <w:p w14:paraId="32C9D141" w14:textId="77777777" w:rsidR="00546C9C" w:rsidRPr="00E653DC" w:rsidRDefault="00546C9C" w:rsidP="00546C9C">
      <w:pPr>
        <w:rPr>
          <w:rFonts w:ascii="Arial" w:hAnsi="Arial" w:cs="Arial"/>
        </w:rPr>
      </w:pPr>
    </w:p>
    <w:p w14:paraId="036D686F" w14:textId="77777777" w:rsidR="00546C9C" w:rsidRPr="00366ACF" w:rsidRDefault="00546C9C" w:rsidP="00546C9C">
      <w:pPr>
        <w:pStyle w:val="Heading1"/>
        <w:rPr>
          <w:rFonts w:ascii="Arial" w:hAnsi="Arial" w:cs="Arial"/>
          <w:b/>
          <w:bCs/>
          <w:color w:val="auto"/>
          <w:sz w:val="24"/>
          <w:szCs w:val="24"/>
        </w:rPr>
      </w:pPr>
      <w:bookmarkStart w:id="7" w:name="_Toc130078379"/>
      <w:r w:rsidRPr="00366ACF">
        <w:rPr>
          <w:rFonts w:ascii="Arial" w:hAnsi="Arial" w:cs="Arial"/>
          <w:b/>
          <w:bCs/>
          <w:color w:val="auto"/>
          <w:sz w:val="24"/>
          <w:szCs w:val="24"/>
        </w:rPr>
        <w:t>References</w:t>
      </w:r>
      <w:bookmarkEnd w:id="7"/>
      <w:r w:rsidRPr="00366ACF">
        <w:rPr>
          <w:rFonts w:ascii="Arial" w:hAnsi="Arial" w:cs="Arial"/>
          <w:b/>
          <w:bCs/>
          <w:color w:val="auto"/>
          <w:sz w:val="24"/>
          <w:szCs w:val="24"/>
        </w:rPr>
        <w:t xml:space="preserve"> </w:t>
      </w:r>
    </w:p>
    <w:p w14:paraId="174C182F" w14:textId="77777777" w:rsidR="00546C9C" w:rsidRPr="00E653DC" w:rsidRDefault="00546C9C" w:rsidP="00546C9C">
      <w:pPr>
        <w:rPr>
          <w:rFonts w:ascii="Arial" w:hAnsi="Arial" w:cs="Arial"/>
        </w:rPr>
      </w:pPr>
    </w:p>
    <w:p w14:paraId="5D487CD8" w14:textId="77777777" w:rsidR="00546C9C" w:rsidRPr="0088772D" w:rsidRDefault="00546C9C" w:rsidP="00546C9C">
      <w:pPr>
        <w:rPr>
          <w:rFonts w:ascii="Arial" w:hAnsi="Arial" w:cs="Arial"/>
          <w:color w:val="222222"/>
          <w:sz w:val="22"/>
          <w:szCs w:val="22"/>
          <w:shd w:val="clear" w:color="auto" w:fill="FFFFFF"/>
        </w:rPr>
      </w:pPr>
    </w:p>
    <w:p w14:paraId="40EA4608" w14:textId="77777777" w:rsidR="00546C9C" w:rsidRDefault="00546C9C" w:rsidP="00546C9C">
      <w:pPr>
        <w:pStyle w:val="ListParagraph"/>
        <w:numPr>
          <w:ilvl w:val="0"/>
          <w:numId w:val="1"/>
        </w:numPr>
        <w:jc w:val="both"/>
        <w:rPr>
          <w:rFonts w:ascii="Arial" w:hAnsi="Arial" w:cs="Arial"/>
          <w:color w:val="222222"/>
          <w:sz w:val="22"/>
          <w:szCs w:val="22"/>
          <w:shd w:val="clear" w:color="auto" w:fill="FFFFFF"/>
        </w:rPr>
      </w:pPr>
      <w:bookmarkStart w:id="8" w:name="_Hlk130077226"/>
      <w:r w:rsidRPr="0088772D">
        <w:rPr>
          <w:rFonts w:ascii="Arial" w:hAnsi="Arial" w:cs="Arial"/>
          <w:color w:val="222222"/>
          <w:sz w:val="22"/>
          <w:szCs w:val="22"/>
          <w:shd w:val="clear" w:color="auto" w:fill="FFFFFF"/>
        </w:rPr>
        <w:t>Allemand, M., Zimprich, D. and Martin, M.</w:t>
      </w:r>
      <w:r>
        <w:rPr>
          <w:rFonts w:ascii="Arial" w:hAnsi="Arial" w:cs="Arial"/>
          <w:color w:val="222222"/>
          <w:sz w:val="22"/>
          <w:szCs w:val="22"/>
          <w:shd w:val="clear" w:color="auto" w:fill="FFFFFF"/>
        </w:rPr>
        <w:t xml:space="preserve"> (</w:t>
      </w:r>
      <w:r w:rsidRPr="0088772D">
        <w:rPr>
          <w:rFonts w:ascii="Arial" w:hAnsi="Arial" w:cs="Arial"/>
          <w:color w:val="222222"/>
          <w:sz w:val="22"/>
          <w:szCs w:val="22"/>
          <w:shd w:val="clear" w:color="auto" w:fill="FFFFFF"/>
        </w:rPr>
        <w:t>2008</w:t>
      </w:r>
      <w:bookmarkEnd w:id="8"/>
      <w:r>
        <w:rPr>
          <w:rFonts w:ascii="Arial" w:hAnsi="Arial" w:cs="Arial"/>
          <w:color w:val="222222"/>
          <w:sz w:val="22"/>
          <w:szCs w:val="22"/>
          <w:shd w:val="clear" w:color="auto" w:fill="FFFFFF"/>
        </w:rPr>
        <w:t>)</w:t>
      </w:r>
      <w:r w:rsidRPr="0088772D">
        <w:rPr>
          <w:rFonts w:ascii="Arial" w:hAnsi="Arial" w:cs="Arial"/>
          <w:color w:val="222222"/>
          <w:sz w:val="22"/>
          <w:szCs w:val="22"/>
          <w:shd w:val="clear" w:color="auto" w:fill="FFFFFF"/>
        </w:rPr>
        <w:t>. Long-term correlated change in personality traits in old age. </w:t>
      </w:r>
      <w:r w:rsidRPr="0088772D">
        <w:rPr>
          <w:rFonts w:ascii="Arial" w:hAnsi="Arial" w:cs="Arial"/>
          <w:i/>
          <w:iCs/>
          <w:color w:val="222222"/>
          <w:sz w:val="22"/>
          <w:szCs w:val="22"/>
          <w:shd w:val="clear" w:color="auto" w:fill="FFFFFF"/>
        </w:rPr>
        <w:t>Psychology and Aging</w:t>
      </w:r>
      <w:r w:rsidRPr="0088772D">
        <w:rPr>
          <w:rFonts w:ascii="Arial" w:hAnsi="Arial" w:cs="Arial"/>
          <w:color w:val="222222"/>
          <w:sz w:val="22"/>
          <w:szCs w:val="22"/>
          <w:shd w:val="clear" w:color="auto" w:fill="FFFFFF"/>
        </w:rPr>
        <w:t>, </w:t>
      </w:r>
      <w:r w:rsidRPr="0088772D">
        <w:rPr>
          <w:rFonts w:ascii="Arial" w:hAnsi="Arial" w:cs="Arial"/>
          <w:i/>
          <w:iCs/>
          <w:color w:val="222222"/>
          <w:sz w:val="22"/>
          <w:szCs w:val="22"/>
          <w:shd w:val="clear" w:color="auto" w:fill="FFFFFF"/>
        </w:rPr>
        <w:t>23</w:t>
      </w:r>
      <w:r w:rsidRPr="0088772D">
        <w:rPr>
          <w:rFonts w:ascii="Arial" w:hAnsi="Arial" w:cs="Arial"/>
          <w:color w:val="222222"/>
          <w:sz w:val="22"/>
          <w:szCs w:val="22"/>
          <w:shd w:val="clear" w:color="auto" w:fill="FFFFFF"/>
        </w:rPr>
        <w:t>(3), p.545.</w:t>
      </w:r>
    </w:p>
    <w:p w14:paraId="768D7965" w14:textId="77777777" w:rsidR="00546C9C" w:rsidRPr="0088772D" w:rsidRDefault="00546C9C" w:rsidP="00546C9C">
      <w:pPr>
        <w:pStyle w:val="ListParagraph"/>
        <w:ind w:left="360"/>
        <w:jc w:val="both"/>
        <w:rPr>
          <w:rFonts w:ascii="Arial" w:hAnsi="Arial" w:cs="Arial"/>
          <w:color w:val="222222"/>
          <w:sz w:val="22"/>
          <w:szCs w:val="22"/>
          <w:shd w:val="clear" w:color="auto" w:fill="FFFFFF"/>
        </w:rPr>
      </w:pPr>
    </w:p>
    <w:p w14:paraId="2C770563" w14:textId="77777777" w:rsidR="00546C9C" w:rsidRDefault="00546C9C" w:rsidP="00546C9C">
      <w:pPr>
        <w:pStyle w:val="ListParagraph"/>
        <w:numPr>
          <w:ilvl w:val="0"/>
          <w:numId w:val="1"/>
        </w:numPr>
        <w:rPr>
          <w:rFonts w:ascii="Arial" w:hAnsi="Arial" w:cs="Arial"/>
          <w:color w:val="222222"/>
          <w:sz w:val="22"/>
          <w:szCs w:val="22"/>
          <w:shd w:val="clear" w:color="auto" w:fill="FFFFFF"/>
        </w:rPr>
      </w:pPr>
      <w:r w:rsidRPr="0088772D">
        <w:rPr>
          <w:rFonts w:ascii="Arial" w:hAnsi="Arial" w:cs="Arial"/>
          <w:sz w:val="22"/>
          <w:szCs w:val="22"/>
        </w:rPr>
        <w:t>Britannica (2023). Old Age. Available at</w:t>
      </w:r>
      <w:r w:rsidRPr="0088772D">
        <w:rPr>
          <w:rFonts w:ascii="Arial" w:hAnsi="Arial" w:cs="Arial"/>
          <w:color w:val="222222"/>
          <w:sz w:val="22"/>
          <w:szCs w:val="22"/>
          <w:shd w:val="clear" w:color="auto" w:fill="FFFFFF"/>
        </w:rPr>
        <w:t xml:space="preserve">: </w:t>
      </w:r>
      <w:hyperlink r:id="rId7" w:history="1">
        <w:r w:rsidRPr="0088772D">
          <w:rPr>
            <w:rFonts w:ascii="Arial" w:hAnsi="Arial" w:cs="Arial"/>
            <w:color w:val="222222"/>
            <w:sz w:val="22"/>
            <w:szCs w:val="22"/>
            <w:shd w:val="clear" w:color="auto" w:fill="FFFFFF"/>
          </w:rPr>
          <w:t>https://www.britannica.com/science/old-age</w:t>
        </w:r>
      </w:hyperlink>
      <w:r w:rsidRPr="0088772D">
        <w:rPr>
          <w:rFonts w:ascii="Arial" w:hAnsi="Arial" w:cs="Arial"/>
          <w:color w:val="222222"/>
          <w:sz w:val="22"/>
          <w:szCs w:val="22"/>
          <w:shd w:val="clear" w:color="auto" w:fill="FFFFFF"/>
        </w:rPr>
        <w:t xml:space="preserve">. </w:t>
      </w:r>
    </w:p>
    <w:p w14:paraId="6D167DCE" w14:textId="77777777" w:rsidR="00546C9C" w:rsidRPr="0088772D" w:rsidRDefault="00546C9C" w:rsidP="00546C9C">
      <w:pPr>
        <w:pStyle w:val="ListParagraph"/>
        <w:rPr>
          <w:rFonts w:ascii="Arial" w:hAnsi="Arial" w:cs="Arial"/>
          <w:color w:val="222222"/>
          <w:sz w:val="22"/>
          <w:szCs w:val="22"/>
          <w:shd w:val="clear" w:color="auto" w:fill="FFFFFF"/>
        </w:rPr>
      </w:pPr>
    </w:p>
    <w:p w14:paraId="12E535AF" w14:textId="77777777" w:rsidR="00546C9C" w:rsidRDefault="00546C9C" w:rsidP="00546C9C">
      <w:pPr>
        <w:pStyle w:val="ListParagraph"/>
        <w:numPr>
          <w:ilvl w:val="0"/>
          <w:numId w:val="1"/>
        </w:numPr>
        <w:rPr>
          <w:rFonts w:ascii="Arial" w:hAnsi="Arial" w:cs="Arial"/>
          <w:sz w:val="22"/>
          <w:szCs w:val="22"/>
        </w:rPr>
      </w:pPr>
      <w:r w:rsidRPr="0088772D">
        <w:rPr>
          <w:rFonts w:ascii="Arial" w:hAnsi="Arial" w:cs="Arial"/>
          <w:sz w:val="22"/>
          <w:szCs w:val="22"/>
        </w:rPr>
        <w:t xml:space="preserve">Centre for Ageing Better (2023). Ageing Population. Available at: </w:t>
      </w:r>
      <w:hyperlink r:id="rId8" w:history="1">
        <w:r w:rsidRPr="0088772D">
          <w:rPr>
            <w:rStyle w:val="Hyperlink"/>
            <w:rFonts w:ascii="Arial" w:hAnsi="Arial" w:cs="Arial"/>
            <w:sz w:val="22"/>
            <w:szCs w:val="22"/>
          </w:rPr>
          <w:t>https://ageing-better.org.uk/resources/living-longer-infographics?gclid=Cj0KCQjwn9CgBhDjARIsAD15h0AqyglrcyogS8mo4t-DA4EEMhFVCGa8tGWDmRBqYGCm3iTYcR9nvmAaAiA-EALw_wcB</w:t>
        </w:r>
      </w:hyperlink>
      <w:r w:rsidRPr="0088772D">
        <w:rPr>
          <w:rFonts w:ascii="Arial" w:hAnsi="Arial" w:cs="Arial"/>
          <w:sz w:val="22"/>
          <w:szCs w:val="22"/>
        </w:rPr>
        <w:t xml:space="preserve">. (Accessed on 13 March 2023). </w:t>
      </w:r>
    </w:p>
    <w:p w14:paraId="7E493923" w14:textId="77777777" w:rsidR="00546C9C" w:rsidRPr="0088772D" w:rsidRDefault="00546C9C" w:rsidP="00546C9C">
      <w:pPr>
        <w:pStyle w:val="ListParagraph"/>
        <w:rPr>
          <w:rFonts w:ascii="Arial" w:hAnsi="Arial" w:cs="Arial"/>
          <w:sz w:val="22"/>
          <w:szCs w:val="22"/>
        </w:rPr>
      </w:pPr>
    </w:p>
    <w:p w14:paraId="5A21E741" w14:textId="77777777" w:rsidR="00546C9C" w:rsidRDefault="00546C9C" w:rsidP="00546C9C">
      <w:pPr>
        <w:pStyle w:val="ListParagraph"/>
        <w:numPr>
          <w:ilvl w:val="0"/>
          <w:numId w:val="1"/>
        </w:numPr>
        <w:rPr>
          <w:rFonts w:ascii="Arial" w:hAnsi="Arial" w:cs="Arial"/>
          <w:color w:val="222222"/>
          <w:sz w:val="22"/>
          <w:szCs w:val="22"/>
          <w:shd w:val="clear" w:color="auto" w:fill="FFFFFF"/>
        </w:rPr>
      </w:pPr>
      <w:r w:rsidRPr="0088772D">
        <w:rPr>
          <w:rFonts w:ascii="Arial" w:hAnsi="Arial" w:cs="Arial"/>
          <w:color w:val="222222"/>
          <w:sz w:val="22"/>
          <w:szCs w:val="22"/>
          <w:shd w:val="clear" w:color="auto" w:fill="FFFFFF"/>
        </w:rPr>
        <w:t>Clements, L.</w:t>
      </w:r>
      <w:r>
        <w:rPr>
          <w:rFonts w:ascii="Arial" w:hAnsi="Arial" w:cs="Arial"/>
          <w:color w:val="222222"/>
          <w:sz w:val="22"/>
          <w:szCs w:val="22"/>
          <w:shd w:val="clear" w:color="auto" w:fill="FFFFFF"/>
        </w:rPr>
        <w:t xml:space="preserve"> (</w:t>
      </w:r>
      <w:r w:rsidRPr="0088772D">
        <w:rPr>
          <w:rFonts w:ascii="Arial" w:hAnsi="Arial" w:cs="Arial"/>
          <w:color w:val="222222"/>
          <w:sz w:val="22"/>
          <w:szCs w:val="22"/>
          <w:shd w:val="clear" w:color="auto" w:fill="FFFFFF"/>
        </w:rPr>
        <w:t>2014</w:t>
      </w:r>
      <w:r>
        <w:rPr>
          <w:rFonts w:ascii="Arial" w:hAnsi="Arial" w:cs="Arial"/>
          <w:color w:val="222222"/>
          <w:sz w:val="22"/>
          <w:szCs w:val="22"/>
          <w:shd w:val="clear" w:color="auto" w:fill="FFFFFF"/>
        </w:rPr>
        <w:t>)</w:t>
      </w:r>
      <w:r w:rsidRPr="0088772D">
        <w:rPr>
          <w:rFonts w:ascii="Arial" w:hAnsi="Arial" w:cs="Arial"/>
          <w:color w:val="222222"/>
          <w:sz w:val="22"/>
          <w:szCs w:val="22"/>
          <w:shd w:val="clear" w:color="auto" w:fill="FFFFFF"/>
        </w:rPr>
        <w:t>. The Care Act 2014 overview.</w:t>
      </w:r>
    </w:p>
    <w:p w14:paraId="61B1860C" w14:textId="77777777" w:rsidR="00546C9C" w:rsidRPr="0088772D" w:rsidRDefault="00546C9C" w:rsidP="00546C9C">
      <w:pPr>
        <w:pStyle w:val="ListParagraph"/>
        <w:rPr>
          <w:rFonts w:ascii="Arial" w:hAnsi="Arial" w:cs="Arial"/>
          <w:color w:val="222222"/>
          <w:sz w:val="22"/>
          <w:szCs w:val="22"/>
          <w:shd w:val="clear" w:color="auto" w:fill="FFFFFF"/>
        </w:rPr>
      </w:pPr>
    </w:p>
    <w:p w14:paraId="7270679A" w14:textId="77777777" w:rsidR="00546C9C" w:rsidRDefault="00546C9C" w:rsidP="00546C9C">
      <w:pPr>
        <w:pStyle w:val="ListParagraph"/>
        <w:numPr>
          <w:ilvl w:val="0"/>
          <w:numId w:val="1"/>
        </w:numPr>
        <w:rPr>
          <w:rFonts w:ascii="Arial" w:hAnsi="Arial" w:cs="Arial"/>
          <w:color w:val="222222"/>
          <w:sz w:val="22"/>
          <w:szCs w:val="22"/>
          <w:shd w:val="clear" w:color="auto" w:fill="FFFFFF"/>
        </w:rPr>
      </w:pPr>
      <w:bookmarkStart w:id="9" w:name="_Hlk130071605"/>
      <w:r w:rsidRPr="0088772D">
        <w:rPr>
          <w:rFonts w:ascii="Arial" w:hAnsi="Arial" w:cs="Arial"/>
          <w:color w:val="222222"/>
          <w:sz w:val="22"/>
          <w:szCs w:val="22"/>
          <w:shd w:val="clear" w:color="auto" w:fill="FFFFFF"/>
        </w:rPr>
        <w:t>Cornes, M., Ornelas, B., Bennett, B., Meakin, A., Mason, K., Fuller, J. and Manthorpe, J.</w:t>
      </w:r>
      <w:r>
        <w:rPr>
          <w:rFonts w:ascii="Arial" w:hAnsi="Arial" w:cs="Arial"/>
          <w:color w:val="222222"/>
          <w:sz w:val="22"/>
          <w:szCs w:val="22"/>
          <w:shd w:val="clear" w:color="auto" w:fill="FFFFFF"/>
        </w:rPr>
        <w:t xml:space="preserve"> (</w:t>
      </w:r>
      <w:r w:rsidRPr="0088772D">
        <w:rPr>
          <w:rFonts w:ascii="Arial" w:hAnsi="Arial" w:cs="Arial"/>
          <w:color w:val="222222"/>
          <w:sz w:val="22"/>
          <w:szCs w:val="22"/>
          <w:shd w:val="clear" w:color="auto" w:fill="FFFFFF"/>
        </w:rPr>
        <w:t>2018</w:t>
      </w:r>
      <w:r>
        <w:rPr>
          <w:rFonts w:ascii="Arial" w:hAnsi="Arial" w:cs="Arial"/>
          <w:color w:val="222222"/>
          <w:sz w:val="22"/>
          <w:szCs w:val="22"/>
          <w:shd w:val="clear" w:color="auto" w:fill="FFFFFF"/>
        </w:rPr>
        <w:t>)</w:t>
      </w:r>
      <w:r w:rsidRPr="0088772D">
        <w:rPr>
          <w:rFonts w:ascii="Arial" w:hAnsi="Arial" w:cs="Arial"/>
          <w:color w:val="222222"/>
          <w:sz w:val="22"/>
          <w:szCs w:val="22"/>
          <w:shd w:val="clear" w:color="auto" w:fill="FFFFFF"/>
        </w:rPr>
        <w:t xml:space="preserve">. </w:t>
      </w:r>
      <w:bookmarkEnd w:id="9"/>
      <w:r w:rsidRPr="0088772D">
        <w:rPr>
          <w:rFonts w:ascii="Arial" w:hAnsi="Arial" w:cs="Arial"/>
          <w:color w:val="222222"/>
          <w:sz w:val="22"/>
          <w:szCs w:val="22"/>
          <w:shd w:val="clear" w:color="auto" w:fill="FFFFFF"/>
        </w:rPr>
        <w:t>Increasing access to Care Act 2014 assessments and personal budgets among people with experiences of homelessness and multiple exclusion: a theoretically informed case study. </w:t>
      </w:r>
      <w:r w:rsidRPr="0088772D">
        <w:rPr>
          <w:rFonts w:ascii="Arial" w:hAnsi="Arial" w:cs="Arial"/>
          <w:i/>
          <w:iCs/>
          <w:color w:val="222222"/>
          <w:sz w:val="22"/>
          <w:szCs w:val="22"/>
          <w:shd w:val="clear" w:color="auto" w:fill="FFFFFF"/>
        </w:rPr>
        <w:t>Housing, Care and Support</w:t>
      </w:r>
      <w:r w:rsidRPr="0088772D">
        <w:rPr>
          <w:rFonts w:ascii="Arial" w:hAnsi="Arial" w:cs="Arial"/>
          <w:color w:val="222222"/>
          <w:sz w:val="22"/>
          <w:szCs w:val="22"/>
          <w:shd w:val="clear" w:color="auto" w:fill="FFFFFF"/>
        </w:rPr>
        <w:t>, </w:t>
      </w:r>
      <w:r w:rsidRPr="0088772D">
        <w:rPr>
          <w:rFonts w:ascii="Arial" w:hAnsi="Arial" w:cs="Arial"/>
          <w:i/>
          <w:iCs/>
          <w:color w:val="222222"/>
          <w:sz w:val="22"/>
          <w:szCs w:val="22"/>
          <w:shd w:val="clear" w:color="auto" w:fill="FFFFFF"/>
        </w:rPr>
        <w:t>21</w:t>
      </w:r>
      <w:r w:rsidRPr="0088772D">
        <w:rPr>
          <w:rFonts w:ascii="Arial" w:hAnsi="Arial" w:cs="Arial"/>
          <w:color w:val="222222"/>
          <w:sz w:val="22"/>
          <w:szCs w:val="22"/>
          <w:shd w:val="clear" w:color="auto" w:fill="FFFFFF"/>
        </w:rPr>
        <w:t>(1), pp.1-12.</w:t>
      </w:r>
    </w:p>
    <w:p w14:paraId="5D4378B4" w14:textId="77777777" w:rsidR="00546C9C" w:rsidRPr="0088772D" w:rsidRDefault="00546C9C" w:rsidP="00546C9C">
      <w:pPr>
        <w:pStyle w:val="ListParagraph"/>
        <w:rPr>
          <w:rFonts w:ascii="Arial" w:hAnsi="Arial" w:cs="Arial"/>
          <w:color w:val="222222"/>
          <w:sz w:val="22"/>
          <w:szCs w:val="22"/>
          <w:shd w:val="clear" w:color="auto" w:fill="FFFFFF"/>
        </w:rPr>
      </w:pPr>
    </w:p>
    <w:p w14:paraId="007A71AD" w14:textId="77777777" w:rsidR="00546C9C" w:rsidRDefault="00546C9C" w:rsidP="00546C9C">
      <w:pPr>
        <w:pStyle w:val="ListParagraph"/>
        <w:numPr>
          <w:ilvl w:val="0"/>
          <w:numId w:val="1"/>
        </w:numPr>
        <w:rPr>
          <w:rFonts w:ascii="Arial" w:hAnsi="Arial" w:cs="Arial"/>
          <w:sz w:val="22"/>
          <w:szCs w:val="22"/>
        </w:rPr>
      </w:pPr>
      <w:bookmarkStart w:id="10" w:name="_Hlk130076984"/>
      <w:r w:rsidRPr="0088772D">
        <w:rPr>
          <w:rFonts w:ascii="Arial" w:hAnsi="Arial" w:cs="Arial"/>
          <w:sz w:val="22"/>
          <w:szCs w:val="22"/>
        </w:rPr>
        <w:t>Denham, M. (2016)</w:t>
      </w:r>
      <w:bookmarkEnd w:id="10"/>
      <w:r w:rsidRPr="0088772D">
        <w:rPr>
          <w:rFonts w:ascii="Arial" w:hAnsi="Arial" w:cs="Arial"/>
          <w:sz w:val="22"/>
          <w:szCs w:val="22"/>
        </w:rPr>
        <w:t xml:space="preserve"> </w:t>
      </w:r>
      <w:r w:rsidRPr="0088772D">
        <w:rPr>
          <w:rFonts w:ascii="Arial" w:hAnsi="Arial" w:cs="Arial"/>
          <w:i/>
          <w:iCs/>
          <w:sz w:val="22"/>
          <w:szCs w:val="22"/>
        </w:rPr>
        <w:t xml:space="preserve">A Brief History of the Care of the Elderly </w:t>
      </w:r>
      <w:r w:rsidRPr="0088772D">
        <w:rPr>
          <w:rFonts w:ascii="Arial" w:hAnsi="Arial" w:cs="Arial"/>
          <w:sz w:val="22"/>
          <w:szCs w:val="22"/>
        </w:rPr>
        <w:t xml:space="preserve">Available at: </w:t>
      </w:r>
      <w:hyperlink r:id="rId9" w:history="1">
        <w:r w:rsidRPr="0088772D">
          <w:rPr>
            <w:rStyle w:val="Hyperlink"/>
            <w:rFonts w:ascii="Arial" w:hAnsi="Arial" w:cs="Arial"/>
            <w:sz w:val="22"/>
            <w:szCs w:val="22"/>
          </w:rPr>
          <w:t>https://www.bgs.org.uk/resources/a-brief-history-of-the-care-of-the-elderly</w:t>
        </w:r>
      </w:hyperlink>
      <w:r w:rsidRPr="0088772D">
        <w:rPr>
          <w:rFonts w:ascii="Arial" w:hAnsi="Arial" w:cs="Arial"/>
          <w:sz w:val="22"/>
          <w:szCs w:val="22"/>
        </w:rPr>
        <w:t xml:space="preserve">   (Accessed: 23 January 2023).</w:t>
      </w:r>
    </w:p>
    <w:p w14:paraId="7467BCFB" w14:textId="77777777" w:rsidR="00546C9C" w:rsidRPr="0088772D" w:rsidRDefault="00546C9C" w:rsidP="00546C9C">
      <w:pPr>
        <w:pStyle w:val="ListParagraph"/>
        <w:rPr>
          <w:rFonts w:ascii="Arial" w:hAnsi="Arial" w:cs="Arial"/>
          <w:sz w:val="22"/>
          <w:szCs w:val="22"/>
        </w:rPr>
      </w:pPr>
    </w:p>
    <w:p w14:paraId="4AC9DFCC" w14:textId="77777777" w:rsidR="00546C9C" w:rsidRDefault="00546C9C" w:rsidP="00546C9C">
      <w:pPr>
        <w:pStyle w:val="ListParagraph"/>
        <w:numPr>
          <w:ilvl w:val="0"/>
          <w:numId w:val="1"/>
        </w:numPr>
        <w:rPr>
          <w:rFonts w:ascii="Arial" w:hAnsi="Arial" w:cs="Arial"/>
          <w:sz w:val="22"/>
          <w:szCs w:val="22"/>
        </w:rPr>
      </w:pPr>
      <w:r w:rsidRPr="0088772D">
        <w:rPr>
          <w:rFonts w:ascii="Arial" w:hAnsi="Arial" w:cs="Arial"/>
          <w:sz w:val="22"/>
          <w:szCs w:val="22"/>
        </w:rPr>
        <w:t xml:space="preserve">EHCRC, (2020) </w:t>
      </w:r>
      <w:r w:rsidRPr="0088772D">
        <w:rPr>
          <w:rFonts w:ascii="Arial" w:hAnsi="Arial" w:cs="Arial"/>
          <w:i/>
          <w:iCs/>
          <w:sz w:val="22"/>
          <w:szCs w:val="22"/>
        </w:rPr>
        <w:t xml:space="preserve">Your Rights Under the Equality Act 2010 </w:t>
      </w:r>
      <w:r w:rsidRPr="0088772D">
        <w:rPr>
          <w:rFonts w:ascii="Arial" w:hAnsi="Arial" w:cs="Arial"/>
          <w:sz w:val="22"/>
          <w:szCs w:val="22"/>
        </w:rPr>
        <w:t xml:space="preserve">Available at: </w:t>
      </w:r>
      <w:hyperlink r:id="rId10" w:history="1">
        <w:r w:rsidRPr="0088772D">
          <w:rPr>
            <w:rStyle w:val="Hyperlink"/>
            <w:rFonts w:ascii="Arial" w:hAnsi="Arial" w:cs="Arial"/>
            <w:sz w:val="22"/>
            <w:szCs w:val="22"/>
          </w:rPr>
          <w:t>https://www.equalityhumanrights.com/en/advice-and-guidance/your-rights-under-equality-act-2010#:~:text=Under%20the%20Equality%20Act%2C%20there,gender%20reassignment</w:t>
        </w:r>
      </w:hyperlink>
      <w:r w:rsidRPr="0088772D">
        <w:rPr>
          <w:rFonts w:ascii="Arial" w:hAnsi="Arial" w:cs="Arial"/>
          <w:sz w:val="22"/>
          <w:szCs w:val="22"/>
        </w:rPr>
        <w:t xml:space="preserve"> (Accessed: 23 January 2023).</w:t>
      </w:r>
    </w:p>
    <w:p w14:paraId="3D9B68CE" w14:textId="77777777" w:rsidR="00546C9C" w:rsidRPr="0088772D" w:rsidRDefault="00546C9C" w:rsidP="00546C9C">
      <w:pPr>
        <w:pStyle w:val="ListParagraph"/>
        <w:rPr>
          <w:rFonts w:ascii="Arial" w:hAnsi="Arial" w:cs="Arial"/>
          <w:sz w:val="22"/>
          <w:szCs w:val="22"/>
        </w:rPr>
      </w:pPr>
    </w:p>
    <w:p w14:paraId="0E107C8F" w14:textId="77777777" w:rsidR="00546C9C" w:rsidRDefault="00546C9C" w:rsidP="00546C9C">
      <w:pPr>
        <w:pStyle w:val="ListParagraph"/>
        <w:numPr>
          <w:ilvl w:val="0"/>
          <w:numId w:val="1"/>
        </w:numPr>
        <w:rPr>
          <w:rFonts w:ascii="Arial" w:hAnsi="Arial" w:cs="Arial"/>
          <w:sz w:val="22"/>
          <w:szCs w:val="22"/>
        </w:rPr>
      </w:pPr>
      <w:r w:rsidRPr="0088772D">
        <w:rPr>
          <w:rFonts w:ascii="Arial" w:hAnsi="Arial" w:cs="Arial"/>
          <w:sz w:val="22"/>
          <w:szCs w:val="22"/>
        </w:rPr>
        <w:t>Equality and Human Rights Commission (EHRC)</w:t>
      </w:r>
      <w:r>
        <w:rPr>
          <w:rFonts w:ascii="Arial" w:hAnsi="Arial" w:cs="Arial"/>
          <w:sz w:val="22"/>
          <w:szCs w:val="22"/>
        </w:rPr>
        <w:t>,</w:t>
      </w:r>
      <w:r w:rsidRPr="0088772D">
        <w:rPr>
          <w:rFonts w:ascii="Arial" w:hAnsi="Arial" w:cs="Arial"/>
          <w:sz w:val="22"/>
          <w:szCs w:val="22"/>
        </w:rPr>
        <w:t xml:space="preserve"> (2011)</w:t>
      </w:r>
      <w:r>
        <w:rPr>
          <w:rFonts w:ascii="Arial" w:hAnsi="Arial" w:cs="Arial"/>
          <w:sz w:val="22"/>
          <w:szCs w:val="22"/>
        </w:rPr>
        <w:t>,</w:t>
      </w:r>
      <w:r w:rsidRPr="0088772D">
        <w:rPr>
          <w:rFonts w:ascii="Arial" w:hAnsi="Arial" w:cs="Arial"/>
          <w:sz w:val="22"/>
          <w:szCs w:val="22"/>
        </w:rPr>
        <w:t xml:space="preserve"> Close to Home: An Inquiry into Older People and Human Rights in Home Care, London: EHRC</w:t>
      </w:r>
    </w:p>
    <w:p w14:paraId="298725A2" w14:textId="77777777" w:rsidR="00546C9C" w:rsidRPr="00810BD5" w:rsidRDefault="00546C9C" w:rsidP="00546C9C">
      <w:pPr>
        <w:pStyle w:val="ListParagraph"/>
        <w:rPr>
          <w:rFonts w:ascii="Arial" w:hAnsi="Arial" w:cs="Arial"/>
          <w:sz w:val="22"/>
          <w:szCs w:val="22"/>
        </w:rPr>
      </w:pPr>
    </w:p>
    <w:p w14:paraId="40BB8DB8" w14:textId="77777777" w:rsidR="00546C9C" w:rsidRPr="0088772D" w:rsidRDefault="00546C9C" w:rsidP="00546C9C">
      <w:pPr>
        <w:pStyle w:val="ListParagraph"/>
        <w:ind w:left="360"/>
        <w:rPr>
          <w:rFonts w:ascii="Arial" w:hAnsi="Arial" w:cs="Arial"/>
          <w:sz w:val="22"/>
          <w:szCs w:val="22"/>
        </w:rPr>
      </w:pPr>
    </w:p>
    <w:p w14:paraId="7638ABD3" w14:textId="77777777" w:rsidR="00546C9C" w:rsidRDefault="00546C9C" w:rsidP="00546C9C">
      <w:pPr>
        <w:pStyle w:val="ListParagraph"/>
        <w:numPr>
          <w:ilvl w:val="0"/>
          <w:numId w:val="1"/>
        </w:numPr>
        <w:rPr>
          <w:rFonts w:ascii="Arial" w:hAnsi="Arial" w:cs="Arial"/>
          <w:color w:val="2E2E2E"/>
          <w:sz w:val="22"/>
          <w:szCs w:val="22"/>
        </w:rPr>
      </w:pPr>
      <w:r w:rsidRPr="0088772D">
        <w:rPr>
          <w:rFonts w:ascii="Arial" w:hAnsi="Arial" w:cs="Arial"/>
          <w:color w:val="2E2E2E"/>
          <w:sz w:val="22"/>
          <w:szCs w:val="22"/>
        </w:rPr>
        <w:lastRenderedPageBreak/>
        <w:t>Land,</w:t>
      </w:r>
      <w:r>
        <w:rPr>
          <w:rFonts w:ascii="Arial" w:hAnsi="Arial" w:cs="Arial"/>
          <w:color w:val="2E2E2E"/>
          <w:sz w:val="22"/>
          <w:szCs w:val="22"/>
        </w:rPr>
        <w:t xml:space="preserve"> K.C and</w:t>
      </w:r>
      <w:r w:rsidRPr="0088772D">
        <w:rPr>
          <w:rFonts w:ascii="Arial" w:hAnsi="Arial" w:cs="Arial"/>
          <w:color w:val="2E2E2E"/>
          <w:sz w:val="22"/>
          <w:szCs w:val="22"/>
        </w:rPr>
        <w:t> Lamb,</w:t>
      </w:r>
      <w:r>
        <w:rPr>
          <w:rFonts w:ascii="Arial" w:hAnsi="Arial" w:cs="Arial"/>
          <w:color w:val="2E2E2E"/>
          <w:sz w:val="22"/>
          <w:szCs w:val="22"/>
        </w:rPr>
        <w:t xml:space="preserve"> V.L. (2008). </w:t>
      </w:r>
      <w:hyperlink r:id="rId11" w:history="1">
        <w:r w:rsidRPr="0088772D">
          <w:rPr>
            <w:rStyle w:val="anchor-text"/>
            <w:rFonts w:ascii="Arial" w:hAnsi="Arial" w:cs="Arial"/>
            <w:color w:val="007398"/>
            <w:sz w:val="22"/>
            <w:szCs w:val="22"/>
          </w:rPr>
          <w:t xml:space="preserve">International </w:t>
        </w:r>
        <w:proofErr w:type="spellStart"/>
        <w:r w:rsidRPr="0088772D">
          <w:rPr>
            <w:rStyle w:val="anchor-text"/>
            <w:rFonts w:ascii="Arial" w:hAnsi="Arial" w:cs="Arial"/>
            <w:color w:val="007398"/>
            <w:sz w:val="22"/>
            <w:szCs w:val="22"/>
          </w:rPr>
          <w:t>Encyclopedia</w:t>
        </w:r>
        <w:proofErr w:type="spellEnd"/>
        <w:r w:rsidRPr="0088772D">
          <w:rPr>
            <w:rStyle w:val="anchor-text"/>
            <w:rFonts w:ascii="Arial" w:hAnsi="Arial" w:cs="Arial"/>
            <w:color w:val="007398"/>
            <w:sz w:val="22"/>
            <w:szCs w:val="22"/>
          </w:rPr>
          <w:t xml:space="preserve"> of Public Health</w:t>
        </w:r>
      </w:hyperlink>
      <w:r>
        <w:rPr>
          <w:rFonts w:ascii="Arial" w:hAnsi="Arial" w:cs="Arial"/>
          <w:color w:val="2E2E2E"/>
          <w:sz w:val="22"/>
          <w:szCs w:val="22"/>
        </w:rPr>
        <w:t xml:space="preserve">. </w:t>
      </w:r>
    </w:p>
    <w:p w14:paraId="7724B1A3" w14:textId="77777777" w:rsidR="00546C9C" w:rsidRPr="0088772D" w:rsidRDefault="00546C9C" w:rsidP="00546C9C">
      <w:pPr>
        <w:pStyle w:val="ListParagraph"/>
        <w:ind w:left="360"/>
        <w:rPr>
          <w:rFonts w:ascii="Arial" w:hAnsi="Arial" w:cs="Arial"/>
          <w:color w:val="2E2E2E"/>
          <w:sz w:val="22"/>
          <w:szCs w:val="22"/>
        </w:rPr>
      </w:pPr>
    </w:p>
    <w:p w14:paraId="55BFC14F" w14:textId="77777777" w:rsidR="00546C9C" w:rsidRPr="00677020" w:rsidRDefault="00546C9C" w:rsidP="00546C9C">
      <w:pPr>
        <w:pStyle w:val="ListParagraph"/>
        <w:numPr>
          <w:ilvl w:val="0"/>
          <w:numId w:val="1"/>
        </w:numPr>
        <w:rPr>
          <w:rFonts w:ascii="Arial" w:hAnsi="Arial" w:cs="Arial"/>
          <w:sz w:val="22"/>
          <w:szCs w:val="22"/>
        </w:rPr>
      </w:pPr>
      <w:r w:rsidRPr="0088772D">
        <w:rPr>
          <w:rFonts w:ascii="Arial" w:hAnsi="Arial" w:cs="Arial"/>
          <w:color w:val="222222"/>
          <w:sz w:val="22"/>
          <w:szCs w:val="22"/>
          <w:shd w:val="clear" w:color="auto" w:fill="FFFFFF"/>
        </w:rPr>
        <w:t>Lange, J. and Grossman, S.</w:t>
      </w:r>
      <w:r>
        <w:rPr>
          <w:rFonts w:ascii="Arial" w:hAnsi="Arial" w:cs="Arial"/>
          <w:color w:val="222222"/>
          <w:sz w:val="22"/>
          <w:szCs w:val="22"/>
          <w:shd w:val="clear" w:color="auto" w:fill="FFFFFF"/>
        </w:rPr>
        <w:t xml:space="preserve"> (</w:t>
      </w:r>
      <w:r w:rsidRPr="0088772D">
        <w:rPr>
          <w:rFonts w:ascii="Arial" w:hAnsi="Arial" w:cs="Arial"/>
          <w:color w:val="222222"/>
          <w:sz w:val="22"/>
          <w:szCs w:val="22"/>
          <w:shd w:val="clear" w:color="auto" w:fill="FFFFFF"/>
        </w:rPr>
        <w:t>2010</w:t>
      </w:r>
      <w:r>
        <w:rPr>
          <w:rFonts w:ascii="Arial" w:hAnsi="Arial" w:cs="Arial"/>
          <w:color w:val="222222"/>
          <w:sz w:val="22"/>
          <w:szCs w:val="22"/>
          <w:shd w:val="clear" w:color="auto" w:fill="FFFFFF"/>
        </w:rPr>
        <w:t>)</w:t>
      </w:r>
      <w:r w:rsidRPr="0088772D">
        <w:rPr>
          <w:rFonts w:ascii="Arial" w:hAnsi="Arial" w:cs="Arial"/>
          <w:color w:val="222222"/>
          <w:sz w:val="22"/>
          <w:szCs w:val="22"/>
          <w:shd w:val="clear" w:color="auto" w:fill="FFFFFF"/>
        </w:rPr>
        <w:t>. Theories of aging. </w:t>
      </w:r>
      <w:r w:rsidRPr="0088772D">
        <w:rPr>
          <w:rFonts w:ascii="Arial" w:hAnsi="Arial" w:cs="Arial"/>
          <w:i/>
          <w:iCs/>
          <w:color w:val="222222"/>
          <w:sz w:val="22"/>
          <w:szCs w:val="22"/>
          <w:shd w:val="clear" w:color="auto" w:fill="FFFFFF"/>
        </w:rPr>
        <w:t>Gerontological nursing: Competencies for care</w:t>
      </w:r>
      <w:r w:rsidRPr="0088772D">
        <w:rPr>
          <w:rFonts w:ascii="Arial" w:hAnsi="Arial" w:cs="Arial"/>
          <w:color w:val="222222"/>
          <w:sz w:val="22"/>
          <w:szCs w:val="22"/>
          <w:shd w:val="clear" w:color="auto" w:fill="FFFFFF"/>
        </w:rPr>
        <w:t>, pp.41-65.</w:t>
      </w:r>
    </w:p>
    <w:p w14:paraId="3867E0B8" w14:textId="77777777" w:rsidR="00546C9C" w:rsidRPr="00677020" w:rsidRDefault="00546C9C" w:rsidP="00546C9C">
      <w:pPr>
        <w:rPr>
          <w:rFonts w:ascii="Arial" w:hAnsi="Arial" w:cs="Arial"/>
          <w:color w:val="222222"/>
          <w:sz w:val="22"/>
          <w:szCs w:val="22"/>
          <w:shd w:val="clear" w:color="auto" w:fill="FFFFFF"/>
        </w:rPr>
      </w:pPr>
    </w:p>
    <w:p w14:paraId="0424D7B4" w14:textId="77777777" w:rsidR="00546C9C" w:rsidRDefault="00546C9C" w:rsidP="00546C9C">
      <w:pPr>
        <w:pStyle w:val="ListParagraph"/>
        <w:numPr>
          <w:ilvl w:val="0"/>
          <w:numId w:val="1"/>
        </w:numPr>
        <w:rPr>
          <w:rFonts w:ascii="Arial" w:hAnsi="Arial" w:cs="Arial"/>
          <w:color w:val="222222"/>
          <w:sz w:val="22"/>
          <w:szCs w:val="22"/>
          <w:shd w:val="clear" w:color="auto" w:fill="FFFFFF"/>
        </w:rPr>
      </w:pPr>
      <w:proofErr w:type="spellStart"/>
      <w:r w:rsidRPr="0088772D">
        <w:rPr>
          <w:rFonts w:ascii="Arial" w:hAnsi="Arial" w:cs="Arial"/>
          <w:color w:val="222222"/>
          <w:sz w:val="22"/>
          <w:szCs w:val="22"/>
          <w:shd w:val="clear" w:color="auto" w:fill="FFFFFF"/>
        </w:rPr>
        <w:t>Laslett</w:t>
      </w:r>
      <w:proofErr w:type="spellEnd"/>
      <w:r w:rsidRPr="0088772D">
        <w:rPr>
          <w:rFonts w:ascii="Arial" w:hAnsi="Arial" w:cs="Arial"/>
          <w:color w:val="222222"/>
          <w:sz w:val="22"/>
          <w:szCs w:val="22"/>
          <w:shd w:val="clear" w:color="auto" w:fill="FFFFFF"/>
        </w:rPr>
        <w:t>, P.</w:t>
      </w:r>
      <w:r>
        <w:rPr>
          <w:rFonts w:ascii="Arial" w:hAnsi="Arial" w:cs="Arial"/>
          <w:color w:val="222222"/>
          <w:sz w:val="22"/>
          <w:szCs w:val="22"/>
          <w:shd w:val="clear" w:color="auto" w:fill="FFFFFF"/>
        </w:rPr>
        <w:t xml:space="preserve"> (</w:t>
      </w:r>
      <w:r w:rsidRPr="0088772D">
        <w:rPr>
          <w:rFonts w:ascii="Arial" w:hAnsi="Arial" w:cs="Arial"/>
          <w:color w:val="222222"/>
          <w:sz w:val="22"/>
          <w:szCs w:val="22"/>
          <w:shd w:val="clear" w:color="auto" w:fill="FFFFFF"/>
        </w:rPr>
        <w:t>1996</w:t>
      </w:r>
      <w:r>
        <w:rPr>
          <w:rFonts w:ascii="Arial" w:hAnsi="Arial" w:cs="Arial"/>
          <w:color w:val="222222"/>
          <w:sz w:val="22"/>
          <w:szCs w:val="22"/>
          <w:shd w:val="clear" w:color="auto" w:fill="FFFFFF"/>
        </w:rPr>
        <w:t>)</w:t>
      </w:r>
      <w:r w:rsidRPr="0088772D">
        <w:rPr>
          <w:rFonts w:ascii="Arial" w:hAnsi="Arial" w:cs="Arial"/>
          <w:color w:val="222222"/>
          <w:sz w:val="22"/>
          <w:szCs w:val="22"/>
          <w:shd w:val="clear" w:color="auto" w:fill="FFFFFF"/>
        </w:rPr>
        <w:t>. What is old age? Variation over time and between cultures. </w:t>
      </w:r>
      <w:r w:rsidRPr="0088772D">
        <w:rPr>
          <w:rFonts w:ascii="Arial" w:hAnsi="Arial" w:cs="Arial"/>
          <w:i/>
          <w:iCs/>
          <w:color w:val="222222"/>
          <w:sz w:val="22"/>
          <w:szCs w:val="22"/>
          <w:shd w:val="clear" w:color="auto" w:fill="FFFFFF"/>
        </w:rPr>
        <w:t>Health and mortality among elderly populations</w:t>
      </w:r>
      <w:r w:rsidRPr="0088772D">
        <w:rPr>
          <w:rFonts w:ascii="Arial" w:hAnsi="Arial" w:cs="Arial"/>
          <w:color w:val="222222"/>
          <w:sz w:val="22"/>
          <w:szCs w:val="22"/>
          <w:shd w:val="clear" w:color="auto" w:fill="FFFFFF"/>
        </w:rPr>
        <w:t>, pp.21-38.</w:t>
      </w:r>
    </w:p>
    <w:p w14:paraId="1473B43D" w14:textId="77777777" w:rsidR="00546C9C" w:rsidRPr="00677020" w:rsidRDefault="00546C9C" w:rsidP="00546C9C">
      <w:pPr>
        <w:pStyle w:val="ListParagraph"/>
        <w:rPr>
          <w:rFonts w:ascii="Arial" w:hAnsi="Arial" w:cs="Arial"/>
          <w:color w:val="222222"/>
          <w:sz w:val="22"/>
          <w:szCs w:val="22"/>
          <w:shd w:val="clear" w:color="auto" w:fill="FFFFFF"/>
        </w:rPr>
      </w:pPr>
    </w:p>
    <w:p w14:paraId="35D64334" w14:textId="77777777" w:rsidR="00546C9C" w:rsidRDefault="00546C9C" w:rsidP="00546C9C">
      <w:pPr>
        <w:pStyle w:val="ListParagraph"/>
        <w:numPr>
          <w:ilvl w:val="0"/>
          <w:numId w:val="1"/>
        </w:numPr>
        <w:rPr>
          <w:rFonts w:ascii="Arial" w:hAnsi="Arial" w:cs="Arial"/>
          <w:color w:val="222222"/>
          <w:sz w:val="22"/>
          <w:szCs w:val="22"/>
          <w:shd w:val="clear" w:color="auto" w:fill="FFFFFF"/>
        </w:rPr>
      </w:pPr>
      <w:r w:rsidRPr="0088772D">
        <w:rPr>
          <w:rFonts w:ascii="Arial" w:hAnsi="Arial" w:cs="Arial"/>
          <w:color w:val="222222"/>
          <w:sz w:val="22"/>
          <w:szCs w:val="22"/>
          <w:shd w:val="clear" w:color="auto" w:fill="FFFFFF"/>
        </w:rPr>
        <w:t>Lewis, J. and West, A.</w:t>
      </w:r>
      <w:r>
        <w:rPr>
          <w:rFonts w:ascii="Arial" w:hAnsi="Arial" w:cs="Arial"/>
          <w:color w:val="222222"/>
          <w:sz w:val="22"/>
          <w:szCs w:val="22"/>
          <w:shd w:val="clear" w:color="auto" w:fill="FFFFFF"/>
        </w:rPr>
        <w:t xml:space="preserve"> (</w:t>
      </w:r>
      <w:r w:rsidRPr="0088772D">
        <w:rPr>
          <w:rFonts w:ascii="Arial" w:hAnsi="Arial" w:cs="Arial"/>
          <w:color w:val="222222"/>
          <w:sz w:val="22"/>
          <w:szCs w:val="22"/>
          <w:shd w:val="clear" w:color="auto" w:fill="FFFFFF"/>
        </w:rPr>
        <w:t>2019</w:t>
      </w:r>
      <w:r>
        <w:rPr>
          <w:rFonts w:ascii="Arial" w:hAnsi="Arial" w:cs="Arial"/>
          <w:color w:val="222222"/>
          <w:sz w:val="22"/>
          <w:szCs w:val="22"/>
          <w:shd w:val="clear" w:color="auto" w:fill="FFFFFF"/>
        </w:rPr>
        <w:t>)</w:t>
      </w:r>
      <w:r w:rsidRPr="0088772D">
        <w:rPr>
          <w:rFonts w:ascii="Arial" w:hAnsi="Arial" w:cs="Arial"/>
          <w:color w:val="222222"/>
          <w:sz w:val="22"/>
          <w:szCs w:val="22"/>
          <w:shd w:val="clear" w:color="auto" w:fill="FFFFFF"/>
        </w:rPr>
        <w:t>. Re-shaping social care services for older people in England: policy development and the problem of achieving ‘good care’. </w:t>
      </w:r>
      <w:r w:rsidRPr="0088772D">
        <w:rPr>
          <w:rFonts w:ascii="Arial" w:hAnsi="Arial" w:cs="Arial"/>
          <w:i/>
          <w:iCs/>
          <w:color w:val="222222"/>
          <w:sz w:val="22"/>
          <w:szCs w:val="22"/>
          <w:shd w:val="clear" w:color="auto" w:fill="FFFFFF"/>
        </w:rPr>
        <w:t>Journal of social policy</w:t>
      </w:r>
      <w:r w:rsidRPr="0088772D">
        <w:rPr>
          <w:rFonts w:ascii="Arial" w:hAnsi="Arial" w:cs="Arial"/>
          <w:color w:val="222222"/>
          <w:sz w:val="22"/>
          <w:szCs w:val="22"/>
          <w:shd w:val="clear" w:color="auto" w:fill="FFFFFF"/>
        </w:rPr>
        <w:t>, </w:t>
      </w:r>
      <w:r w:rsidRPr="0088772D">
        <w:rPr>
          <w:rFonts w:ascii="Arial" w:hAnsi="Arial" w:cs="Arial"/>
          <w:i/>
          <w:iCs/>
          <w:color w:val="222222"/>
          <w:sz w:val="22"/>
          <w:szCs w:val="22"/>
          <w:shd w:val="clear" w:color="auto" w:fill="FFFFFF"/>
        </w:rPr>
        <w:t>43</w:t>
      </w:r>
      <w:r w:rsidRPr="0088772D">
        <w:rPr>
          <w:rFonts w:ascii="Arial" w:hAnsi="Arial" w:cs="Arial"/>
          <w:color w:val="222222"/>
          <w:sz w:val="22"/>
          <w:szCs w:val="22"/>
          <w:shd w:val="clear" w:color="auto" w:fill="FFFFFF"/>
        </w:rPr>
        <w:t>(1), pp.1-18.</w:t>
      </w:r>
    </w:p>
    <w:p w14:paraId="77DD00D2" w14:textId="77777777" w:rsidR="00546C9C" w:rsidRPr="00677020" w:rsidRDefault="00546C9C" w:rsidP="00546C9C">
      <w:pPr>
        <w:pStyle w:val="ListParagraph"/>
        <w:rPr>
          <w:rFonts w:ascii="Arial" w:hAnsi="Arial" w:cs="Arial"/>
          <w:color w:val="222222"/>
          <w:sz w:val="22"/>
          <w:szCs w:val="22"/>
          <w:shd w:val="clear" w:color="auto" w:fill="FFFFFF"/>
        </w:rPr>
      </w:pPr>
    </w:p>
    <w:p w14:paraId="74757DCF" w14:textId="77777777" w:rsidR="00546C9C" w:rsidRDefault="00546C9C" w:rsidP="00546C9C">
      <w:pPr>
        <w:pStyle w:val="ListParagraph"/>
        <w:numPr>
          <w:ilvl w:val="0"/>
          <w:numId w:val="1"/>
        </w:numPr>
        <w:rPr>
          <w:rFonts w:ascii="Arial" w:hAnsi="Arial" w:cs="Arial"/>
          <w:color w:val="222222"/>
          <w:sz w:val="22"/>
          <w:szCs w:val="22"/>
          <w:shd w:val="clear" w:color="auto" w:fill="FFFFFF"/>
        </w:rPr>
      </w:pPr>
      <w:r w:rsidRPr="0088772D">
        <w:rPr>
          <w:rFonts w:ascii="Arial" w:hAnsi="Arial" w:cs="Arial"/>
          <w:color w:val="222222"/>
          <w:sz w:val="22"/>
          <w:szCs w:val="22"/>
          <w:shd w:val="clear" w:color="auto" w:fill="FFFFFF"/>
        </w:rPr>
        <w:t>Mortimer, J. and Green, M.</w:t>
      </w:r>
      <w:r>
        <w:rPr>
          <w:rFonts w:ascii="Arial" w:hAnsi="Arial" w:cs="Arial"/>
          <w:color w:val="222222"/>
          <w:sz w:val="22"/>
          <w:szCs w:val="22"/>
          <w:shd w:val="clear" w:color="auto" w:fill="FFFFFF"/>
        </w:rPr>
        <w:t xml:space="preserve"> (</w:t>
      </w:r>
      <w:r w:rsidRPr="0088772D">
        <w:rPr>
          <w:rFonts w:ascii="Arial" w:hAnsi="Arial" w:cs="Arial"/>
          <w:color w:val="222222"/>
          <w:sz w:val="22"/>
          <w:szCs w:val="22"/>
          <w:shd w:val="clear" w:color="auto" w:fill="FFFFFF"/>
        </w:rPr>
        <w:t>2015</w:t>
      </w:r>
      <w:r>
        <w:rPr>
          <w:rFonts w:ascii="Arial" w:hAnsi="Arial" w:cs="Arial"/>
          <w:color w:val="222222"/>
          <w:sz w:val="22"/>
          <w:szCs w:val="22"/>
          <w:shd w:val="clear" w:color="auto" w:fill="FFFFFF"/>
        </w:rPr>
        <w:t>)</w:t>
      </w:r>
      <w:r w:rsidRPr="0088772D">
        <w:rPr>
          <w:rFonts w:ascii="Arial" w:hAnsi="Arial" w:cs="Arial"/>
          <w:color w:val="222222"/>
          <w:sz w:val="22"/>
          <w:szCs w:val="22"/>
          <w:shd w:val="clear" w:color="auto" w:fill="FFFFFF"/>
        </w:rPr>
        <w:t>. Briefing: the health and care of older people in England 2015. </w:t>
      </w:r>
      <w:r w:rsidRPr="0088772D">
        <w:rPr>
          <w:rFonts w:ascii="Arial" w:hAnsi="Arial" w:cs="Arial"/>
          <w:i/>
          <w:iCs/>
          <w:color w:val="222222"/>
          <w:sz w:val="22"/>
          <w:szCs w:val="22"/>
          <w:shd w:val="clear" w:color="auto" w:fill="FFFFFF"/>
        </w:rPr>
        <w:t>Age UK</w:t>
      </w:r>
      <w:r w:rsidRPr="0088772D">
        <w:rPr>
          <w:rFonts w:ascii="Arial" w:hAnsi="Arial" w:cs="Arial"/>
          <w:color w:val="222222"/>
          <w:sz w:val="22"/>
          <w:szCs w:val="22"/>
          <w:shd w:val="clear" w:color="auto" w:fill="FFFFFF"/>
        </w:rPr>
        <w:t>.</w:t>
      </w:r>
    </w:p>
    <w:p w14:paraId="5A686269" w14:textId="77777777" w:rsidR="00546C9C" w:rsidRPr="00677020" w:rsidRDefault="00546C9C" w:rsidP="00546C9C">
      <w:pPr>
        <w:pStyle w:val="ListParagraph"/>
        <w:rPr>
          <w:rFonts w:ascii="Arial" w:hAnsi="Arial" w:cs="Arial"/>
          <w:color w:val="222222"/>
          <w:sz w:val="22"/>
          <w:szCs w:val="22"/>
          <w:shd w:val="clear" w:color="auto" w:fill="FFFFFF"/>
        </w:rPr>
      </w:pPr>
    </w:p>
    <w:p w14:paraId="71944BDB" w14:textId="77777777" w:rsidR="00546C9C" w:rsidRDefault="00546C9C" w:rsidP="00546C9C">
      <w:pPr>
        <w:pStyle w:val="ListParagraph"/>
        <w:numPr>
          <w:ilvl w:val="0"/>
          <w:numId w:val="1"/>
        </w:numPr>
        <w:jc w:val="both"/>
        <w:rPr>
          <w:rFonts w:ascii="Arial" w:hAnsi="Arial" w:cs="Arial"/>
          <w:color w:val="222222"/>
          <w:sz w:val="22"/>
          <w:szCs w:val="22"/>
          <w:shd w:val="clear" w:color="auto" w:fill="FFFFFF"/>
        </w:rPr>
      </w:pPr>
      <w:bookmarkStart w:id="11" w:name="_Hlk130077360"/>
      <w:r w:rsidRPr="0088772D">
        <w:rPr>
          <w:rFonts w:ascii="Arial" w:hAnsi="Arial" w:cs="Arial"/>
          <w:color w:val="222222"/>
          <w:sz w:val="22"/>
          <w:szCs w:val="22"/>
          <w:shd w:val="clear" w:color="auto" w:fill="FFFFFF"/>
        </w:rPr>
        <w:t>Piggott, J. and Woodland, A. eds.</w:t>
      </w:r>
      <w:r>
        <w:rPr>
          <w:rFonts w:ascii="Arial" w:hAnsi="Arial" w:cs="Arial"/>
          <w:color w:val="222222"/>
          <w:sz w:val="22"/>
          <w:szCs w:val="22"/>
          <w:shd w:val="clear" w:color="auto" w:fill="FFFFFF"/>
        </w:rPr>
        <w:t xml:space="preserve"> (</w:t>
      </w:r>
      <w:r w:rsidRPr="0088772D">
        <w:rPr>
          <w:rFonts w:ascii="Arial" w:hAnsi="Arial" w:cs="Arial"/>
          <w:color w:val="222222"/>
          <w:sz w:val="22"/>
          <w:szCs w:val="22"/>
          <w:shd w:val="clear" w:color="auto" w:fill="FFFFFF"/>
        </w:rPr>
        <w:t>2016</w:t>
      </w:r>
      <w:bookmarkEnd w:id="11"/>
      <w:r>
        <w:rPr>
          <w:rFonts w:ascii="Arial" w:hAnsi="Arial" w:cs="Arial"/>
          <w:color w:val="222222"/>
          <w:sz w:val="22"/>
          <w:szCs w:val="22"/>
          <w:shd w:val="clear" w:color="auto" w:fill="FFFFFF"/>
        </w:rPr>
        <w:t>)</w:t>
      </w:r>
      <w:r w:rsidRPr="0088772D">
        <w:rPr>
          <w:rFonts w:ascii="Arial" w:hAnsi="Arial" w:cs="Arial"/>
          <w:color w:val="222222"/>
          <w:sz w:val="22"/>
          <w:szCs w:val="22"/>
          <w:shd w:val="clear" w:color="auto" w:fill="FFFFFF"/>
        </w:rPr>
        <w:t>. </w:t>
      </w:r>
      <w:r w:rsidRPr="0088772D">
        <w:rPr>
          <w:rFonts w:ascii="Arial" w:hAnsi="Arial" w:cs="Arial"/>
          <w:i/>
          <w:iCs/>
          <w:color w:val="222222"/>
          <w:sz w:val="22"/>
          <w:szCs w:val="22"/>
          <w:shd w:val="clear" w:color="auto" w:fill="FFFFFF"/>
        </w:rPr>
        <w:t>Handbook of the economics of population aging</w:t>
      </w:r>
      <w:r w:rsidRPr="0088772D">
        <w:rPr>
          <w:rFonts w:ascii="Arial" w:hAnsi="Arial" w:cs="Arial"/>
          <w:color w:val="222222"/>
          <w:sz w:val="22"/>
          <w:szCs w:val="22"/>
          <w:shd w:val="clear" w:color="auto" w:fill="FFFFFF"/>
        </w:rPr>
        <w:t>. Elsevier.</w:t>
      </w:r>
    </w:p>
    <w:p w14:paraId="612EF81C" w14:textId="77777777" w:rsidR="00546C9C" w:rsidRPr="00677020" w:rsidRDefault="00546C9C" w:rsidP="00546C9C">
      <w:pPr>
        <w:pStyle w:val="ListParagraph"/>
        <w:rPr>
          <w:rFonts w:ascii="Arial" w:hAnsi="Arial" w:cs="Arial"/>
          <w:color w:val="222222"/>
          <w:sz w:val="22"/>
          <w:szCs w:val="22"/>
          <w:shd w:val="clear" w:color="auto" w:fill="FFFFFF"/>
        </w:rPr>
      </w:pPr>
    </w:p>
    <w:p w14:paraId="61F12535" w14:textId="77777777" w:rsidR="00546C9C" w:rsidRDefault="00546C9C" w:rsidP="00546C9C">
      <w:pPr>
        <w:pStyle w:val="ListParagraph"/>
        <w:numPr>
          <w:ilvl w:val="0"/>
          <w:numId w:val="1"/>
        </w:numPr>
        <w:rPr>
          <w:rFonts w:ascii="Arial" w:hAnsi="Arial" w:cs="Arial"/>
          <w:color w:val="222222"/>
          <w:sz w:val="22"/>
          <w:szCs w:val="22"/>
          <w:shd w:val="clear" w:color="auto" w:fill="FFFFFF"/>
        </w:rPr>
      </w:pPr>
      <w:r w:rsidRPr="0088772D">
        <w:rPr>
          <w:rFonts w:ascii="Arial" w:hAnsi="Arial" w:cs="Arial"/>
          <w:color w:val="222222"/>
          <w:sz w:val="22"/>
          <w:szCs w:val="22"/>
          <w:shd w:val="clear" w:color="auto" w:fill="FFFFFF"/>
        </w:rPr>
        <w:t>Roebuck, J.</w:t>
      </w:r>
      <w:r>
        <w:rPr>
          <w:rFonts w:ascii="Arial" w:hAnsi="Arial" w:cs="Arial"/>
          <w:color w:val="222222"/>
          <w:sz w:val="22"/>
          <w:szCs w:val="22"/>
          <w:shd w:val="clear" w:color="auto" w:fill="FFFFFF"/>
        </w:rPr>
        <w:t xml:space="preserve"> (</w:t>
      </w:r>
      <w:r w:rsidRPr="0088772D">
        <w:rPr>
          <w:rFonts w:ascii="Arial" w:hAnsi="Arial" w:cs="Arial"/>
          <w:color w:val="222222"/>
          <w:sz w:val="22"/>
          <w:szCs w:val="22"/>
          <w:shd w:val="clear" w:color="auto" w:fill="FFFFFF"/>
        </w:rPr>
        <w:t>1979</w:t>
      </w:r>
      <w:r>
        <w:rPr>
          <w:rFonts w:ascii="Arial" w:hAnsi="Arial" w:cs="Arial"/>
          <w:color w:val="222222"/>
          <w:sz w:val="22"/>
          <w:szCs w:val="22"/>
          <w:shd w:val="clear" w:color="auto" w:fill="FFFFFF"/>
        </w:rPr>
        <w:t>)</w:t>
      </w:r>
      <w:r w:rsidRPr="0088772D">
        <w:rPr>
          <w:rFonts w:ascii="Arial" w:hAnsi="Arial" w:cs="Arial"/>
          <w:color w:val="222222"/>
          <w:sz w:val="22"/>
          <w:szCs w:val="22"/>
          <w:shd w:val="clear" w:color="auto" w:fill="FFFFFF"/>
        </w:rPr>
        <w:t xml:space="preserve">. When does" old age </w:t>
      </w:r>
      <w:proofErr w:type="gramStart"/>
      <w:r w:rsidRPr="0088772D">
        <w:rPr>
          <w:rFonts w:ascii="Arial" w:hAnsi="Arial" w:cs="Arial"/>
          <w:color w:val="222222"/>
          <w:sz w:val="22"/>
          <w:szCs w:val="22"/>
          <w:shd w:val="clear" w:color="auto" w:fill="FFFFFF"/>
        </w:rPr>
        <w:t>begin?:</w:t>
      </w:r>
      <w:proofErr w:type="gramEnd"/>
      <w:r w:rsidRPr="0088772D">
        <w:rPr>
          <w:rFonts w:ascii="Arial" w:hAnsi="Arial" w:cs="Arial"/>
          <w:color w:val="222222"/>
          <w:sz w:val="22"/>
          <w:szCs w:val="22"/>
          <w:shd w:val="clear" w:color="auto" w:fill="FFFFFF"/>
        </w:rPr>
        <w:t xml:space="preserve"> The evolution of the English definition. </w:t>
      </w:r>
      <w:r w:rsidRPr="0088772D">
        <w:rPr>
          <w:rFonts w:ascii="Arial" w:hAnsi="Arial" w:cs="Arial"/>
          <w:i/>
          <w:iCs/>
          <w:color w:val="222222"/>
          <w:sz w:val="22"/>
          <w:szCs w:val="22"/>
          <w:shd w:val="clear" w:color="auto" w:fill="FFFFFF"/>
        </w:rPr>
        <w:t>Journal of social history</w:t>
      </w:r>
      <w:r w:rsidRPr="0088772D">
        <w:rPr>
          <w:rFonts w:ascii="Arial" w:hAnsi="Arial" w:cs="Arial"/>
          <w:color w:val="222222"/>
          <w:sz w:val="22"/>
          <w:szCs w:val="22"/>
          <w:shd w:val="clear" w:color="auto" w:fill="FFFFFF"/>
        </w:rPr>
        <w:t>, </w:t>
      </w:r>
      <w:r w:rsidRPr="0088772D">
        <w:rPr>
          <w:rFonts w:ascii="Arial" w:hAnsi="Arial" w:cs="Arial"/>
          <w:i/>
          <w:iCs/>
          <w:color w:val="222222"/>
          <w:sz w:val="22"/>
          <w:szCs w:val="22"/>
          <w:shd w:val="clear" w:color="auto" w:fill="FFFFFF"/>
        </w:rPr>
        <w:t>12</w:t>
      </w:r>
      <w:r w:rsidRPr="0088772D">
        <w:rPr>
          <w:rFonts w:ascii="Arial" w:hAnsi="Arial" w:cs="Arial"/>
          <w:color w:val="222222"/>
          <w:sz w:val="22"/>
          <w:szCs w:val="22"/>
          <w:shd w:val="clear" w:color="auto" w:fill="FFFFFF"/>
        </w:rPr>
        <w:t>(3), pp.416-428.</w:t>
      </w:r>
    </w:p>
    <w:p w14:paraId="7B2D56B0" w14:textId="77777777" w:rsidR="00546C9C" w:rsidRPr="00677020" w:rsidRDefault="00546C9C" w:rsidP="00546C9C">
      <w:pPr>
        <w:pStyle w:val="ListParagraph"/>
        <w:rPr>
          <w:rFonts w:ascii="Arial" w:hAnsi="Arial" w:cs="Arial"/>
          <w:color w:val="222222"/>
          <w:sz w:val="22"/>
          <w:szCs w:val="22"/>
          <w:shd w:val="clear" w:color="auto" w:fill="FFFFFF"/>
        </w:rPr>
      </w:pPr>
    </w:p>
    <w:p w14:paraId="1563A87C" w14:textId="77777777" w:rsidR="00546C9C" w:rsidRPr="0088772D" w:rsidRDefault="00546C9C" w:rsidP="00546C9C">
      <w:pPr>
        <w:pStyle w:val="ListParagraph"/>
        <w:numPr>
          <w:ilvl w:val="0"/>
          <w:numId w:val="1"/>
        </w:numPr>
        <w:rPr>
          <w:rFonts w:ascii="Arial" w:hAnsi="Arial" w:cs="Arial"/>
          <w:sz w:val="22"/>
          <w:szCs w:val="22"/>
        </w:rPr>
      </w:pPr>
      <w:proofErr w:type="spellStart"/>
      <w:r w:rsidRPr="0088772D">
        <w:rPr>
          <w:rFonts w:ascii="Arial" w:hAnsi="Arial" w:cs="Arial"/>
          <w:sz w:val="22"/>
          <w:szCs w:val="22"/>
        </w:rPr>
        <w:t>StudySmarter</w:t>
      </w:r>
      <w:proofErr w:type="spellEnd"/>
      <w:r w:rsidRPr="0088772D">
        <w:rPr>
          <w:rFonts w:ascii="Arial" w:hAnsi="Arial" w:cs="Arial"/>
          <w:sz w:val="22"/>
          <w:szCs w:val="22"/>
        </w:rPr>
        <w:t xml:space="preserve"> (2023). Theories of Aging. Available at: </w:t>
      </w:r>
      <w:hyperlink r:id="rId12" w:history="1">
        <w:r w:rsidRPr="0088772D">
          <w:rPr>
            <w:rStyle w:val="Hyperlink"/>
            <w:rFonts w:ascii="Arial" w:hAnsi="Arial" w:cs="Arial"/>
            <w:sz w:val="22"/>
            <w:szCs w:val="22"/>
          </w:rPr>
          <w:t>https://www.studysmarter.co.uk/explanations/social-studies/social-institutions/theories-of-aging/</w:t>
        </w:r>
      </w:hyperlink>
      <w:r w:rsidRPr="0088772D">
        <w:rPr>
          <w:rFonts w:ascii="Arial" w:hAnsi="Arial" w:cs="Arial"/>
          <w:sz w:val="22"/>
          <w:szCs w:val="22"/>
        </w:rPr>
        <w:t xml:space="preserve">. (Accessed on 10 March 2023). </w:t>
      </w:r>
    </w:p>
    <w:p w14:paraId="2B434AFB" w14:textId="77777777" w:rsidR="00546C9C" w:rsidRPr="0088772D" w:rsidRDefault="00546C9C" w:rsidP="00546C9C">
      <w:pPr>
        <w:pStyle w:val="ListParagraph"/>
        <w:ind w:left="360"/>
        <w:rPr>
          <w:rFonts w:ascii="Arial" w:hAnsi="Arial" w:cs="Arial"/>
          <w:sz w:val="22"/>
          <w:szCs w:val="22"/>
        </w:rPr>
      </w:pPr>
    </w:p>
    <w:p w14:paraId="4FA03FEC" w14:textId="77777777" w:rsidR="00546C9C" w:rsidRDefault="00546C9C" w:rsidP="00546C9C">
      <w:pPr>
        <w:pStyle w:val="ListParagraph"/>
        <w:numPr>
          <w:ilvl w:val="0"/>
          <w:numId w:val="1"/>
        </w:numPr>
        <w:rPr>
          <w:rFonts w:ascii="Arial" w:hAnsi="Arial" w:cs="Arial"/>
          <w:color w:val="222222"/>
          <w:sz w:val="22"/>
          <w:szCs w:val="22"/>
          <w:shd w:val="clear" w:color="auto" w:fill="FFFFFF"/>
        </w:rPr>
      </w:pPr>
      <w:r w:rsidRPr="0088772D">
        <w:rPr>
          <w:rFonts w:ascii="Arial" w:hAnsi="Arial" w:cs="Arial"/>
          <w:color w:val="222222"/>
          <w:sz w:val="22"/>
          <w:szCs w:val="22"/>
          <w:shd w:val="clear" w:color="auto" w:fill="FFFFFF"/>
        </w:rPr>
        <w:t>Vincent, J.A.</w:t>
      </w:r>
      <w:r>
        <w:rPr>
          <w:rFonts w:ascii="Arial" w:hAnsi="Arial" w:cs="Arial"/>
          <w:color w:val="222222"/>
          <w:sz w:val="22"/>
          <w:szCs w:val="22"/>
          <w:shd w:val="clear" w:color="auto" w:fill="FFFFFF"/>
        </w:rPr>
        <w:t xml:space="preserve"> (</w:t>
      </w:r>
      <w:r w:rsidRPr="0088772D">
        <w:rPr>
          <w:rFonts w:ascii="Arial" w:hAnsi="Arial" w:cs="Arial"/>
          <w:color w:val="222222"/>
          <w:sz w:val="22"/>
          <w:szCs w:val="22"/>
          <w:shd w:val="clear" w:color="auto" w:fill="FFFFFF"/>
        </w:rPr>
        <w:t>2003</w:t>
      </w:r>
      <w:r>
        <w:rPr>
          <w:rFonts w:ascii="Arial" w:hAnsi="Arial" w:cs="Arial"/>
          <w:color w:val="222222"/>
          <w:sz w:val="22"/>
          <w:szCs w:val="22"/>
          <w:shd w:val="clear" w:color="auto" w:fill="FFFFFF"/>
        </w:rPr>
        <w:t>)</w:t>
      </w:r>
      <w:r w:rsidRPr="0088772D">
        <w:rPr>
          <w:rFonts w:ascii="Arial" w:hAnsi="Arial" w:cs="Arial"/>
          <w:color w:val="222222"/>
          <w:sz w:val="22"/>
          <w:szCs w:val="22"/>
          <w:shd w:val="clear" w:color="auto" w:fill="FFFFFF"/>
        </w:rPr>
        <w:t>. </w:t>
      </w:r>
      <w:r w:rsidRPr="0088772D">
        <w:rPr>
          <w:rFonts w:ascii="Arial" w:hAnsi="Arial" w:cs="Arial"/>
          <w:i/>
          <w:iCs/>
          <w:color w:val="222222"/>
          <w:sz w:val="22"/>
          <w:szCs w:val="22"/>
          <w:shd w:val="clear" w:color="auto" w:fill="FFFFFF"/>
        </w:rPr>
        <w:t>Old age</w:t>
      </w:r>
      <w:r w:rsidRPr="0088772D">
        <w:rPr>
          <w:rFonts w:ascii="Arial" w:hAnsi="Arial" w:cs="Arial"/>
          <w:color w:val="222222"/>
          <w:sz w:val="22"/>
          <w:szCs w:val="22"/>
          <w:shd w:val="clear" w:color="auto" w:fill="FFFFFF"/>
        </w:rPr>
        <w:t>. Psychology Press.</w:t>
      </w:r>
    </w:p>
    <w:p w14:paraId="51C1182D" w14:textId="77777777" w:rsidR="00546C9C" w:rsidRPr="00677020" w:rsidRDefault="00546C9C" w:rsidP="00546C9C">
      <w:pPr>
        <w:pStyle w:val="ListParagraph"/>
        <w:rPr>
          <w:rFonts w:ascii="Arial" w:hAnsi="Arial" w:cs="Arial"/>
          <w:color w:val="222222"/>
          <w:sz w:val="22"/>
          <w:szCs w:val="22"/>
          <w:shd w:val="clear" w:color="auto" w:fill="FFFFFF"/>
        </w:rPr>
      </w:pPr>
    </w:p>
    <w:p w14:paraId="77C94F36" w14:textId="77777777" w:rsidR="00546C9C" w:rsidRDefault="00546C9C" w:rsidP="00546C9C">
      <w:pPr>
        <w:pStyle w:val="ListParagraph"/>
        <w:numPr>
          <w:ilvl w:val="0"/>
          <w:numId w:val="1"/>
        </w:numPr>
        <w:rPr>
          <w:rFonts w:ascii="Arial" w:hAnsi="Arial" w:cs="Arial"/>
          <w:sz w:val="22"/>
          <w:szCs w:val="22"/>
        </w:rPr>
      </w:pPr>
      <w:r w:rsidRPr="0088772D">
        <w:rPr>
          <w:rFonts w:ascii="Arial" w:hAnsi="Arial" w:cs="Arial"/>
          <w:sz w:val="22"/>
          <w:szCs w:val="22"/>
        </w:rPr>
        <w:t xml:space="preserve">WHO (2023). Ageing and Health. Available at: </w:t>
      </w:r>
      <w:hyperlink r:id="rId13" w:history="1">
        <w:r w:rsidRPr="0088772D">
          <w:rPr>
            <w:rStyle w:val="Hyperlink"/>
            <w:rFonts w:ascii="Arial" w:hAnsi="Arial" w:cs="Arial"/>
            <w:sz w:val="22"/>
            <w:szCs w:val="22"/>
          </w:rPr>
          <w:t>https://www.who.int/news-room/fact-sheets/detail/ageing-and-health</w:t>
        </w:r>
      </w:hyperlink>
      <w:r w:rsidRPr="0088772D">
        <w:rPr>
          <w:rFonts w:ascii="Arial" w:hAnsi="Arial" w:cs="Arial"/>
          <w:sz w:val="22"/>
          <w:szCs w:val="22"/>
        </w:rPr>
        <w:t xml:space="preserve">. (Accessed on 14 March 2023). </w:t>
      </w:r>
    </w:p>
    <w:p w14:paraId="00F0B4CB" w14:textId="77777777" w:rsidR="00546C9C" w:rsidRPr="00677020" w:rsidRDefault="00546C9C" w:rsidP="00546C9C">
      <w:pPr>
        <w:rPr>
          <w:rFonts w:ascii="Arial" w:hAnsi="Arial" w:cs="Arial"/>
          <w:sz w:val="22"/>
          <w:szCs w:val="22"/>
        </w:rPr>
      </w:pPr>
    </w:p>
    <w:p w14:paraId="25C1F01A" w14:textId="77777777" w:rsidR="00244B39" w:rsidRDefault="00244B39"/>
    <w:sectPr w:rsidR="00244B39">
      <w:footerReference w:type="default" r:id="rId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1662820"/>
      <w:docPartObj>
        <w:docPartGallery w:val="Page Numbers (Bottom of Page)"/>
        <w:docPartUnique/>
      </w:docPartObj>
    </w:sdtPr>
    <w:sdtEndPr>
      <w:rPr>
        <w:noProof/>
      </w:rPr>
    </w:sdtEndPr>
    <w:sdtContent>
      <w:p w14:paraId="3E5E7083" w14:textId="77777777" w:rsidR="00A262EE"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0F2360" w14:textId="77777777" w:rsidR="00A262EE"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77D7B"/>
    <w:multiLevelType w:val="hybridMultilevel"/>
    <w:tmpl w:val="3F82D6A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531720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B39"/>
    <w:rsid w:val="00244B39"/>
    <w:rsid w:val="00546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6D5083-BE61-4380-BF0F-0AA249324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C9C"/>
    <w:pPr>
      <w:spacing w:after="0" w:line="240" w:lineRule="auto"/>
    </w:pPr>
    <w:rPr>
      <w:rFonts w:ascii="Times New Roman" w:eastAsia="Times New Roman" w:hAnsi="Times New Roman" w:cs="Times New Roman"/>
      <w:kern w:val="0"/>
      <w:sz w:val="20"/>
      <w:szCs w:val="20"/>
      <w:lang w:eastAsia="en-GB"/>
    </w:rPr>
  </w:style>
  <w:style w:type="paragraph" w:styleId="Heading1">
    <w:name w:val="heading 1"/>
    <w:basedOn w:val="Normal"/>
    <w:next w:val="Normal"/>
    <w:link w:val="Heading1Char"/>
    <w:uiPriority w:val="9"/>
    <w:qFormat/>
    <w:rsid w:val="00546C9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6C9C"/>
    <w:rPr>
      <w:rFonts w:asciiTheme="majorHAnsi" w:eastAsiaTheme="majorEastAsia" w:hAnsiTheme="majorHAnsi" w:cstheme="majorBidi"/>
      <w:color w:val="2F5496" w:themeColor="accent1" w:themeShade="BF"/>
      <w:kern w:val="0"/>
      <w:sz w:val="32"/>
      <w:szCs w:val="32"/>
      <w:lang w:eastAsia="en-GB"/>
    </w:rPr>
  </w:style>
  <w:style w:type="paragraph" w:styleId="ListParagraph">
    <w:name w:val="List Paragraph"/>
    <w:basedOn w:val="Normal"/>
    <w:uiPriority w:val="34"/>
    <w:qFormat/>
    <w:rsid w:val="00546C9C"/>
    <w:pPr>
      <w:ind w:left="720"/>
      <w:contextualSpacing/>
    </w:pPr>
  </w:style>
  <w:style w:type="character" w:styleId="Hyperlink">
    <w:name w:val="Hyperlink"/>
    <w:basedOn w:val="DefaultParagraphFont"/>
    <w:uiPriority w:val="99"/>
    <w:unhideWhenUsed/>
    <w:rsid w:val="00546C9C"/>
    <w:rPr>
      <w:color w:val="0000FF"/>
      <w:u w:val="single"/>
    </w:rPr>
  </w:style>
  <w:style w:type="character" w:customStyle="1" w:styleId="anchor-text">
    <w:name w:val="anchor-text"/>
    <w:basedOn w:val="DefaultParagraphFont"/>
    <w:rsid w:val="00546C9C"/>
  </w:style>
  <w:style w:type="paragraph" w:styleId="Footer">
    <w:name w:val="footer"/>
    <w:basedOn w:val="Normal"/>
    <w:link w:val="FooterChar"/>
    <w:uiPriority w:val="99"/>
    <w:unhideWhenUsed/>
    <w:rsid w:val="00546C9C"/>
    <w:pPr>
      <w:tabs>
        <w:tab w:val="center" w:pos="4513"/>
        <w:tab w:val="right" w:pos="9026"/>
      </w:tabs>
    </w:pPr>
  </w:style>
  <w:style w:type="character" w:customStyle="1" w:styleId="FooterChar">
    <w:name w:val="Footer Char"/>
    <w:basedOn w:val="DefaultParagraphFont"/>
    <w:link w:val="Footer"/>
    <w:uiPriority w:val="99"/>
    <w:rsid w:val="00546C9C"/>
    <w:rPr>
      <w:rFonts w:ascii="Times New Roman" w:eastAsia="Times New Roman" w:hAnsi="Times New Roman" w:cs="Times New Roman"/>
      <w:kern w:val="0"/>
      <w:sz w:val="20"/>
      <w:szCs w:val="20"/>
      <w:lang w:eastAsia="en-GB"/>
    </w:rPr>
  </w:style>
  <w:style w:type="paragraph" w:styleId="TOCHeading">
    <w:name w:val="TOC Heading"/>
    <w:basedOn w:val="Heading1"/>
    <w:next w:val="Normal"/>
    <w:uiPriority w:val="39"/>
    <w:unhideWhenUsed/>
    <w:qFormat/>
    <w:rsid w:val="00546C9C"/>
    <w:pPr>
      <w:spacing w:line="259" w:lineRule="auto"/>
      <w:outlineLvl w:val="9"/>
    </w:pPr>
    <w:rPr>
      <w:lang w:val="en-US" w:eastAsia="en-US"/>
    </w:rPr>
  </w:style>
  <w:style w:type="paragraph" w:styleId="TOC1">
    <w:name w:val="toc 1"/>
    <w:basedOn w:val="Normal"/>
    <w:next w:val="Normal"/>
    <w:autoRedefine/>
    <w:uiPriority w:val="39"/>
    <w:unhideWhenUsed/>
    <w:rsid w:val="00546C9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geing-better.org.uk/resources/living-longer-infographics?gclid=Cj0KCQjwn9CgBhDjARIsAD15h0AqyglrcyogS8mo4t-DA4EEMhFVCGa8tGWDmRBqYGCm3iTYcR9nvmAaAiA-EALw_wcB" TargetMode="External"/><Relationship Id="rId13" Type="http://schemas.openxmlformats.org/officeDocument/2006/relationships/hyperlink" Target="https://www.who.int/news-room/fact-sheets/detail/ageing-and-health" TargetMode="External"/><Relationship Id="rId3" Type="http://schemas.openxmlformats.org/officeDocument/2006/relationships/settings" Target="settings.xml"/><Relationship Id="rId7" Type="http://schemas.openxmlformats.org/officeDocument/2006/relationships/hyperlink" Target="https://www.britannica.com/science/old-age" TargetMode="External"/><Relationship Id="rId12" Type="http://schemas.openxmlformats.org/officeDocument/2006/relationships/hyperlink" Target="https://www.studysmarter.co.uk/explanations/social-studies/social-institutions/theories-of-ag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sciencedirect.com/referencework/9780123739605/international-encyclopedia-of-public-health"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equalityhumanrights.com/en/advice-and-guidance/your-rights-under-equality-act-2010" TargetMode="External"/><Relationship Id="rId4" Type="http://schemas.openxmlformats.org/officeDocument/2006/relationships/webSettings" Target="webSettings.xml"/><Relationship Id="rId9" Type="http://schemas.openxmlformats.org/officeDocument/2006/relationships/hyperlink" Target="https://www.bgs.org.uk/resources/a-brief-history-of-the-care-of-the-elderl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2524</Words>
  <Characters>14388</Characters>
  <Application>Microsoft Office Word</Application>
  <DocSecurity>0</DocSecurity>
  <Lines>119</Lines>
  <Paragraphs>33</Paragraphs>
  <ScaleCrop>false</ScaleCrop>
  <Company/>
  <LinksUpToDate>false</LinksUpToDate>
  <CharactersWithSpaces>16879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Obeng Asare</dc:creator>
  <cp:keywords/>
  <dc:description/>
  <cp:lastModifiedBy>Shirley Obeng Asare</cp:lastModifiedBy>
  <cp:revision>2</cp:revision>
  <dcterms:created xsi:type="dcterms:W3CDTF">2023-03-20T20:37:00Z</dcterms:created>
  <dcterms:modified xsi:type="dcterms:W3CDTF">2023-03-20T20:40:00Z</dcterms:modified>
</cp:coreProperties>
</file>