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EC1A8" w14:textId="5B9E2F40" w:rsidR="00955F96" w:rsidRDefault="00173962">
      <w:r>
        <w:rPr>
          <w:noProof/>
        </w:rPr>
        <w:drawing>
          <wp:anchor distT="0" distB="0" distL="114300" distR="114300" simplePos="0" relativeHeight="251659264" behindDoc="0" locked="0" layoutInCell="1" allowOverlap="1" wp14:anchorId="5E8792EC" wp14:editId="7EBBBDCE">
            <wp:simplePos x="0" y="0"/>
            <wp:positionH relativeFrom="column">
              <wp:posOffset>1479550</wp:posOffset>
            </wp:positionH>
            <wp:positionV relativeFrom="paragraph">
              <wp:posOffset>0</wp:posOffset>
            </wp:positionV>
            <wp:extent cx="2527300" cy="1125855"/>
            <wp:effectExtent l="0" t="0" r="6350" b="0"/>
            <wp:wrapThrough wrapText="bothSides">
              <wp:wrapPolygon edited="0">
                <wp:start x="0" y="0"/>
                <wp:lineTo x="0" y="21198"/>
                <wp:lineTo x="21491" y="21198"/>
                <wp:lineTo x="21491" y="0"/>
                <wp:lineTo x="0" y="0"/>
              </wp:wrapPolygon>
            </wp:wrapThrough>
            <wp:docPr id="3" name="Picture 3" descr="University of Wales Trinity Saint David - bw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wbsed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7300" cy="1125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6370C8" w14:textId="77777777" w:rsidR="00173962" w:rsidRDefault="00173962">
      <w:pPr>
        <w:spacing w:line="259" w:lineRule="auto"/>
        <w:jc w:val="left"/>
      </w:pPr>
    </w:p>
    <w:p w14:paraId="4B55E515" w14:textId="77777777" w:rsidR="00173962" w:rsidRDefault="00173962">
      <w:pPr>
        <w:spacing w:line="259" w:lineRule="auto"/>
        <w:jc w:val="left"/>
      </w:pPr>
    </w:p>
    <w:p w14:paraId="3ACEA2D4" w14:textId="77777777" w:rsidR="00173962" w:rsidRDefault="00173962">
      <w:pPr>
        <w:spacing w:line="259" w:lineRule="auto"/>
        <w:jc w:val="left"/>
      </w:pPr>
    </w:p>
    <w:tbl>
      <w:tblPr>
        <w:tblStyle w:val="GridTable5Dark"/>
        <w:tblpPr w:leftFromText="180" w:rightFromText="180" w:vertAnchor="text" w:horzAnchor="margin" w:tblpY="2613"/>
        <w:tblW w:w="0" w:type="auto"/>
        <w:tblLook w:val="04A0" w:firstRow="1" w:lastRow="0" w:firstColumn="1" w:lastColumn="0" w:noHBand="0" w:noVBand="1"/>
      </w:tblPr>
      <w:tblGrid>
        <w:gridCol w:w="2405"/>
        <w:gridCol w:w="6611"/>
      </w:tblGrid>
      <w:tr w:rsidR="00173962" w14:paraId="124D6B60" w14:textId="77777777" w:rsidTr="001739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65CDEAC" w14:textId="77777777" w:rsidR="00173962" w:rsidRPr="00AE4E62" w:rsidRDefault="00173962" w:rsidP="00D02DAE">
            <w:pPr>
              <w:rPr>
                <w:rFonts w:cs="Arial"/>
                <w:sz w:val="28"/>
                <w:szCs w:val="28"/>
              </w:rPr>
            </w:pPr>
            <w:bookmarkStart w:id="0" w:name="_Hlk192789062"/>
            <w:r w:rsidRPr="00AE4E62">
              <w:t>Programme:</w:t>
            </w:r>
          </w:p>
        </w:tc>
        <w:tc>
          <w:tcPr>
            <w:tcW w:w="6611" w:type="dxa"/>
          </w:tcPr>
          <w:p w14:paraId="23D7365E" w14:textId="77777777" w:rsidR="00173962" w:rsidRDefault="00173962" w:rsidP="00D02DAE">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173962" w14:paraId="386CEBDD" w14:textId="77777777" w:rsidTr="00173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F1CF055" w14:textId="77777777" w:rsidR="00173962" w:rsidRPr="003B11AB" w:rsidRDefault="00173962" w:rsidP="00D02DAE">
            <w:pPr>
              <w:rPr>
                <w:rFonts w:cs="Arial"/>
                <w:b w:val="0"/>
                <w:bCs w:val="0"/>
                <w:sz w:val="28"/>
                <w:szCs w:val="28"/>
              </w:rPr>
            </w:pPr>
            <w:r w:rsidRPr="003B11AB">
              <w:rPr>
                <w:b w:val="0"/>
                <w:bCs w:val="0"/>
              </w:rPr>
              <w:t>Module:</w:t>
            </w:r>
          </w:p>
        </w:tc>
        <w:tc>
          <w:tcPr>
            <w:tcW w:w="6611" w:type="dxa"/>
          </w:tcPr>
          <w:p w14:paraId="543CB808" w14:textId="77777777" w:rsidR="00173962" w:rsidRDefault="00173962" w:rsidP="00D02DAE">
            <w:pPr>
              <w:cnfStyle w:val="000000100000" w:firstRow="0" w:lastRow="0" w:firstColumn="0" w:lastColumn="0" w:oddVBand="0" w:evenVBand="0" w:oddHBand="1" w:evenHBand="0" w:firstRowFirstColumn="0" w:firstRowLastColumn="0" w:lastRowFirstColumn="0" w:lastRowLastColumn="0"/>
            </w:pPr>
            <w:r w:rsidRPr="000B7329">
              <w:t>Quality Assurance and Service Improvements</w:t>
            </w:r>
          </w:p>
        </w:tc>
      </w:tr>
      <w:tr w:rsidR="00173962" w14:paraId="39C1AE98" w14:textId="77777777" w:rsidTr="00173962">
        <w:tc>
          <w:tcPr>
            <w:cnfStyle w:val="001000000000" w:firstRow="0" w:lastRow="0" w:firstColumn="1" w:lastColumn="0" w:oddVBand="0" w:evenVBand="0" w:oddHBand="0" w:evenHBand="0" w:firstRowFirstColumn="0" w:firstRowLastColumn="0" w:lastRowFirstColumn="0" w:lastRowLastColumn="0"/>
            <w:tcW w:w="2405" w:type="dxa"/>
          </w:tcPr>
          <w:p w14:paraId="45A158C6" w14:textId="77777777" w:rsidR="00173962" w:rsidRPr="003B11AB" w:rsidRDefault="00173962" w:rsidP="00D02DAE">
            <w:pPr>
              <w:rPr>
                <w:rFonts w:cs="Arial"/>
                <w:b w:val="0"/>
                <w:bCs w:val="0"/>
                <w:sz w:val="28"/>
                <w:szCs w:val="28"/>
              </w:rPr>
            </w:pPr>
            <w:r w:rsidRPr="003B11AB">
              <w:rPr>
                <w:b w:val="0"/>
                <w:bCs w:val="0"/>
              </w:rPr>
              <w:t>Module code:</w:t>
            </w:r>
          </w:p>
        </w:tc>
        <w:tc>
          <w:tcPr>
            <w:tcW w:w="6611" w:type="dxa"/>
          </w:tcPr>
          <w:p w14:paraId="59D77573" w14:textId="77777777" w:rsidR="00173962" w:rsidRDefault="00173962" w:rsidP="00D02DAE">
            <w:pPr>
              <w:cnfStyle w:val="000000000000" w:firstRow="0" w:lastRow="0" w:firstColumn="0" w:lastColumn="0" w:oddVBand="0" w:evenVBand="0" w:oddHBand="0" w:evenHBand="0" w:firstRowFirstColumn="0" w:firstRowLastColumn="0" w:lastRowFirstColumn="0" w:lastRowLastColumn="0"/>
            </w:pPr>
            <w:r w:rsidRPr="000B7329">
              <w:t>LCHS7006</w:t>
            </w:r>
          </w:p>
        </w:tc>
      </w:tr>
      <w:tr w:rsidR="00173962" w14:paraId="66C70DC4" w14:textId="77777777" w:rsidTr="00173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653D3AF" w14:textId="77777777" w:rsidR="00173962" w:rsidRPr="003B11AB" w:rsidRDefault="00173962" w:rsidP="00D02DAE">
            <w:pPr>
              <w:rPr>
                <w:rFonts w:cs="Arial"/>
                <w:b w:val="0"/>
                <w:bCs w:val="0"/>
                <w:sz w:val="28"/>
                <w:szCs w:val="28"/>
              </w:rPr>
            </w:pPr>
            <w:r w:rsidRPr="003B11AB">
              <w:rPr>
                <w:b w:val="0"/>
                <w:bCs w:val="0"/>
              </w:rPr>
              <w:t>Assignment Title:</w:t>
            </w:r>
          </w:p>
        </w:tc>
        <w:tc>
          <w:tcPr>
            <w:tcW w:w="6611" w:type="dxa"/>
          </w:tcPr>
          <w:p w14:paraId="68ECD1F0" w14:textId="77777777" w:rsidR="00173962" w:rsidRDefault="00173962" w:rsidP="00D02DAE">
            <w:pPr>
              <w:jc w:val="left"/>
              <w:cnfStyle w:val="000000100000" w:firstRow="0" w:lastRow="0" w:firstColumn="0" w:lastColumn="0" w:oddVBand="0" w:evenVBand="0" w:oddHBand="1" w:evenHBand="0" w:firstRowFirstColumn="0" w:firstRowLastColumn="0" w:lastRowFirstColumn="0" w:lastRowLastColumn="0"/>
            </w:pPr>
            <w:r>
              <w:t xml:space="preserve">Component 2 </w:t>
            </w:r>
          </w:p>
          <w:p w14:paraId="603EDD92" w14:textId="77777777" w:rsidR="00173962" w:rsidRDefault="00173962" w:rsidP="00D02DAE">
            <w:pPr>
              <w:jc w:val="left"/>
              <w:cnfStyle w:val="000000100000" w:firstRow="0" w:lastRow="0" w:firstColumn="0" w:lastColumn="0" w:oddVBand="0" w:evenVBand="0" w:oddHBand="1" w:evenHBand="0" w:firstRowFirstColumn="0" w:firstRowLastColumn="0" w:lastRowFirstColumn="0" w:lastRowLastColumn="0"/>
            </w:pPr>
            <w:r>
              <w:t>Service Improvement Report</w:t>
            </w:r>
          </w:p>
        </w:tc>
      </w:tr>
      <w:tr w:rsidR="00173962" w14:paraId="0AEFECF9" w14:textId="77777777" w:rsidTr="00173962">
        <w:tc>
          <w:tcPr>
            <w:cnfStyle w:val="001000000000" w:firstRow="0" w:lastRow="0" w:firstColumn="1" w:lastColumn="0" w:oddVBand="0" w:evenVBand="0" w:oddHBand="0" w:evenHBand="0" w:firstRowFirstColumn="0" w:firstRowLastColumn="0" w:lastRowFirstColumn="0" w:lastRowLastColumn="0"/>
            <w:tcW w:w="2405" w:type="dxa"/>
          </w:tcPr>
          <w:p w14:paraId="7D680F56" w14:textId="77777777" w:rsidR="00173962" w:rsidRPr="008A74B8" w:rsidRDefault="00173962" w:rsidP="00D02DAE">
            <w:pPr>
              <w:rPr>
                <w:b w:val="0"/>
                <w:bCs w:val="0"/>
              </w:rPr>
            </w:pPr>
            <w:r w:rsidRPr="008A74B8">
              <w:rPr>
                <w:b w:val="0"/>
                <w:bCs w:val="0"/>
              </w:rPr>
              <w:t>Lecturer:</w:t>
            </w:r>
          </w:p>
        </w:tc>
        <w:tc>
          <w:tcPr>
            <w:tcW w:w="6611" w:type="dxa"/>
          </w:tcPr>
          <w:p w14:paraId="1C214F1B" w14:textId="77777777" w:rsidR="00173962" w:rsidRDefault="00173962" w:rsidP="00D02DAE">
            <w:pPr>
              <w:jc w:val="left"/>
              <w:cnfStyle w:val="000000000000" w:firstRow="0" w:lastRow="0" w:firstColumn="0" w:lastColumn="0" w:oddVBand="0" w:evenVBand="0" w:oddHBand="0" w:evenHBand="0" w:firstRowFirstColumn="0" w:firstRowLastColumn="0" w:lastRowFirstColumn="0" w:lastRowLastColumn="0"/>
            </w:pPr>
            <w:proofErr w:type="spellStart"/>
            <w:r>
              <w:t>Arif</w:t>
            </w:r>
            <w:proofErr w:type="spellEnd"/>
            <w:r>
              <w:t xml:space="preserve"> Ahmed</w:t>
            </w:r>
          </w:p>
          <w:p w14:paraId="44E471D6" w14:textId="77777777" w:rsidR="00173962" w:rsidRDefault="00173962" w:rsidP="00D02DAE">
            <w:pPr>
              <w:jc w:val="left"/>
              <w:cnfStyle w:val="000000000000" w:firstRow="0" w:lastRow="0" w:firstColumn="0" w:lastColumn="0" w:oddVBand="0" w:evenVBand="0" w:oddHBand="0" w:evenHBand="0" w:firstRowFirstColumn="0" w:firstRowLastColumn="0" w:lastRowFirstColumn="0" w:lastRowLastColumn="0"/>
            </w:pPr>
            <w:r>
              <w:t xml:space="preserve">Brian </w:t>
            </w:r>
            <w:proofErr w:type="spellStart"/>
            <w:r>
              <w:t>Mashumba</w:t>
            </w:r>
            <w:proofErr w:type="spellEnd"/>
          </w:p>
        </w:tc>
      </w:tr>
      <w:tr w:rsidR="00173962" w14:paraId="66ABEF14" w14:textId="77777777" w:rsidTr="00173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162B1D9" w14:textId="77777777" w:rsidR="00173962" w:rsidRPr="003B11AB" w:rsidRDefault="00173962" w:rsidP="00D02DAE">
            <w:pPr>
              <w:rPr>
                <w:b w:val="0"/>
                <w:bCs w:val="0"/>
              </w:rPr>
            </w:pPr>
            <w:r w:rsidRPr="003B11AB">
              <w:rPr>
                <w:b w:val="0"/>
                <w:bCs w:val="0"/>
              </w:rPr>
              <w:t>Student Name:</w:t>
            </w:r>
          </w:p>
        </w:tc>
        <w:tc>
          <w:tcPr>
            <w:tcW w:w="6611" w:type="dxa"/>
          </w:tcPr>
          <w:p w14:paraId="324D9DCF" w14:textId="391EC0BD" w:rsidR="00173962" w:rsidRDefault="00173962" w:rsidP="00D02DAE">
            <w:pPr>
              <w:cnfStyle w:val="000000100000" w:firstRow="0" w:lastRow="0" w:firstColumn="0" w:lastColumn="0" w:oddVBand="0" w:evenVBand="0" w:oddHBand="1" w:evenHBand="0" w:firstRowFirstColumn="0" w:firstRowLastColumn="0" w:lastRowFirstColumn="0" w:lastRowLastColumn="0"/>
            </w:pPr>
            <w:r w:rsidRPr="00173962">
              <w:t xml:space="preserve">Md Jewel Ahmad  </w:t>
            </w:r>
          </w:p>
        </w:tc>
      </w:tr>
      <w:tr w:rsidR="00173962" w14:paraId="131406EF" w14:textId="77777777" w:rsidTr="00173962">
        <w:tc>
          <w:tcPr>
            <w:cnfStyle w:val="001000000000" w:firstRow="0" w:lastRow="0" w:firstColumn="1" w:lastColumn="0" w:oddVBand="0" w:evenVBand="0" w:oddHBand="0" w:evenHBand="0" w:firstRowFirstColumn="0" w:firstRowLastColumn="0" w:lastRowFirstColumn="0" w:lastRowLastColumn="0"/>
            <w:tcW w:w="2405" w:type="dxa"/>
          </w:tcPr>
          <w:p w14:paraId="6CFFCD25" w14:textId="77777777" w:rsidR="00173962" w:rsidRPr="003B11AB" w:rsidRDefault="00173962" w:rsidP="00D02DAE">
            <w:pPr>
              <w:rPr>
                <w:b w:val="0"/>
                <w:bCs w:val="0"/>
              </w:rPr>
            </w:pPr>
            <w:r w:rsidRPr="003B11AB">
              <w:rPr>
                <w:b w:val="0"/>
                <w:bCs w:val="0"/>
              </w:rPr>
              <w:t>Student ID:</w:t>
            </w:r>
          </w:p>
        </w:tc>
        <w:tc>
          <w:tcPr>
            <w:tcW w:w="6611" w:type="dxa"/>
          </w:tcPr>
          <w:p w14:paraId="2C6E0073" w14:textId="2ACCC6C7" w:rsidR="00173962" w:rsidRDefault="00173962" w:rsidP="00D02DAE">
            <w:pPr>
              <w:cnfStyle w:val="000000000000" w:firstRow="0" w:lastRow="0" w:firstColumn="0" w:lastColumn="0" w:oddVBand="0" w:evenVBand="0" w:oddHBand="0" w:evenHBand="0" w:firstRowFirstColumn="0" w:firstRowLastColumn="0" w:lastRowFirstColumn="0" w:lastRowLastColumn="0"/>
            </w:pPr>
            <w:r w:rsidRPr="00173962">
              <w:t>2504951</w:t>
            </w:r>
          </w:p>
        </w:tc>
      </w:tr>
      <w:bookmarkEnd w:id="0"/>
    </w:tbl>
    <w:p w14:paraId="2BA40B4E" w14:textId="39422D3F" w:rsidR="00D06249" w:rsidRDefault="00D06249">
      <w:pPr>
        <w:spacing w:line="259" w:lineRule="auto"/>
        <w:jc w:val="left"/>
      </w:pPr>
      <w:r>
        <w:br w:type="page"/>
      </w:r>
    </w:p>
    <w:sdt>
      <w:sdtPr>
        <w:rPr>
          <w:rFonts w:ascii="Arial" w:eastAsiaTheme="minorHAnsi" w:hAnsi="Arial" w:cstheme="minorBidi"/>
          <w:color w:val="auto"/>
          <w:sz w:val="22"/>
          <w:szCs w:val="22"/>
          <w:lang w:val="en-GB"/>
        </w:rPr>
        <w:id w:val="-2000651594"/>
        <w:docPartObj>
          <w:docPartGallery w:val="Table of Contents"/>
          <w:docPartUnique/>
        </w:docPartObj>
      </w:sdtPr>
      <w:sdtEndPr>
        <w:rPr>
          <w:b/>
          <w:bCs/>
          <w:noProof/>
        </w:rPr>
      </w:sdtEndPr>
      <w:sdtContent>
        <w:p w14:paraId="62D8326D" w14:textId="491F2A9C" w:rsidR="00897D31" w:rsidRDefault="00897D31">
          <w:pPr>
            <w:pStyle w:val="TOCHeading"/>
          </w:pPr>
          <w:r>
            <w:t>Table of Contents</w:t>
          </w:r>
        </w:p>
        <w:p w14:paraId="71E5C0C2" w14:textId="0F6C8F20" w:rsidR="00897D31" w:rsidRDefault="00897D31">
          <w:pPr>
            <w:pStyle w:val="TOC1"/>
            <w:tabs>
              <w:tab w:val="right" w:leader="dot" w:pos="9016"/>
            </w:tabs>
            <w:rPr>
              <w:noProof/>
            </w:rPr>
          </w:pPr>
          <w:r>
            <w:fldChar w:fldCharType="begin"/>
          </w:r>
          <w:r>
            <w:instrText xml:space="preserve"> TOC \o "1-3" \h \z \u </w:instrText>
          </w:r>
          <w:r>
            <w:fldChar w:fldCharType="separate"/>
          </w:r>
          <w:hyperlink w:anchor="_Toc226895126" w:history="1">
            <w:r w:rsidRPr="00BA71C1">
              <w:rPr>
                <w:rStyle w:val="Hyperlink"/>
                <w:noProof/>
              </w:rPr>
              <w:t>Introduction</w:t>
            </w:r>
            <w:r>
              <w:rPr>
                <w:noProof/>
                <w:webHidden/>
              </w:rPr>
              <w:tab/>
            </w:r>
            <w:r>
              <w:rPr>
                <w:noProof/>
                <w:webHidden/>
              </w:rPr>
              <w:fldChar w:fldCharType="begin"/>
            </w:r>
            <w:r>
              <w:rPr>
                <w:noProof/>
                <w:webHidden/>
              </w:rPr>
              <w:instrText xml:space="preserve"> PAGEREF _Toc226895126 \h </w:instrText>
            </w:r>
            <w:r>
              <w:rPr>
                <w:noProof/>
                <w:webHidden/>
              </w:rPr>
            </w:r>
            <w:r>
              <w:rPr>
                <w:noProof/>
                <w:webHidden/>
              </w:rPr>
              <w:fldChar w:fldCharType="separate"/>
            </w:r>
            <w:r>
              <w:rPr>
                <w:noProof/>
                <w:webHidden/>
              </w:rPr>
              <w:t>3</w:t>
            </w:r>
            <w:r>
              <w:rPr>
                <w:noProof/>
                <w:webHidden/>
              </w:rPr>
              <w:fldChar w:fldCharType="end"/>
            </w:r>
          </w:hyperlink>
        </w:p>
        <w:p w14:paraId="1620B83B" w14:textId="26F37B1A" w:rsidR="00897D31" w:rsidRDefault="00F501D0">
          <w:pPr>
            <w:pStyle w:val="TOC1"/>
            <w:tabs>
              <w:tab w:val="right" w:leader="dot" w:pos="9016"/>
            </w:tabs>
            <w:rPr>
              <w:noProof/>
            </w:rPr>
          </w:pPr>
          <w:hyperlink w:anchor="_Toc226895127" w:history="1">
            <w:r w:rsidR="00897D31" w:rsidRPr="00BA71C1">
              <w:rPr>
                <w:rStyle w:val="Hyperlink"/>
                <w:noProof/>
              </w:rPr>
              <w:t>Analysis of Theoretical Frameworks and the Management of Quality</w:t>
            </w:r>
            <w:r w:rsidR="00897D31">
              <w:rPr>
                <w:noProof/>
                <w:webHidden/>
              </w:rPr>
              <w:tab/>
            </w:r>
            <w:r w:rsidR="00897D31">
              <w:rPr>
                <w:noProof/>
                <w:webHidden/>
              </w:rPr>
              <w:fldChar w:fldCharType="begin"/>
            </w:r>
            <w:r w:rsidR="00897D31">
              <w:rPr>
                <w:noProof/>
                <w:webHidden/>
              </w:rPr>
              <w:instrText xml:space="preserve"> PAGEREF _Toc226895127 \h </w:instrText>
            </w:r>
            <w:r w:rsidR="00897D31">
              <w:rPr>
                <w:noProof/>
                <w:webHidden/>
              </w:rPr>
            </w:r>
            <w:r w:rsidR="00897D31">
              <w:rPr>
                <w:noProof/>
                <w:webHidden/>
              </w:rPr>
              <w:fldChar w:fldCharType="separate"/>
            </w:r>
            <w:r w:rsidR="00897D31">
              <w:rPr>
                <w:noProof/>
                <w:webHidden/>
              </w:rPr>
              <w:t>5</w:t>
            </w:r>
            <w:r w:rsidR="00897D31">
              <w:rPr>
                <w:noProof/>
                <w:webHidden/>
              </w:rPr>
              <w:fldChar w:fldCharType="end"/>
            </w:r>
          </w:hyperlink>
        </w:p>
        <w:p w14:paraId="00487CB0" w14:textId="5563BB49" w:rsidR="00897D31" w:rsidRDefault="00F501D0">
          <w:pPr>
            <w:pStyle w:val="TOC2"/>
            <w:tabs>
              <w:tab w:val="right" w:leader="dot" w:pos="9016"/>
            </w:tabs>
            <w:rPr>
              <w:noProof/>
            </w:rPr>
          </w:pPr>
          <w:hyperlink w:anchor="_Toc226895128" w:history="1">
            <w:r w:rsidR="00897D31" w:rsidRPr="00BA71C1">
              <w:rPr>
                <w:rStyle w:val="Hyperlink"/>
                <w:noProof/>
              </w:rPr>
              <w:t>Donabedian Triad: Structure, Process, and Outcome</w:t>
            </w:r>
            <w:r w:rsidR="00897D31">
              <w:rPr>
                <w:noProof/>
                <w:webHidden/>
              </w:rPr>
              <w:tab/>
            </w:r>
            <w:r w:rsidR="00897D31">
              <w:rPr>
                <w:noProof/>
                <w:webHidden/>
              </w:rPr>
              <w:fldChar w:fldCharType="begin"/>
            </w:r>
            <w:r w:rsidR="00897D31">
              <w:rPr>
                <w:noProof/>
                <w:webHidden/>
              </w:rPr>
              <w:instrText xml:space="preserve"> PAGEREF _Toc226895128 \h </w:instrText>
            </w:r>
            <w:r w:rsidR="00897D31">
              <w:rPr>
                <w:noProof/>
                <w:webHidden/>
              </w:rPr>
            </w:r>
            <w:r w:rsidR="00897D31">
              <w:rPr>
                <w:noProof/>
                <w:webHidden/>
              </w:rPr>
              <w:fldChar w:fldCharType="separate"/>
            </w:r>
            <w:r w:rsidR="00897D31">
              <w:rPr>
                <w:noProof/>
                <w:webHidden/>
              </w:rPr>
              <w:t>5</w:t>
            </w:r>
            <w:r w:rsidR="00897D31">
              <w:rPr>
                <w:noProof/>
                <w:webHidden/>
              </w:rPr>
              <w:fldChar w:fldCharType="end"/>
            </w:r>
          </w:hyperlink>
        </w:p>
        <w:p w14:paraId="77E429D3" w14:textId="199D2D12" w:rsidR="00897D31" w:rsidRDefault="00F501D0">
          <w:pPr>
            <w:pStyle w:val="TOC2"/>
            <w:tabs>
              <w:tab w:val="right" w:leader="dot" w:pos="9016"/>
            </w:tabs>
            <w:rPr>
              <w:noProof/>
            </w:rPr>
          </w:pPr>
          <w:hyperlink w:anchor="_Toc226895129" w:history="1">
            <w:r w:rsidR="00897D31" w:rsidRPr="00BA71C1">
              <w:rPr>
                <w:rStyle w:val="Hyperlink"/>
                <w:noProof/>
              </w:rPr>
              <w:t>James Reason’s Swiss Cheese Model of Accident Causation</w:t>
            </w:r>
            <w:r w:rsidR="00897D31">
              <w:rPr>
                <w:noProof/>
                <w:webHidden/>
              </w:rPr>
              <w:tab/>
            </w:r>
            <w:r w:rsidR="00897D31">
              <w:rPr>
                <w:noProof/>
                <w:webHidden/>
              </w:rPr>
              <w:fldChar w:fldCharType="begin"/>
            </w:r>
            <w:r w:rsidR="00897D31">
              <w:rPr>
                <w:noProof/>
                <w:webHidden/>
              </w:rPr>
              <w:instrText xml:space="preserve"> PAGEREF _Toc226895129 \h </w:instrText>
            </w:r>
            <w:r w:rsidR="00897D31">
              <w:rPr>
                <w:noProof/>
                <w:webHidden/>
              </w:rPr>
            </w:r>
            <w:r w:rsidR="00897D31">
              <w:rPr>
                <w:noProof/>
                <w:webHidden/>
              </w:rPr>
              <w:fldChar w:fldCharType="separate"/>
            </w:r>
            <w:r w:rsidR="00897D31">
              <w:rPr>
                <w:noProof/>
                <w:webHidden/>
              </w:rPr>
              <w:t>6</w:t>
            </w:r>
            <w:r w:rsidR="00897D31">
              <w:rPr>
                <w:noProof/>
                <w:webHidden/>
              </w:rPr>
              <w:fldChar w:fldCharType="end"/>
            </w:r>
          </w:hyperlink>
        </w:p>
        <w:p w14:paraId="07258535" w14:textId="15B4AA28" w:rsidR="00897D31" w:rsidRDefault="00F501D0">
          <w:pPr>
            <w:pStyle w:val="TOC2"/>
            <w:tabs>
              <w:tab w:val="right" w:leader="dot" w:pos="9016"/>
            </w:tabs>
            <w:rPr>
              <w:noProof/>
            </w:rPr>
          </w:pPr>
          <w:hyperlink w:anchor="_Toc226895130" w:history="1">
            <w:r w:rsidR="00897D31" w:rsidRPr="00BA71C1">
              <w:rPr>
                <w:rStyle w:val="Hyperlink"/>
                <w:noProof/>
              </w:rPr>
              <w:t>Strategic Planning and Retrospective Root Cause Analysis</w:t>
            </w:r>
            <w:r w:rsidR="00897D31">
              <w:rPr>
                <w:noProof/>
                <w:webHidden/>
              </w:rPr>
              <w:tab/>
            </w:r>
            <w:r w:rsidR="00897D31">
              <w:rPr>
                <w:noProof/>
                <w:webHidden/>
              </w:rPr>
              <w:fldChar w:fldCharType="begin"/>
            </w:r>
            <w:r w:rsidR="00897D31">
              <w:rPr>
                <w:noProof/>
                <w:webHidden/>
              </w:rPr>
              <w:instrText xml:space="preserve"> PAGEREF _Toc226895130 \h </w:instrText>
            </w:r>
            <w:r w:rsidR="00897D31">
              <w:rPr>
                <w:noProof/>
                <w:webHidden/>
              </w:rPr>
            </w:r>
            <w:r w:rsidR="00897D31">
              <w:rPr>
                <w:noProof/>
                <w:webHidden/>
              </w:rPr>
              <w:fldChar w:fldCharType="separate"/>
            </w:r>
            <w:r w:rsidR="00897D31">
              <w:rPr>
                <w:noProof/>
                <w:webHidden/>
              </w:rPr>
              <w:t>7</w:t>
            </w:r>
            <w:r w:rsidR="00897D31">
              <w:rPr>
                <w:noProof/>
                <w:webHidden/>
              </w:rPr>
              <w:fldChar w:fldCharType="end"/>
            </w:r>
          </w:hyperlink>
        </w:p>
        <w:p w14:paraId="4574065D" w14:textId="2A57BE6B" w:rsidR="00897D31" w:rsidRDefault="00F501D0">
          <w:pPr>
            <w:pStyle w:val="TOC3"/>
            <w:tabs>
              <w:tab w:val="right" w:leader="dot" w:pos="9016"/>
            </w:tabs>
            <w:rPr>
              <w:noProof/>
            </w:rPr>
          </w:pPr>
          <w:hyperlink w:anchor="_Toc226895131" w:history="1">
            <w:r w:rsidR="00897D31" w:rsidRPr="00BA71C1">
              <w:rPr>
                <w:rStyle w:val="Hyperlink"/>
                <w:noProof/>
              </w:rPr>
              <w:t>Retrospective SWOT Analysis Matrix</w:t>
            </w:r>
            <w:r w:rsidR="00897D31">
              <w:rPr>
                <w:noProof/>
                <w:webHidden/>
              </w:rPr>
              <w:tab/>
            </w:r>
            <w:r w:rsidR="00897D31">
              <w:rPr>
                <w:noProof/>
                <w:webHidden/>
              </w:rPr>
              <w:fldChar w:fldCharType="begin"/>
            </w:r>
            <w:r w:rsidR="00897D31">
              <w:rPr>
                <w:noProof/>
                <w:webHidden/>
              </w:rPr>
              <w:instrText xml:space="preserve"> PAGEREF _Toc226895131 \h </w:instrText>
            </w:r>
            <w:r w:rsidR="00897D31">
              <w:rPr>
                <w:noProof/>
                <w:webHidden/>
              </w:rPr>
            </w:r>
            <w:r w:rsidR="00897D31">
              <w:rPr>
                <w:noProof/>
                <w:webHidden/>
              </w:rPr>
              <w:fldChar w:fldCharType="separate"/>
            </w:r>
            <w:r w:rsidR="00897D31">
              <w:rPr>
                <w:noProof/>
                <w:webHidden/>
              </w:rPr>
              <w:t>7</w:t>
            </w:r>
            <w:r w:rsidR="00897D31">
              <w:rPr>
                <w:noProof/>
                <w:webHidden/>
              </w:rPr>
              <w:fldChar w:fldCharType="end"/>
            </w:r>
          </w:hyperlink>
        </w:p>
        <w:p w14:paraId="0F24FBE6" w14:textId="43ABFEF3" w:rsidR="00897D31" w:rsidRDefault="00F501D0">
          <w:pPr>
            <w:pStyle w:val="TOC3"/>
            <w:tabs>
              <w:tab w:val="right" w:leader="dot" w:pos="9016"/>
            </w:tabs>
            <w:rPr>
              <w:noProof/>
            </w:rPr>
          </w:pPr>
          <w:hyperlink w:anchor="_Toc226895132" w:history="1">
            <w:r w:rsidR="00897D31" w:rsidRPr="00BA71C1">
              <w:rPr>
                <w:rStyle w:val="Hyperlink"/>
                <w:noProof/>
              </w:rPr>
              <w:t>The Influence of Leadership and Organizational Culture</w:t>
            </w:r>
            <w:r w:rsidR="00897D31">
              <w:rPr>
                <w:noProof/>
                <w:webHidden/>
              </w:rPr>
              <w:tab/>
            </w:r>
            <w:r w:rsidR="00897D31">
              <w:rPr>
                <w:noProof/>
                <w:webHidden/>
              </w:rPr>
              <w:fldChar w:fldCharType="begin"/>
            </w:r>
            <w:r w:rsidR="00897D31">
              <w:rPr>
                <w:noProof/>
                <w:webHidden/>
              </w:rPr>
              <w:instrText xml:space="preserve"> PAGEREF _Toc226895132 \h </w:instrText>
            </w:r>
            <w:r w:rsidR="00897D31">
              <w:rPr>
                <w:noProof/>
                <w:webHidden/>
              </w:rPr>
            </w:r>
            <w:r w:rsidR="00897D31">
              <w:rPr>
                <w:noProof/>
                <w:webHidden/>
              </w:rPr>
              <w:fldChar w:fldCharType="separate"/>
            </w:r>
            <w:r w:rsidR="00897D31">
              <w:rPr>
                <w:noProof/>
                <w:webHidden/>
              </w:rPr>
              <w:t>8</w:t>
            </w:r>
            <w:r w:rsidR="00897D31">
              <w:rPr>
                <w:noProof/>
                <w:webHidden/>
              </w:rPr>
              <w:fldChar w:fldCharType="end"/>
            </w:r>
          </w:hyperlink>
        </w:p>
        <w:p w14:paraId="18E05F6E" w14:textId="342E1C0F" w:rsidR="00897D31" w:rsidRDefault="00F501D0">
          <w:pPr>
            <w:pStyle w:val="TOC3"/>
            <w:tabs>
              <w:tab w:val="right" w:leader="dot" w:pos="9016"/>
            </w:tabs>
            <w:rPr>
              <w:noProof/>
            </w:rPr>
          </w:pPr>
          <w:hyperlink w:anchor="_Toc226895133" w:history="1">
            <w:r w:rsidR="00897D31" w:rsidRPr="00BA71C1">
              <w:rPr>
                <w:rStyle w:val="Hyperlink"/>
                <w:noProof/>
              </w:rPr>
              <w:t>Fragmentation of regulation and the Gap in Oversight</w:t>
            </w:r>
            <w:r w:rsidR="00897D31">
              <w:rPr>
                <w:noProof/>
                <w:webHidden/>
              </w:rPr>
              <w:tab/>
            </w:r>
            <w:r w:rsidR="00897D31">
              <w:rPr>
                <w:noProof/>
                <w:webHidden/>
              </w:rPr>
              <w:fldChar w:fldCharType="begin"/>
            </w:r>
            <w:r w:rsidR="00897D31">
              <w:rPr>
                <w:noProof/>
                <w:webHidden/>
              </w:rPr>
              <w:instrText xml:space="preserve"> PAGEREF _Toc226895133 \h </w:instrText>
            </w:r>
            <w:r w:rsidR="00897D31">
              <w:rPr>
                <w:noProof/>
                <w:webHidden/>
              </w:rPr>
            </w:r>
            <w:r w:rsidR="00897D31">
              <w:rPr>
                <w:noProof/>
                <w:webHidden/>
              </w:rPr>
              <w:fldChar w:fldCharType="separate"/>
            </w:r>
            <w:r w:rsidR="00897D31">
              <w:rPr>
                <w:noProof/>
                <w:webHidden/>
              </w:rPr>
              <w:t>9</w:t>
            </w:r>
            <w:r w:rsidR="00897D31">
              <w:rPr>
                <w:noProof/>
                <w:webHidden/>
              </w:rPr>
              <w:fldChar w:fldCharType="end"/>
            </w:r>
          </w:hyperlink>
        </w:p>
        <w:p w14:paraId="72B9AD44" w14:textId="5304D1FE" w:rsidR="00897D31" w:rsidRDefault="00F501D0">
          <w:pPr>
            <w:pStyle w:val="TOC2"/>
            <w:tabs>
              <w:tab w:val="right" w:leader="dot" w:pos="9016"/>
            </w:tabs>
            <w:rPr>
              <w:noProof/>
            </w:rPr>
          </w:pPr>
          <w:hyperlink w:anchor="_Toc226895134" w:history="1">
            <w:r w:rsidR="00897D31" w:rsidRPr="00BA71C1">
              <w:rPr>
                <w:rStyle w:val="Hyperlink"/>
                <w:noProof/>
              </w:rPr>
              <w:t>The 2025 Outlook: The Legacy of the Francis Report and Contemporary Progress</w:t>
            </w:r>
            <w:r w:rsidR="00897D31">
              <w:rPr>
                <w:noProof/>
                <w:webHidden/>
              </w:rPr>
              <w:tab/>
            </w:r>
            <w:r w:rsidR="00897D31">
              <w:rPr>
                <w:noProof/>
                <w:webHidden/>
              </w:rPr>
              <w:fldChar w:fldCharType="begin"/>
            </w:r>
            <w:r w:rsidR="00897D31">
              <w:rPr>
                <w:noProof/>
                <w:webHidden/>
              </w:rPr>
              <w:instrText xml:space="preserve"> PAGEREF _Toc226895134 \h </w:instrText>
            </w:r>
            <w:r w:rsidR="00897D31">
              <w:rPr>
                <w:noProof/>
                <w:webHidden/>
              </w:rPr>
            </w:r>
            <w:r w:rsidR="00897D31">
              <w:rPr>
                <w:noProof/>
                <w:webHidden/>
              </w:rPr>
              <w:fldChar w:fldCharType="separate"/>
            </w:r>
            <w:r w:rsidR="00897D31">
              <w:rPr>
                <w:noProof/>
                <w:webHidden/>
              </w:rPr>
              <w:t>9</w:t>
            </w:r>
            <w:r w:rsidR="00897D31">
              <w:rPr>
                <w:noProof/>
                <w:webHidden/>
              </w:rPr>
              <w:fldChar w:fldCharType="end"/>
            </w:r>
          </w:hyperlink>
        </w:p>
        <w:p w14:paraId="5838ED48" w14:textId="5209ACF7" w:rsidR="00897D31" w:rsidRDefault="00F501D0">
          <w:pPr>
            <w:pStyle w:val="TOC1"/>
            <w:tabs>
              <w:tab w:val="right" w:leader="dot" w:pos="9016"/>
            </w:tabs>
            <w:rPr>
              <w:noProof/>
            </w:rPr>
          </w:pPr>
          <w:hyperlink w:anchor="_Toc226895135" w:history="1">
            <w:r w:rsidR="00897D31" w:rsidRPr="00BA71C1">
              <w:rPr>
                <w:rStyle w:val="Hyperlink"/>
                <w:noProof/>
              </w:rPr>
              <w:t>Service Improvement Recommendations and Implementation Strategy</w:t>
            </w:r>
            <w:r w:rsidR="00897D31">
              <w:rPr>
                <w:noProof/>
                <w:webHidden/>
              </w:rPr>
              <w:tab/>
            </w:r>
            <w:r w:rsidR="00897D31">
              <w:rPr>
                <w:noProof/>
                <w:webHidden/>
              </w:rPr>
              <w:fldChar w:fldCharType="begin"/>
            </w:r>
            <w:r w:rsidR="00897D31">
              <w:rPr>
                <w:noProof/>
                <w:webHidden/>
              </w:rPr>
              <w:instrText xml:space="preserve"> PAGEREF _Toc226895135 \h </w:instrText>
            </w:r>
            <w:r w:rsidR="00897D31">
              <w:rPr>
                <w:noProof/>
                <w:webHidden/>
              </w:rPr>
            </w:r>
            <w:r w:rsidR="00897D31">
              <w:rPr>
                <w:noProof/>
                <w:webHidden/>
              </w:rPr>
              <w:fldChar w:fldCharType="separate"/>
            </w:r>
            <w:r w:rsidR="00897D31">
              <w:rPr>
                <w:noProof/>
                <w:webHidden/>
              </w:rPr>
              <w:t>11</w:t>
            </w:r>
            <w:r w:rsidR="00897D31">
              <w:rPr>
                <w:noProof/>
                <w:webHidden/>
              </w:rPr>
              <w:fldChar w:fldCharType="end"/>
            </w:r>
          </w:hyperlink>
        </w:p>
        <w:p w14:paraId="1AF3CC6F" w14:textId="4FD166F6" w:rsidR="00897D31" w:rsidRDefault="00F501D0">
          <w:pPr>
            <w:pStyle w:val="TOC2"/>
            <w:tabs>
              <w:tab w:val="right" w:leader="dot" w:pos="9016"/>
            </w:tabs>
            <w:rPr>
              <w:noProof/>
            </w:rPr>
          </w:pPr>
          <w:hyperlink w:anchor="_Toc226895136" w:history="1">
            <w:r w:rsidR="00897D31" w:rsidRPr="00BA71C1">
              <w:rPr>
                <w:rStyle w:val="Hyperlink"/>
                <w:noProof/>
              </w:rPr>
              <w:t>The Six Sigma DMAIC Framework for Healthcare Reform</w:t>
            </w:r>
            <w:r w:rsidR="00897D31">
              <w:rPr>
                <w:noProof/>
                <w:webHidden/>
              </w:rPr>
              <w:tab/>
            </w:r>
            <w:r w:rsidR="00897D31">
              <w:rPr>
                <w:noProof/>
                <w:webHidden/>
              </w:rPr>
              <w:fldChar w:fldCharType="begin"/>
            </w:r>
            <w:r w:rsidR="00897D31">
              <w:rPr>
                <w:noProof/>
                <w:webHidden/>
              </w:rPr>
              <w:instrText xml:space="preserve"> PAGEREF _Toc226895136 \h </w:instrText>
            </w:r>
            <w:r w:rsidR="00897D31">
              <w:rPr>
                <w:noProof/>
                <w:webHidden/>
              </w:rPr>
            </w:r>
            <w:r w:rsidR="00897D31">
              <w:rPr>
                <w:noProof/>
                <w:webHidden/>
              </w:rPr>
              <w:fldChar w:fldCharType="separate"/>
            </w:r>
            <w:r w:rsidR="00897D31">
              <w:rPr>
                <w:noProof/>
                <w:webHidden/>
              </w:rPr>
              <w:t>11</w:t>
            </w:r>
            <w:r w:rsidR="00897D31">
              <w:rPr>
                <w:noProof/>
                <w:webHidden/>
              </w:rPr>
              <w:fldChar w:fldCharType="end"/>
            </w:r>
          </w:hyperlink>
        </w:p>
        <w:p w14:paraId="15F679AC" w14:textId="63772C10" w:rsidR="00897D31" w:rsidRDefault="00F501D0">
          <w:pPr>
            <w:pStyle w:val="TOC2"/>
            <w:tabs>
              <w:tab w:val="right" w:leader="dot" w:pos="9016"/>
            </w:tabs>
            <w:rPr>
              <w:noProof/>
            </w:rPr>
          </w:pPr>
          <w:hyperlink w:anchor="_Toc226895137" w:history="1">
            <w:r w:rsidR="00897D31" w:rsidRPr="00BA71C1">
              <w:rPr>
                <w:rStyle w:val="Hyperlink"/>
                <w:noProof/>
              </w:rPr>
              <w:t>Actionable Roadmap for Implementation</w:t>
            </w:r>
            <w:r w:rsidR="00897D31">
              <w:rPr>
                <w:noProof/>
                <w:webHidden/>
              </w:rPr>
              <w:tab/>
            </w:r>
            <w:r w:rsidR="00897D31">
              <w:rPr>
                <w:noProof/>
                <w:webHidden/>
              </w:rPr>
              <w:fldChar w:fldCharType="begin"/>
            </w:r>
            <w:r w:rsidR="00897D31">
              <w:rPr>
                <w:noProof/>
                <w:webHidden/>
              </w:rPr>
              <w:instrText xml:space="preserve"> PAGEREF _Toc226895137 \h </w:instrText>
            </w:r>
            <w:r w:rsidR="00897D31">
              <w:rPr>
                <w:noProof/>
                <w:webHidden/>
              </w:rPr>
            </w:r>
            <w:r w:rsidR="00897D31">
              <w:rPr>
                <w:noProof/>
                <w:webHidden/>
              </w:rPr>
              <w:fldChar w:fldCharType="separate"/>
            </w:r>
            <w:r w:rsidR="00897D31">
              <w:rPr>
                <w:noProof/>
                <w:webHidden/>
              </w:rPr>
              <w:t>13</w:t>
            </w:r>
            <w:r w:rsidR="00897D31">
              <w:rPr>
                <w:noProof/>
                <w:webHidden/>
              </w:rPr>
              <w:fldChar w:fldCharType="end"/>
            </w:r>
          </w:hyperlink>
        </w:p>
        <w:p w14:paraId="2BA66991" w14:textId="4F71B9D7" w:rsidR="00897D31" w:rsidRDefault="00F501D0">
          <w:pPr>
            <w:pStyle w:val="TOC1"/>
            <w:tabs>
              <w:tab w:val="right" w:leader="dot" w:pos="9016"/>
            </w:tabs>
            <w:rPr>
              <w:noProof/>
            </w:rPr>
          </w:pPr>
          <w:hyperlink w:anchor="_Toc226895138" w:history="1">
            <w:r w:rsidR="00897D31" w:rsidRPr="00BA71C1">
              <w:rPr>
                <w:rStyle w:val="Hyperlink"/>
                <w:noProof/>
              </w:rPr>
              <w:t>Conclusion</w:t>
            </w:r>
            <w:r w:rsidR="00897D31">
              <w:rPr>
                <w:noProof/>
                <w:webHidden/>
              </w:rPr>
              <w:tab/>
            </w:r>
            <w:r w:rsidR="00897D31">
              <w:rPr>
                <w:noProof/>
                <w:webHidden/>
              </w:rPr>
              <w:fldChar w:fldCharType="begin"/>
            </w:r>
            <w:r w:rsidR="00897D31">
              <w:rPr>
                <w:noProof/>
                <w:webHidden/>
              </w:rPr>
              <w:instrText xml:space="preserve"> PAGEREF _Toc226895138 \h </w:instrText>
            </w:r>
            <w:r w:rsidR="00897D31">
              <w:rPr>
                <w:noProof/>
                <w:webHidden/>
              </w:rPr>
            </w:r>
            <w:r w:rsidR="00897D31">
              <w:rPr>
                <w:noProof/>
                <w:webHidden/>
              </w:rPr>
              <w:fldChar w:fldCharType="separate"/>
            </w:r>
            <w:r w:rsidR="00897D31">
              <w:rPr>
                <w:noProof/>
                <w:webHidden/>
              </w:rPr>
              <w:t>14</w:t>
            </w:r>
            <w:r w:rsidR="00897D31">
              <w:rPr>
                <w:noProof/>
                <w:webHidden/>
              </w:rPr>
              <w:fldChar w:fldCharType="end"/>
            </w:r>
          </w:hyperlink>
        </w:p>
        <w:p w14:paraId="2A2CAE5A" w14:textId="1BA956CB" w:rsidR="00897D31" w:rsidRDefault="00F501D0">
          <w:pPr>
            <w:pStyle w:val="TOC1"/>
            <w:tabs>
              <w:tab w:val="right" w:leader="dot" w:pos="9016"/>
            </w:tabs>
            <w:rPr>
              <w:noProof/>
            </w:rPr>
          </w:pPr>
          <w:hyperlink w:anchor="_Toc226895139" w:history="1">
            <w:r w:rsidR="00897D31" w:rsidRPr="00BA71C1">
              <w:rPr>
                <w:rStyle w:val="Hyperlink"/>
                <w:noProof/>
              </w:rPr>
              <w:t>References</w:t>
            </w:r>
            <w:r w:rsidR="00897D31">
              <w:rPr>
                <w:noProof/>
                <w:webHidden/>
              </w:rPr>
              <w:tab/>
            </w:r>
            <w:r w:rsidR="00897D31">
              <w:rPr>
                <w:noProof/>
                <w:webHidden/>
              </w:rPr>
              <w:fldChar w:fldCharType="begin"/>
            </w:r>
            <w:r w:rsidR="00897D31">
              <w:rPr>
                <w:noProof/>
                <w:webHidden/>
              </w:rPr>
              <w:instrText xml:space="preserve"> PAGEREF _Toc226895139 \h </w:instrText>
            </w:r>
            <w:r w:rsidR="00897D31">
              <w:rPr>
                <w:noProof/>
                <w:webHidden/>
              </w:rPr>
            </w:r>
            <w:r w:rsidR="00897D31">
              <w:rPr>
                <w:noProof/>
                <w:webHidden/>
              </w:rPr>
              <w:fldChar w:fldCharType="separate"/>
            </w:r>
            <w:r w:rsidR="00897D31">
              <w:rPr>
                <w:noProof/>
                <w:webHidden/>
              </w:rPr>
              <w:t>15</w:t>
            </w:r>
            <w:r w:rsidR="00897D31">
              <w:rPr>
                <w:noProof/>
                <w:webHidden/>
              </w:rPr>
              <w:fldChar w:fldCharType="end"/>
            </w:r>
          </w:hyperlink>
        </w:p>
        <w:p w14:paraId="1B13795C" w14:textId="4A736CBB" w:rsidR="00897D31" w:rsidRDefault="00897D31">
          <w:r>
            <w:rPr>
              <w:b/>
              <w:bCs/>
              <w:noProof/>
            </w:rPr>
            <w:fldChar w:fldCharType="end"/>
          </w:r>
        </w:p>
      </w:sdtContent>
    </w:sdt>
    <w:p w14:paraId="4246D8B5" w14:textId="2DB48430" w:rsidR="00D06249" w:rsidRDefault="00D06249" w:rsidP="00897D31">
      <w:r>
        <w:br w:type="page"/>
      </w:r>
    </w:p>
    <w:p w14:paraId="65306915" w14:textId="75F12C11" w:rsidR="00D06249" w:rsidRDefault="00D06249" w:rsidP="00D06249">
      <w:pPr>
        <w:pStyle w:val="Heading1"/>
      </w:pPr>
      <w:bookmarkStart w:id="1" w:name="_Toc226895126"/>
      <w:r>
        <w:lastRenderedPageBreak/>
        <w:t>Introduction</w:t>
      </w:r>
      <w:bookmarkEnd w:id="1"/>
    </w:p>
    <w:p w14:paraId="60875E76" w14:textId="6384CDAD" w:rsidR="00D06249" w:rsidRDefault="00D06249" w:rsidP="00D06249">
      <w:r>
        <w:t>Quality assurance mechanisms and strength of clinical governance are the premises on which the integrity of healthcare systems is established. When such systems degenerate, it does not only result in administrative failure but human devastation. The 2005-2009 Mid Staffordshire NHS Foundation Trust is one of the largest institutional failures in the history of the British National Health Service (NHS)</w:t>
      </w:r>
      <w:r w:rsidR="00A7328C">
        <w:t xml:space="preserve"> </w:t>
      </w:r>
      <w:r w:rsidR="00A7328C" w:rsidRPr="00A7328C">
        <w:t>(</w:t>
      </w:r>
      <w:proofErr w:type="spellStart"/>
      <w:r w:rsidR="00A7328C" w:rsidRPr="00A7328C">
        <w:t>Dziak</w:t>
      </w:r>
      <w:proofErr w:type="spellEnd"/>
      <w:r w:rsidR="00A7328C" w:rsidRPr="00A7328C">
        <w:t>, 2024)</w:t>
      </w:r>
      <w:r>
        <w:t>. The report presents a complete evaluation of the system failures observed at the Trust, applying the known theoretical bases to unravel the causes of the crisis and suggest an empirical strategy of data-driven service enhancement based on the modern approaches to quality management.</w:t>
      </w:r>
    </w:p>
    <w:p w14:paraId="5A5D6494" w14:textId="3755C698" w:rsidR="00D06249" w:rsidRDefault="00D06249" w:rsidP="00D06249">
      <w:r>
        <w:t>The Stafford Hospital scandal was not a local or a one-off situation, it was a result of a decade of priorities being changed in a wider NHS context. Historically, the National Health Service was praised because of its universal access and clinical commitment, but the beginning of the 21st century brought a new regime of the so-called New Public Management with its ruthless emphasis on measurable outcomes, financial autonomy, and market-type competition</w:t>
      </w:r>
      <w:r w:rsidR="00A7328C">
        <w:t xml:space="preserve"> </w:t>
      </w:r>
      <w:r w:rsidR="00A7328C" w:rsidRPr="00A7328C">
        <w:t>(Department of Health and Social Care, 2013)</w:t>
      </w:r>
      <w:r>
        <w:t>. In the Mid Staffordshire NHS Foundation Trust, the national pressures were turned into a poisonous organizational culture where the attainment of Foundation Trust status was more important than the fundamental needs of patient care.</w:t>
      </w:r>
    </w:p>
    <w:p w14:paraId="2FA6F199" w14:textId="7E4ED54F" w:rsidR="00D06249" w:rsidRDefault="00D06249" w:rsidP="00D06249">
      <w:r>
        <w:t>The extent of the failure was astounding. The studies that followed the ongoing campaigns of local families indicated a culture in which neglect had become a way of life</w:t>
      </w:r>
      <w:r w:rsidR="00A7328C">
        <w:t xml:space="preserve"> </w:t>
      </w:r>
      <w:r w:rsidR="00A7328C" w:rsidRPr="00A7328C">
        <w:t>(Halligan, 2013)</w:t>
      </w:r>
      <w:r>
        <w:t xml:space="preserve">. Subsequently </w:t>
      </w:r>
      <w:r w:rsidR="00A7328C">
        <w:t>analysed</w:t>
      </w:r>
      <w:r>
        <w:t xml:space="preserve"> data indicated that 400-1,200 additional deaths happened at the Trust than would have been the case in an organization of its kind in the 2005-2009 period</w:t>
      </w:r>
      <w:r w:rsidR="00A7328C">
        <w:t xml:space="preserve"> </w:t>
      </w:r>
      <w:r w:rsidR="00A7328C" w:rsidRPr="00A7328C">
        <w:t>(Lynas, 2015)</w:t>
      </w:r>
      <w:r>
        <w:t xml:space="preserve">. Such deaths were not just statistical anomalies but a great failure of the fundamental obligations of care. Patients were kept in unsanitary conditions, some lying in their own </w:t>
      </w:r>
      <w:proofErr w:type="gramStart"/>
      <w:r>
        <w:t>faces</w:t>
      </w:r>
      <w:proofErr w:type="gramEnd"/>
      <w:r>
        <w:t xml:space="preserve"> hours, some so dehydrated that they were forced to drink water out of flower vases and others received wrong medications or were treated inhumanly because the staff had lost the human touch with suffering</w:t>
      </w:r>
      <w:r w:rsidR="00A7328C">
        <w:t xml:space="preserve"> </w:t>
      </w:r>
      <w:r w:rsidR="00A7328C" w:rsidRPr="00A7328C">
        <w:t>(NHS, 2023)</w:t>
      </w:r>
      <w:r w:rsidR="00A7328C">
        <w:t>.</w:t>
      </w:r>
    </w:p>
    <w:p w14:paraId="7F7D5820" w14:textId="51316D3B" w:rsidR="00D06249" w:rsidRPr="00D06249" w:rsidRDefault="00D06249" w:rsidP="00D06249">
      <w:pPr>
        <w:rPr>
          <w:b/>
          <w:bCs/>
          <w:i/>
          <w:iCs/>
        </w:rPr>
      </w:pPr>
      <w:r w:rsidRPr="00D06249">
        <w:rPr>
          <w:b/>
          <w:bCs/>
          <w:i/>
          <w:iCs/>
        </w:rPr>
        <w:t>Table 1: Summarizes the primary clinical and organizational indicators that defined the crisis period</w:t>
      </w:r>
    </w:p>
    <w:tbl>
      <w:tblPr>
        <w:tblStyle w:val="PlainTable1"/>
        <w:tblW w:w="0" w:type="auto"/>
        <w:tblLook w:val="04A0" w:firstRow="1" w:lastRow="0" w:firstColumn="1" w:lastColumn="0" w:noHBand="0" w:noVBand="1"/>
      </w:tblPr>
      <w:tblGrid>
        <w:gridCol w:w="3005"/>
        <w:gridCol w:w="3005"/>
        <w:gridCol w:w="3006"/>
      </w:tblGrid>
      <w:tr w:rsidR="00D06249" w:rsidRPr="00D06249" w14:paraId="700EFA11" w14:textId="77777777" w:rsidTr="00D062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1B6890" w14:textId="77777777" w:rsidR="00D06249" w:rsidRPr="00D06249" w:rsidRDefault="00D06249" w:rsidP="00D06249">
            <w:pPr>
              <w:jc w:val="center"/>
            </w:pPr>
            <w:r w:rsidRPr="00D06249">
              <w:t>Indicator</w:t>
            </w:r>
          </w:p>
        </w:tc>
        <w:tc>
          <w:tcPr>
            <w:tcW w:w="3005" w:type="dxa"/>
          </w:tcPr>
          <w:p w14:paraId="47872A51" w14:textId="77777777" w:rsidR="00D06249" w:rsidRPr="00D06249" w:rsidRDefault="00D06249" w:rsidP="00D06249">
            <w:pPr>
              <w:jc w:val="center"/>
              <w:cnfStyle w:val="100000000000" w:firstRow="1" w:lastRow="0" w:firstColumn="0" w:lastColumn="0" w:oddVBand="0" w:evenVBand="0" w:oddHBand="0" w:evenHBand="0" w:firstRowFirstColumn="0" w:firstRowLastColumn="0" w:lastRowFirstColumn="0" w:lastRowLastColumn="0"/>
            </w:pPr>
            <w:r w:rsidRPr="00D06249">
              <w:t>Observation at Mid Staffordshire (2005–2009)</w:t>
            </w:r>
          </w:p>
        </w:tc>
        <w:tc>
          <w:tcPr>
            <w:tcW w:w="3006" w:type="dxa"/>
          </w:tcPr>
          <w:p w14:paraId="276F3347" w14:textId="77777777" w:rsidR="00D06249" w:rsidRPr="00D06249" w:rsidRDefault="00D06249" w:rsidP="00D06249">
            <w:pPr>
              <w:jc w:val="center"/>
              <w:cnfStyle w:val="100000000000" w:firstRow="1" w:lastRow="0" w:firstColumn="0" w:lastColumn="0" w:oddVBand="0" w:evenVBand="0" w:oddHBand="0" w:evenHBand="0" w:firstRowFirstColumn="0" w:firstRowLastColumn="0" w:lastRowFirstColumn="0" w:lastRowLastColumn="0"/>
            </w:pPr>
            <w:r w:rsidRPr="00D06249">
              <w:t>Contextual Implication</w:t>
            </w:r>
          </w:p>
        </w:tc>
      </w:tr>
      <w:tr w:rsidR="00D06249" w:rsidRPr="00D06249" w14:paraId="04640FD2" w14:textId="77777777" w:rsidTr="00D062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9C3EC3" w14:textId="77777777" w:rsidR="00D06249" w:rsidRPr="00D06249" w:rsidRDefault="00D06249" w:rsidP="00D06249">
            <w:pPr>
              <w:jc w:val="center"/>
            </w:pPr>
            <w:r w:rsidRPr="00D06249">
              <w:t>Mortality Rates</w:t>
            </w:r>
          </w:p>
        </w:tc>
        <w:tc>
          <w:tcPr>
            <w:tcW w:w="3005" w:type="dxa"/>
          </w:tcPr>
          <w:p w14:paraId="4A20778F"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400 to 1,200 excess deaths above expected levels</w:t>
            </w:r>
          </w:p>
        </w:tc>
        <w:tc>
          <w:tcPr>
            <w:tcW w:w="3006" w:type="dxa"/>
          </w:tcPr>
          <w:p w14:paraId="5A97960B"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Failure of clinical outcomes as a primary quality metric.</w:t>
            </w:r>
          </w:p>
        </w:tc>
      </w:tr>
      <w:tr w:rsidR="00D06249" w:rsidRPr="00D06249" w14:paraId="5DA18CF7" w14:textId="77777777" w:rsidTr="00D06249">
        <w:tc>
          <w:tcPr>
            <w:cnfStyle w:val="001000000000" w:firstRow="0" w:lastRow="0" w:firstColumn="1" w:lastColumn="0" w:oddVBand="0" w:evenVBand="0" w:oddHBand="0" w:evenHBand="0" w:firstRowFirstColumn="0" w:firstRowLastColumn="0" w:lastRowFirstColumn="0" w:lastRowLastColumn="0"/>
            <w:tcW w:w="3005" w:type="dxa"/>
          </w:tcPr>
          <w:p w14:paraId="0DBFAD61" w14:textId="77777777" w:rsidR="00D06249" w:rsidRPr="00D06249" w:rsidRDefault="00D06249" w:rsidP="00D06249">
            <w:pPr>
              <w:jc w:val="center"/>
            </w:pPr>
            <w:r w:rsidRPr="00D06249">
              <w:lastRenderedPageBreak/>
              <w:t>Staffing Reductions</w:t>
            </w:r>
          </w:p>
        </w:tc>
        <w:tc>
          <w:tcPr>
            <w:tcW w:w="3005" w:type="dxa"/>
          </w:tcPr>
          <w:p w14:paraId="0D6B1DA9" w14:textId="77777777" w:rsidR="00D06249" w:rsidRPr="00D06249" w:rsidRDefault="00D06249" w:rsidP="00D06249">
            <w:pPr>
              <w:jc w:val="center"/>
              <w:cnfStyle w:val="000000000000" w:firstRow="0" w:lastRow="0" w:firstColumn="0" w:lastColumn="0" w:oddVBand="0" w:evenVBand="0" w:oddHBand="0" w:evenHBand="0" w:firstRowFirstColumn="0" w:firstRowLastColumn="0" w:lastRowFirstColumn="0" w:lastRowLastColumn="0"/>
            </w:pPr>
            <w:r w:rsidRPr="00D06249">
              <w:t>Cutting of 150 nursing posts to meet financial targets</w:t>
            </w:r>
          </w:p>
        </w:tc>
        <w:tc>
          <w:tcPr>
            <w:tcW w:w="3006" w:type="dxa"/>
          </w:tcPr>
          <w:p w14:paraId="615D9171" w14:textId="77777777" w:rsidR="00D06249" w:rsidRPr="00D06249" w:rsidRDefault="00D06249" w:rsidP="00D06249">
            <w:pPr>
              <w:jc w:val="center"/>
              <w:cnfStyle w:val="000000000000" w:firstRow="0" w:lastRow="0" w:firstColumn="0" w:lastColumn="0" w:oddVBand="0" w:evenVBand="0" w:oddHBand="0" w:evenHBand="0" w:firstRowFirstColumn="0" w:firstRowLastColumn="0" w:lastRowFirstColumn="0" w:lastRowLastColumn="0"/>
            </w:pPr>
            <w:r w:rsidRPr="00D06249">
              <w:t>Structural weakening of the frontline care delivery system.</w:t>
            </w:r>
          </w:p>
        </w:tc>
      </w:tr>
      <w:tr w:rsidR="00D06249" w:rsidRPr="00D06249" w14:paraId="0F97677E" w14:textId="77777777" w:rsidTr="00D062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A9D5AC" w14:textId="77777777" w:rsidR="00D06249" w:rsidRPr="00D06249" w:rsidRDefault="00D06249" w:rsidP="00D06249">
            <w:pPr>
              <w:jc w:val="center"/>
            </w:pPr>
            <w:r w:rsidRPr="00D06249">
              <w:t>Strategic Goal</w:t>
            </w:r>
          </w:p>
        </w:tc>
        <w:tc>
          <w:tcPr>
            <w:tcW w:w="3005" w:type="dxa"/>
          </w:tcPr>
          <w:p w14:paraId="2376D737"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Attaining Foundation Trust (FT) status and £10m surplus</w:t>
            </w:r>
          </w:p>
        </w:tc>
        <w:tc>
          <w:tcPr>
            <w:tcW w:w="3006" w:type="dxa"/>
          </w:tcPr>
          <w:p w14:paraId="212B2782"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Misalignment of corporate goals with patient safety.</w:t>
            </w:r>
          </w:p>
        </w:tc>
      </w:tr>
      <w:tr w:rsidR="00D06249" w:rsidRPr="00D06249" w14:paraId="7416C28B" w14:textId="77777777" w:rsidTr="00D06249">
        <w:tc>
          <w:tcPr>
            <w:cnfStyle w:val="001000000000" w:firstRow="0" w:lastRow="0" w:firstColumn="1" w:lastColumn="0" w:oddVBand="0" w:evenVBand="0" w:oddHBand="0" w:evenHBand="0" w:firstRowFirstColumn="0" w:firstRowLastColumn="0" w:lastRowFirstColumn="0" w:lastRowLastColumn="0"/>
            <w:tcW w:w="3005" w:type="dxa"/>
          </w:tcPr>
          <w:p w14:paraId="3E6A0844" w14:textId="77777777" w:rsidR="00D06249" w:rsidRPr="00D06249" w:rsidRDefault="00D06249" w:rsidP="00D06249">
            <w:pPr>
              <w:jc w:val="center"/>
            </w:pPr>
            <w:r w:rsidRPr="00D06249">
              <w:t>Management Style</w:t>
            </w:r>
          </w:p>
        </w:tc>
        <w:tc>
          <w:tcPr>
            <w:tcW w:w="3005" w:type="dxa"/>
          </w:tcPr>
          <w:p w14:paraId="04CBFB17" w14:textId="77777777" w:rsidR="00D06249" w:rsidRPr="00D06249" w:rsidRDefault="00D06249" w:rsidP="00D06249">
            <w:pPr>
              <w:jc w:val="center"/>
              <w:cnfStyle w:val="000000000000" w:firstRow="0" w:lastRow="0" w:firstColumn="0" w:lastColumn="0" w:oddVBand="0" w:evenVBand="0" w:oddHBand="0" w:evenHBand="0" w:firstRowFirstColumn="0" w:firstRowLastColumn="0" w:lastRowFirstColumn="0" w:lastRowLastColumn="0"/>
            </w:pPr>
            <w:r w:rsidRPr="00D06249">
              <w:t>"Pacesetting," command-and-control, and culture of fear</w:t>
            </w:r>
          </w:p>
        </w:tc>
        <w:tc>
          <w:tcPr>
            <w:tcW w:w="3006" w:type="dxa"/>
          </w:tcPr>
          <w:p w14:paraId="206C416D" w14:textId="77777777" w:rsidR="00D06249" w:rsidRPr="00D06249" w:rsidRDefault="00D06249" w:rsidP="00D06249">
            <w:pPr>
              <w:jc w:val="center"/>
              <w:cnfStyle w:val="000000000000" w:firstRow="0" w:lastRow="0" w:firstColumn="0" w:lastColumn="0" w:oddVBand="0" w:evenVBand="0" w:oddHBand="0" w:evenHBand="0" w:firstRowFirstColumn="0" w:firstRowLastColumn="0" w:lastRowFirstColumn="0" w:lastRowLastColumn="0"/>
            </w:pPr>
            <w:r w:rsidRPr="00D06249">
              <w:t>Suppression of whistleblowing and clinical feedback.</w:t>
            </w:r>
          </w:p>
        </w:tc>
      </w:tr>
      <w:tr w:rsidR="00D06249" w:rsidRPr="00D06249" w14:paraId="4AD00D35" w14:textId="77777777" w:rsidTr="00D062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832476F" w14:textId="77777777" w:rsidR="00D06249" w:rsidRPr="00D06249" w:rsidRDefault="00D06249" w:rsidP="00D06249">
            <w:pPr>
              <w:jc w:val="center"/>
            </w:pPr>
            <w:r w:rsidRPr="00D06249">
              <w:t>Regulatory Feedback</w:t>
            </w:r>
          </w:p>
        </w:tc>
        <w:tc>
          <w:tcPr>
            <w:tcW w:w="3005" w:type="dxa"/>
          </w:tcPr>
          <w:p w14:paraId="2BEB2765"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Rated as "Good" or "Compliant" by multiple regulators initially</w:t>
            </w:r>
          </w:p>
        </w:tc>
        <w:tc>
          <w:tcPr>
            <w:tcW w:w="3006" w:type="dxa"/>
          </w:tcPr>
          <w:p w14:paraId="77531EC3"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Breakdown of external quality assurance and oversight.</w:t>
            </w:r>
          </w:p>
        </w:tc>
      </w:tr>
      <w:tr w:rsidR="00D06249" w:rsidRPr="00D06249" w14:paraId="395F2A10" w14:textId="77777777" w:rsidTr="00D06249">
        <w:tc>
          <w:tcPr>
            <w:cnfStyle w:val="001000000000" w:firstRow="0" w:lastRow="0" w:firstColumn="1" w:lastColumn="0" w:oddVBand="0" w:evenVBand="0" w:oddHBand="0" w:evenHBand="0" w:firstRowFirstColumn="0" w:firstRowLastColumn="0" w:lastRowFirstColumn="0" w:lastRowLastColumn="0"/>
            <w:tcW w:w="3005" w:type="dxa"/>
          </w:tcPr>
          <w:p w14:paraId="2A979986" w14:textId="77777777" w:rsidR="00D06249" w:rsidRPr="00D06249" w:rsidRDefault="00D06249" w:rsidP="00D06249">
            <w:pPr>
              <w:jc w:val="center"/>
            </w:pPr>
            <w:r w:rsidRPr="00D06249">
              <w:t>Patient Experience</w:t>
            </w:r>
          </w:p>
        </w:tc>
        <w:tc>
          <w:tcPr>
            <w:tcW w:w="3005" w:type="dxa"/>
          </w:tcPr>
          <w:p w14:paraId="14E97968" w14:textId="77777777" w:rsidR="00D06249" w:rsidRPr="00D06249" w:rsidRDefault="00D06249" w:rsidP="00D06249">
            <w:pPr>
              <w:jc w:val="center"/>
              <w:cnfStyle w:val="000000000000" w:firstRow="0" w:lastRow="0" w:firstColumn="0" w:lastColumn="0" w:oddVBand="0" w:evenVBand="0" w:oddHBand="0" w:evenHBand="0" w:firstRowFirstColumn="0" w:firstRowLastColumn="0" w:lastRowFirstColumn="0" w:lastRowLastColumn="0"/>
            </w:pPr>
            <w:r w:rsidRPr="00D06249">
              <w:t>Systematic neglect, poor hygiene, and lack of hydration</w:t>
            </w:r>
          </w:p>
        </w:tc>
        <w:tc>
          <w:tcPr>
            <w:tcW w:w="3006" w:type="dxa"/>
          </w:tcPr>
          <w:p w14:paraId="5BE34872" w14:textId="77777777" w:rsidR="00D06249" w:rsidRPr="00D06249" w:rsidRDefault="00D06249" w:rsidP="00D06249">
            <w:pPr>
              <w:jc w:val="center"/>
              <w:cnfStyle w:val="000000000000" w:firstRow="0" w:lastRow="0" w:firstColumn="0" w:lastColumn="0" w:oddVBand="0" w:evenVBand="0" w:oddHBand="0" w:evenHBand="0" w:firstRowFirstColumn="0" w:firstRowLastColumn="0" w:lastRowFirstColumn="0" w:lastRowLastColumn="0"/>
            </w:pPr>
            <w:r w:rsidRPr="00D06249">
              <w:t>Total collapse of compassionate care standards.</w:t>
            </w:r>
          </w:p>
        </w:tc>
      </w:tr>
    </w:tbl>
    <w:p w14:paraId="3CB997C1" w14:textId="77777777" w:rsidR="00D06249" w:rsidRDefault="00D06249" w:rsidP="00D06249"/>
    <w:p w14:paraId="2B32D74F" w14:textId="4DA45255" w:rsidR="00D06249" w:rsidRDefault="00D06249" w:rsidP="00D06249">
      <w:r>
        <w:t>The root cause as determined by the Francis Inquiry was a "system failure" wherein the checks and balances that are in place to safeguard the people including the Trust Board, the Strategic Health Authority, and the national regulators were all unable to take action based on apparent red flags</w:t>
      </w:r>
      <w:r w:rsidR="00A7328C">
        <w:t xml:space="preserve"> </w:t>
      </w:r>
      <w:r w:rsidR="00A7328C" w:rsidRPr="00A7328C">
        <w:t>(Moayed et al., 2022)</w:t>
      </w:r>
      <w:r>
        <w:t>. This analysis will deconstruct these failures in terms of quality management theory to make sure that such a failure is not repeated.</w:t>
      </w:r>
    </w:p>
    <w:p w14:paraId="3BA6962B" w14:textId="36FF9E8E" w:rsidR="00D06249" w:rsidRDefault="00D06249">
      <w:pPr>
        <w:spacing w:line="259" w:lineRule="auto"/>
        <w:jc w:val="left"/>
      </w:pPr>
      <w:r>
        <w:br w:type="page"/>
      </w:r>
    </w:p>
    <w:p w14:paraId="07728674" w14:textId="27BBAA97" w:rsidR="005F1AB2" w:rsidRDefault="00D06249" w:rsidP="00D06249">
      <w:pPr>
        <w:pStyle w:val="Heading1"/>
      </w:pPr>
      <w:bookmarkStart w:id="2" w:name="_Toc226895127"/>
      <w:r w:rsidRPr="00D06249">
        <w:lastRenderedPageBreak/>
        <w:t>Analysis of Theoretical Frameworks and the Management of Quality</w:t>
      </w:r>
      <w:bookmarkEnd w:id="2"/>
    </w:p>
    <w:p w14:paraId="586A2148" w14:textId="21385099" w:rsidR="00D06249" w:rsidRDefault="00D06249" w:rsidP="00D06249">
      <w:r>
        <w:t>Theoretical models used as diagnostic tools in the healthcare quality assurance domain help identify areas where the systems are not performing as they should. The incident at Mid Staffordshire was not caused by one mistake but a combination of several systemic weaknesses. In order to comprehend this alignment, this report uses the Donabedian Model and Swiss Cheese Model to the Stafford case.</w:t>
      </w:r>
    </w:p>
    <w:p w14:paraId="5B2D56FA" w14:textId="1C9736CF" w:rsidR="00D06249" w:rsidRDefault="00D06249" w:rsidP="00D06249">
      <w:pPr>
        <w:pStyle w:val="Heading2"/>
      </w:pPr>
      <w:bookmarkStart w:id="3" w:name="_Toc226895128"/>
      <w:r>
        <w:t>Donabedian Triad: Structure, Process, and Outcome</w:t>
      </w:r>
      <w:bookmarkEnd w:id="3"/>
    </w:p>
    <w:p w14:paraId="30CD93C1" w14:textId="4BB450E7" w:rsidR="00D06249" w:rsidRDefault="00D06249" w:rsidP="00D06249">
      <w:r>
        <w:t xml:space="preserve">The framework developed by </w:t>
      </w:r>
      <w:proofErr w:type="spellStart"/>
      <w:r>
        <w:t>Avedis</w:t>
      </w:r>
      <w:proofErr w:type="spellEnd"/>
      <w:r>
        <w:t xml:space="preserve"> Donabedian is still the most popular framework of assessment of healthcare quality and it is divided into Structure, Process, and Outcome</w:t>
      </w:r>
      <w:r w:rsidR="00A7328C">
        <w:t xml:space="preserve"> </w:t>
      </w:r>
      <w:r w:rsidR="00A7328C" w:rsidRPr="00A7328C">
        <w:t>(Guzmán-</w:t>
      </w:r>
      <w:proofErr w:type="spellStart"/>
      <w:r w:rsidR="00A7328C" w:rsidRPr="00A7328C">
        <w:t>Leguel</w:t>
      </w:r>
      <w:proofErr w:type="spellEnd"/>
      <w:r w:rsidR="00A7328C" w:rsidRPr="00A7328C">
        <w:t xml:space="preserve"> and Rodríguez-Lara, 2025)</w:t>
      </w:r>
      <w:r>
        <w:t>. The Stafford scandal offers a definite case study of how the weakness of one aspect is bound to spill over to others.</w:t>
      </w:r>
    </w:p>
    <w:p w14:paraId="0FE39699" w14:textId="66B9B167" w:rsidR="00D06249" w:rsidRDefault="00D06249" w:rsidP="00D06249">
      <w:r>
        <w:rPr>
          <w:noProof/>
        </w:rPr>
        <w:drawing>
          <wp:inline distT="0" distB="0" distL="0" distR="0" wp14:anchorId="5BC6AD91" wp14:editId="66E47DC4">
            <wp:extent cx="5778500" cy="18664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9049" cy="1879562"/>
                    </a:xfrm>
                    <a:prstGeom prst="rect">
                      <a:avLst/>
                    </a:prstGeom>
                    <a:noFill/>
                  </pic:spPr>
                </pic:pic>
              </a:graphicData>
            </a:graphic>
          </wp:inline>
        </w:drawing>
      </w:r>
    </w:p>
    <w:p w14:paraId="7CD79727" w14:textId="379A7084" w:rsidR="00D06249" w:rsidRPr="00D06249" w:rsidRDefault="00D06249" w:rsidP="00D06249">
      <w:pPr>
        <w:jc w:val="center"/>
        <w:rPr>
          <w:b/>
          <w:bCs/>
          <w:i/>
          <w:iCs/>
        </w:rPr>
      </w:pPr>
      <w:r w:rsidRPr="00D06249">
        <w:rPr>
          <w:b/>
          <w:bCs/>
          <w:i/>
          <w:iCs/>
        </w:rPr>
        <w:t>Figure 1: Donabedian Model of Care (JENEI, 2025)</w:t>
      </w:r>
    </w:p>
    <w:p w14:paraId="6CBA0A48" w14:textId="5EB1C452" w:rsidR="00D06249" w:rsidRDefault="00D06249" w:rsidP="00D06249">
      <w:r>
        <w:t>The "Structure" of the Mid Staffordshire NHS Foundation Trust was compromised by strategic decisions made at the executive level. Structure is defined as the physical environment, equipment and human resources at hand to provide care. The move by the Board to reduce 150 nurses to meet the financial conditions to qualify as a Foundation Trust was disastrous in terms of structural failure</w:t>
      </w:r>
      <w:r w:rsidR="00A7328C">
        <w:t xml:space="preserve"> </w:t>
      </w:r>
      <w:r w:rsidR="00A7328C" w:rsidRPr="00A7328C">
        <w:t>(Rafferty and Leary, 2023)</w:t>
      </w:r>
      <w:r>
        <w:t>. This was further enhanced by the lack of clinical expertise in the Board itself which focused so much on financial reporting rather than clinical risk management</w:t>
      </w:r>
      <w:r w:rsidR="00A7328C">
        <w:t xml:space="preserve"> </w:t>
      </w:r>
      <w:r w:rsidR="00A7328C" w:rsidRPr="00A7328C">
        <w:t>(NHS England, 2023)</w:t>
      </w:r>
      <w:r w:rsidR="00A7328C">
        <w:t>.</w:t>
      </w:r>
    </w:p>
    <w:p w14:paraId="25603781" w14:textId="1A87EDC8" w:rsidR="00D06249" w:rsidRDefault="00D06249" w:rsidP="00D06249">
      <w:r>
        <w:t>"Process" describes the actual delivery of care and the interactions between patients and providers. Clinical processes at Stafford were not only discontinuous but were also in many cases, distorted by the target culture. An example is the four-hour Emergency Department (ED) target that resulted in the processes of clock-stopping patients with transfers to inappropriate holding areas without proper clinical attention</w:t>
      </w:r>
      <w:r w:rsidR="00A7328C">
        <w:t xml:space="preserve"> </w:t>
      </w:r>
      <w:r w:rsidR="00A7328C" w:rsidRPr="00A7328C">
        <w:t>(Saunders, 2013)</w:t>
      </w:r>
      <w:r>
        <w:t xml:space="preserve">. In addition, </w:t>
      </w:r>
      <w:r>
        <w:lastRenderedPageBreak/>
        <w:t>internal governance process to complaints was defensive in itself; rather than using patient feedback as an improvement tool, the Trust perceived complaints as a challenge to be overcome or ignored</w:t>
      </w:r>
      <w:r w:rsidR="00A7328C">
        <w:t xml:space="preserve"> </w:t>
      </w:r>
      <w:r w:rsidR="00A7328C" w:rsidRPr="00A7328C">
        <w:t>(</w:t>
      </w:r>
      <w:proofErr w:type="spellStart"/>
      <w:r w:rsidR="00A7328C" w:rsidRPr="00A7328C">
        <w:t>Thorlby</w:t>
      </w:r>
      <w:proofErr w:type="spellEnd"/>
      <w:r w:rsidR="00A7328C" w:rsidRPr="00A7328C">
        <w:t xml:space="preserve"> et al., 2014)</w:t>
      </w:r>
      <w:r w:rsidR="00A7328C">
        <w:t>.</w:t>
      </w:r>
    </w:p>
    <w:p w14:paraId="658C325A" w14:textId="2ED18A22" w:rsidR="00D06249" w:rsidRDefault="00D06249" w:rsidP="00D06249">
      <w:r>
        <w:t>"Outcome" refers to the impact of the healthcare service on the health status of patients. In this triad, results are the final quality validator. The fact that mortality rates at the Trust were abnormally high, was a clear sign of systemic failure but since the Board was not exposed to the reality of the wards such outcomes were turned a blind eye to or attributed to statistical anomalies</w:t>
      </w:r>
      <w:r w:rsidR="00A7328C">
        <w:t xml:space="preserve"> </w:t>
      </w:r>
      <w:r w:rsidR="00A7328C" w:rsidRPr="00A7328C">
        <w:t>(While, 2015)</w:t>
      </w:r>
      <w:r>
        <w:t xml:space="preserve">. </w:t>
      </w:r>
      <w:proofErr w:type="spellStart"/>
      <w:r w:rsidR="00A7328C" w:rsidRPr="00A7328C">
        <w:t>Wiegmann</w:t>
      </w:r>
      <w:proofErr w:type="spellEnd"/>
      <w:r w:rsidR="00A7328C" w:rsidRPr="00A7328C">
        <w:t xml:space="preserve"> et al.</w:t>
      </w:r>
      <w:r w:rsidR="00A7328C">
        <w:t xml:space="preserve"> (</w:t>
      </w:r>
      <w:r w:rsidR="00A7328C" w:rsidRPr="00A7328C">
        <w:t>2022)</w:t>
      </w:r>
      <w:r>
        <w:t xml:space="preserve"> indicates that the Donabedian model has become a strategic tool to achieve fair health system change, where structural equity and standardization of processes are the conditions to assure safe outcomes.</w:t>
      </w:r>
    </w:p>
    <w:p w14:paraId="08D561D4" w14:textId="68F09D0C" w:rsidR="00D06249" w:rsidRDefault="00D06249" w:rsidP="00D06249">
      <w:pPr>
        <w:pStyle w:val="Heading2"/>
      </w:pPr>
      <w:bookmarkStart w:id="4" w:name="_Toc226895129"/>
      <w:r w:rsidRPr="00D06249">
        <w:t>James Reason’s Swiss Cheese Model of Accident Causation</w:t>
      </w:r>
      <w:bookmarkEnd w:id="4"/>
    </w:p>
    <w:p w14:paraId="6DB9BBE3" w14:textId="4E701F09" w:rsidR="00D06249" w:rsidRDefault="00D06249" w:rsidP="00D06249">
      <w:r>
        <w:t xml:space="preserve">The Swiss Cheese Model is a more dynamic view of the occurrence of accidents in complex systems. This assumes that there are several layers of </w:t>
      </w:r>
      <w:proofErr w:type="spellStart"/>
      <w:r>
        <w:t>defense</w:t>
      </w:r>
      <w:proofErr w:type="spellEnd"/>
      <w:r>
        <w:t xml:space="preserve"> in any system, and that each layer is represented by a slice of cheese</w:t>
      </w:r>
      <w:r w:rsidR="00A7328C">
        <w:t xml:space="preserve"> </w:t>
      </w:r>
      <w:r w:rsidR="00A7328C" w:rsidRPr="00A7328C">
        <w:t>(</w:t>
      </w:r>
      <w:proofErr w:type="spellStart"/>
      <w:r w:rsidR="00A7328C" w:rsidRPr="00A7328C">
        <w:t>Perneger</w:t>
      </w:r>
      <w:proofErr w:type="spellEnd"/>
      <w:r w:rsidR="00A7328C" w:rsidRPr="00A7328C">
        <w:t>, 2005)</w:t>
      </w:r>
      <w:r>
        <w:t>. These slices (policies, staffing, training, technology) have holes or weaknesses that are in a continuous process of opening, closing, and relocating. It is only when these holes come into place and a hazard penetrates all the layers that an accident happens.</w:t>
      </w:r>
    </w:p>
    <w:p w14:paraId="0969E5CF" w14:textId="34237FDF" w:rsidR="00D06249" w:rsidRDefault="00D06249" w:rsidP="00D06249">
      <w:pPr>
        <w:jc w:val="center"/>
      </w:pPr>
      <w:r>
        <w:rPr>
          <w:noProof/>
        </w:rPr>
        <w:drawing>
          <wp:inline distT="0" distB="0" distL="0" distR="0" wp14:anchorId="1FF47436" wp14:editId="3281AF01">
            <wp:extent cx="4591050" cy="3214632"/>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8299" cy="3219707"/>
                    </a:xfrm>
                    <a:prstGeom prst="rect">
                      <a:avLst/>
                    </a:prstGeom>
                    <a:noFill/>
                  </pic:spPr>
                </pic:pic>
              </a:graphicData>
            </a:graphic>
          </wp:inline>
        </w:drawing>
      </w:r>
    </w:p>
    <w:p w14:paraId="50ED64EE" w14:textId="25044B12" w:rsidR="00D06249" w:rsidRPr="00A7328C" w:rsidRDefault="00D06249" w:rsidP="00D06249">
      <w:pPr>
        <w:jc w:val="center"/>
        <w:rPr>
          <w:b/>
          <w:bCs/>
          <w:i/>
          <w:iCs/>
        </w:rPr>
      </w:pPr>
      <w:r w:rsidRPr="00A7328C">
        <w:rPr>
          <w:b/>
          <w:bCs/>
          <w:i/>
          <w:iCs/>
        </w:rPr>
        <w:t xml:space="preserve">Figure 2: Swiss Cheese Model </w:t>
      </w:r>
      <w:r w:rsidR="00A7328C" w:rsidRPr="00A7328C">
        <w:rPr>
          <w:b/>
          <w:bCs/>
          <w:i/>
          <w:iCs/>
        </w:rPr>
        <w:t>(</w:t>
      </w:r>
      <w:proofErr w:type="spellStart"/>
      <w:r w:rsidR="00A7328C" w:rsidRPr="00A7328C">
        <w:rPr>
          <w:b/>
          <w:bCs/>
          <w:i/>
          <w:iCs/>
        </w:rPr>
        <w:t>Perneger</w:t>
      </w:r>
      <w:proofErr w:type="spellEnd"/>
      <w:r w:rsidR="00A7328C" w:rsidRPr="00A7328C">
        <w:rPr>
          <w:b/>
          <w:bCs/>
          <w:i/>
          <w:iCs/>
        </w:rPr>
        <w:t>, 2005)</w:t>
      </w:r>
    </w:p>
    <w:p w14:paraId="71C5B557" w14:textId="61D4D677" w:rsidR="00D06249" w:rsidRDefault="00D06249" w:rsidP="00D06249">
      <w:r>
        <w:t>The real causes of the disaster were the so-called latent conditions (holes in the higher levels of the organization). An example is the unit pressure to conform to targets which produced a latent condition, in which corner-cutting became institutionalized</w:t>
      </w:r>
      <w:r w:rsidR="00A7328C">
        <w:t xml:space="preserve"> </w:t>
      </w:r>
      <w:r w:rsidR="00A7328C" w:rsidRPr="00A7328C">
        <w:t>(</w:t>
      </w:r>
      <w:proofErr w:type="spellStart"/>
      <w:r w:rsidR="00A7328C" w:rsidRPr="00A7328C">
        <w:t>Kumah</w:t>
      </w:r>
      <w:proofErr w:type="spellEnd"/>
      <w:r w:rsidR="00A7328C" w:rsidRPr="00A7328C">
        <w:t>, 2025)</w:t>
      </w:r>
      <w:r>
        <w:t xml:space="preserve">. Such </w:t>
      </w:r>
      <w:r>
        <w:lastRenderedPageBreak/>
        <w:t>conditions may take years to manifest themselves in a system before a disastrous event occurs. The case of Stafford shows that when the management pays attention to the hard (finance) and ignores the soft (culture and safety) the defensive layers of the organization cannot but fall apart</w:t>
      </w:r>
      <w:r w:rsidR="00A7328C">
        <w:t xml:space="preserve"> </w:t>
      </w:r>
      <w:r w:rsidR="00A7328C" w:rsidRPr="00A7328C">
        <w:t>(</w:t>
      </w:r>
      <w:proofErr w:type="spellStart"/>
      <w:r w:rsidR="00A7328C" w:rsidRPr="00A7328C">
        <w:t>Ilin</w:t>
      </w:r>
      <w:proofErr w:type="spellEnd"/>
      <w:r w:rsidR="00A7328C" w:rsidRPr="00A7328C">
        <w:t xml:space="preserve"> and Bohlen, 2023)</w:t>
      </w:r>
      <w:r w:rsidR="00A7328C">
        <w:t>.</w:t>
      </w:r>
    </w:p>
    <w:p w14:paraId="47B510AE" w14:textId="750A45FD" w:rsidR="003A22C4" w:rsidRPr="003A22C4" w:rsidRDefault="003A22C4" w:rsidP="00D06249">
      <w:pPr>
        <w:rPr>
          <w:b/>
          <w:bCs/>
          <w:i/>
          <w:iCs/>
        </w:rPr>
      </w:pPr>
      <w:r w:rsidRPr="003A22C4">
        <w:rPr>
          <w:b/>
          <w:bCs/>
          <w:i/>
          <w:iCs/>
        </w:rPr>
        <w:t>Table 2:  deconstructs the Stafford crisis using the four levels of the Swiss Cheese Model</w:t>
      </w:r>
    </w:p>
    <w:tbl>
      <w:tblPr>
        <w:tblStyle w:val="PlainTable1"/>
        <w:tblW w:w="0" w:type="auto"/>
        <w:tblLook w:val="04A0" w:firstRow="1" w:lastRow="0" w:firstColumn="1" w:lastColumn="0" w:noHBand="0" w:noVBand="1"/>
      </w:tblPr>
      <w:tblGrid>
        <w:gridCol w:w="3005"/>
        <w:gridCol w:w="3005"/>
        <w:gridCol w:w="3006"/>
      </w:tblGrid>
      <w:tr w:rsidR="00D06249" w:rsidRPr="00D06249" w14:paraId="5439C472" w14:textId="77777777" w:rsidTr="00D062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8EE438" w14:textId="77777777" w:rsidR="00D06249" w:rsidRPr="00D06249" w:rsidRDefault="00D06249" w:rsidP="00D06249">
            <w:pPr>
              <w:jc w:val="center"/>
            </w:pPr>
            <w:r w:rsidRPr="00D06249">
              <w:t xml:space="preserve">Layer of </w:t>
            </w:r>
            <w:proofErr w:type="spellStart"/>
            <w:r w:rsidRPr="00D06249">
              <w:t>Defense</w:t>
            </w:r>
            <w:proofErr w:type="spellEnd"/>
          </w:p>
        </w:tc>
        <w:tc>
          <w:tcPr>
            <w:tcW w:w="3005" w:type="dxa"/>
          </w:tcPr>
          <w:p w14:paraId="64D61268" w14:textId="77777777" w:rsidR="00D06249" w:rsidRPr="00D06249" w:rsidRDefault="00D06249" w:rsidP="00D06249">
            <w:pPr>
              <w:jc w:val="center"/>
              <w:cnfStyle w:val="100000000000" w:firstRow="1" w:lastRow="0" w:firstColumn="0" w:lastColumn="0" w:oddVBand="0" w:evenVBand="0" w:oddHBand="0" w:evenHBand="0" w:firstRowFirstColumn="0" w:firstRowLastColumn="0" w:lastRowFirstColumn="0" w:lastRowLastColumn="0"/>
            </w:pPr>
            <w:r w:rsidRPr="00D06249">
              <w:t>Specific "Holes" at Mid Staffordshire</w:t>
            </w:r>
          </w:p>
        </w:tc>
        <w:tc>
          <w:tcPr>
            <w:tcW w:w="3006" w:type="dxa"/>
          </w:tcPr>
          <w:p w14:paraId="038D065D" w14:textId="77777777" w:rsidR="00D06249" w:rsidRPr="00D06249" w:rsidRDefault="00D06249" w:rsidP="00D06249">
            <w:pPr>
              <w:jc w:val="center"/>
              <w:cnfStyle w:val="100000000000" w:firstRow="1" w:lastRow="0" w:firstColumn="0" w:lastColumn="0" w:oddVBand="0" w:evenVBand="0" w:oddHBand="0" w:evenHBand="0" w:firstRowFirstColumn="0" w:firstRowLastColumn="0" w:lastRowFirstColumn="0" w:lastRowLastColumn="0"/>
            </w:pPr>
            <w:r w:rsidRPr="00D06249">
              <w:t>Systemic Impact</w:t>
            </w:r>
          </w:p>
        </w:tc>
      </w:tr>
      <w:tr w:rsidR="00D06249" w:rsidRPr="00D06249" w14:paraId="4B2A3F60" w14:textId="77777777" w:rsidTr="00D062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7323F20" w14:textId="77777777" w:rsidR="00D06249" w:rsidRPr="00D06249" w:rsidRDefault="00D06249" w:rsidP="00D06249">
            <w:pPr>
              <w:jc w:val="center"/>
            </w:pPr>
            <w:r w:rsidRPr="00D06249">
              <w:t>Organizational Influences</w:t>
            </w:r>
          </w:p>
        </w:tc>
        <w:tc>
          <w:tcPr>
            <w:tcW w:w="3005" w:type="dxa"/>
          </w:tcPr>
          <w:p w14:paraId="6DAC962C"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Obsession with Foundation Trust status and £10m surplus targets</w:t>
            </w:r>
          </w:p>
        </w:tc>
        <w:tc>
          <w:tcPr>
            <w:tcW w:w="3006" w:type="dxa"/>
          </w:tcPr>
          <w:p w14:paraId="110A173D"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 xml:space="preserve">Quality of care was de-prioritized in </w:t>
            </w:r>
            <w:proofErr w:type="spellStart"/>
            <w:r w:rsidRPr="00D06249">
              <w:t>favor</w:t>
            </w:r>
            <w:proofErr w:type="spellEnd"/>
            <w:r w:rsidRPr="00D06249">
              <w:t xml:space="preserve"> of financial metrics.</w:t>
            </w:r>
          </w:p>
        </w:tc>
      </w:tr>
      <w:tr w:rsidR="00D06249" w:rsidRPr="00D06249" w14:paraId="4CD63F80" w14:textId="77777777" w:rsidTr="00D06249">
        <w:tc>
          <w:tcPr>
            <w:cnfStyle w:val="001000000000" w:firstRow="0" w:lastRow="0" w:firstColumn="1" w:lastColumn="0" w:oddVBand="0" w:evenVBand="0" w:oddHBand="0" w:evenHBand="0" w:firstRowFirstColumn="0" w:firstRowLastColumn="0" w:lastRowFirstColumn="0" w:lastRowLastColumn="0"/>
            <w:tcW w:w="3005" w:type="dxa"/>
          </w:tcPr>
          <w:p w14:paraId="2ECE12E7" w14:textId="77777777" w:rsidR="00D06249" w:rsidRPr="00D06249" w:rsidRDefault="00D06249" w:rsidP="00D06249">
            <w:pPr>
              <w:jc w:val="center"/>
            </w:pPr>
            <w:r w:rsidRPr="00D06249">
              <w:t>Unsafe Supervision</w:t>
            </w:r>
          </w:p>
        </w:tc>
        <w:tc>
          <w:tcPr>
            <w:tcW w:w="3005" w:type="dxa"/>
          </w:tcPr>
          <w:p w14:paraId="32B7F745" w14:textId="12BE7CA6" w:rsidR="00D06249" w:rsidRPr="00D06249" w:rsidRDefault="003A22C4" w:rsidP="00D06249">
            <w:pPr>
              <w:jc w:val="center"/>
              <w:cnfStyle w:val="000000000000" w:firstRow="0" w:lastRow="0" w:firstColumn="0" w:lastColumn="0" w:oddVBand="0" w:evenVBand="0" w:oddHBand="0" w:evenHBand="0" w:firstRowFirstColumn="0" w:firstRowLastColumn="0" w:lastRowFirstColumn="0" w:lastRowLastColumn="0"/>
            </w:pPr>
            <w:r w:rsidRPr="00D06249">
              <w:t>Side-lining</w:t>
            </w:r>
            <w:r w:rsidR="00D06249" w:rsidRPr="00D06249">
              <w:t xml:space="preserve"> of clinical leaders; "pacesetting" management style</w:t>
            </w:r>
          </w:p>
        </w:tc>
        <w:tc>
          <w:tcPr>
            <w:tcW w:w="3006" w:type="dxa"/>
          </w:tcPr>
          <w:p w14:paraId="5695D341" w14:textId="77777777" w:rsidR="00D06249" w:rsidRPr="00D06249" w:rsidRDefault="00D06249" w:rsidP="00D06249">
            <w:pPr>
              <w:jc w:val="center"/>
              <w:cnfStyle w:val="000000000000" w:firstRow="0" w:lastRow="0" w:firstColumn="0" w:lastColumn="0" w:oddVBand="0" w:evenVBand="0" w:oddHBand="0" w:evenHBand="0" w:firstRowFirstColumn="0" w:firstRowLastColumn="0" w:lastRowFirstColumn="0" w:lastRowLastColumn="0"/>
            </w:pPr>
            <w:r w:rsidRPr="00D06249">
              <w:t>Staff were afraid to raise concerns; mid-management ignored early warnings.</w:t>
            </w:r>
          </w:p>
        </w:tc>
      </w:tr>
      <w:tr w:rsidR="00D06249" w:rsidRPr="00D06249" w14:paraId="53A9BE91" w14:textId="77777777" w:rsidTr="00D062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24EF800" w14:textId="77777777" w:rsidR="00D06249" w:rsidRPr="00D06249" w:rsidRDefault="00D06249" w:rsidP="00D06249">
            <w:pPr>
              <w:jc w:val="center"/>
            </w:pPr>
            <w:r w:rsidRPr="00D06249">
              <w:t>Preconditions for Unsafe Acts</w:t>
            </w:r>
          </w:p>
        </w:tc>
        <w:tc>
          <w:tcPr>
            <w:tcW w:w="3005" w:type="dxa"/>
          </w:tcPr>
          <w:p w14:paraId="3A8D046C"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Chronic understaffing; 150 nurse job cuts; lack of basic monitors</w:t>
            </w:r>
          </w:p>
        </w:tc>
        <w:tc>
          <w:tcPr>
            <w:tcW w:w="3006" w:type="dxa"/>
          </w:tcPr>
          <w:p w14:paraId="4EEF76B4" w14:textId="77777777" w:rsidR="00D06249" w:rsidRPr="00D06249" w:rsidRDefault="00D06249" w:rsidP="00D06249">
            <w:pPr>
              <w:jc w:val="center"/>
              <w:cnfStyle w:val="000000100000" w:firstRow="0" w:lastRow="0" w:firstColumn="0" w:lastColumn="0" w:oddVBand="0" w:evenVBand="0" w:oddHBand="1" w:evenHBand="0" w:firstRowFirstColumn="0" w:firstRowLastColumn="0" w:lastRowFirstColumn="0" w:lastRowLastColumn="0"/>
            </w:pPr>
            <w:r w:rsidRPr="00D06249">
              <w:t>Staff were fatigued and lacked the resources to perform basic care safely.</w:t>
            </w:r>
          </w:p>
        </w:tc>
      </w:tr>
      <w:tr w:rsidR="00D06249" w14:paraId="1CE27C8D" w14:textId="77777777" w:rsidTr="00D06249">
        <w:tc>
          <w:tcPr>
            <w:cnfStyle w:val="001000000000" w:firstRow="0" w:lastRow="0" w:firstColumn="1" w:lastColumn="0" w:oddVBand="0" w:evenVBand="0" w:oddHBand="0" w:evenHBand="0" w:firstRowFirstColumn="0" w:firstRowLastColumn="0" w:lastRowFirstColumn="0" w:lastRowLastColumn="0"/>
            <w:tcW w:w="3005" w:type="dxa"/>
          </w:tcPr>
          <w:p w14:paraId="32009F16" w14:textId="77777777" w:rsidR="00D06249" w:rsidRPr="00D06249" w:rsidRDefault="00D06249" w:rsidP="00D06249">
            <w:pPr>
              <w:jc w:val="center"/>
            </w:pPr>
            <w:r w:rsidRPr="00D06249">
              <w:t>Unsafe Acts</w:t>
            </w:r>
          </w:p>
        </w:tc>
        <w:tc>
          <w:tcPr>
            <w:tcW w:w="3005" w:type="dxa"/>
          </w:tcPr>
          <w:p w14:paraId="5CE3E3BC" w14:textId="77777777" w:rsidR="00D06249" w:rsidRPr="00D06249" w:rsidRDefault="00D06249" w:rsidP="00D06249">
            <w:pPr>
              <w:jc w:val="center"/>
              <w:cnfStyle w:val="000000000000" w:firstRow="0" w:lastRow="0" w:firstColumn="0" w:lastColumn="0" w:oddVBand="0" w:evenVBand="0" w:oddHBand="0" w:evenHBand="0" w:firstRowFirstColumn="0" w:firstRowLastColumn="0" w:lastRowFirstColumn="0" w:lastRowLastColumn="0"/>
            </w:pPr>
            <w:r w:rsidRPr="00D06249">
              <w:t>Neglect of patients; failure to monitor deterioration; poor hygiene</w:t>
            </w:r>
          </w:p>
        </w:tc>
        <w:tc>
          <w:tcPr>
            <w:tcW w:w="3006" w:type="dxa"/>
          </w:tcPr>
          <w:p w14:paraId="2DA48DD9" w14:textId="77777777" w:rsidR="00D06249" w:rsidRDefault="00D06249" w:rsidP="00D06249">
            <w:pPr>
              <w:jc w:val="center"/>
              <w:cnfStyle w:val="000000000000" w:firstRow="0" w:lastRow="0" w:firstColumn="0" w:lastColumn="0" w:oddVBand="0" w:evenVBand="0" w:oddHBand="0" w:evenHBand="0" w:firstRowFirstColumn="0" w:firstRowLastColumn="0" w:lastRowFirstColumn="0" w:lastRowLastColumn="0"/>
            </w:pPr>
            <w:r w:rsidRPr="00D06249">
              <w:t>Direct harm to patients occurred as the final defensive layer failed.</w:t>
            </w:r>
          </w:p>
        </w:tc>
      </w:tr>
    </w:tbl>
    <w:p w14:paraId="1A878794" w14:textId="75F16481" w:rsidR="00D06249" w:rsidRDefault="00D06249" w:rsidP="00D06249"/>
    <w:p w14:paraId="48A99DAD" w14:textId="4137337D" w:rsidR="00D06249" w:rsidRDefault="003A22C4" w:rsidP="003A22C4">
      <w:pPr>
        <w:pStyle w:val="Heading2"/>
      </w:pPr>
      <w:bookmarkStart w:id="5" w:name="_Toc226895130"/>
      <w:r w:rsidRPr="003A22C4">
        <w:t>Strategic Planning and Retrospective Root Cause Analysis</w:t>
      </w:r>
      <w:bookmarkEnd w:id="5"/>
    </w:p>
    <w:p w14:paraId="4158BDE2" w14:textId="0F11080A" w:rsidR="003A22C4" w:rsidRDefault="003A22C4" w:rsidP="003A22C4">
      <w:r>
        <w:t>A strategic evaluation of the Trust’s position during the crisis period reveals a profound misalignment between internal organizational goals and the expectations of the public and patients</w:t>
      </w:r>
      <w:r w:rsidR="00A7328C">
        <w:t xml:space="preserve"> </w:t>
      </w:r>
      <w:r w:rsidR="00A7328C" w:rsidRPr="00A7328C">
        <w:t>(</w:t>
      </w:r>
      <w:proofErr w:type="spellStart"/>
      <w:r w:rsidR="00A7328C" w:rsidRPr="00A7328C">
        <w:t>Xiong</w:t>
      </w:r>
      <w:proofErr w:type="spellEnd"/>
      <w:r w:rsidR="00A7328C" w:rsidRPr="00A7328C">
        <w:t xml:space="preserve"> et al., 2025)</w:t>
      </w:r>
      <w:r>
        <w:t>. By applying a SWOT analysis retrospectively, we can identify the factors that allowed a "perfect storm" of failure to manifest.</w:t>
      </w:r>
    </w:p>
    <w:p w14:paraId="04795FD2" w14:textId="77777777" w:rsidR="003A22C4" w:rsidRDefault="003A22C4" w:rsidP="003A22C4">
      <w:pPr>
        <w:pStyle w:val="Heading3"/>
      </w:pPr>
      <w:bookmarkStart w:id="6" w:name="_Toc226895131"/>
      <w:r>
        <w:t>Retrospective SWOT Analysis Matrix</w:t>
      </w:r>
      <w:bookmarkEnd w:id="6"/>
    </w:p>
    <w:p w14:paraId="7DBF0BE9" w14:textId="5BC2B059" w:rsidR="003A22C4" w:rsidRPr="003A22C4" w:rsidRDefault="003A22C4" w:rsidP="003A22C4">
      <w:pPr>
        <w:rPr>
          <w:b/>
          <w:bCs/>
          <w:i/>
          <w:iCs/>
        </w:rPr>
      </w:pPr>
      <w:r w:rsidRPr="003A22C4">
        <w:rPr>
          <w:b/>
          <w:bCs/>
          <w:i/>
          <w:iCs/>
        </w:rPr>
        <w:t>Table 3:  provides a strategic overview of the Mid Staffordshire NHS Foundation Trust between 2005 and 2009.</w:t>
      </w:r>
    </w:p>
    <w:tbl>
      <w:tblPr>
        <w:tblStyle w:val="PlainTable1"/>
        <w:tblW w:w="0" w:type="auto"/>
        <w:tblLook w:val="04A0" w:firstRow="1" w:lastRow="0" w:firstColumn="1" w:lastColumn="0" w:noHBand="0" w:noVBand="1"/>
      </w:tblPr>
      <w:tblGrid>
        <w:gridCol w:w="4508"/>
        <w:gridCol w:w="4508"/>
      </w:tblGrid>
      <w:tr w:rsidR="003A22C4" w:rsidRPr="003A22C4" w14:paraId="62019A2B" w14:textId="77777777" w:rsidTr="003A22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77F83D7" w14:textId="77777777" w:rsidR="003A22C4" w:rsidRPr="003A22C4" w:rsidRDefault="003A22C4" w:rsidP="003A22C4">
            <w:pPr>
              <w:jc w:val="center"/>
            </w:pPr>
            <w:r w:rsidRPr="003A22C4">
              <w:t>SWOT Category</w:t>
            </w:r>
          </w:p>
        </w:tc>
        <w:tc>
          <w:tcPr>
            <w:tcW w:w="4508" w:type="dxa"/>
          </w:tcPr>
          <w:p w14:paraId="71F1BD8C" w14:textId="77777777" w:rsidR="003A22C4" w:rsidRPr="003A22C4" w:rsidRDefault="003A22C4" w:rsidP="003A22C4">
            <w:pPr>
              <w:jc w:val="center"/>
              <w:cnfStyle w:val="100000000000" w:firstRow="1" w:lastRow="0" w:firstColumn="0" w:lastColumn="0" w:oddVBand="0" w:evenVBand="0" w:oddHBand="0" w:evenHBand="0" w:firstRowFirstColumn="0" w:firstRowLastColumn="0" w:lastRowFirstColumn="0" w:lastRowLastColumn="0"/>
            </w:pPr>
            <w:r w:rsidRPr="003A22C4">
              <w:t>Identified Factors and Evidential Support</w:t>
            </w:r>
          </w:p>
        </w:tc>
      </w:tr>
      <w:tr w:rsidR="003A22C4" w:rsidRPr="003A22C4" w14:paraId="3C7EFF30" w14:textId="77777777" w:rsidTr="003A22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845CA1" w14:textId="77777777" w:rsidR="003A22C4" w:rsidRPr="003A22C4" w:rsidRDefault="003A22C4" w:rsidP="003A22C4">
            <w:pPr>
              <w:jc w:val="center"/>
            </w:pPr>
            <w:r w:rsidRPr="003A22C4">
              <w:t>Strengths</w:t>
            </w:r>
          </w:p>
        </w:tc>
        <w:tc>
          <w:tcPr>
            <w:tcW w:w="4508" w:type="dxa"/>
          </w:tcPr>
          <w:p w14:paraId="5AE273BD" w14:textId="76EF5B97" w:rsidR="003A22C4" w:rsidRPr="003A22C4" w:rsidRDefault="003A22C4" w:rsidP="003A22C4">
            <w:pPr>
              <w:jc w:val="center"/>
              <w:cnfStyle w:val="000000100000" w:firstRow="0" w:lastRow="0" w:firstColumn="0" w:lastColumn="0" w:oddVBand="0" w:evenVBand="0" w:oddHBand="1" w:evenHBand="0" w:firstRowFirstColumn="0" w:firstRowLastColumn="0" w:lastRowFirstColumn="0" w:lastRowLastColumn="0"/>
            </w:pPr>
            <w:r w:rsidRPr="003A22C4">
              <w:t xml:space="preserve">Legacy of the NHS brand; dedicated frontline staff (initially); successful financial recovery (on paper); achievement of </w:t>
            </w:r>
            <w:r w:rsidRPr="003A22C4">
              <w:lastRenderedPageBreak/>
              <w:t>Foundation Trust status</w:t>
            </w:r>
            <w:r w:rsidR="00A7328C">
              <w:t xml:space="preserve"> </w:t>
            </w:r>
            <w:r w:rsidR="00A7328C" w:rsidRPr="00A7328C">
              <w:t>(Zhou, Hu and Shuai, 2025)</w:t>
            </w:r>
          </w:p>
        </w:tc>
      </w:tr>
      <w:tr w:rsidR="003A22C4" w:rsidRPr="003A22C4" w14:paraId="67E4DCCE" w14:textId="77777777" w:rsidTr="003A22C4">
        <w:tc>
          <w:tcPr>
            <w:cnfStyle w:val="001000000000" w:firstRow="0" w:lastRow="0" w:firstColumn="1" w:lastColumn="0" w:oddVBand="0" w:evenVBand="0" w:oddHBand="0" w:evenHBand="0" w:firstRowFirstColumn="0" w:firstRowLastColumn="0" w:lastRowFirstColumn="0" w:lastRowLastColumn="0"/>
            <w:tcW w:w="4508" w:type="dxa"/>
          </w:tcPr>
          <w:p w14:paraId="6F10B2FF" w14:textId="77777777" w:rsidR="003A22C4" w:rsidRPr="003A22C4" w:rsidRDefault="003A22C4" w:rsidP="003A22C4">
            <w:pPr>
              <w:jc w:val="center"/>
            </w:pPr>
            <w:r w:rsidRPr="003A22C4">
              <w:lastRenderedPageBreak/>
              <w:t>Weaknesses</w:t>
            </w:r>
          </w:p>
        </w:tc>
        <w:tc>
          <w:tcPr>
            <w:tcW w:w="4508" w:type="dxa"/>
          </w:tcPr>
          <w:p w14:paraId="6EAFC351" w14:textId="2C78B3A8" w:rsidR="003A22C4" w:rsidRPr="003A22C4" w:rsidRDefault="003A22C4" w:rsidP="003A22C4">
            <w:pPr>
              <w:jc w:val="center"/>
              <w:cnfStyle w:val="000000000000" w:firstRow="0" w:lastRow="0" w:firstColumn="0" w:lastColumn="0" w:oddVBand="0" w:evenVBand="0" w:oddHBand="0" w:evenHBand="0" w:firstRowFirstColumn="0" w:firstRowLastColumn="0" w:lastRowFirstColumn="0" w:lastRowLastColumn="0"/>
            </w:pPr>
            <w:r w:rsidRPr="003A22C4">
              <w:t>Severe nursing shortages; toxic leadership culture; "pacesetting" leadership style (69%); lack of clinical governance; failure to listen to complaints</w:t>
            </w:r>
            <w:r w:rsidR="00A7328C">
              <w:t xml:space="preserve"> </w:t>
            </w:r>
            <w:r w:rsidR="00A7328C" w:rsidRPr="00A7328C">
              <w:t>(Young and Smith, 2022)</w:t>
            </w:r>
          </w:p>
        </w:tc>
      </w:tr>
      <w:tr w:rsidR="003A22C4" w:rsidRPr="003A22C4" w14:paraId="2DC8A1F0" w14:textId="77777777" w:rsidTr="003A22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F7B7B5" w14:textId="77777777" w:rsidR="003A22C4" w:rsidRPr="003A22C4" w:rsidRDefault="003A22C4" w:rsidP="003A22C4">
            <w:pPr>
              <w:jc w:val="center"/>
            </w:pPr>
            <w:r w:rsidRPr="003A22C4">
              <w:t>Opportunities</w:t>
            </w:r>
          </w:p>
        </w:tc>
        <w:tc>
          <w:tcPr>
            <w:tcW w:w="4508" w:type="dxa"/>
          </w:tcPr>
          <w:p w14:paraId="274F71AC" w14:textId="77777777" w:rsidR="003A22C4" w:rsidRPr="003A22C4" w:rsidRDefault="003A22C4" w:rsidP="003A22C4">
            <w:pPr>
              <w:jc w:val="center"/>
              <w:cnfStyle w:val="000000100000" w:firstRow="0" w:lastRow="0" w:firstColumn="0" w:lastColumn="0" w:oddVBand="0" w:evenVBand="0" w:oddHBand="1" w:evenHBand="0" w:firstRowFirstColumn="0" w:firstRowLastColumn="0" w:lastRowFirstColumn="0" w:lastRowLastColumn="0"/>
            </w:pPr>
            <w:r w:rsidRPr="003A22C4">
              <w:t>Engaging with patient pressure groups like "Cure the NHS"; utilizing mortality data as an early warning; adopting evidence-based staffing tools</w:t>
            </w:r>
          </w:p>
        </w:tc>
      </w:tr>
      <w:tr w:rsidR="003A22C4" w14:paraId="4C9AD766" w14:textId="77777777" w:rsidTr="003A22C4">
        <w:tc>
          <w:tcPr>
            <w:cnfStyle w:val="001000000000" w:firstRow="0" w:lastRow="0" w:firstColumn="1" w:lastColumn="0" w:oddVBand="0" w:evenVBand="0" w:oddHBand="0" w:evenHBand="0" w:firstRowFirstColumn="0" w:firstRowLastColumn="0" w:lastRowFirstColumn="0" w:lastRowLastColumn="0"/>
            <w:tcW w:w="4508" w:type="dxa"/>
          </w:tcPr>
          <w:p w14:paraId="04F92E7C" w14:textId="77777777" w:rsidR="003A22C4" w:rsidRPr="003A22C4" w:rsidRDefault="003A22C4" w:rsidP="003A22C4">
            <w:pPr>
              <w:jc w:val="center"/>
            </w:pPr>
            <w:r w:rsidRPr="003A22C4">
              <w:t>Threats</w:t>
            </w:r>
          </w:p>
        </w:tc>
        <w:tc>
          <w:tcPr>
            <w:tcW w:w="4508" w:type="dxa"/>
          </w:tcPr>
          <w:p w14:paraId="66790AA9" w14:textId="77777777" w:rsidR="003A22C4" w:rsidRDefault="003A22C4" w:rsidP="003A22C4">
            <w:pPr>
              <w:jc w:val="center"/>
              <w:cnfStyle w:val="000000000000" w:firstRow="0" w:lastRow="0" w:firstColumn="0" w:lastColumn="0" w:oddVBand="0" w:evenVBand="0" w:oddHBand="0" w:evenHBand="0" w:firstRowFirstColumn="0" w:firstRowLastColumn="0" w:lastRowFirstColumn="0" w:lastRowLastColumn="0"/>
            </w:pPr>
            <w:r w:rsidRPr="003A22C4">
              <w:t>National "Target Culture"; regulatory fragmentation (Monitor vs. HCC); political pressure for Foundation status; New Public Management ideologies</w:t>
            </w:r>
          </w:p>
        </w:tc>
      </w:tr>
    </w:tbl>
    <w:p w14:paraId="68A0CBEA" w14:textId="0CF3056E" w:rsidR="003A22C4" w:rsidRDefault="003A22C4" w:rsidP="003A22C4"/>
    <w:p w14:paraId="324721A7" w14:textId="092C395B" w:rsidR="003A22C4" w:rsidRDefault="003A22C4" w:rsidP="003A22C4">
      <w:r>
        <w:t>This SWOT analysis shows that the perceived strengths of the Trust that included the successful attainment of Foundation status was actually founded on the weaknesses that proved to be mortal to patient safety</w:t>
      </w:r>
      <w:r w:rsidR="00A7328C">
        <w:t xml:space="preserve"> </w:t>
      </w:r>
      <w:r w:rsidR="00A7328C" w:rsidRPr="00A7328C">
        <w:t>(Zhou, Hu and Shuai, 2025)</w:t>
      </w:r>
      <w:r>
        <w:t>. The "Opportunity" to learn using mortality data was proactively missed as the organizational Threats (the need to make the organization look good on paper) exceeded the motivation of clinical excellence</w:t>
      </w:r>
      <w:r w:rsidR="00A7328C">
        <w:t xml:space="preserve"> (McCullough et al., 2022)</w:t>
      </w:r>
      <w:r>
        <w:t>.</w:t>
      </w:r>
    </w:p>
    <w:p w14:paraId="31E006D7" w14:textId="0EDB26E7" w:rsidR="003A22C4" w:rsidRDefault="003A22C4" w:rsidP="003A22C4">
      <w:pPr>
        <w:pStyle w:val="Heading3"/>
      </w:pPr>
      <w:bookmarkStart w:id="7" w:name="_Toc226895132"/>
      <w:r>
        <w:t>The Influence of Leadership and Organizational Culture</w:t>
      </w:r>
      <w:bookmarkEnd w:id="7"/>
    </w:p>
    <w:p w14:paraId="32C4F473" w14:textId="1DF87984" w:rsidR="003A22C4" w:rsidRDefault="003A22C4" w:rsidP="003A22C4">
      <w:r>
        <w:t>A culture of fear was cited as one of the main causes of the crisis by the Francis Report. NHS management studies conducted in this era showed that there was a strong dependence on a style of leadership that is known as a pacesetting type where leaders are very strict in setting the highest standards and requiring them to be followed without thinking of the human and resource cost</w:t>
      </w:r>
      <w:r w:rsidR="00A7328C">
        <w:t xml:space="preserve"> (Martin et al., 2020)</w:t>
      </w:r>
      <w:r>
        <w:t>. Although this method would work in a temporary economic crisis, in a healthcare context, it causes a de-motivating atmosphere in which employees turn blind to issues they believe they cannot resolve.</w:t>
      </w:r>
    </w:p>
    <w:p w14:paraId="3A68518F" w14:textId="15BB4D5D" w:rsidR="003A22C4" w:rsidRDefault="003A22C4" w:rsidP="003A22C4">
      <w:r>
        <w:t>A very important sociological term that can be used here is the normalization of deviance. It talks of a process of turning sub-standard practices like leaving a patient in unhygienic situations so normal that it is no longer regarded as a mistake by the staff</w:t>
      </w:r>
      <w:r w:rsidR="00897D31">
        <w:t xml:space="preserve"> (Wilkinson, 2024)</w:t>
      </w:r>
      <w:r>
        <w:t>. It was a leadership that promoted this normalization at Stafford by rewarding achievement of targets and disregarding clinical reality.</w:t>
      </w:r>
    </w:p>
    <w:p w14:paraId="58E0DD74" w14:textId="7EF314D9" w:rsidR="003A22C4" w:rsidRDefault="003A22C4" w:rsidP="003A22C4">
      <w:pPr>
        <w:pStyle w:val="Heading3"/>
      </w:pPr>
      <w:bookmarkStart w:id="8" w:name="_Toc226895133"/>
      <w:r>
        <w:lastRenderedPageBreak/>
        <w:t>Fragmentation of regulation and the Gap in Oversight</w:t>
      </w:r>
      <w:bookmarkEnd w:id="8"/>
    </w:p>
    <w:p w14:paraId="6223F4BF" w14:textId="085383F7" w:rsidR="003A22C4" w:rsidRDefault="003A22C4" w:rsidP="003A22C4">
      <w:r>
        <w:t>It was not just the Trust that failed but also the national regulatory system. During the 2005–2009 period, there was a significant gap between the roles of the Healthcare Commission (focused on clinical standards) and Monitor (focused on the financial health of Foundation Trusts)</w:t>
      </w:r>
      <w:r w:rsidR="00897D31">
        <w:t xml:space="preserve"> (Leigh Day, 2020)</w:t>
      </w:r>
      <w:r>
        <w:t xml:space="preserve">. The Trust could take advantage of this division and show </w:t>
      </w:r>
      <w:proofErr w:type="spellStart"/>
      <w:r>
        <w:t>favorable</w:t>
      </w:r>
      <w:proofErr w:type="spellEnd"/>
      <w:r>
        <w:t xml:space="preserve"> financial reports to Monitor as clinical standards were falling. The local Strategic Health Authority (SHA) also did not do its job well as it tends to take its work as protecting the Trust against criticism instead of confronting it. This absence of effective working across the boundaries implied that the Trust was in effect unmonitored in the areas that had the greatest impact on patient safety.</w:t>
      </w:r>
    </w:p>
    <w:p w14:paraId="7CA5F607" w14:textId="77777777" w:rsidR="00116F21" w:rsidRDefault="00116F21" w:rsidP="00116F21">
      <w:pPr>
        <w:pStyle w:val="Heading2"/>
      </w:pPr>
      <w:bookmarkStart w:id="9" w:name="_Toc226895134"/>
      <w:r w:rsidRPr="00116F21">
        <w:t>The 2025 Outlook: The Legacy of the Francis Report and Contemporary Progress</w:t>
      </w:r>
      <w:bookmarkEnd w:id="9"/>
      <w:r w:rsidRPr="00116F21">
        <w:t xml:space="preserve"> </w:t>
      </w:r>
    </w:p>
    <w:p w14:paraId="462C27DF" w14:textId="77777777" w:rsidR="00116F21" w:rsidRDefault="00116F21" w:rsidP="00116F21">
      <w:r w:rsidRPr="00116F21">
        <w:t xml:space="preserve">The massive malfunctions at Mid Staffordshire have caused a radical reorganization of the British healthcare system. By 2025 the legacy of the Francis Report can be seen in a more open and safety conscious NHS. </w:t>
      </w:r>
    </w:p>
    <w:p w14:paraId="57FB699B" w14:textId="77777777" w:rsidR="00116F21" w:rsidRPr="00116F21" w:rsidRDefault="00116F21">
      <w:pPr>
        <w:spacing w:line="259" w:lineRule="auto"/>
        <w:jc w:val="left"/>
        <w:rPr>
          <w:b/>
          <w:bCs/>
        </w:rPr>
      </w:pPr>
      <w:r w:rsidRPr="00116F21">
        <w:rPr>
          <w:b/>
          <w:bCs/>
        </w:rPr>
        <w:t xml:space="preserve">The Shift to a "Just Culture" </w:t>
      </w:r>
    </w:p>
    <w:p w14:paraId="1FF4E83E" w14:textId="23FE25C6" w:rsidR="00116F21" w:rsidRDefault="00116F21" w:rsidP="00116F21">
      <w:r w:rsidRPr="00116F21">
        <w:t>The NHS Patient Safety Strategy (as at April 2025) emphasises a change to a Just Culture, which distinguishes between human error (addressed through system redesign) and reckless behaviour (disciplined)</w:t>
      </w:r>
      <w:r w:rsidR="00897D31">
        <w:t xml:space="preserve"> (</w:t>
      </w:r>
      <w:proofErr w:type="spellStart"/>
      <w:r w:rsidR="00897D31">
        <w:t>Kumah</w:t>
      </w:r>
      <w:proofErr w:type="spellEnd"/>
      <w:r w:rsidR="00897D31">
        <w:t xml:space="preserve"> et al., 2024)</w:t>
      </w:r>
      <w:r w:rsidRPr="00116F21">
        <w:t>. This is a direct response to the "culture of fear" identified at Stafford. The system promotes reporting of near-misses that are critical in proactive risk management by emphasizing accountability over blame.</w:t>
      </w:r>
    </w:p>
    <w:p w14:paraId="01646818" w14:textId="77777777" w:rsidR="00116F21" w:rsidRPr="00116F21" w:rsidRDefault="00116F21" w:rsidP="00116F21">
      <w:pPr>
        <w:rPr>
          <w:b/>
          <w:bCs/>
        </w:rPr>
      </w:pPr>
      <w:r w:rsidRPr="00116F21">
        <w:rPr>
          <w:b/>
          <w:bCs/>
        </w:rPr>
        <w:t xml:space="preserve">Technological Integration and Real-Time Learning </w:t>
      </w:r>
    </w:p>
    <w:p w14:paraId="7B1815B6" w14:textId="5B363108" w:rsidR="00116F21" w:rsidRDefault="00116F21" w:rsidP="00116F21">
      <w:r w:rsidRPr="00116F21">
        <w:t>Contemporary quality assurance is more and more digital. In 2024, the real-time capture of more than 3 million safety events per year is possible through the "Learn from Patient Safety Events" (LFPSE) service, which will be fully implemented by the end of 2024</w:t>
      </w:r>
      <w:r w:rsidR="00897D31">
        <w:t xml:space="preserve"> (Klein et al., 2023)</w:t>
      </w:r>
      <w:r w:rsidRPr="00116F21">
        <w:t xml:space="preserve">. This system enables national entities to recognize emerging risks, e.g., problems with certain medications or equipment and send National Patient Safety Alerts before they can inflict widespread damage. It was this "early warning system that was lacking in Mid Staffordshire. </w:t>
      </w:r>
    </w:p>
    <w:p w14:paraId="7FE997F9" w14:textId="77777777" w:rsidR="00116F21" w:rsidRPr="00116F21" w:rsidRDefault="00116F21" w:rsidP="00116F21">
      <w:pPr>
        <w:rPr>
          <w:b/>
          <w:bCs/>
        </w:rPr>
      </w:pPr>
      <w:r w:rsidRPr="00116F21">
        <w:rPr>
          <w:b/>
          <w:bCs/>
        </w:rPr>
        <w:t>Patient-</w:t>
      </w:r>
      <w:proofErr w:type="spellStart"/>
      <w:r w:rsidRPr="00116F21">
        <w:rPr>
          <w:b/>
          <w:bCs/>
        </w:rPr>
        <w:t>Centered</w:t>
      </w:r>
      <w:proofErr w:type="spellEnd"/>
      <w:r w:rsidRPr="00116F21">
        <w:rPr>
          <w:b/>
          <w:bCs/>
        </w:rPr>
        <w:t xml:space="preserve"> Governance and Martha's Rule </w:t>
      </w:r>
    </w:p>
    <w:p w14:paraId="339C6142" w14:textId="39C62E73" w:rsidR="00116F21" w:rsidRDefault="00116F21" w:rsidP="00116F21">
      <w:r w:rsidRPr="00116F21">
        <w:t>The most important change is perhaps the formalization of the role of the patient in clinical governance. The rule that enables families to request a rapid clinical review (Martha Rule) has already led to hundreds of life-saving interventions since its national implementation</w:t>
      </w:r>
      <w:r w:rsidR="00897D31">
        <w:t xml:space="preserve"> (Jenkins, </w:t>
      </w:r>
      <w:r w:rsidR="00897D31">
        <w:lastRenderedPageBreak/>
        <w:t>2020)</w:t>
      </w:r>
      <w:r w:rsidRPr="00116F21">
        <w:t>. Moreover, the legal mandate of Hospital Boards with regard to Patient Safety Partners makes sure that the normalization of deviance is undermined by lay people who are only concerned with the patient experience.</w:t>
      </w:r>
    </w:p>
    <w:p w14:paraId="59B3599C" w14:textId="4DC5AD76" w:rsidR="003A22C4" w:rsidRDefault="003A22C4" w:rsidP="00116F21">
      <w:r>
        <w:br w:type="page"/>
      </w:r>
    </w:p>
    <w:p w14:paraId="47CF543A" w14:textId="3675A122" w:rsidR="003A22C4" w:rsidRDefault="003A22C4" w:rsidP="003A22C4">
      <w:pPr>
        <w:pStyle w:val="Heading1"/>
      </w:pPr>
      <w:bookmarkStart w:id="10" w:name="_Toc226895135"/>
      <w:r w:rsidRPr="003A22C4">
        <w:lastRenderedPageBreak/>
        <w:t>Service Improvement Recommendations and Implementation Strategy</w:t>
      </w:r>
      <w:bookmarkEnd w:id="10"/>
    </w:p>
    <w:p w14:paraId="1A0BC7D7" w14:textId="07A0701A" w:rsidR="003A22C4" w:rsidRDefault="003A22C4" w:rsidP="003A22C4">
      <w:r>
        <w:t>The Stafford crisis needs to be resolved by designing a holistic service improvement plan to ensure the same crisis does not occur again. This plan should be based on data, culturally oriented, and strictly applied with quality improvement (QI) models like Six Sigma.</w:t>
      </w:r>
    </w:p>
    <w:p w14:paraId="245F8FAD" w14:textId="52BCDAE6" w:rsidR="003A22C4" w:rsidRDefault="003A22C4" w:rsidP="003A22C4">
      <w:pPr>
        <w:pStyle w:val="Heading2"/>
      </w:pPr>
      <w:bookmarkStart w:id="11" w:name="_Toc226895136"/>
      <w:r w:rsidRPr="003A22C4">
        <w:t>The Six Sigma DMAIC Framework for Healthcare Reform</w:t>
      </w:r>
      <w:bookmarkEnd w:id="11"/>
    </w:p>
    <w:p w14:paraId="46A87F76" w14:textId="522F5833" w:rsidR="003A22C4" w:rsidRDefault="003A22C4" w:rsidP="003A22C4">
      <w:r>
        <w:t xml:space="preserve">Six Sigma is a process that tries to virtually eliminate defects. In healthcare, a "defect" is defined as any error or omission that compromises patient safety. The DMAIC (Define, Measure, </w:t>
      </w:r>
      <w:proofErr w:type="spellStart"/>
      <w:r>
        <w:t>Analyze</w:t>
      </w:r>
      <w:proofErr w:type="spellEnd"/>
      <w:r>
        <w:t>, Improve, Control) cycle offers a systematic way of changing the system.</w:t>
      </w:r>
    </w:p>
    <w:p w14:paraId="1D5BBD7D" w14:textId="1EC3CD11" w:rsidR="003A22C4" w:rsidRPr="003A22C4" w:rsidRDefault="003A22C4" w:rsidP="003A22C4">
      <w:pPr>
        <w:rPr>
          <w:b/>
          <w:bCs/>
        </w:rPr>
      </w:pPr>
      <w:r w:rsidRPr="003A22C4">
        <w:rPr>
          <w:b/>
          <w:bCs/>
        </w:rPr>
        <w:t>1. Define: Setting the Scope of Improvement</w:t>
      </w:r>
    </w:p>
    <w:p w14:paraId="6FC011BE" w14:textId="7DC69293" w:rsidR="003A22C4" w:rsidRDefault="003A22C4" w:rsidP="003A22C4">
      <w:r>
        <w:t>The stage of Define involves determining the particular issue and the Voice of the Customer (the patient). The main aim of a post-crisis Trust is to decrease unnecessary mortality and enhance patient safety culture</w:t>
      </w:r>
      <w:r w:rsidR="00897D31">
        <w:t xml:space="preserve"> (</w:t>
      </w:r>
      <w:r w:rsidR="00897D31" w:rsidRPr="00D36660">
        <w:t>Entwistle</w:t>
      </w:r>
      <w:r w:rsidR="00897D31">
        <w:t xml:space="preserve"> </w:t>
      </w:r>
      <w:r w:rsidR="00897D31" w:rsidRPr="00D36660">
        <w:t>and Doering,</w:t>
      </w:r>
      <w:r w:rsidR="00897D31">
        <w:t xml:space="preserve"> </w:t>
      </w:r>
      <w:r w:rsidR="00897D31" w:rsidRPr="00D36660">
        <w:t>2024</w:t>
      </w:r>
      <w:r w:rsidR="00897D31">
        <w:t>)</w:t>
      </w:r>
      <w:r>
        <w:t>. This involves setting up explicit Critical to Quality (CTQ) attributes which include:</w:t>
      </w:r>
    </w:p>
    <w:p w14:paraId="31E27965" w14:textId="77777777" w:rsidR="00DB36D9" w:rsidRDefault="003A22C4" w:rsidP="00DB36D9">
      <w:pPr>
        <w:pStyle w:val="ListParagraph"/>
        <w:numPr>
          <w:ilvl w:val="0"/>
          <w:numId w:val="1"/>
        </w:numPr>
      </w:pPr>
      <w:r w:rsidRPr="003A22C4">
        <w:t>Patient-to-nurse ratios not exceeding 1:8 on acute wards.</w:t>
      </w:r>
    </w:p>
    <w:p w14:paraId="41D0F4F5" w14:textId="77777777" w:rsidR="00DB36D9" w:rsidRDefault="003A22C4" w:rsidP="00DB36D9">
      <w:pPr>
        <w:pStyle w:val="ListParagraph"/>
        <w:numPr>
          <w:ilvl w:val="0"/>
          <w:numId w:val="1"/>
        </w:numPr>
      </w:pPr>
      <w:r w:rsidRPr="003A22C4">
        <w:t>100% compliance with hydration and nutrition protocols.</w:t>
      </w:r>
    </w:p>
    <w:p w14:paraId="0BBF1D87" w14:textId="08522B41" w:rsidR="003A22C4" w:rsidRDefault="003A22C4" w:rsidP="00DB36D9">
      <w:pPr>
        <w:pStyle w:val="ListParagraph"/>
        <w:numPr>
          <w:ilvl w:val="0"/>
          <w:numId w:val="1"/>
        </w:numPr>
      </w:pPr>
      <w:r w:rsidRPr="003A22C4">
        <w:t>Verification that 100% of staff feel "psychologically safe" to report concerns</w:t>
      </w:r>
    </w:p>
    <w:p w14:paraId="535224B2" w14:textId="5DEBF85A" w:rsidR="00DB36D9" w:rsidRPr="00DB36D9" w:rsidRDefault="00DB36D9" w:rsidP="003A22C4">
      <w:pPr>
        <w:rPr>
          <w:b/>
          <w:bCs/>
        </w:rPr>
      </w:pPr>
      <w:r w:rsidRPr="00DB36D9">
        <w:rPr>
          <w:b/>
          <w:bCs/>
        </w:rPr>
        <w:t>2. Measure: Baseline Data Collection</w:t>
      </w:r>
    </w:p>
    <w:p w14:paraId="40A375BA" w14:textId="117DA20F" w:rsidR="00DB36D9" w:rsidRDefault="00DB36D9" w:rsidP="003A22C4">
      <w:r w:rsidRPr="00DB36D9">
        <w:t>The "Measure" phase focuses on collecting accurate, real-time data to understand current performance</w:t>
      </w:r>
      <w:r w:rsidR="00897D31">
        <w:t xml:space="preserve"> (</w:t>
      </w:r>
      <w:proofErr w:type="spellStart"/>
      <w:r w:rsidR="00897D31">
        <w:t>Endalamaw</w:t>
      </w:r>
      <w:proofErr w:type="spellEnd"/>
      <w:r w:rsidR="00897D31">
        <w:t xml:space="preserve"> et al., 2024)</w:t>
      </w:r>
      <w:r w:rsidRPr="00DB36D9">
        <w:t>. Measurement must move beyond financial metrics to include "soft intelligence" and clinical outcomes.</w:t>
      </w:r>
    </w:p>
    <w:tbl>
      <w:tblPr>
        <w:tblStyle w:val="PlainTable1"/>
        <w:tblW w:w="0" w:type="auto"/>
        <w:tblLook w:val="04A0" w:firstRow="1" w:lastRow="0" w:firstColumn="1" w:lastColumn="0" w:noHBand="0" w:noVBand="1"/>
      </w:tblPr>
      <w:tblGrid>
        <w:gridCol w:w="4508"/>
        <w:gridCol w:w="4508"/>
      </w:tblGrid>
      <w:tr w:rsidR="00DB36D9" w:rsidRPr="00DB36D9" w14:paraId="57146A43" w14:textId="77777777" w:rsidTr="00DB36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328C030" w14:textId="77777777" w:rsidR="00DB36D9" w:rsidRPr="00DB36D9" w:rsidRDefault="00DB36D9" w:rsidP="00DB36D9">
            <w:pPr>
              <w:jc w:val="center"/>
            </w:pPr>
            <w:r w:rsidRPr="00DB36D9">
              <w:t>Metric Type</w:t>
            </w:r>
          </w:p>
        </w:tc>
        <w:tc>
          <w:tcPr>
            <w:tcW w:w="4508" w:type="dxa"/>
          </w:tcPr>
          <w:p w14:paraId="6D61AC1B" w14:textId="77777777" w:rsidR="00DB36D9" w:rsidRPr="00DB36D9" w:rsidRDefault="00DB36D9" w:rsidP="00DB36D9">
            <w:pPr>
              <w:jc w:val="center"/>
              <w:cnfStyle w:val="100000000000" w:firstRow="1" w:lastRow="0" w:firstColumn="0" w:lastColumn="0" w:oddVBand="0" w:evenVBand="0" w:oddHBand="0" w:evenHBand="0" w:firstRowFirstColumn="0" w:firstRowLastColumn="0" w:lastRowFirstColumn="0" w:lastRowLastColumn="0"/>
            </w:pPr>
            <w:r w:rsidRPr="00DB36D9">
              <w:t>Example Indicators for Implementation</w:t>
            </w:r>
          </w:p>
        </w:tc>
      </w:tr>
      <w:tr w:rsidR="00DB36D9" w:rsidRPr="00DB36D9" w14:paraId="1183AEF2" w14:textId="77777777" w:rsidTr="00DB36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53D8041" w14:textId="77777777" w:rsidR="00DB36D9" w:rsidRPr="00DB36D9" w:rsidRDefault="00DB36D9" w:rsidP="00DB36D9">
            <w:pPr>
              <w:jc w:val="center"/>
            </w:pPr>
            <w:r w:rsidRPr="00DB36D9">
              <w:t>Clinical Outcomes</w:t>
            </w:r>
          </w:p>
        </w:tc>
        <w:tc>
          <w:tcPr>
            <w:tcW w:w="4508" w:type="dxa"/>
          </w:tcPr>
          <w:p w14:paraId="636E1760" w14:textId="77777777" w:rsidR="00DB36D9" w:rsidRPr="00DB36D9" w:rsidRDefault="00DB36D9" w:rsidP="00DB36D9">
            <w:pPr>
              <w:jc w:val="center"/>
              <w:cnfStyle w:val="000000100000" w:firstRow="0" w:lastRow="0" w:firstColumn="0" w:lastColumn="0" w:oddVBand="0" w:evenVBand="0" w:oddHBand="1" w:evenHBand="0" w:firstRowFirstColumn="0" w:firstRowLastColumn="0" w:lastRowFirstColumn="0" w:lastRowLastColumn="0"/>
            </w:pPr>
            <w:r w:rsidRPr="00DB36D9">
              <w:t>HSMR (Hospital Standardized Mortality Ratio); SHMI (Summary Hospital-level Mortality Indicator)</w:t>
            </w:r>
          </w:p>
        </w:tc>
      </w:tr>
      <w:tr w:rsidR="00DB36D9" w:rsidRPr="00DB36D9" w14:paraId="1A844909" w14:textId="77777777" w:rsidTr="00DB36D9">
        <w:tc>
          <w:tcPr>
            <w:cnfStyle w:val="001000000000" w:firstRow="0" w:lastRow="0" w:firstColumn="1" w:lastColumn="0" w:oddVBand="0" w:evenVBand="0" w:oddHBand="0" w:evenHBand="0" w:firstRowFirstColumn="0" w:firstRowLastColumn="0" w:lastRowFirstColumn="0" w:lastRowLastColumn="0"/>
            <w:tcW w:w="4508" w:type="dxa"/>
          </w:tcPr>
          <w:p w14:paraId="03DB3111" w14:textId="77777777" w:rsidR="00DB36D9" w:rsidRPr="00DB36D9" w:rsidRDefault="00DB36D9" w:rsidP="00DB36D9">
            <w:pPr>
              <w:jc w:val="center"/>
            </w:pPr>
            <w:r w:rsidRPr="00DB36D9">
              <w:t>Process Metrics</w:t>
            </w:r>
          </w:p>
        </w:tc>
        <w:tc>
          <w:tcPr>
            <w:tcW w:w="4508" w:type="dxa"/>
          </w:tcPr>
          <w:p w14:paraId="0AF600AB" w14:textId="77777777" w:rsidR="00DB36D9" w:rsidRPr="00DB36D9" w:rsidRDefault="00DB36D9" w:rsidP="00DB36D9">
            <w:pPr>
              <w:jc w:val="center"/>
              <w:cnfStyle w:val="000000000000" w:firstRow="0" w:lastRow="0" w:firstColumn="0" w:lastColumn="0" w:oddVBand="0" w:evenVBand="0" w:oddHBand="0" w:evenHBand="0" w:firstRowFirstColumn="0" w:firstRowLastColumn="0" w:lastRowFirstColumn="0" w:lastRowLastColumn="0"/>
            </w:pPr>
            <w:r w:rsidRPr="00DB36D9">
              <w:t>Nursing Workload (NW) percentage (target 55%); response times for physical deterioration</w:t>
            </w:r>
          </w:p>
        </w:tc>
      </w:tr>
      <w:tr w:rsidR="00DB36D9" w:rsidRPr="00DB36D9" w14:paraId="7E2538FF" w14:textId="77777777" w:rsidTr="00DB36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FF2987D" w14:textId="77777777" w:rsidR="00DB36D9" w:rsidRPr="00DB36D9" w:rsidRDefault="00DB36D9" w:rsidP="00DB36D9">
            <w:pPr>
              <w:jc w:val="center"/>
            </w:pPr>
            <w:r w:rsidRPr="00DB36D9">
              <w:t>Cultural Metrics</w:t>
            </w:r>
          </w:p>
        </w:tc>
        <w:tc>
          <w:tcPr>
            <w:tcW w:w="4508" w:type="dxa"/>
          </w:tcPr>
          <w:p w14:paraId="78D0D26B" w14:textId="77777777" w:rsidR="00DB36D9" w:rsidRPr="00DB36D9" w:rsidRDefault="00DB36D9" w:rsidP="00DB36D9">
            <w:pPr>
              <w:jc w:val="center"/>
              <w:cnfStyle w:val="000000100000" w:firstRow="0" w:lastRow="0" w:firstColumn="0" w:lastColumn="0" w:oddVBand="0" w:evenVBand="0" w:oddHBand="1" w:evenHBand="0" w:firstRowFirstColumn="0" w:firstRowLastColumn="0" w:lastRowFirstColumn="0" w:lastRowLastColumn="0"/>
            </w:pPr>
            <w:r w:rsidRPr="00DB36D9">
              <w:t>Staff survey results on "psychological safety"; frequency of Freedom to Speak Up reports</w:t>
            </w:r>
          </w:p>
        </w:tc>
      </w:tr>
      <w:tr w:rsidR="00DB36D9" w:rsidRPr="00DB36D9" w14:paraId="4503F63F" w14:textId="77777777" w:rsidTr="00DB36D9">
        <w:tc>
          <w:tcPr>
            <w:cnfStyle w:val="001000000000" w:firstRow="0" w:lastRow="0" w:firstColumn="1" w:lastColumn="0" w:oddVBand="0" w:evenVBand="0" w:oddHBand="0" w:evenHBand="0" w:firstRowFirstColumn="0" w:firstRowLastColumn="0" w:lastRowFirstColumn="0" w:lastRowLastColumn="0"/>
            <w:tcW w:w="4508" w:type="dxa"/>
          </w:tcPr>
          <w:p w14:paraId="75087EA7" w14:textId="77777777" w:rsidR="00DB36D9" w:rsidRPr="00DB36D9" w:rsidRDefault="00DB36D9" w:rsidP="00DB36D9">
            <w:pPr>
              <w:jc w:val="center"/>
            </w:pPr>
            <w:r w:rsidRPr="00DB36D9">
              <w:lastRenderedPageBreak/>
              <w:t>Patient Experience</w:t>
            </w:r>
          </w:p>
        </w:tc>
        <w:tc>
          <w:tcPr>
            <w:tcW w:w="4508" w:type="dxa"/>
          </w:tcPr>
          <w:p w14:paraId="61EFBBC9" w14:textId="77777777" w:rsidR="00DB36D9" w:rsidRPr="00DB36D9" w:rsidRDefault="00DB36D9" w:rsidP="00DB36D9">
            <w:pPr>
              <w:jc w:val="center"/>
              <w:cnfStyle w:val="000000000000" w:firstRow="0" w:lastRow="0" w:firstColumn="0" w:lastColumn="0" w:oddVBand="0" w:evenVBand="0" w:oddHBand="0" w:evenHBand="0" w:firstRowFirstColumn="0" w:firstRowLastColumn="0" w:lastRowFirstColumn="0" w:lastRowLastColumn="0"/>
            </w:pPr>
            <w:r w:rsidRPr="00DB36D9">
              <w:t>Friends and Family Test (FFT) positive scores; complaint resolution times</w:t>
            </w:r>
          </w:p>
        </w:tc>
      </w:tr>
    </w:tbl>
    <w:p w14:paraId="5C2A2FD2" w14:textId="77C9FA66" w:rsidR="003A22C4" w:rsidRDefault="003A22C4" w:rsidP="00DB36D9"/>
    <w:p w14:paraId="1A9814E4" w14:textId="5CB03579" w:rsidR="00DB36D9" w:rsidRPr="00DB36D9" w:rsidRDefault="00DB36D9" w:rsidP="00DB36D9">
      <w:pPr>
        <w:rPr>
          <w:b/>
          <w:bCs/>
        </w:rPr>
      </w:pPr>
      <w:r w:rsidRPr="00DB36D9">
        <w:rPr>
          <w:b/>
          <w:bCs/>
        </w:rPr>
        <w:t xml:space="preserve">3. </w:t>
      </w:r>
      <w:proofErr w:type="spellStart"/>
      <w:r w:rsidRPr="00DB36D9">
        <w:rPr>
          <w:b/>
          <w:bCs/>
        </w:rPr>
        <w:t>Analyze</w:t>
      </w:r>
      <w:proofErr w:type="spellEnd"/>
      <w:r w:rsidRPr="00DB36D9">
        <w:rPr>
          <w:b/>
          <w:bCs/>
        </w:rPr>
        <w:t>: Identifying Root Causes of Variation</w:t>
      </w:r>
    </w:p>
    <w:p w14:paraId="6F005346" w14:textId="1CFDDF1A" w:rsidR="00DB36D9" w:rsidRDefault="00DB36D9" w:rsidP="00DB36D9">
      <w:r w:rsidRPr="00DB36D9">
        <w:t>During the "</w:t>
      </w:r>
      <w:proofErr w:type="spellStart"/>
      <w:r w:rsidRPr="00DB36D9">
        <w:t>Analyze</w:t>
      </w:r>
      <w:proofErr w:type="spellEnd"/>
      <w:r w:rsidRPr="00DB36D9">
        <w:t>" step, such tools as Fishbone (Ishikawa) diagrams and the 5 Whys are applied to dig into the root causes of care defects. At Stafford, it was not necessarily bad nurses that were the cause but rather a systemic alignment of holes in the Swiss Cheese Model, namely the emphasis on financial autonomy against clinical input</w:t>
      </w:r>
      <w:r w:rsidR="00897D31">
        <w:t xml:space="preserve"> (BBC, 2019)</w:t>
      </w:r>
      <w:r w:rsidRPr="00DB36D9">
        <w:t xml:space="preserve">. Where are the processes unstandardized and where are there gaps in communication when passing on patients? These should be </w:t>
      </w:r>
      <w:proofErr w:type="spellStart"/>
      <w:r w:rsidRPr="00DB36D9">
        <w:t>analyzed</w:t>
      </w:r>
      <w:proofErr w:type="spellEnd"/>
      <w:r w:rsidRPr="00DB36D9">
        <w:t>.</w:t>
      </w:r>
    </w:p>
    <w:p w14:paraId="4CCCCAC4" w14:textId="47631057" w:rsidR="00DB36D9" w:rsidRPr="00DB36D9" w:rsidRDefault="00DB36D9" w:rsidP="00DB36D9">
      <w:pPr>
        <w:rPr>
          <w:b/>
          <w:bCs/>
        </w:rPr>
      </w:pPr>
      <w:r w:rsidRPr="00DB36D9">
        <w:rPr>
          <w:b/>
          <w:bCs/>
        </w:rPr>
        <w:t>4. Improve: Implementing Evidence-Based Solutions</w:t>
      </w:r>
    </w:p>
    <w:p w14:paraId="3B0AB292" w14:textId="018A4AE6" w:rsidR="00DB36D9" w:rsidRDefault="00DB36D9" w:rsidP="00DB36D9">
      <w:r>
        <w:t>The Improve stage is an attempt to redesign processes and remove the root causes. The major recommendations to be taken are:</w:t>
      </w:r>
    </w:p>
    <w:p w14:paraId="5D20441F" w14:textId="3348A52E" w:rsidR="00DB36D9" w:rsidRDefault="00DB36D9" w:rsidP="00DB36D9">
      <w:r w:rsidRPr="00DB36D9">
        <w:rPr>
          <w:b/>
          <w:bCs/>
        </w:rPr>
        <w:t>Mandatory Safe Staffing Ratios:</w:t>
      </w:r>
      <w:r>
        <w:t xml:space="preserve"> Implementation of the NICE-approved tools that would help to make sure that the staffing levels are based on the patient acuity and not only on the number of beds</w:t>
      </w:r>
      <w:r w:rsidR="00897D31">
        <w:t xml:space="preserve"> </w:t>
      </w:r>
      <w:bookmarkStart w:id="12" w:name="_Hlk226894833"/>
      <w:r w:rsidR="00897D31">
        <w:t>(Wilkinson, 2024)</w:t>
      </w:r>
      <w:bookmarkEnd w:id="12"/>
      <w:r w:rsidR="00897D31">
        <w:t>.</w:t>
      </w:r>
    </w:p>
    <w:p w14:paraId="332844B7" w14:textId="17D5D6D6" w:rsidR="00DB36D9" w:rsidRDefault="00DB36D9" w:rsidP="00DB36D9">
      <w:r w:rsidRPr="00DB36D9">
        <w:rPr>
          <w:b/>
          <w:bCs/>
        </w:rPr>
        <w:t>Introducing the Duty of Candour:</w:t>
      </w:r>
      <w:r>
        <w:t xml:space="preserve"> Putting in place a legislative stipulation to compel all staff to be transparent and honest with patients whenever things go awry.</w:t>
      </w:r>
    </w:p>
    <w:p w14:paraId="0D7D97A1" w14:textId="44E9510D" w:rsidR="00DB36D9" w:rsidRDefault="00DB36D9" w:rsidP="00DB36D9">
      <w:r w:rsidRPr="00DB36D9">
        <w:rPr>
          <w:b/>
          <w:bCs/>
        </w:rPr>
        <w:t>Leadership Transformation:</w:t>
      </w:r>
      <w:r>
        <w:t xml:space="preserve"> Shifting towards collectives or inclusive leadership style, where all staff members are perceived as patient safety leaders.</w:t>
      </w:r>
    </w:p>
    <w:p w14:paraId="3E76A9EE" w14:textId="6955F794" w:rsidR="00DB36D9" w:rsidRDefault="00DB36D9" w:rsidP="00DB36D9">
      <w:r w:rsidRPr="00DB36D9">
        <w:rPr>
          <w:b/>
          <w:bCs/>
        </w:rPr>
        <w:t>The Implementation of the "Martha’s Rule":</w:t>
      </w:r>
      <w:r>
        <w:t xml:space="preserve"> Enabling patients and families to order a second opinion promptly in case they feel that they are missing deterioration is an extra safety measure</w:t>
      </w:r>
      <w:r w:rsidR="00897D31">
        <w:t xml:space="preserve"> </w:t>
      </w:r>
      <w:bookmarkStart w:id="13" w:name="_Hlk226894867"/>
      <w:r w:rsidR="00897D31">
        <w:t>(</w:t>
      </w:r>
      <w:proofErr w:type="spellStart"/>
      <w:r w:rsidR="00897D31">
        <w:t>Kumah</w:t>
      </w:r>
      <w:proofErr w:type="spellEnd"/>
      <w:r w:rsidR="00897D31">
        <w:t xml:space="preserve"> et al., 2024)</w:t>
      </w:r>
      <w:bookmarkEnd w:id="13"/>
      <w:r w:rsidR="00897D31">
        <w:t>.</w:t>
      </w:r>
    </w:p>
    <w:p w14:paraId="743419CE" w14:textId="7C1CFEA1" w:rsidR="00DB36D9" w:rsidRPr="00DB36D9" w:rsidRDefault="00DB36D9" w:rsidP="00DB36D9">
      <w:pPr>
        <w:rPr>
          <w:b/>
          <w:bCs/>
        </w:rPr>
      </w:pPr>
      <w:r w:rsidRPr="00DB36D9">
        <w:rPr>
          <w:b/>
          <w:bCs/>
        </w:rPr>
        <w:t>5. Control: Sustaining Long-Term Improvement</w:t>
      </w:r>
    </w:p>
    <w:p w14:paraId="28AB880A" w14:textId="02DC7F8F" w:rsidR="00DB36D9" w:rsidRDefault="00DB36D9" w:rsidP="00DB36D9">
      <w:r>
        <w:t>The Control stage is used to make sure that the improvements are maintained in the long run and the organization is not lapsing into the "habituation and passivity" stage</w:t>
      </w:r>
      <w:r w:rsidR="00897D31">
        <w:t xml:space="preserve"> </w:t>
      </w:r>
      <w:r w:rsidR="00897D31" w:rsidRPr="00897D31">
        <w:t>(</w:t>
      </w:r>
      <w:proofErr w:type="spellStart"/>
      <w:r w:rsidR="00897D31" w:rsidRPr="00897D31">
        <w:t>Xiong</w:t>
      </w:r>
      <w:proofErr w:type="spellEnd"/>
      <w:r w:rsidR="00897D31" w:rsidRPr="00897D31">
        <w:t xml:space="preserve"> et al., 2025)</w:t>
      </w:r>
      <w:r>
        <w:t>.</w:t>
      </w:r>
    </w:p>
    <w:p w14:paraId="47ECFD1F" w14:textId="3C35B3B7" w:rsidR="00DB36D9" w:rsidRDefault="00DB36D9" w:rsidP="00DB36D9">
      <w:r w:rsidRPr="00DB36D9">
        <w:rPr>
          <w:b/>
          <w:bCs/>
        </w:rPr>
        <w:t>Statistical Process Control (SPC):</w:t>
      </w:r>
      <w:r>
        <w:t xml:space="preserve"> The use of SPC chart to track the safety metrics in real time whereby Boards can see variation before it causes harm.</w:t>
      </w:r>
    </w:p>
    <w:p w14:paraId="021A4DF5" w14:textId="06109DF5" w:rsidR="00DB36D9" w:rsidRDefault="00DB36D9" w:rsidP="00DB36D9">
      <w:r w:rsidRPr="00DB36D9">
        <w:rPr>
          <w:b/>
          <w:bCs/>
        </w:rPr>
        <w:t>Digital Dashboards:</w:t>
      </w:r>
      <w:r>
        <w:t xml:space="preserve"> Developing clear, ward-to-board reports on mortality, staffing, and patient feedback reports on a daily basis</w:t>
      </w:r>
      <w:r w:rsidR="00897D31">
        <w:t xml:space="preserve"> </w:t>
      </w:r>
      <w:r w:rsidR="00897D31" w:rsidRPr="00897D31">
        <w:t>(Zhou, Hu and Shuai, 2025)</w:t>
      </w:r>
      <w:r w:rsidR="00897D31">
        <w:t>.</w:t>
      </w:r>
    </w:p>
    <w:p w14:paraId="462D5DC9" w14:textId="77777777" w:rsidR="00DB36D9" w:rsidRDefault="00DB36D9" w:rsidP="00DB36D9"/>
    <w:p w14:paraId="7F615933" w14:textId="60E74288" w:rsidR="00DB36D9" w:rsidRDefault="00DB36D9" w:rsidP="00DB36D9">
      <w:r w:rsidRPr="00DB36D9">
        <w:rPr>
          <w:b/>
          <w:bCs/>
        </w:rPr>
        <w:t>Annual Quality Accounts:</w:t>
      </w:r>
      <w:r>
        <w:t xml:space="preserve"> Releasing open reports with patient feedback and audited by third parties.</w:t>
      </w:r>
    </w:p>
    <w:p w14:paraId="39D6EDC6" w14:textId="77777777" w:rsidR="00DB36D9" w:rsidRDefault="00DB36D9" w:rsidP="00DB36D9">
      <w:pPr>
        <w:pStyle w:val="Heading2"/>
      </w:pPr>
      <w:bookmarkStart w:id="14" w:name="_Toc226895137"/>
      <w:r>
        <w:t>Actionable Roadmap for Implementation</w:t>
      </w:r>
      <w:bookmarkEnd w:id="14"/>
    </w:p>
    <w:p w14:paraId="22F05637" w14:textId="31CEEBDA" w:rsidR="00DB36D9" w:rsidRDefault="00DB36D9" w:rsidP="00DB36D9">
      <w:r>
        <w:t>Service improvement is not a linear event but a continuous transformation. The following table outlines the practical steps for a Trust attempting to reform its safety culture.</w:t>
      </w:r>
    </w:p>
    <w:tbl>
      <w:tblPr>
        <w:tblStyle w:val="PlainTable1"/>
        <w:tblW w:w="0" w:type="auto"/>
        <w:tblLook w:val="04A0" w:firstRow="1" w:lastRow="0" w:firstColumn="1" w:lastColumn="0" w:noHBand="0" w:noVBand="1"/>
      </w:tblPr>
      <w:tblGrid>
        <w:gridCol w:w="2254"/>
        <w:gridCol w:w="2254"/>
        <w:gridCol w:w="2254"/>
        <w:gridCol w:w="2254"/>
      </w:tblGrid>
      <w:tr w:rsidR="00DB36D9" w:rsidRPr="00DB36D9" w14:paraId="49A2C3FF" w14:textId="77777777" w:rsidTr="00116F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4DD4219" w14:textId="77777777" w:rsidR="00DB36D9" w:rsidRPr="00DB36D9" w:rsidRDefault="00DB36D9" w:rsidP="00116F21">
            <w:pPr>
              <w:jc w:val="center"/>
            </w:pPr>
            <w:r w:rsidRPr="00DB36D9">
              <w:t>Timeline</w:t>
            </w:r>
          </w:p>
        </w:tc>
        <w:tc>
          <w:tcPr>
            <w:tcW w:w="2254" w:type="dxa"/>
          </w:tcPr>
          <w:p w14:paraId="673DA846" w14:textId="77777777" w:rsidR="00DB36D9" w:rsidRPr="00DB36D9" w:rsidRDefault="00DB36D9" w:rsidP="00116F21">
            <w:pPr>
              <w:jc w:val="center"/>
              <w:cnfStyle w:val="100000000000" w:firstRow="1" w:lastRow="0" w:firstColumn="0" w:lastColumn="0" w:oddVBand="0" w:evenVBand="0" w:oddHBand="0" w:evenHBand="0" w:firstRowFirstColumn="0" w:firstRowLastColumn="0" w:lastRowFirstColumn="0" w:lastRowLastColumn="0"/>
            </w:pPr>
            <w:r w:rsidRPr="00DB36D9">
              <w:t>Action Item</w:t>
            </w:r>
          </w:p>
        </w:tc>
        <w:tc>
          <w:tcPr>
            <w:tcW w:w="2254" w:type="dxa"/>
          </w:tcPr>
          <w:p w14:paraId="436D748C" w14:textId="77777777" w:rsidR="00DB36D9" w:rsidRPr="00DB36D9" w:rsidRDefault="00DB36D9" w:rsidP="00116F21">
            <w:pPr>
              <w:jc w:val="center"/>
              <w:cnfStyle w:val="100000000000" w:firstRow="1" w:lastRow="0" w:firstColumn="0" w:lastColumn="0" w:oddVBand="0" w:evenVBand="0" w:oddHBand="0" w:evenHBand="0" w:firstRowFirstColumn="0" w:firstRowLastColumn="0" w:lastRowFirstColumn="0" w:lastRowLastColumn="0"/>
            </w:pPr>
            <w:r w:rsidRPr="00DB36D9">
              <w:t>Stakeholders Involved</w:t>
            </w:r>
          </w:p>
        </w:tc>
        <w:tc>
          <w:tcPr>
            <w:tcW w:w="2254" w:type="dxa"/>
          </w:tcPr>
          <w:p w14:paraId="591D0702" w14:textId="77777777" w:rsidR="00DB36D9" w:rsidRPr="00DB36D9" w:rsidRDefault="00DB36D9" w:rsidP="00116F21">
            <w:pPr>
              <w:jc w:val="center"/>
              <w:cnfStyle w:val="100000000000" w:firstRow="1" w:lastRow="0" w:firstColumn="0" w:lastColumn="0" w:oddVBand="0" w:evenVBand="0" w:oddHBand="0" w:evenHBand="0" w:firstRowFirstColumn="0" w:firstRowLastColumn="0" w:lastRowFirstColumn="0" w:lastRowLastColumn="0"/>
            </w:pPr>
            <w:r w:rsidRPr="00DB36D9">
              <w:t>QI Tool / Method</w:t>
            </w:r>
          </w:p>
        </w:tc>
      </w:tr>
      <w:tr w:rsidR="00DB36D9" w:rsidRPr="00DB36D9" w14:paraId="17331F3B" w14:textId="77777777" w:rsidTr="00116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45F98A" w14:textId="77777777" w:rsidR="00DB36D9" w:rsidRPr="00DB36D9" w:rsidRDefault="00DB36D9" w:rsidP="00120503">
            <w:r w:rsidRPr="00DB36D9">
              <w:t>Month 1-3</w:t>
            </w:r>
          </w:p>
        </w:tc>
        <w:tc>
          <w:tcPr>
            <w:tcW w:w="2254" w:type="dxa"/>
          </w:tcPr>
          <w:p w14:paraId="0B82C5D4" w14:textId="77777777" w:rsidR="00DB36D9" w:rsidRPr="00DB36D9" w:rsidRDefault="00DB36D9" w:rsidP="00120503">
            <w:pPr>
              <w:cnfStyle w:val="000000100000" w:firstRow="0" w:lastRow="0" w:firstColumn="0" w:lastColumn="0" w:oddVBand="0" w:evenVBand="0" w:oddHBand="1" w:evenHBand="0" w:firstRowFirstColumn="0" w:firstRowLastColumn="0" w:lastRowFirstColumn="0" w:lastRowLastColumn="0"/>
            </w:pPr>
            <w:r w:rsidRPr="00DB36D9">
              <w:t>Establish "Freedom to Speak Up" Guardians and "Patient Safety Partners."</w:t>
            </w:r>
          </w:p>
        </w:tc>
        <w:tc>
          <w:tcPr>
            <w:tcW w:w="2254" w:type="dxa"/>
          </w:tcPr>
          <w:p w14:paraId="32EC0D50" w14:textId="77777777" w:rsidR="00DB36D9" w:rsidRPr="00DB36D9" w:rsidRDefault="00DB36D9" w:rsidP="00120503">
            <w:pPr>
              <w:cnfStyle w:val="000000100000" w:firstRow="0" w:lastRow="0" w:firstColumn="0" w:lastColumn="0" w:oddVBand="0" w:evenVBand="0" w:oddHBand="1" w:evenHBand="0" w:firstRowFirstColumn="0" w:firstRowLastColumn="0" w:lastRowFirstColumn="0" w:lastRowLastColumn="0"/>
            </w:pPr>
            <w:r w:rsidRPr="00DB36D9">
              <w:t>Board, Staff, Patients</w:t>
            </w:r>
          </w:p>
        </w:tc>
        <w:tc>
          <w:tcPr>
            <w:tcW w:w="2254" w:type="dxa"/>
          </w:tcPr>
          <w:p w14:paraId="24C791DA" w14:textId="77777777" w:rsidR="00DB36D9" w:rsidRPr="00DB36D9" w:rsidRDefault="00DB36D9" w:rsidP="00120503">
            <w:pPr>
              <w:cnfStyle w:val="000000100000" w:firstRow="0" w:lastRow="0" w:firstColumn="0" w:lastColumn="0" w:oddVBand="0" w:evenVBand="0" w:oddHBand="1" w:evenHBand="0" w:firstRowFirstColumn="0" w:firstRowLastColumn="0" w:lastRowFirstColumn="0" w:lastRowLastColumn="0"/>
            </w:pPr>
            <w:r w:rsidRPr="00DB36D9">
              <w:t>Voice of the Customer (VOC)</w:t>
            </w:r>
          </w:p>
        </w:tc>
      </w:tr>
      <w:tr w:rsidR="00DB36D9" w:rsidRPr="00DB36D9" w14:paraId="3F5A49D2" w14:textId="77777777" w:rsidTr="00116F21">
        <w:tc>
          <w:tcPr>
            <w:cnfStyle w:val="001000000000" w:firstRow="0" w:lastRow="0" w:firstColumn="1" w:lastColumn="0" w:oddVBand="0" w:evenVBand="0" w:oddHBand="0" w:evenHBand="0" w:firstRowFirstColumn="0" w:firstRowLastColumn="0" w:lastRowFirstColumn="0" w:lastRowLastColumn="0"/>
            <w:tcW w:w="2254" w:type="dxa"/>
          </w:tcPr>
          <w:p w14:paraId="1F41D568" w14:textId="77777777" w:rsidR="00DB36D9" w:rsidRPr="00DB36D9" w:rsidRDefault="00DB36D9" w:rsidP="00120503">
            <w:r w:rsidRPr="00DB36D9">
              <w:t>Month 4-6</w:t>
            </w:r>
          </w:p>
        </w:tc>
        <w:tc>
          <w:tcPr>
            <w:tcW w:w="2254" w:type="dxa"/>
          </w:tcPr>
          <w:p w14:paraId="3BA4A862" w14:textId="77777777" w:rsidR="00DB36D9" w:rsidRPr="00DB36D9" w:rsidRDefault="00DB36D9" w:rsidP="00120503">
            <w:pPr>
              <w:cnfStyle w:val="000000000000" w:firstRow="0" w:lastRow="0" w:firstColumn="0" w:lastColumn="0" w:oddVBand="0" w:evenVBand="0" w:oddHBand="0" w:evenHBand="0" w:firstRowFirstColumn="0" w:firstRowLastColumn="0" w:lastRowFirstColumn="0" w:lastRowLastColumn="0"/>
            </w:pPr>
            <w:r w:rsidRPr="00DB36D9">
              <w:t>Baseline measurement of Nursing Workload (NW) and "Psychological Safety" scores.</w:t>
            </w:r>
          </w:p>
        </w:tc>
        <w:tc>
          <w:tcPr>
            <w:tcW w:w="2254" w:type="dxa"/>
          </w:tcPr>
          <w:p w14:paraId="36DC9AE2" w14:textId="77777777" w:rsidR="00DB36D9" w:rsidRPr="00DB36D9" w:rsidRDefault="00DB36D9" w:rsidP="00120503">
            <w:pPr>
              <w:cnfStyle w:val="000000000000" w:firstRow="0" w:lastRow="0" w:firstColumn="0" w:lastColumn="0" w:oddVBand="0" w:evenVBand="0" w:oddHBand="0" w:evenHBand="0" w:firstRowFirstColumn="0" w:firstRowLastColumn="0" w:lastRowFirstColumn="0" w:lastRowLastColumn="0"/>
            </w:pPr>
            <w:r w:rsidRPr="00DB36D9">
              <w:t>Clinical Staff, HR</w:t>
            </w:r>
          </w:p>
        </w:tc>
        <w:tc>
          <w:tcPr>
            <w:tcW w:w="2254" w:type="dxa"/>
          </w:tcPr>
          <w:p w14:paraId="482E9D6D" w14:textId="77777777" w:rsidR="00DB36D9" w:rsidRPr="00DB36D9" w:rsidRDefault="00DB36D9" w:rsidP="00120503">
            <w:pPr>
              <w:cnfStyle w:val="000000000000" w:firstRow="0" w:lastRow="0" w:firstColumn="0" w:lastColumn="0" w:oddVBand="0" w:evenVBand="0" w:oddHBand="0" w:evenHBand="0" w:firstRowFirstColumn="0" w:firstRowLastColumn="0" w:lastRowFirstColumn="0" w:lastRowLastColumn="0"/>
            </w:pPr>
            <w:r w:rsidRPr="00DB36D9">
              <w:t>Process Mapping</w:t>
            </w:r>
          </w:p>
        </w:tc>
      </w:tr>
      <w:tr w:rsidR="00DB36D9" w:rsidRPr="00DB36D9" w14:paraId="2E2116FD" w14:textId="77777777" w:rsidTr="00116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5CED45C" w14:textId="77777777" w:rsidR="00DB36D9" w:rsidRPr="00DB36D9" w:rsidRDefault="00DB36D9" w:rsidP="00120503">
            <w:r w:rsidRPr="00DB36D9">
              <w:t>Month 7-12</w:t>
            </w:r>
          </w:p>
        </w:tc>
        <w:tc>
          <w:tcPr>
            <w:tcW w:w="2254" w:type="dxa"/>
          </w:tcPr>
          <w:p w14:paraId="6AB58371" w14:textId="77777777" w:rsidR="00DB36D9" w:rsidRPr="00DB36D9" w:rsidRDefault="00DB36D9" w:rsidP="00120503">
            <w:pPr>
              <w:cnfStyle w:val="000000100000" w:firstRow="0" w:lastRow="0" w:firstColumn="0" w:lastColumn="0" w:oddVBand="0" w:evenVBand="0" w:oddHBand="1" w:evenHBand="0" w:firstRowFirstColumn="0" w:firstRowLastColumn="0" w:lastRowFirstColumn="0" w:lastRowLastColumn="0"/>
            </w:pPr>
            <w:r w:rsidRPr="00DB36D9">
              <w:t>Redesign of clinical handovers and deterioration escalation protocols (Martha's Rule).</w:t>
            </w:r>
          </w:p>
        </w:tc>
        <w:tc>
          <w:tcPr>
            <w:tcW w:w="2254" w:type="dxa"/>
          </w:tcPr>
          <w:p w14:paraId="508084D4" w14:textId="77777777" w:rsidR="00DB36D9" w:rsidRPr="00DB36D9" w:rsidRDefault="00DB36D9" w:rsidP="00120503">
            <w:pPr>
              <w:cnfStyle w:val="000000100000" w:firstRow="0" w:lastRow="0" w:firstColumn="0" w:lastColumn="0" w:oddVBand="0" w:evenVBand="0" w:oddHBand="1" w:evenHBand="0" w:firstRowFirstColumn="0" w:firstRowLastColumn="0" w:lastRowFirstColumn="0" w:lastRowLastColumn="0"/>
            </w:pPr>
            <w:r w:rsidRPr="00DB36D9">
              <w:t>Multidisciplinary Teams</w:t>
            </w:r>
          </w:p>
        </w:tc>
        <w:tc>
          <w:tcPr>
            <w:tcW w:w="2254" w:type="dxa"/>
          </w:tcPr>
          <w:p w14:paraId="6D749FBD" w14:textId="77777777" w:rsidR="00DB36D9" w:rsidRPr="00DB36D9" w:rsidRDefault="00DB36D9" w:rsidP="00120503">
            <w:pPr>
              <w:cnfStyle w:val="000000100000" w:firstRow="0" w:lastRow="0" w:firstColumn="0" w:lastColumn="0" w:oddVBand="0" w:evenVBand="0" w:oddHBand="1" w:evenHBand="0" w:firstRowFirstColumn="0" w:firstRowLastColumn="0" w:lastRowFirstColumn="0" w:lastRowLastColumn="0"/>
            </w:pPr>
            <w:r w:rsidRPr="00DB36D9">
              <w:t>Poka-Yoke (Mistake Proofing)</w:t>
            </w:r>
          </w:p>
        </w:tc>
      </w:tr>
      <w:tr w:rsidR="00DB36D9" w:rsidRPr="00DB36D9" w14:paraId="228118F0" w14:textId="77777777" w:rsidTr="00116F21">
        <w:tc>
          <w:tcPr>
            <w:cnfStyle w:val="001000000000" w:firstRow="0" w:lastRow="0" w:firstColumn="1" w:lastColumn="0" w:oddVBand="0" w:evenVBand="0" w:oddHBand="0" w:evenHBand="0" w:firstRowFirstColumn="0" w:firstRowLastColumn="0" w:lastRowFirstColumn="0" w:lastRowLastColumn="0"/>
            <w:tcW w:w="2254" w:type="dxa"/>
          </w:tcPr>
          <w:p w14:paraId="467BAF2B" w14:textId="77777777" w:rsidR="00DB36D9" w:rsidRPr="00DB36D9" w:rsidRDefault="00DB36D9" w:rsidP="00120503">
            <w:r w:rsidRPr="00DB36D9">
              <w:t>Month 13-24</w:t>
            </w:r>
          </w:p>
        </w:tc>
        <w:tc>
          <w:tcPr>
            <w:tcW w:w="2254" w:type="dxa"/>
          </w:tcPr>
          <w:p w14:paraId="11FBD47F" w14:textId="77777777" w:rsidR="00DB36D9" w:rsidRPr="00DB36D9" w:rsidRDefault="00DB36D9" w:rsidP="00120503">
            <w:pPr>
              <w:cnfStyle w:val="000000000000" w:firstRow="0" w:lastRow="0" w:firstColumn="0" w:lastColumn="0" w:oddVBand="0" w:evenVBand="0" w:oddHBand="0" w:evenHBand="0" w:firstRowFirstColumn="0" w:firstRowLastColumn="0" w:lastRowFirstColumn="0" w:lastRowLastColumn="0"/>
            </w:pPr>
            <w:r w:rsidRPr="00DB36D9">
              <w:t>Mandatory leadership training on "Just Culture" and inclusive management.</w:t>
            </w:r>
          </w:p>
        </w:tc>
        <w:tc>
          <w:tcPr>
            <w:tcW w:w="2254" w:type="dxa"/>
          </w:tcPr>
          <w:p w14:paraId="0513D7BE" w14:textId="77777777" w:rsidR="00DB36D9" w:rsidRPr="00DB36D9" w:rsidRDefault="00DB36D9" w:rsidP="00120503">
            <w:pPr>
              <w:cnfStyle w:val="000000000000" w:firstRow="0" w:lastRow="0" w:firstColumn="0" w:lastColumn="0" w:oddVBand="0" w:evenVBand="0" w:oddHBand="0" w:evenHBand="0" w:firstRowFirstColumn="0" w:firstRowLastColumn="0" w:lastRowFirstColumn="0" w:lastRowLastColumn="0"/>
            </w:pPr>
            <w:r w:rsidRPr="00DB36D9">
              <w:t>Senior Leaders, Managers</w:t>
            </w:r>
          </w:p>
        </w:tc>
        <w:tc>
          <w:tcPr>
            <w:tcW w:w="2254" w:type="dxa"/>
          </w:tcPr>
          <w:p w14:paraId="65485210" w14:textId="77777777" w:rsidR="00DB36D9" w:rsidRPr="00DB36D9" w:rsidRDefault="00DB36D9" w:rsidP="00120503">
            <w:pPr>
              <w:cnfStyle w:val="000000000000" w:firstRow="0" w:lastRow="0" w:firstColumn="0" w:lastColumn="0" w:oddVBand="0" w:evenVBand="0" w:oddHBand="0" w:evenHBand="0" w:firstRowFirstColumn="0" w:firstRowLastColumn="0" w:lastRowFirstColumn="0" w:lastRowLastColumn="0"/>
            </w:pPr>
            <w:r w:rsidRPr="00DB36D9">
              <w:t>PDSA Cycles (Plan-Do-Study-Act)</w:t>
            </w:r>
          </w:p>
        </w:tc>
      </w:tr>
      <w:tr w:rsidR="00DB36D9" w:rsidRPr="00DB36D9" w14:paraId="39E7D986" w14:textId="77777777" w:rsidTr="00116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DA682F5" w14:textId="77777777" w:rsidR="00DB36D9" w:rsidRPr="00DB36D9" w:rsidRDefault="00DB36D9" w:rsidP="00120503">
            <w:r w:rsidRPr="00DB36D9">
              <w:t>Ongoing</w:t>
            </w:r>
          </w:p>
        </w:tc>
        <w:tc>
          <w:tcPr>
            <w:tcW w:w="2254" w:type="dxa"/>
          </w:tcPr>
          <w:p w14:paraId="07FACDB2" w14:textId="77777777" w:rsidR="00DB36D9" w:rsidRPr="00DB36D9" w:rsidRDefault="00DB36D9" w:rsidP="00120503">
            <w:pPr>
              <w:cnfStyle w:val="000000100000" w:firstRow="0" w:lastRow="0" w:firstColumn="0" w:lastColumn="0" w:oddVBand="0" w:evenVBand="0" w:oddHBand="1" w:evenHBand="0" w:firstRowFirstColumn="0" w:firstRowLastColumn="0" w:lastRowFirstColumn="0" w:lastRowLastColumn="0"/>
            </w:pPr>
            <w:r w:rsidRPr="00DB36D9">
              <w:t>Real-time monitoring of HSMR and staffing ratios via digital dashboards.</w:t>
            </w:r>
          </w:p>
        </w:tc>
        <w:tc>
          <w:tcPr>
            <w:tcW w:w="2254" w:type="dxa"/>
          </w:tcPr>
          <w:p w14:paraId="3BB1CD3A" w14:textId="77777777" w:rsidR="00DB36D9" w:rsidRPr="00DB36D9" w:rsidRDefault="00DB36D9" w:rsidP="00120503">
            <w:pPr>
              <w:cnfStyle w:val="000000100000" w:firstRow="0" w:lastRow="0" w:firstColumn="0" w:lastColumn="0" w:oddVBand="0" w:evenVBand="0" w:oddHBand="1" w:evenHBand="0" w:firstRowFirstColumn="0" w:firstRowLastColumn="0" w:lastRowFirstColumn="0" w:lastRowLastColumn="0"/>
            </w:pPr>
            <w:r w:rsidRPr="00DB36D9">
              <w:t>Board of Directors</w:t>
            </w:r>
          </w:p>
        </w:tc>
        <w:tc>
          <w:tcPr>
            <w:tcW w:w="2254" w:type="dxa"/>
          </w:tcPr>
          <w:p w14:paraId="2F1B0050" w14:textId="77777777" w:rsidR="00DB36D9" w:rsidRPr="00DB36D9" w:rsidRDefault="00DB36D9" w:rsidP="00120503">
            <w:pPr>
              <w:cnfStyle w:val="000000100000" w:firstRow="0" w:lastRow="0" w:firstColumn="0" w:lastColumn="0" w:oddVBand="0" w:evenVBand="0" w:oddHBand="1" w:evenHBand="0" w:firstRowFirstColumn="0" w:firstRowLastColumn="0" w:lastRowFirstColumn="0" w:lastRowLastColumn="0"/>
            </w:pPr>
            <w:r w:rsidRPr="00DB36D9">
              <w:t>Statistical Process Control (SPC)</w:t>
            </w:r>
          </w:p>
        </w:tc>
      </w:tr>
    </w:tbl>
    <w:p w14:paraId="281ACA3C" w14:textId="4688702F" w:rsidR="00116F21" w:rsidRDefault="00116F21">
      <w:pPr>
        <w:spacing w:line="259" w:lineRule="auto"/>
        <w:jc w:val="left"/>
      </w:pPr>
    </w:p>
    <w:p w14:paraId="4E7209ED" w14:textId="6FE80CF2" w:rsidR="00DB36D9" w:rsidRDefault="00116F21" w:rsidP="00116F21">
      <w:pPr>
        <w:pStyle w:val="Heading1"/>
      </w:pPr>
      <w:bookmarkStart w:id="15" w:name="_Toc226895138"/>
      <w:r w:rsidRPr="00116F21">
        <w:lastRenderedPageBreak/>
        <w:t>Conclusion</w:t>
      </w:r>
      <w:bookmarkEnd w:id="15"/>
    </w:p>
    <w:p w14:paraId="0E535E25" w14:textId="43A28DD0" w:rsidR="00116F21" w:rsidRDefault="00116F21" w:rsidP="00116F21">
      <w:r>
        <w:t xml:space="preserve">The Stafford Hospital scandal stands as the ultimate caution of the potential perils of an institutional silo, focus on targets, and loss of compassion in the government services. This Swiss Cheese Model and the Donabedian Triad analysis of this crisis show that the breakdown of the system in which the systematically undermined slices of </w:t>
      </w:r>
      <w:proofErr w:type="spellStart"/>
      <w:r>
        <w:t>defense</w:t>
      </w:r>
      <w:proofErr w:type="spellEnd"/>
      <w:r>
        <w:t xml:space="preserve"> were chosen in favour of patient safety was the inevitable result of a system.</w:t>
      </w:r>
    </w:p>
    <w:p w14:paraId="34458C69" w14:textId="4E274465" w:rsidR="00116F21" w:rsidRDefault="00116F21" w:rsidP="00116F21">
      <w:r>
        <w:t>The recommendations to improve the service given in this report based on the Six Sigma DMAIC model and the institutionalization of candour and safe staffing give a solid mechanism of high-quality care provision. The developments as observed by the year 2025 such as the adoption of the PSIRF, the Martha Rule and the LFPSE system are indicative that the healthcare system can also learn lessons of its darkest times. Nevertheless, quality maintenance is not an endpoint but a process of listening, measuring and improving. Healthcare leaders should be always on guard and make sure that the financial and bureaucratic interests do not cloud the core ethical responsibility of delivering safe, effective, and caring care to all patients at all times. It is only under such unrelenting emphasis on quality assurance that the trust that people have in the healthcare system can be entirely rebuilt and maintained.</w:t>
      </w:r>
    </w:p>
    <w:p w14:paraId="5377BCBE" w14:textId="114BEF34" w:rsidR="00116F21" w:rsidRDefault="00116F21">
      <w:pPr>
        <w:spacing w:line="259" w:lineRule="auto"/>
        <w:jc w:val="left"/>
      </w:pPr>
      <w:r>
        <w:br w:type="page"/>
      </w:r>
    </w:p>
    <w:p w14:paraId="292469A5" w14:textId="4BF590FB" w:rsidR="00116F21" w:rsidRDefault="00116F21" w:rsidP="00116F21">
      <w:pPr>
        <w:pStyle w:val="Heading1"/>
      </w:pPr>
      <w:bookmarkStart w:id="16" w:name="_Toc226895139"/>
      <w:r>
        <w:lastRenderedPageBreak/>
        <w:t>References</w:t>
      </w:r>
      <w:bookmarkEnd w:id="16"/>
    </w:p>
    <w:p w14:paraId="06728816" w14:textId="77777777" w:rsidR="00897D31" w:rsidRDefault="00897D31" w:rsidP="00897D31">
      <w:bookmarkStart w:id="17" w:name="_Hlk226892678"/>
      <w:r>
        <w:t>BBC. (2019</w:t>
      </w:r>
      <w:bookmarkEnd w:id="17"/>
      <w:r>
        <w:t xml:space="preserve">). Stafford Hospital scandal: The real story behind Channel 4’s The Cure. </w:t>
      </w:r>
      <w:r w:rsidRPr="00120569">
        <w:rPr>
          <w:i/>
          <w:iCs/>
        </w:rPr>
        <w:t>BBC News</w:t>
      </w:r>
      <w:r>
        <w:t>. [online] 19 Dec. Available at: https://www.bbc.com/news/uk-england-stoke-staffordshire-50836324.</w:t>
      </w:r>
    </w:p>
    <w:p w14:paraId="72DB733B" w14:textId="77777777" w:rsidR="00897D31" w:rsidRPr="00897D31" w:rsidRDefault="00897D31" w:rsidP="00897D31">
      <w:pPr>
        <w:rPr>
          <w:lang w:eastAsia="en-GB"/>
        </w:rPr>
      </w:pPr>
      <w:r w:rsidRPr="00897D31">
        <w:rPr>
          <w:lang w:eastAsia="en-GB"/>
        </w:rPr>
        <w:t xml:space="preserve">Department of Health and Social Care (2013). </w:t>
      </w:r>
      <w:r w:rsidRPr="00897D31">
        <w:rPr>
          <w:i/>
          <w:iCs/>
          <w:lang w:eastAsia="en-GB"/>
        </w:rPr>
        <w:t>Putting Patients First: government publishes response to Francis Report</w:t>
      </w:r>
      <w:r w:rsidRPr="00897D31">
        <w:rPr>
          <w:lang w:eastAsia="en-GB"/>
        </w:rPr>
        <w:t>. [online] GOV.UK. Available at: https://www.gov.uk/government/news/putting-patients-first-government-publishes-response-to-francis-report.</w:t>
      </w:r>
    </w:p>
    <w:p w14:paraId="67E083F6" w14:textId="77777777" w:rsidR="00897D31" w:rsidRPr="00897D31" w:rsidRDefault="00897D31" w:rsidP="00897D31">
      <w:pPr>
        <w:rPr>
          <w:lang w:eastAsia="en-GB"/>
        </w:rPr>
      </w:pPr>
      <w:proofErr w:type="spellStart"/>
      <w:r w:rsidRPr="00897D31">
        <w:rPr>
          <w:lang w:eastAsia="en-GB"/>
        </w:rPr>
        <w:t>Dziak</w:t>
      </w:r>
      <w:proofErr w:type="spellEnd"/>
      <w:r w:rsidRPr="00897D31">
        <w:rPr>
          <w:lang w:eastAsia="en-GB"/>
        </w:rPr>
        <w:t xml:space="preserve">, M. (2024). </w:t>
      </w:r>
      <w:r w:rsidRPr="00897D31">
        <w:rPr>
          <w:i/>
          <w:iCs/>
          <w:lang w:eastAsia="en-GB"/>
        </w:rPr>
        <w:t>Donabedian model | EBSCO</w:t>
      </w:r>
      <w:r w:rsidRPr="00897D31">
        <w:rPr>
          <w:lang w:eastAsia="en-GB"/>
        </w:rPr>
        <w:t>. [online] EBSCO Information Services, Inc. | www.ebsco.com. Available at: https://www.ebsco.com/research-starters/social-sciences-and-humanities/donabedian-model.</w:t>
      </w:r>
    </w:p>
    <w:p w14:paraId="2B335301" w14:textId="77777777" w:rsidR="00897D31" w:rsidRDefault="00897D31" w:rsidP="00897D31">
      <w:bookmarkStart w:id="18" w:name="_Hlk226892692"/>
      <w:proofErr w:type="spellStart"/>
      <w:r>
        <w:t>Endalamaw</w:t>
      </w:r>
      <w:proofErr w:type="spellEnd"/>
      <w:r>
        <w:t>,</w:t>
      </w:r>
      <w:bookmarkEnd w:id="18"/>
      <w:r>
        <w:t xml:space="preserve"> A., Khatri, R.B., Mengistu, T.S., </w:t>
      </w:r>
      <w:proofErr w:type="spellStart"/>
      <w:r>
        <w:t>Erku</w:t>
      </w:r>
      <w:proofErr w:type="spellEnd"/>
      <w:r>
        <w:t xml:space="preserve">, D., </w:t>
      </w:r>
      <w:proofErr w:type="spellStart"/>
      <w:r>
        <w:t>Wolka</w:t>
      </w:r>
      <w:proofErr w:type="spellEnd"/>
      <w:r>
        <w:t xml:space="preserve">, E., Zewdie, A. and Assefa, Y. (2024). A scoping review of continuous quality improvement in healthcare system: Conceptualization, models and tools, barriers and facilitators, and impact. </w:t>
      </w:r>
      <w:r w:rsidRPr="00120569">
        <w:rPr>
          <w:i/>
          <w:iCs/>
        </w:rPr>
        <w:t>BMC health services research</w:t>
      </w:r>
      <w:r>
        <w:t>, [online] 24(1), p.487. doi: https://doi.org/10.1186/s12913-024-10828-0.</w:t>
      </w:r>
    </w:p>
    <w:p w14:paraId="6B0410A6" w14:textId="77777777" w:rsidR="00897D31" w:rsidRDefault="00897D31" w:rsidP="00897D31">
      <w:bookmarkStart w:id="19" w:name="_Hlk226892705"/>
      <w:r w:rsidRPr="00D36660">
        <w:t>Entwistle, T. and Doering, H.</w:t>
      </w:r>
      <w:r>
        <w:t xml:space="preserve"> (</w:t>
      </w:r>
      <w:r w:rsidRPr="00D36660">
        <w:t>2024</w:t>
      </w:r>
      <w:bookmarkEnd w:id="19"/>
      <w:r>
        <w:t>)</w:t>
      </w:r>
      <w:r w:rsidRPr="00D36660">
        <w:t>. Amoral management and the normalisation of deviance: The case of Stafford hospital. Journal of Business Ethics, 190(3), pp.723-738.</w:t>
      </w:r>
    </w:p>
    <w:p w14:paraId="15FF8E7E" w14:textId="77777777" w:rsidR="00897D31" w:rsidRPr="00897D31" w:rsidRDefault="00897D31" w:rsidP="00897D31">
      <w:pPr>
        <w:rPr>
          <w:lang w:eastAsia="en-GB"/>
        </w:rPr>
      </w:pPr>
      <w:r w:rsidRPr="00897D31">
        <w:rPr>
          <w:lang w:eastAsia="en-GB"/>
        </w:rPr>
        <w:t>Guzmán-</w:t>
      </w:r>
      <w:proofErr w:type="spellStart"/>
      <w:r w:rsidRPr="00897D31">
        <w:rPr>
          <w:lang w:eastAsia="en-GB"/>
        </w:rPr>
        <w:t>Leguel</w:t>
      </w:r>
      <w:proofErr w:type="spellEnd"/>
      <w:r w:rsidRPr="00897D31">
        <w:rPr>
          <w:lang w:eastAsia="en-GB"/>
        </w:rPr>
        <w:t xml:space="preserve">, Y.M. and Rodríguez-Lara, S.Q. (2025). Assessment of Patients’ Quality of Care in Healthcare Systems: A Comprehensive Narrative Literature Review. </w:t>
      </w:r>
      <w:r w:rsidRPr="00897D31">
        <w:rPr>
          <w:i/>
          <w:iCs/>
          <w:lang w:eastAsia="en-GB"/>
        </w:rPr>
        <w:t>Healthcare</w:t>
      </w:r>
      <w:r w:rsidRPr="00897D31">
        <w:rPr>
          <w:lang w:eastAsia="en-GB"/>
        </w:rPr>
        <w:t>, [online] 13(14), p.1714. doi: https://doi.org/10.3390/healthcare13141714.</w:t>
      </w:r>
    </w:p>
    <w:p w14:paraId="080A37B1" w14:textId="77777777" w:rsidR="00897D31" w:rsidRPr="00897D31" w:rsidRDefault="00897D31" w:rsidP="00897D31">
      <w:pPr>
        <w:rPr>
          <w:lang w:eastAsia="en-GB"/>
        </w:rPr>
      </w:pPr>
      <w:r w:rsidRPr="00897D31">
        <w:rPr>
          <w:lang w:eastAsia="en-GB"/>
        </w:rPr>
        <w:t xml:space="preserve">Halligan, A. (2013). The Francis report: what you permit, you promote. </w:t>
      </w:r>
      <w:r w:rsidRPr="00897D31">
        <w:rPr>
          <w:i/>
          <w:iCs/>
          <w:lang w:eastAsia="en-GB"/>
        </w:rPr>
        <w:t>Journal of the Royal Society of Medicine</w:t>
      </w:r>
      <w:r w:rsidRPr="00897D31">
        <w:rPr>
          <w:lang w:eastAsia="en-GB"/>
        </w:rPr>
        <w:t>, [online] 106(4), pp.116–117. doi: https://doi.org/10.1177/0141076813484109.</w:t>
      </w:r>
    </w:p>
    <w:p w14:paraId="0B073275" w14:textId="77777777" w:rsidR="00897D31" w:rsidRPr="00897D31" w:rsidRDefault="00897D31" w:rsidP="00897D31">
      <w:pPr>
        <w:rPr>
          <w:lang w:eastAsia="en-GB"/>
        </w:rPr>
      </w:pPr>
      <w:proofErr w:type="spellStart"/>
      <w:r w:rsidRPr="00897D31">
        <w:rPr>
          <w:lang w:eastAsia="en-GB"/>
        </w:rPr>
        <w:t>Ilin</w:t>
      </w:r>
      <w:proofErr w:type="spellEnd"/>
      <w:r w:rsidRPr="00897D31">
        <w:rPr>
          <w:lang w:eastAsia="en-GB"/>
        </w:rPr>
        <w:t xml:space="preserve">, M. and Bohlen, J. (2023). </w:t>
      </w:r>
      <w:r w:rsidRPr="00897D31">
        <w:rPr>
          <w:i/>
          <w:iCs/>
          <w:lang w:eastAsia="en-GB"/>
        </w:rPr>
        <w:t>Six Sigma Method</w:t>
      </w:r>
      <w:r w:rsidRPr="00897D31">
        <w:rPr>
          <w:lang w:eastAsia="en-GB"/>
        </w:rPr>
        <w:t>. [online] PubMed. Available at: https://www.ncbi.nlm.nih.gov/books/NBK589666/.</w:t>
      </w:r>
    </w:p>
    <w:p w14:paraId="2E276BFA" w14:textId="77777777" w:rsidR="00897D31" w:rsidRPr="00897D31" w:rsidRDefault="00897D31" w:rsidP="00897D31">
      <w:pPr>
        <w:rPr>
          <w:lang w:eastAsia="en-GB"/>
        </w:rPr>
      </w:pPr>
      <w:r w:rsidRPr="00897D31">
        <w:rPr>
          <w:lang w:eastAsia="en-GB"/>
        </w:rPr>
        <w:t xml:space="preserve">JENEI, K. (2025). The Political Economy of the World Health Organization Model Lists of Essential Medicines. </w:t>
      </w:r>
      <w:r w:rsidRPr="00897D31">
        <w:rPr>
          <w:i/>
          <w:iCs/>
          <w:lang w:eastAsia="en-GB"/>
        </w:rPr>
        <w:t>The Milbank Quarterly</w:t>
      </w:r>
      <w:r w:rsidRPr="00897D31">
        <w:rPr>
          <w:lang w:eastAsia="en-GB"/>
        </w:rPr>
        <w:t>, 103(1), pp.52–99. doi: https://doi.org/10.1111/1468-0009.70001.</w:t>
      </w:r>
    </w:p>
    <w:p w14:paraId="39661583" w14:textId="77777777" w:rsidR="00897D31" w:rsidRDefault="00897D31" w:rsidP="00897D31">
      <w:bookmarkStart w:id="20" w:name="_Hlk226892722"/>
      <w:r>
        <w:t>Jenkins, P. (2020</w:t>
      </w:r>
      <w:bookmarkEnd w:id="20"/>
      <w:r>
        <w:t xml:space="preserve">). </w:t>
      </w:r>
      <w:r w:rsidRPr="00120569">
        <w:rPr>
          <w:i/>
          <w:iCs/>
        </w:rPr>
        <w:t xml:space="preserve">The Role </w:t>
      </w:r>
      <w:proofErr w:type="gramStart"/>
      <w:r w:rsidRPr="00120569">
        <w:rPr>
          <w:i/>
          <w:iCs/>
        </w:rPr>
        <w:t>Of</w:t>
      </w:r>
      <w:proofErr w:type="gramEnd"/>
      <w:r w:rsidRPr="00120569">
        <w:rPr>
          <w:i/>
          <w:iCs/>
        </w:rPr>
        <w:t xml:space="preserve"> Fear Within The Mid Staffordshire Hospital Scandal</w:t>
      </w:r>
      <w:r>
        <w:t>. [Online] Available At: https://Www.Researchgate.Net/Publication/346971322_The_Role_Of_Fear_Within_The_Mid_Staffordshire_Hospital_Scandal.</w:t>
      </w:r>
    </w:p>
    <w:p w14:paraId="1C540534" w14:textId="77777777" w:rsidR="00897D31" w:rsidRDefault="00897D31" w:rsidP="00897D31">
      <w:bookmarkStart w:id="21" w:name="_Hlk226892737"/>
      <w:r>
        <w:lastRenderedPageBreak/>
        <w:t>Klein,</w:t>
      </w:r>
      <w:bookmarkEnd w:id="21"/>
      <w:r>
        <w:t xml:space="preserve"> T.A., </w:t>
      </w:r>
      <w:proofErr w:type="spellStart"/>
      <w:r>
        <w:t>Seelbach</w:t>
      </w:r>
      <w:proofErr w:type="spellEnd"/>
      <w:r>
        <w:t xml:space="preserve">, C.L. and Brannan, G.D. (2023). </w:t>
      </w:r>
      <w:r>
        <w:rPr>
          <w:i/>
          <w:iCs/>
        </w:rPr>
        <w:t>Quality Assurance</w:t>
      </w:r>
      <w:r>
        <w:t>. [online] Nih.gov. Available at: https://www.ncbi.nlm.nih.gov/sites/books/NBK557503/.</w:t>
      </w:r>
    </w:p>
    <w:p w14:paraId="5E5861B9" w14:textId="77777777" w:rsidR="00897D31" w:rsidRPr="00897D31" w:rsidRDefault="00897D31" w:rsidP="00897D31">
      <w:pPr>
        <w:rPr>
          <w:lang w:eastAsia="en-GB"/>
        </w:rPr>
      </w:pPr>
      <w:proofErr w:type="spellStart"/>
      <w:r w:rsidRPr="00897D31">
        <w:rPr>
          <w:lang w:eastAsia="en-GB"/>
        </w:rPr>
        <w:t>Kumah</w:t>
      </w:r>
      <w:proofErr w:type="spellEnd"/>
      <w:r w:rsidRPr="00897D31">
        <w:rPr>
          <w:lang w:eastAsia="en-GB"/>
        </w:rPr>
        <w:t xml:space="preserve">, A. (2025). Adverse event reporting and patient safety: the role of a just culture. </w:t>
      </w:r>
      <w:r w:rsidRPr="00897D31">
        <w:rPr>
          <w:i/>
          <w:iCs/>
          <w:lang w:eastAsia="en-GB"/>
        </w:rPr>
        <w:t>Frontiers in Health Services</w:t>
      </w:r>
      <w:r w:rsidRPr="00897D31">
        <w:rPr>
          <w:lang w:eastAsia="en-GB"/>
        </w:rPr>
        <w:t>, 5. doi: https://doi.org/10.3389/frhs.2025.1581516.</w:t>
      </w:r>
    </w:p>
    <w:p w14:paraId="7FA9DB22" w14:textId="77777777" w:rsidR="00897D31" w:rsidRDefault="00897D31" w:rsidP="00897D31">
      <w:bookmarkStart w:id="22" w:name="_Hlk226892749"/>
      <w:proofErr w:type="spellStart"/>
      <w:r>
        <w:t>Kumah</w:t>
      </w:r>
      <w:proofErr w:type="spellEnd"/>
      <w:r>
        <w:t>,</w:t>
      </w:r>
      <w:bookmarkEnd w:id="22"/>
      <w:r>
        <w:t xml:space="preserve"> A., Nwogu, C.N., </w:t>
      </w:r>
      <w:proofErr w:type="spellStart"/>
      <w:r>
        <w:t>Issah</w:t>
      </w:r>
      <w:proofErr w:type="spellEnd"/>
      <w:r>
        <w:t xml:space="preserve">, A.-R., </w:t>
      </w:r>
      <w:proofErr w:type="spellStart"/>
      <w:r>
        <w:t>Obot</w:t>
      </w:r>
      <w:proofErr w:type="spellEnd"/>
      <w:r>
        <w:t xml:space="preserve">, E., </w:t>
      </w:r>
      <w:proofErr w:type="spellStart"/>
      <w:r>
        <w:t>Kanamitie</w:t>
      </w:r>
      <w:proofErr w:type="spellEnd"/>
      <w:r>
        <w:t xml:space="preserve">, D.T., </w:t>
      </w:r>
      <w:proofErr w:type="spellStart"/>
      <w:r>
        <w:t>Sifa</w:t>
      </w:r>
      <w:proofErr w:type="spellEnd"/>
      <w:r>
        <w:t xml:space="preserve">, J.S. and Aidoo, L.A. (2024). Cause-and-Effect (Fishbone) Diagram: </w:t>
      </w:r>
      <w:proofErr w:type="gramStart"/>
      <w:r>
        <w:t>a</w:t>
      </w:r>
      <w:proofErr w:type="gramEnd"/>
      <w:r>
        <w:t xml:space="preserve"> Tool for Generating and Organizing Quality Improvement Ideas. </w:t>
      </w:r>
      <w:r w:rsidRPr="00120569">
        <w:rPr>
          <w:i/>
          <w:iCs/>
        </w:rPr>
        <w:t>Innovations Journals</w:t>
      </w:r>
      <w:r>
        <w:t>, [online] 7(2), pp.85–87. doi: https://doi.org/10.36401/JQSH-23-42.</w:t>
      </w:r>
    </w:p>
    <w:p w14:paraId="32489AE4" w14:textId="77777777" w:rsidR="00897D31" w:rsidRDefault="00897D31" w:rsidP="00897D31">
      <w:bookmarkStart w:id="23" w:name="_Hlk226892760"/>
      <w:r>
        <w:t>Leigh Day. (2020</w:t>
      </w:r>
      <w:bookmarkEnd w:id="23"/>
      <w:r>
        <w:t xml:space="preserve">). </w:t>
      </w:r>
      <w:r w:rsidRPr="00120569">
        <w:rPr>
          <w:i/>
          <w:iCs/>
        </w:rPr>
        <w:t>Patient safety | The Stafford Hospital scandal</w:t>
      </w:r>
      <w:r>
        <w:t xml:space="preserve">. [online] Available at: </w:t>
      </w:r>
      <w:hyperlink r:id="rId11" w:history="1">
        <w:r w:rsidRPr="00043F5B">
          <w:rPr>
            <w:rStyle w:val="Hyperlink"/>
          </w:rPr>
          <w:t>https://www.leighday.co.uk/our-services/human-rights/health-social-care/human-rights-in-healthcare/mid-staffordshire-inquiry/</w:t>
        </w:r>
      </w:hyperlink>
      <w:r>
        <w:t>.</w:t>
      </w:r>
    </w:p>
    <w:p w14:paraId="266AFA44" w14:textId="77777777" w:rsidR="00897D31" w:rsidRPr="00897D31" w:rsidRDefault="00897D31" w:rsidP="00897D31">
      <w:pPr>
        <w:rPr>
          <w:lang w:eastAsia="en-GB"/>
        </w:rPr>
      </w:pPr>
      <w:r w:rsidRPr="00897D31">
        <w:rPr>
          <w:lang w:eastAsia="en-GB"/>
        </w:rPr>
        <w:t xml:space="preserve">Lynas, K. (2015). The leadership response to the Francis report. </w:t>
      </w:r>
      <w:r w:rsidRPr="00897D31">
        <w:rPr>
          <w:i/>
          <w:iCs/>
          <w:lang w:eastAsia="en-GB"/>
        </w:rPr>
        <w:t>Future Hospital Journal</w:t>
      </w:r>
      <w:r w:rsidRPr="00897D31">
        <w:rPr>
          <w:lang w:eastAsia="en-GB"/>
        </w:rPr>
        <w:t>, [online] 2(3), pp.203–208. doi: https://doi.org/10.7861/futurehosp.2-3-203.</w:t>
      </w:r>
    </w:p>
    <w:p w14:paraId="710FC995" w14:textId="77777777" w:rsidR="00897D31" w:rsidRDefault="00897D31" w:rsidP="00897D31">
      <w:bookmarkStart w:id="24" w:name="_Hlk226893285"/>
      <w:r>
        <w:t xml:space="preserve">Martin, </w:t>
      </w:r>
      <w:bookmarkEnd w:id="24"/>
      <w:r>
        <w:t xml:space="preserve">G.P., Chew, S. and Dixon-Woods, M. (2020). Uncovering, creating or constructing problems? Enacting a new role to support staff who raise concerns about quality and safety in the English National Health Service. </w:t>
      </w:r>
      <w:r w:rsidRPr="00120569">
        <w:rPr>
          <w:i/>
          <w:iCs/>
        </w:rPr>
        <w:t>Health: An Interdisciplinary Journal for the Social Study of Health, Illness and Medicine</w:t>
      </w:r>
      <w:r>
        <w:t>, 25(6), p.136345931990129. doi: https://doi.org/10.1177/1363459319901296.</w:t>
      </w:r>
    </w:p>
    <w:p w14:paraId="05B552E4" w14:textId="77777777" w:rsidR="00897D31" w:rsidRDefault="00897D31" w:rsidP="00897D31">
      <w:bookmarkStart w:id="25" w:name="_Hlk226893308"/>
      <w:r>
        <w:t xml:space="preserve">McCullough, </w:t>
      </w:r>
      <w:bookmarkEnd w:id="25"/>
      <w:r>
        <w:t xml:space="preserve">K., Andrew, L., </w:t>
      </w:r>
      <w:proofErr w:type="spellStart"/>
      <w:r>
        <w:t>Genoni</w:t>
      </w:r>
      <w:proofErr w:type="spellEnd"/>
      <w:r>
        <w:t xml:space="preserve">, A., Dunham, M., Whitehead, L. and </w:t>
      </w:r>
      <w:proofErr w:type="spellStart"/>
      <w:r>
        <w:t>Porock</w:t>
      </w:r>
      <w:proofErr w:type="spellEnd"/>
      <w:r>
        <w:t xml:space="preserve">, D. (2022). An examination of primary health care nursing service evaluation using the Donabedian model: A systematic review. </w:t>
      </w:r>
      <w:r w:rsidRPr="00120569">
        <w:rPr>
          <w:i/>
          <w:iCs/>
        </w:rPr>
        <w:t>Research in Nursing &amp; Health</w:t>
      </w:r>
      <w:r>
        <w:t>, [online] 46(1), pp.159–176. doi: https://doi.org/10.1002/nur.22291.</w:t>
      </w:r>
    </w:p>
    <w:p w14:paraId="1839AEC0" w14:textId="77777777" w:rsidR="00897D31" w:rsidRPr="00897D31" w:rsidRDefault="00897D31" w:rsidP="00897D31">
      <w:pPr>
        <w:rPr>
          <w:lang w:eastAsia="en-GB"/>
        </w:rPr>
      </w:pPr>
      <w:r w:rsidRPr="00897D31">
        <w:rPr>
          <w:lang w:eastAsia="en-GB"/>
        </w:rPr>
        <w:t xml:space="preserve">Moayed, M.S., Khalili, R., </w:t>
      </w:r>
      <w:proofErr w:type="spellStart"/>
      <w:r w:rsidRPr="00897D31">
        <w:rPr>
          <w:lang w:eastAsia="en-GB"/>
        </w:rPr>
        <w:t>Ebadi</w:t>
      </w:r>
      <w:proofErr w:type="spellEnd"/>
      <w:r w:rsidRPr="00897D31">
        <w:rPr>
          <w:lang w:eastAsia="en-GB"/>
        </w:rPr>
        <w:t xml:space="preserve">, A. and </w:t>
      </w:r>
      <w:proofErr w:type="spellStart"/>
      <w:r w:rsidRPr="00897D31">
        <w:rPr>
          <w:lang w:eastAsia="en-GB"/>
        </w:rPr>
        <w:t>Akram</w:t>
      </w:r>
      <w:proofErr w:type="spellEnd"/>
      <w:r w:rsidRPr="00897D31">
        <w:rPr>
          <w:lang w:eastAsia="en-GB"/>
        </w:rPr>
        <w:t xml:space="preserve"> </w:t>
      </w:r>
      <w:proofErr w:type="spellStart"/>
      <w:r w:rsidRPr="00897D31">
        <w:rPr>
          <w:lang w:eastAsia="en-GB"/>
        </w:rPr>
        <w:t>Parandeh</w:t>
      </w:r>
      <w:proofErr w:type="spellEnd"/>
      <w:r w:rsidRPr="00897D31">
        <w:rPr>
          <w:lang w:eastAsia="en-GB"/>
        </w:rPr>
        <w:t xml:space="preserve"> (2022). Factors determining the quality of health services provided to COVID-19 patients from the perspective of healthcare providers: Based on the Donabedian model. </w:t>
      </w:r>
      <w:r w:rsidRPr="00897D31">
        <w:rPr>
          <w:i/>
          <w:iCs/>
          <w:lang w:eastAsia="en-GB"/>
        </w:rPr>
        <w:t>Frontiers in Public Health</w:t>
      </w:r>
      <w:r w:rsidRPr="00897D31">
        <w:rPr>
          <w:lang w:eastAsia="en-GB"/>
        </w:rPr>
        <w:t>, 10. doi: https://doi.org/10.3389/fpubh.2022.967431.</w:t>
      </w:r>
    </w:p>
    <w:p w14:paraId="77F1BEE2" w14:textId="77777777" w:rsidR="00897D31" w:rsidRPr="00897D31" w:rsidRDefault="00897D31" w:rsidP="00897D31">
      <w:pPr>
        <w:rPr>
          <w:lang w:eastAsia="en-GB"/>
        </w:rPr>
      </w:pPr>
      <w:r w:rsidRPr="00897D31">
        <w:rPr>
          <w:lang w:eastAsia="en-GB"/>
        </w:rPr>
        <w:t xml:space="preserve">NHS (2023). </w:t>
      </w:r>
      <w:r w:rsidRPr="00897D31">
        <w:rPr>
          <w:i/>
          <w:iCs/>
          <w:lang w:eastAsia="en-GB"/>
        </w:rPr>
        <w:t>Learning from the failings at the Mid Staffordshire NHS Foundation Trust -Francis inquiry A message from Nick Carver, Chief Executive, East and North Hertfordshire NHS Trust</w:t>
      </w:r>
      <w:r w:rsidRPr="00897D31">
        <w:rPr>
          <w:lang w:eastAsia="en-GB"/>
        </w:rPr>
        <w:t>. [online] Available at: https://www.enherts-tr.nhs.uk/wp-content/uploads/2019/09/Learning-from-the-failings-at-Mid-Staffordshire-NHS-Foundation-Trust-Trust-Statement.pdf.</w:t>
      </w:r>
    </w:p>
    <w:p w14:paraId="1034DAB7" w14:textId="77777777" w:rsidR="00897D31" w:rsidRPr="00897D31" w:rsidRDefault="00897D31" w:rsidP="00897D31">
      <w:pPr>
        <w:rPr>
          <w:lang w:eastAsia="en-GB"/>
        </w:rPr>
      </w:pPr>
      <w:r w:rsidRPr="00897D31">
        <w:rPr>
          <w:lang w:eastAsia="en-GB"/>
        </w:rPr>
        <w:lastRenderedPageBreak/>
        <w:t xml:space="preserve">NHS England (2023). </w:t>
      </w:r>
      <w:r w:rsidRPr="00897D31">
        <w:rPr>
          <w:i/>
          <w:iCs/>
          <w:lang w:eastAsia="en-GB"/>
        </w:rPr>
        <w:t>NHS England» NHS patient safety strategy – progress so far</w:t>
      </w:r>
      <w:r w:rsidRPr="00897D31">
        <w:rPr>
          <w:lang w:eastAsia="en-GB"/>
        </w:rPr>
        <w:t>. [online] www.england.nhs.uk. Available at: https://www.england.nhs.uk/patient-safety/the-nhs-patient-safety-strategy/nhs-patient-safety-strategy-progress-so-far/.</w:t>
      </w:r>
    </w:p>
    <w:p w14:paraId="56B766A3" w14:textId="77777777" w:rsidR="00897D31" w:rsidRPr="00897D31" w:rsidRDefault="00897D31" w:rsidP="00897D31">
      <w:pPr>
        <w:rPr>
          <w:lang w:eastAsia="en-GB"/>
        </w:rPr>
      </w:pPr>
      <w:proofErr w:type="spellStart"/>
      <w:r w:rsidRPr="00897D31">
        <w:rPr>
          <w:lang w:eastAsia="en-GB"/>
        </w:rPr>
        <w:t>Perneger</w:t>
      </w:r>
      <w:proofErr w:type="spellEnd"/>
      <w:r w:rsidRPr="00897D31">
        <w:rPr>
          <w:lang w:eastAsia="en-GB"/>
        </w:rPr>
        <w:t xml:space="preserve">, T. (2005). The Swiss cheese model of safety incidents: are there holes in the metaphor? </w:t>
      </w:r>
      <w:r w:rsidRPr="00897D31">
        <w:rPr>
          <w:i/>
          <w:iCs/>
          <w:lang w:eastAsia="en-GB"/>
        </w:rPr>
        <w:t>BMC Health Services Research</w:t>
      </w:r>
      <w:r w:rsidRPr="00897D31">
        <w:rPr>
          <w:lang w:eastAsia="en-GB"/>
        </w:rPr>
        <w:t>, [online] 5(1). doi: https://doi.org/10.1186/1472-6963-5-71.</w:t>
      </w:r>
    </w:p>
    <w:p w14:paraId="54E951FB" w14:textId="77777777" w:rsidR="00897D31" w:rsidRPr="00897D31" w:rsidRDefault="00897D31" w:rsidP="00897D31">
      <w:pPr>
        <w:rPr>
          <w:lang w:eastAsia="en-GB"/>
        </w:rPr>
      </w:pPr>
      <w:r w:rsidRPr="00897D31">
        <w:rPr>
          <w:lang w:eastAsia="en-GB"/>
        </w:rPr>
        <w:t xml:space="preserve">Rafferty, A.M. and Leary, A. (2023). Nursing notes on a scandal. </w:t>
      </w:r>
      <w:r w:rsidRPr="00897D31">
        <w:rPr>
          <w:i/>
          <w:iCs/>
          <w:lang w:eastAsia="en-GB"/>
        </w:rPr>
        <w:t>Future Healthcare Journal</w:t>
      </w:r>
      <w:r w:rsidRPr="00897D31">
        <w:rPr>
          <w:lang w:eastAsia="en-GB"/>
        </w:rPr>
        <w:t>, 10(1), pp.3–6.</w:t>
      </w:r>
    </w:p>
    <w:p w14:paraId="15FAF110" w14:textId="77777777" w:rsidR="00897D31" w:rsidRPr="00897D31" w:rsidRDefault="00897D31" w:rsidP="00897D31">
      <w:pPr>
        <w:rPr>
          <w:lang w:eastAsia="en-GB"/>
        </w:rPr>
      </w:pPr>
      <w:r w:rsidRPr="00897D31">
        <w:rPr>
          <w:lang w:eastAsia="en-GB"/>
        </w:rPr>
        <w:t xml:space="preserve">Saunders, J. (2013). Doctors and others: reflections on the first Francis Report. </w:t>
      </w:r>
      <w:r w:rsidRPr="00897D31">
        <w:rPr>
          <w:i/>
          <w:iCs/>
          <w:lang w:eastAsia="en-GB"/>
        </w:rPr>
        <w:t>Clinical Medicine</w:t>
      </w:r>
      <w:r w:rsidRPr="00897D31">
        <w:rPr>
          <w:lang w:eastAsia="en-GB"/>
        </w:rPr>
        <w:t>, [online] 13(2), pp.132–135. doi: https://doi.org/10.7861/clinmedicine.13-2-132.</w:t>
      </w:r>
    </w:p>
    <w:p w14:paraId="56FEB559" w14:textId="77777777" w:rsidR="00897D31" w:rsidRPr="00897D31" w:rsidRDefault="00897D31" w:rsidP="00897D31">
      <w:pPr>
        <w:rPr>
          <w:lang w:eastAsia="en-GB"/>
        </w:rPr>
      </w:pPr>
      <w:proofErr w:type="spellStart"/>
      <w:r w:rsidRPr="00897D31">
        <w:rPr>
          <w:lang w:eastAsia="en-GB"/>
        </w:rPr>
        <w:t>Thorlby</w:t>
      </w:r>
      <w:proofErr w:type="spellEnd"/>
      <w:r w:rsidRPr="00897D31">
        <w:rPr>
          <w:lang w:eastAsia="en-GB"/>
        </w:rPr>
        <w:t xml:space="preserve">, R., Smith, J., Williams, S. and Dayan, M. (2014). </w:t>
      </w:r>
      <w:r w:rsidRPr="00897D31">
        <w:rPr>
          <w:i/>
          <w:iCs/>
          <w:lang w:eastAsia="en-GB"/>
        </w:rPr>
        <w:t>The response of acute trusts in England Research report</w:t>
      </w:r>
      <w:r w:rsidRPr="00897D31">
        <w:rPr>
          <w:lang w:eastAsia="en-GB"/>
        </w:rPr>
        <w:t>. [online] Available at: https://www.nuffieldtrust.org.uk/sites/default/files/2017-01/francis-report-one-year-on-web-final.pdf.</w:t>
      </w:r>
    </w:p>
    <w:p w14:paraId="047FFC90" w14:textId="77777777" w:rsidR="00897D31" w:rsidRPr="00897D31" w:rsidRDefault="00897D31" w:rsidP="00897D31">
      <w:pPr>
        <w:rPr>
          <w:lang w:eastAsia="en-GB"/>
        </w:rPr>
      </w:pPr>
      <w:r w:rsidRPr="00897D31">
        <w:rPr>
          <w:lang w:eastAsia="en-GB"/>
        </w:rPr>
        <w:t xml:space="preserve">While, A. (2015). Can We Learn from the Mid-Staffordshire Inquiry or Is It Always Someone Else’s problem? </w:t>
      </w:r>
      <w:r w:rsidRPr="00897D31">
        <w:rPr>
          <w:i/>
          <w:iCs/>
          <w:lang w:eastAsia="en-GB"/>
        </w:rPr>
        <w:t>London Journal of Primary Care</w:t>
      </w:r>
      <w:r w:rsidRPr="00897D31">
        <w:rPr>
          <w:lang w:eastAsia="en-GB"/>
        </w:rPr>
        <w:t>, [online] 7(2), pp.23–24. doi: https://doi.org/10.1080/17571472.2015.11493431.</w:t>
      </w:r>
    </w:p>
    <w:p w14:paraId="3D08E300" w14:textId="77777777" w:rsidR="00897D31" w:rsidRPr="00897D31" w:rsidRDefault="00897D31" w:rsidP="00897D31">
      <w:pPr>
        <w:rPr>
          <w:lang w:eastAsia="en-GB"/>
        </w:rPr>
      </w:pPr>
      <w:proofErr w:type="spellStart"/>
      <w:r w:rsidRPr="00897D31">
        <w:rPr>
          <w:lang w:eastAsia="en-GB"/>
        </w:rPr>
        <w:t>Wiegmann</w:t>
      </w:r>
      <w:proofErr w:type="spellEnd"/>
      <w:r w:rsidRPr="00897D31">
        <w:rPr>
          <w:lang w:eastAsia="en-GB"/>
        </w:rPr>
        <w:t xml:space="preserve">, D.A., J. Wood, L., N. Cohen, T. and </w:t>
      </w:r>
      <w:proofErr w:type="spellStart"/>
      <w:r w:rsidRPr="00897D31">
        <w:rPr>
          <w:lang w:eastAsia="en-GB"/>
        </w:rPr>
        <w:t>Shappell</w:t>
      </w:r>
      <w:proofErr w:type="spellEnd"/>
      <w:r w:rsidRPr="00897D31">
        <w:rPr>
          <w:lang w:eastAsia="en-GB"/>
        </w:rPr>
        <w:t xml:space="preserve">, S.A. (2022). Understanding the ‘Swiss cheese model’ and its application to patient safety. </w:t>
      </w:r>
      <w:r w:rsidRPr="00897D31">
        <w:rPr>
          <w:i/>
          <w:iCs/>
          <w:lang w:eastAsia="en-GB"/>
        </w:rPr>
        <w:t>Journal of Patient Safety</w:t>
      </w:r>
      <w:r w:rsidRPr="00897D31">
        <w:rPr>
          <w:lang w:eastAsia="en-GB"/>
        </w:rPr>
        <w:t>, [online] 18(2), pp.119–123. Available at: https://www.ncbi.nlm.nih.gov/pmc/articles/PMC8514562/.</w:t>
      </w:r>
    </w:p>
    <w:p w14:paraId="18F943CE" w14:textId="77777777" w:rsidR="00897D31" w:rsidRDefault="00897D31" w:rsidP="00897D31">
      <w:bookmarkStart w:id="26" w:name="_Hlk226893264"/>
      <w:r>
        <w:t>Wilkinson, D. (2024</w:t>
      </w:r>
      <w:bookmarkEnd w:id="26"/>
      <w:r>
        <w:t xml:space="preserve">). </w:t>
      </w:r>
      <w:r w:rsidRPr="00120569">
        <w:rPr>
          <w:i/>
          <w:iCs/>
        </w:rPr>
        <w:t>Equity in Healthcare - Definition and Explanation</w:t>
      </w:r>
      <w:r>
        <w:t>. [online] The Oxford Review - OR Briefings. Available at: https://oxford-review.com/the-oxford-review-dei-diversity-equity-and-inclusion-dictionary/equity-in-healthcare-definition-and-explanation/.</w:t>
      </w:r>
    </w:p>
    <w:p w14:paraId="2DAAF048" w14:textId="77777777" w:rsidR="00897D31" w:rsidRPr="00897D31" w:rsidRDefault="00897D31" w:rsidP="00897D31">
      <w:pPr>
        <w:rPr>
          <w:lang w:eastAsia="en-GB"/>
        </w:rPr>
      </w:pPr>
      <w:proofErr w:type="spellStart"/>
      <w:r w:rsidRPr="00897D31">
        <w:rPr>
          <w:lang w:eastAsia="en-GB"/>
        </w:rPr>
        <w:t>Xiong</w:t>
      </w:r>
      <w:proofErr w:type="spellEnd"/>
      <w:r w:rsidRPr="00897D31">
        <w:rPr>
          <w:lang w:eastAsia="en-GB"/>
        </w:rPr>
        <w:t xml:space="preserve">, F., Tang, J., Han, H., Wang, X., Cao, J., Wang, X. and Zhao, Q. (2025). Application analysis of Six Sigma DMAIC model in new nurse training and effects of nutritional diet nursing on postoperative nutritional status in the elderly patients with fracture. </w:t>
      </w:r>
      <w:r w:rsidRPr="00897D31">
        <w:rPr>
          <w:i/>
          <w:iCs/>
          <w:lang w:eastAsia="en-GB"/>
        </w:rPr>
        <w:t>Frontiers in Medicine</w:t>
      </w:r>
      <w:r w:rsidRPr="00897D31">
        <w:rPr>
          <w:lang w:eastAsia="en-GB"/>
        </w:rPr>
        <w:t>, 12. doi: https://doi.org/10.3389/fmed.2025.1657619.</w:t>
      </w:r>
    </w:p>
    <w:p w14:paraId="11D0C7B6" w14:textId="77777777" w:rsidR="00897D31" w:rsidRPr="00897D31" w:rsidRDefault="00897D31" w:rsidP="00897D31">
      <w:pPr>
        <w:rPr>
          <w:lang w:eastAsia="en-GB"/>
        </w:rPr>
      </w:pPr>
      <w:r w:rsidRPr="00897D31">
        <w:rPr>
          <w:lang w:eastAsia="en-GB"/>
        </w:rPr>
        <w:t xml:space="preserve">Young, M. and Smith, M. (2022). </w:t>
      </w:r>
      <w:r w:rsidRPr="00897D31">
        <w:rPr>
          <w:i/>
          <w:iCs/>
          <w:lang w:eastAsia="en-GB"/>
        </w:rPr>
        <w:t xml:space="preserve">Standards And Evaluation </w:t>
      </w:r>
      <w:proofErr w:type="gramStart"/>
      <w:r w:rsidRPr="00897D31">
        <w:rPr>
          <w:i/>
          <w:iCs/>
          <w:lang w:eastAsia="en-GB"/>
        </w:rPr>
        <w:t>Of</w:t>
      </w:r>
      <w:proofErr w:type="gramEnd"/>
      <w:r w:rsidRPr="00897D31">
        <w:rPr>
          <w:i/>
          <w:iCs/>
          <w:lang w:eastAsia="en-GB"/>
        </w:rPr>
        <w:t xml:space="preserve"> Healthcare Quality, Safety, and Person </w:t>
      </w:r>
      <w:proofErr w:type="spellStart"/>
      <w:r w:rsidRPr="00897D31">
        <w:rPr>
          <w:i/>
          <w:iCs/>
          <w:lang w:eastAsia="en-GB"/>
        </w:rPr>
        <w:t>Centered</w:t>
      </w:r>
      <w:proofErr w:type="spellEnd"/>
      <w:r w:rsidRPr="00897D31">
        <w:rPr>
          <w:i/>
          <w:iCs/>
          <w:lang w:eastAsia="en-GB"/>
        </w:rPr>
        <w:t xml:space="preserve"> Care</w:t>
      </w:r>
      <w:r w:rsidRPr="00897D31">
        <w:rPr>
          <w:lang w:eastAsia="en-GB"/>
        </w:rPr>
        <w:t>. [online] PubMed. Available at: https://www.ncbi.nlm.nih.gov/books/NBK576432/.</w:t>
      </w:r>
    </w:p>
    <w:p w14:paraId="118A4485" w14:textId="77777777" w:rsidR="00897D31" w:rsidRPr="00897D31" w:rsidRDefault="00897D31" w:rsidP="00897D31">
      <w:pPr>
        <w:rPr>
          <w:lang w:eastAsia="en-GB"/>
        </w:rPr>
      </w:pPr>
      <w:r w:rsidRPr="00897D31">
        <w:rPr>
          <w:lang w:eastAsia="en-GB"/>
        </w:rPr>
        <w:lastRenderedPageBreak/>
        <w:t xml:space="preserve">Zhou, L., Hu, Y. and Shuai, P. (2025). Development of nursing quality evaluation indicators system for pressure injury in </w:t>
      </w:r>
      <w:proofErr w:type="spellStart"/>
      <w:r w:rsidRPr="00897D31">
        <w:rPr>
          <w:lang w:eastAsia="en-GB"/>
        </w:rPr>
        <w:t>orthopedics</w:t>
      </w:r>
      <w:proofErr w:type="spellEnd"/>
      <w:r w:rsidRPr="00897D31">
        <w:rPr>
          <w:lang w:eastAsia="en-GB"/>
        </w:rPr>
        <w:t xml:space="preserve"> based on the Donabedian model: a Delphi study. </w:t>
      </w:r>
      <w:r w:rsidRPr="00897D31">
        <w:rPr>
          <w:i/>
          <w:iCs/>
          <w:lang w:eastAsia="en-GB"/>
        </w:rPr>
        <w:t>BMC Nursing</w:t>
      </w:r>
      <w:r w:rsidRPr="00897D31">
        <w:rPr>
          <w:lang w:eastAsia="en-GB"/>
        </w:rPr>
        <w:t>, 24(1). doi: https://doi.org/10.1186/s12912-025-03823-1.</w:t>
      </w:r>
    </w:p>
    <w:p w14:paraId="7AF6A909" w14:textId="77777777" w:rsidR="00116F21" w:rsidRDefault="00116F21" w:rsidP="00116F21"/>
    <w:sectPr w:rsidR="00116F2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30BD8" w14:textId="77777777" w:rsidR="00F501D0" w:rsidRDefault="00F501D0" w:rsidP="00116F21">
      <w:pPr>
        <w:spacing w:after="0" w:line="240" w:lineRule="auto"/>
      </w:pPr>
      <w:r>
        <w:separator/>
      </w:r>
    </w:p>
  </w:endnote>
  <w:endnote w:type="continuationSeparator" w:id="0">
    <w:p w14:paraId="2531C584" w14:textId="77777777" w:rsidR="00F501D0" w:rsidRDefault="00F501D0" w:rsidP="00116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319827"/>
      <w:docPartObj>
        <w:docPartGallery w:val="Page Numbers (Bottom of Page)"/>
        <w:docPartUnique/>
      </w:docPartObj>
    </w:sdtPr>
    <w:sdtEndPr>
      <w:rPr>
        <w:color w:val="7F7F7F" w:themeColor="background1" w:themeShade="7F"/>
        <w:spacing w:val="60"/>
      </w:rPr>
    </w:sdtEndPr>
    <w:sdtContent>
      <w:p w14:paraId="45C2F1D5" w14:textId="20B85E56" w:rsidR="00116F21" w:rsidRDefault="00116F2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69298A" w14:textId="77777777" w:rsidR="00116F21" w:rsidRDefault="00116F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5F778" w14:textId="77777777" w:rsidR="00F501D0" w:rsidRDefault="00F501D0" w:rsidP="00116F21">
      <w:pPr>
        <w:spacing w:after="0" w:line="240" w:lineRule="auto"/>
      </w:pPr>
      <w:r>
        <w:separator/>
      </w:r>
    </w:p>
  </w:footnote>
  <w:footnote w:type="continuationSeparator" w:id="0">
    <w:p w14:paraId="0FA367E1" w14:textId="77777777" w:rsidR="00F501D0" w:rsidRDefault="00F501D0" w:rsidP="00116F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40F0"/>
    <w:multiLevelType w:val="hybridMultilevel"/>
    <w:tmpl w:val="EA8EF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194AF2"/>
    <w:multiLevelType w:val="hybridMultilevel"/>
    <w:tmpl w:val="C3D8EB60"/>
    <w:lvl w:ilvl="0" w:tplc="4C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AB2"/>
    <w:rsid w:val="00116F21"/>
    <w:rsid w:val="00120569"/>
    <w:rsid w:val="00173962"/>
    <w:rsid w:val="002C23D9"/>
    <w:rsid w:val="003A22C4"/>
    <w:rsid w:val="005F1AB2"/>
    <w:rsid w:val="007B15E0"/>
    <w:rsid w:val="00842D74"/>
    <w:rsid w:val="0086130A"/>
    <w:rsid w:val="00897D31"/>
    <w:rsid w:val="009109B0"/>
    <w:rsid w:val="00955F96"/>
    <w:rsid w:val="00A7328C"/>
    <w:rsid w:val="00C12E49"/>
    <w:rsid w:val="00D06249"/>
    <w:rsid w:val="00DB36D9"/>
    <w:rsid w:val="00F501D0"/>
    <w:rsid w:val="00F92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9441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249"/>
    <w:pPr>
      <w:spacing w:line="360" w:lineRule="auto"/>
      <w:jc w:val="both"/>
    </w:pPr>
    <w:rPr>
      <w:rFonts w:ascii="Arial" w:hAnsi="Arial"/>
    </w:rPr>
  </w:style>
  <w:style w:type="paragraph" w:styleId="Heading1">
    <w:name w:val="heading 1"/>
    <w:basedOn w:val="Normal"/>
    <w:next w:val="Normal"/>
    <w:link w:val="Heading1Char"/>
    <w:autoRedefine/>
    <w:uiPriority w:val="9"/>
    <w:qFormat/>
    <w:rsid w:val="00D06249"/>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D06249"/>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3A22C4"/>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6249"/>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D06249"/>
    <w:rPr>
      <w:rFonts w:ascii="Arial" w:eastAsiaTheme="majorEastAsia" w:hAnsi="Arial" w:cstheme="majorBidi"/>
      <w:color w:val="2F5496" w:themeColor="accent1" w:themeShade="BF"/>
      <w:sz w:val="32"/>
      <w:szCs w:val="32"/>
    </w:rPr>
  </w:style>
  <w:style w:type="table" w:styleId="TableGrid">
    <w:name w:val="Table Grid"/>
    <w:basedOn w:val="TableNormal"/>
    <w:uiPriority w:val="39"/>
    <w:rsid w:val="00D062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0624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3A22C4"/>
    <w:rPr>
      <w:rFonts w:ascii="Arial" w:eastAsiaTheme="majorEastAsia" w:hAnsi="Arial" w:cstheme="majorBidi"/>
      <w:color w:val="1F3763" w:themeColor="accent1" w:themeShade="7F"/>
      <w:sz w:val="24"/>
      <w:szCs w:val="24"/>
    </w:rPr>
  </w:style>
  <w:style w:type="paragraph" w:styleId="ListParagraph">
    <w:name w:val="List Paragraph"/>
    <w:basedOn w:val="Normal"/>
    <w:uiPriority w:val="34"/>
    <w:qFormat/>
    <w:rsid w:val="00DB36D9"/>
    <w:pPr>
      <w:ind w:left="720"/>
      <w:contextualSpacing/>
    </w:pPr>
  </w:style>
  <w:style w:type="paragraph" w:styleId="Header">
    <w:name w:val="header"/>
    <w:basedOn w:val="Normal"/>
    <w:link w:val="HeaderChar"/>
    <w:uiPriority w:val="99"/>
    <w:unhideWhenUsed/>
    <w:rsid w:val="00116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F21"/>
    <w:rPr>
      <w:rFonts w:ascii="Arial" w:hAnsi="Arial"/>
    </w:rPr>
  </w:style>
  <w:style w:type="paragraph" w:styleId="Footer">
    <w:name w:val="footer"/>
    <w:basedOn w:val="Normal"/>
    <w:link w:val="FooterChar"/>
    <w:uiPriority w:val="99"/>
    <w:unhideWhenUsed/>
    <w:rsid w:val="00116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F21"/>
    <w:rPr>
      <w:rFonts w:ascii="Arial" w:hAnsi="Arial"/>
    </w:rPr>
  </w:style>
  <w:style w:type="paragraph" w:styleId="NormalWeb">
    <w:name w:val="Normal (Web)"/>
    <w:basedOn w:val="Normal"/>
    <w:uiPriority w:val="99"/>
    <w:semiHidden/>
    <w:unhideWhenUsed/>
    <w:rsid w:val="00120569"/>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20569"/>
    <w:rPr>
      <w:color w:val="0563C1" w:themeColor="hyperlink"/>
      <w:u w:val="single"/>
    </w:rPr>
  </w:style>
  <w:style w:type="character" w:styleId="UnresolvedMention">
    <w:name w:val="Unresolved Mention"/>
    <w:basedOn w:val="DefaultParagraphFont"/>
    <w:uiPriority w:val="99"/>
    <w:semiHidden/>
    <w:unhideWhenUsed/>
    <w:rsid w:val="00120569"/>
    <w:rPr>
      <w:color w:val="605E5C"/>
      <w:shd w:val="clear" w:color="auto" w:fill="E1DFDD"/>
    </w:rPr>
  </w:style>
  <w:style w:type="table" w:styleId="GridTable4-Accent5">
    <w:name w:val="Grid Table 4 Accent 5"/>
    <w:basedOn w:val="TableNormal"/>
    <w:uiPriority w:val="49"/>
    <w:rsid w:val="001739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
    <w:name w:val="Grid Table 5 Dark"/>
    <w:basedOn w:val="TableNormal"/>
    <w:uiPriority w:val="50"/>
    <w:rsid w:val="001739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TOCHeading">
    <w:name w:val="TOC Heading"/>
    <w:basedOn w:val="Heading1"/>
    <w:next w:val="Normal"/>
    <w:uiPriority w:val="39"/>
    <w:unhideWhenUsed/>
    <w:qFormat/>
    <w:rsid w:val="00897D31"/>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897D31"/>
    <w:pPr>
      <w:spacing w:after="100"/>
    </w:pPr>
  </w:style>
  <w:style w:type="paragraph" w:styleId="TOC2">
    <w:name w:val="toc 2"/>
    <w:basedOn w:val="Normal"/>
    <w:next w:val="Normal"/>
    <w:autoRedefine/>
    <w:uiPriority w:val="39"/>
    <w:unhideWhenUsed/>
    <w:rsid w:val="00897D31"/>
    <w:pPr>
      <w:spacing w:after="100"/>
      <w:ind w:left="220"/>
    </w:pPr>
  </w:style>
  <w:style w:type="paragraph" w:styleId="TOC3">
    <w:name w:val="toc 3"/>
    <w:basedOn w:val="Normal"/>
    <w:next w:val="Normal"/>
    <w:autoRedefine/>
    <w:uiPriority w:val="39"/>
    <w:unhideWhenUsed/>
    <w:rsid w:val="00897D3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959196">
      <w:bodyDiv w:val="1"/>
      <w:marLeft w:val="0"/>
      <w:marRight w:val="0"/>
      <w:marTop w:val="0"/>
      <w:marBottom w:val="0"/>
      <w:divBdr>
        <w:top w:val="none" w:sz="0" w:space="0" w:color="auto"/>
        <w:left w:val="none" w:sz="0" w:space="0" w:color="auto"/>
        <w:bottom w:val="none" w:sz="0" w:space="0" w:color="auto"/>
        <w:right w:val="none" w:sz="0" w:space="0" w:color="auto"/>
      </w:divBdr>
      <w:divsChild>
        <w:div w:id="844246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ighday.co.uk/our-services/human-rights/health-social-care/human-rights-in-healthcare/mid-staffordshire-inquiry/"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A4207F-AA5D-46B8-8C0F-49F6127BC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4395</Words>
  <Characters>25055</Characters>
  <Application>Microsoft Office Word</Application>
  <DocSecurity>0</DocSecurity>
  <Lines>208</Lines>
  <Paragraphs>58</Paragraphs>
  <ScaleCrop>false</ScaleCrop>
  <Company/>
  <LinksUpToDate>false</LinksUpToDate>
  <CharactersWithSpaces>29392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2026-04-15T12:02:00Z</dcterms:created>
  <dcterms:modified xsi:type="dcterms:W3CDTF">2026-04-15T12:02:00Z</dcterms:modified>
</cp:coreProperties>
</file>