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F3B07" w14:textId="77777777" w:rsidR="00563B58" w:rsidRPr="00A47621" w:rsidRDefault="00012B16" w:rsidP="0040668F">
      <w:pPr>
        <w:rPr>
          <w:rFonts w:ascii="Times New Roman" w:hAnsi="Times New Roman" w:cs="Times New Roman"/>
          <w:sz w:val="24"/>
          <w:szCs w:val="24"/>
        </w:rPr>
      </w:pPr>
      <w:r>
        <w:rPr>
          <w:rFonts w:ascii="Times New Roman" w:hAnsi="Times New Roman" w:cs="Times New Roman"/>
          <w:sz w:val="24"/>
          <w:szCs w:val="24"/>
        </w:rPr>
        <w:t>Social Care Wales</w:t>
      </w:r>
    </w:p>
    <w:p w14:paraId="5A1869FC" w14:textId="77777777" w:rsidR="00563B58" w:rsidRPr="00A47621" w:rsidRDefault="00D853B2" w:rsidP="0040668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2241E7D" wp14:editId="4EB28357">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14:paraId="75A6DEB5" w14:textId="77777777" w:rsidR="00563B58" w:rsidRPr="00A47621" w:rsidRDefault="00563B58" w:rsidP="0040668F">
      <w:pPr>
        <w:rPr>
          <w:rFonts w:ascii="Times New Roman" w:hAnsi="Times New Roman" w:cs="Times New Roman"/>
          <w:sz w:val="24"/>
          <w:szCs w:val="24"/>
        </w:rPr>
      </w:pPr>
    </w:p>
    <w:p w14:paraId="1DBAB0C1" w14:textId="77777777" w:rsidR="00563B58" w:rsidRPr="00A47621" w:rsidRDefault="00563B58" w:rsidP="0040668F">
      <w:pPr>
        <w:rPr>
          <w:rFonts w:ascii="Times New Roman" w:hAnsi="Times New Roman" w:cs="Times New Roman"/>
          <w:sz w:val="24"/>
          <w:szCs w:val="24"/>
        </w:rPr>
      </w:pPr>
    </w:p>
    <w:p w14:paraId="1E1B9E47"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2493CC2E"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50CD800"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C7694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51F2E4C"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58400175"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2A84DC44"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4602F2B9"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461B6459" w14:textId="77777777" w:rsidTr="005D3F07">
        <w:tc>
          <w:tcPr>
            <w:tcW w:w="10368" w:type="dxa"/>
            <w:shd w:val="clear" w:color="auto" w:fill="auto"/>
          </w:tcPr>
          <w:p w14:paraId="7A266AC3"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0F012E">
              <w:rPr>
                <w:rFonts w:ascii="Times New Roman" w:hAnsi="Times New Roman" w:cs="Times New Roman"/>
                <w:b/>
                <w:color w:val="auto"/>
                <w:sz w:val="48"/>
              </w:rPr>
              <w:t xml:space="preserve"> Megan </w:t>
            </w:r>
            <w:proofErr w:type="spellStart"/>
            <w:r w:rsidR="000F012E">
              <w:rPr>
                <w:rFonts w:ascii="Times New Roman" w:hAnsi="Times New Roman" w:cs="Times New Roman"/>
                <w:b/>
                <w:color w:val="auto"/>
                <w:sz w:val="48"/>
              </w:rPr>
              <w:t>Elen</w:t>
            </w:r>
            <w:proofErr w:type="spellEnd"/>
            <w:r w:rsidR="000F012E">
              <w:rPr>
                <w:rFonts w:ascii="Times New Roman" w:hAnsi="Times New Roman" w:cs="Times New Roman"/>
                <w:b/>
                <w:color w:val="auto"/>
                <w:sz w:val="48"/>
              </w:rPr>
              <w:t xml:space="preserve"> Jones</w:t>
            </w:r>
          </w:p>
          <w:p w14:paraId="2EDAA697"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535AA20" w14:textId="77777777" w:rsidR="000F012E"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F012E">
              <w:rPr>
                <w:rFonts w:ascii="Times New Roman" w:hAnsi="Times New Roman" w:cs="Times New Roman"/>
                <w:b/>
                <w:color w:val="auto"/>
                <w:sz w:val="48"/>
              </w:rPr>
              <w:t xml:space="preserve"> </w:t>
            </w:r>
          </w:p>
          <w:p w14:paraId="46CC5B1A" w14:textId="77777777" w:rsidR="00F927A1" w:rsidRPr="005D3F07" w:rsidRDefault="000F012E" w:rsidP="005D3F07">
            <w:pPr>
              <w:overflowPunct/>
              <w:autoSpaceDE/>
              <w:autoSpaceDN/>
              <w:adjustRightInd/>
              <w:ind w:right="-957"/>
              <w:textAlignment w:val="auto"/>
              <w:rPr>
                <w:rFonts w:ascii="Times New Roman" w:hAnsi="Times New Roman" w:cs="Times New Roman"/>
                <w:b/>
                <w:color w:val="auto"/>
                <w:sz w:val="48"/>
              </w:rPr>
            </w:pPr>
            <w:r w:rsidRPr="000F012E">
              <w:rPr>
                <w:rFonts w:ascii="Times New Roman" w:hAnsi="Times New Roman" w:cs="Times New Roman"/>
                <w:b/>
                <w:color w:val="auto"/>
                <w:sz w:val="48"/>
              </w:rPr>
              <w:t>1811682</w:t>
            </w:r>
          </w:p>
          <w:p w14:paraId="28CFC73E"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23E58778"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378AD7F7"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648C029C"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6A4CF961"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WALES INSTITUTE for WORK-BASED LEARNING</w:t>
      </w:r>
    </w:p>
    <w:p w14:paraId="2607EEDB"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977626">
        <w:rPr>
          <w:rFonts w:ascii="Times New Roman" w:hAnsi="Times New Roman" w:cs="Times New Roman"/>
          <w:b/>
          <w:color w:val="auto"/>
          <w:sz w:val="48"/>
        </w:rPr>
        <w:t>8</w:t>
      </w:r>
      <w:r w:rsidR="008C7770">
        <w:rPr>
          <w:rFonts w:ascii="Times New Roman" w:hAnsi="Times New Roman" w:cs="Times New Roman"/>
          <w:b/>
          <w:color w:val="auto"/>
          <w:sz w:val="48"/>
        </w:rPr>
        <w:t>-201</w:t>
      </w:r>
      <w:r w:rsidR="00977626">
        <w:rPr>
          <w:rFonts w:ascii="Times New Roman" w:hAnsi="Times New Roman" w:cs="Times New Roman"/>
          <w:b/>
          <w:color w:val="auto"/>
          <w:sz w:val="48"/>
        </w:rPr>
        <w:t>9</w:t>
      </w:r>
    </w:p>
    <w:p w14:paraId="196321A0"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0B0DB758" w14:textId="77777777" w:rsidR="0010312C" w:rsidRPr="0006581A" w:rsidRDefault="0010312C" w:rsidP="0040668F">
      <w:pPr>
        <w:rPr>
          <w:color w:val="auto"/>
          <w:sz w:val="24"/>
          <w:szCs w:val="24"/>
        </w:rPr>
      </w:pPr>
    </w:p>
    <w:p w14:paraId="283F51A2"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2B8334" w14:textId="77777777" w:rsidR="008B28E7" w:rsidRPr="0006581A" w:rsidRDefault="008B28E7" w:rsidP="008B28E7">
      <w:pPr>
        <w:rPr>
          <w:color w:val="auto"/>
          <w:sz w:val="24"/>
          <w:szCs w:val="24"/>
        </w:rPr>
      </w:pPr>
    </w:p>
    <w:p w14:paraId="40552314"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1D2F9128" w14:textId="77777777" w:rsidR="0040668F" w:rsidRPr="0006581A" w:rsidRDefault="0040668F" w:rsidP="00FF7EBB">
      <w:pPr>
        <w:jc w:val="both"/>
        <w:rPr>
          <w:b/>
          <w:color w:val="auto"/>
          <w:sz w:val="24"/>
          <w:szCs w:val="24"/>
        </w:rPr>
      </w:pPr>
    </w:p>
    <w:p w14:paraId="44E06BAB"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708F6B8A" w14:textId="77777777" w:rsidR="004B69F6" w:rsidRPr="0006581A" w:rsidRDefault="004B69F6" w:rsidP="00FF7EBB">
      <w:pPr>
        <w:jc w:val="both"/>
        <w:rPr>
          <w:color w:val="auto"/>
          <w:sz w:val="24"/>
          <w:szCs w:val="24"/>
        </w:rPr>
      </w:pPr>
    </w:p>
    <w:p w14:paraId="491D86F7"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0CCF990F"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132F9A6F"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244460D4" w14:textId="77777777" w:rsidR="008B28E7" w:rsidRPr="00E35112" w:rsidRDefault="008B28E7" w:rsidP="00FF7EBB">
      <w:pPr>
        <w:ind w:left="502"/>
        <w:jc w:val="both"/>
        <w:rPr>
          <w:color w:val="FF0000"/>
          <w:sz w:val="24"/>
          <w:szCs w:val="24"/>
        </w:rPr>
      </w:pPr>
    </w:p>
    <w:p w14:paraId="6E4369F2"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B446D50" w14:textId="77777777" w:rsidR="008B28E7" w:rsidRPr="0006581A" w:rsidRDefault="008B28E7" w:rsidP="00FF7EBB">
      <w:pPr>
        <w:numPr>
          <w:ilvl w:val="12"/>
          <w:numId w:val="0"/>
        </w:numPr>
        <w:jc w:val="both"/>
        <w:rPr>
          <w:color w:val="auto"/>
          <w:sz w:val="24"/>
          <w:szCs w:val="24"/>
        </w:rPr>
      </w:pPr>
    </w:p>
    <w:p w14:paraId="7B226E66"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72F2452C" w14:textId="77777777" w:rsidR="008B28E7" w:rsidRPr="00E35112" w:rsidRDefault="008B28E7" w:rsidP="00FF7EBB">
      <w:pPr>
        <w:numPr>
          <w:ilvl w:val="12"/>
          <w:numId w:val="0"/>
        </w:numPr>
        <w:jc w:val="both"/>
        <w:rPr>
          <w:color w:val="FF0000"/>
          <w:sz w:val="24"/>
          <w:szCs w:val="24"/>
        </w:rPr>
      </w:pPr>
    </w:p>
    <w:p w14:paraId="5354AE95"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72BA5EDF" w14:textId="77777777" w:rsidR="008B28E7" w:rsidRPr="0006581A" w:rsidRDefault="008B28E7" w:rsidP="00FF7EBB">
      <w:pPr>
        <w:numPr>
          <w:ilvl w:val="12"/>
          <w:numId w:val="0"/>
        </w:numPr>
        <w:jc w:val="both"/>
        <w:rPr>
          <w:color w:val="auto"/>
          <w:sz w:val="24"/>
          <w:szCs w:val="24"/>
        </w:rPr>
      </w:pPr>
    </w:p>
    <w:p w14:paraId="72D67B8F" w14:textId="77777777" w:rsidR="008420E1" w:rsidRPr="0006581A"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294F022E" w14:textId="77777777" w:rsidR="008B28E7" w:rsidRPr="00E35112" w:rsidRDefault="008B28E7" w:rsidP="00FF7EBB">
      <w:pPr>
        <w:numPr>
          <w:ilvl w:val="12"/>
          <w:numId w:val="0"/>
        </w:numPr>
        <w:jc w:val="both"/>
        <w:rPr>
          <w:i/>
          <w:color w:val="FF0000"/>
          <w:sz w:val="24"/>
          <w:szCs w:val="24"/>
        </w:rPr>
      </w:pPr>
    </w:p>
    <w:p w14:paraId="57136179"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1D8F32BB" w14:textId="77777777" w:rsidR="008B28E7" w:rsidRPr="00467F66" w:rsidRDefault="008B28E7" w:rsidP="00FF7EBB">
      <w:pPr>
        <w:jc w:val="both"/>
        <w:rPr>
          <w:b/>
          <w:color w:val="auto"/>
          <w:sz w:val="24"/>
          <w:szCs w:val="24"/>
        </w:rPr>
      </w:pPr>
    </w:p>
    <w:p w14:paraId="1999E642"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40233FE7" w14:textId="77777777" w:rsidR="000325D9" w:rsidRPr="00467F66" w:rsidRDefault="000325D9" w:rsidP="00FF7EBB">
      <w:pPr>
        <w:jc w:val="both"/>
        <w:rPr>
          <w:color w:val="auto"/>
          <w:sz w:val="24"/>
          <w:szCs w:val="24"/>
        </w:rPr>
      </w:pPr>
    </w:p>
    <w:p w14:paraId="2357572A"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8B79C5B" w14:textId="77777777" w:rsidR="000325D9" w:rsidRPr="00E35112" w:rsidRDefault="000325D9" w:rsidP="00FF7EBB">
      <w:pPr>
        <w:jc w:val="both"/>
        <w:rPr>
          <w:color w:val="FF0000"/>
          <w:sz w:val="24"/>
          <w:szCs w:val="24"/>
        </w:rPr>
      </w:pPr>
    </w:p>
    <w:p w14:paraId="66F62E71"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0D6087A9" w14:textId="77777777" w:rsidR="008B28E7" w:rsidRPr="00467F66" w:rsidRDefault="008B28E7" w:rsidP="00FF7EBB">
      <w:pPr>
        <w:jc w:val="both"/>
        <w:rPr>
          <w:b/>
          <w:color w:val="auto"/>
          <w:sz w:val="24"/>
          <w:szCs w:val="24"/>
        </w:rPr>
      </w:pPr>
    </w:p>
    <w:p w14:paraId="4B41135E"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1A90E71A" w14:textId="77777777" w:rsidR="000325D9" w:rsidRPr="00467F66" w:rsidRDefault="000325D9" w:rsidP="00FF7EBB">
      <w:pPr>
        <w:jc w:val="both"/>
        <w:rPr>
          <w:color w:val="auto"/>
          <w:sz w:val="24"/>
          <w:szCs w:val="24"/>
        </w:rPr>
      </w:pPr>
    </w:p>
    <w:p w14:paraId="43FE7DC7"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152C1104"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56957223"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3E487E95"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7E2CFA1C"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1E83F82A" w14:textId="77777777" w:rsidR="00FF7EBB" w:rsidRPr="00467F66" w:rsidRDefault="00FF7EBB" w:rsidP="00FF7EBB">
      <w:pPr>
        <w:jc w:val="both"/>
        <w:rPr>
          <w:color w:val="auto"/>
          <w:sz w:val="24"/>
          <w:szCs w:val="24"/>
        </w:rPr>
      </w:pPr>
    </w:p>
    <w:p w14:paraId="47D41DA0"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F817012" w14:textId="77777777" w:rsidR="00390074" w:rsidRDefault="00390074" w:rsidP="00FF7EBB">
      <w:pPr>
        <w:ind w:left="360"/>
        <w:jc w:val="both"/>
        <w:rPr>
          <w:b/>
          <w:color w:val="auto"/>
          <w:sz w:val="24"/>
          <w:szCs w:val="24"/>
        </w:rPr>
      </w:pPr>
    </w:p>
    <w:p w14:paraId="13B5406D" w14:textId="77777777" w:rsidR="008C7770" w:rsidRPr="0075031F" w:rsidRDefault="008C7770" w:rsidP="00FF7EBB">
      <w:pPr>
        <w:ind w:left="360"/>
        <w:jc w:val="both"/>
        <w:rPr>
          <w:b/>
          <w:color w:val="auto"/>
          <w:sz w:val="24"/>
          <w:szCs w:val="24"/>
        </w:rPr>
      </w:pPr>
    </w:p>
    <w:p w14:paraId="2B755FEE"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0EDE821" w14:textId="77777777" w:rsidR="000325D9" w:rsidRPr="00E35112" w:rsidRDefault="000325D9" w:rsidP="00FF7EBB">
      <w:pPr>
        <w:jc w:val="both"/>
        <w:rPr>
          <w:b/>
          <w:color w:val="FF0000"/>
          <w:sz w:val="24"/>
          <w:szCs w:val="24"/>
          <w:u w:val="single"/>
        </w:rPr>
      </w:pPr>
    </w:p>
    <w:p w14:paraId="51EF1C71"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5D230ED0" w14:textId="77777777" w:rsidR="000325D9" w:rsidRPr="00E35112" w:rsidRDefault="000325D9" w:rsidP="00FF7EBB">
      <w:pPr>
        <w:jc w:val="both"/>
        <w:rPr>
          <w:b/>
          <w:color w:val="FF0000"/>
          <w:sz w:val="24"/>
          <w:szCs w:val="24"/>
        </w:rPr>
      </w:pPr>
    </w:p>
    <w:p w14:paraId="24FC33C1" w14:textId="77777777" w:rsidR="000325D9" w:rsidRPr="00E35112" w:rsidRDefault="000325D9" w:rsidP="00FF7EBB">
      <w:pPr>
        <w:jc w:val="both"/>
        <w:rPr>
          <w:b/>
          <w:color w:val="FF0000"/>
          <w:sz w:val="24"/>
          <w:szCs w:val="24"/>
        </w:rPr>
      </w:pPr>
    </w:p>
    <w:p w14:paraId="7A5A460E"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743E8A35" w14:textId="77777777" w:rsidR="004B600B" w:rsidRPr="00E97171" w:rsidRDefault="004B600B" w:rsidP="00FF7EBB">
      <w:pPr>
        <w:jc w:val="both"/>
        <w:rPr>
          <w:color w:val="auto"/>
          <w:sz w:val="24"/>
          <w:szCs w:val="24"/>
          <w:u w:val="single"/>
        </w:rPr>
      </w:pPr>
    </w:p>
    <w:p w14:paraId="1E490EAA"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73C44986"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4C459B9B"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256F61F3" w14:textId="77777777" w:rsidR="004B600B" w:rsidRPr="00E97171" w:rsidRDefault="004B600B" w:rsidP="00FF7EBB">
      <w:pPr>
        <w:jc w:val="both"/>
        <w:rPr>
          <w:color w:val="auto"/>
          <w:sz w:val="24"/>
          <w:szCs w:val="24"/>
        </w:rPr>
      </w:pPr>
    </w:p>
    <w:p w14:paraId="3D0D7C8C"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496FD575" w14:textId="77777777" w:rsidR="008B28E7" w:rsidRPr="00E97171" w:rsidRDefault="008B28E7" w:rsidP="00FF7EBB">
      <w:pPr>
        <w:jc w:val="both"/>
        <w:rPr>
          <w:i/>
          <w:color w:val="auto"/>
          <w:sz w:val="24"/>
          <w:szCs w:val="24"/>
        </w:rPr>
      </w:pPr>
    </w:p>
    <w:p w14:paraId="625CD819"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1EDB14D2"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55BA78AE"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6DB4947C" w14:textId="77777777" w:rsidR="00B12295" w:rsidRPr="00E97171" w:rsidRDefault="00B12295" w:rsidP="00FF7EBB">
      <w:pPr>
        <w:jc w:val="both"/>
        <w:rPr>
          <w:b/>
          <w:color w:val="auto"/>
          <w:sz w:val="24"/>
          <w:szCs w:val="24"/>
        </w:rPr>
      </w:pPr>
    </w:p>
    <w:p w14:paraId="43B13AC1"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0127D290"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558D5DD5" w14:textId="77777777" w:rsidTr="0051287D">
        <w:tc>
          <w:tcPr>
            <w:tcW w:w="1240" w:type="dxa"/>
            <w:shd w:val="clear" w:color="auto" w:fill="auto"/>
          </w:tcPr>
          <w:p w14:paraId="6FC5869F"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07CA7754" w14:textId="77777777" w:rsidR="0002759A" w:rsidRPr="00FF07C3" w:rsidRDefault="0002759A" w:rsidP="00FF7EBB">
            <w:pPr>
              <w:jc w:val="both"/>
              <w:rPr>
                <w:b/>
                <w:color w:val="auto"/>
                <w:sz w:val="24"/>
                <w:szCs w:val="24"/>
              </w:rPr>
            </w:pPr>
            <w:r w:rsidRPr="00FF07C3">
              <w:rPr>
                <w:b/>
                <w:color w:val="auto"/>
                <w:sz w:val="24"/>
                <w:szCs w:val="24"/>
              </w:rPr>
              <w:t>Topic</w:t>
            </w:r>
          </w:p>
          <w:p w14:paraId="7D509061" w14:textId="77777777" w:rsidR="0002759A" w:rsidRPr="00FF07C3" w:rsidRDefault="0002759A" w:rsidP="00FF7EBB">
            <w:pPr>
              <w:jc w:val="both"/>
              <w:rPr>
                <w:b/>
                <w:color w:val="auto"/>
                <w:sz w:val="24"/>
                <w:szCs w:val="24"/>
              </w:rPr>
            </w:pPr>
          </w:p>
        </w:tc>
        <w:tc>
          <w:tcPr>
            <w:tcW w:w="1134" w:type="dxa"/>
          </w:tcPr>
          <w:p w14:paraId="16BFC24A"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76482B43" w14:textId="77777777" w:rsidTr="0051287D">
        <w:tc>
          <w:tcPr>
            <w:tcW w:w="1240" w:type="dxa"/>
            <w:shd w:val="clear" w:color="auto" w:fill="auto"/>
          </w:tcPr>
          <w:p w14:paraId="2B55A320"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0F5FC7F0"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6885F656" w14:textId="77777777" w:rsidR="0002759A" w:rsidRPr="00FF07C3" w:rsidRDefault="0002759A" w:rsidP="00E83F91">
            <w:pPr>
              <w:spacing w:line="360" w:lineRule="auto"/>
              <w:jc w:val="both"/>
              <w:rPr>
                <w:color w:val="auto"/>
                <w:sz w:val="24"/>
                <w:szCs w:val="24"/>
              </w:rPr>
            </w:pPr>
          </w:p>
        </w:tc>
      </w:tr>
      <w:tr w:rsidR="0002759A" w:rsidRPr="00E35112" w14:paraId="0D7A6955" w14:textId="77777777" w:rsidTr="0051287D">
        <w:tc>
          <w:tcPr>
            <w:tcW w:w="1240" w:type="dxa"/>
            <w:shd w:val="clear" w:color="auto" w:fill="auto"/>
          </w:tcPr>
          <w:p w14:paraId="49B0AA5E"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1984A9E6"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176968D"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215E946" w14:textId="77777777" w:rsidTr="0051287D">
        <w:tc>
          <w:tcPr>
            <w:tcW w:w="1240" w:type="dxa"/>
            <w:shd w:val="clear" w:color="auto" w:fill="auto"/>
          </w:tcPr>
          <w:p w14:paraId="2C2787A5"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038B8D67"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1BBC4E56"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4891E5F1" w14:textId="77777777" w:rsidTr="0051287D">
        <w:tc>
          <w:tcPr>
            <w:tcW w:w="1240" w:type="dxa"/>
            <w:shd w:val="clear" w:color="auto" w:fill="auto"/>
          </w:tcPr>
          <w:p w14:paraId="3DA2E677"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D703A6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457C31DE"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10D69972" w14:textId="77777777" w:rsidTr="0051287D">
        <w:tc>
          <w:tcPr>
            <w:tcW w:w="1240" w:type="dxa"/>
            <w:shd w:val="clear" w:color="auto" w:fill="auto"/>
          </w:tcPr>
          <w:p w14:paraId="202F35A8"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4E2A1F1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40F84E09"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271BE900" w14:textId="77777777" w:rsidTr="0051287D">
        <w:tc>
          <w:tcPr>
            <w:tcW w:w="1240" w:type="dxa"/>
            <w:shd w:val="clear" w:color="auto" w:fill="auto"/>
          </w:tcPr>
          <w:p w14:paraId="13C96CA7"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315A0C06"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668C1559"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56812EE8" w14:textId="77777777" w:rsidTr="0051287D">
        <w:tc>
          <w:tcPr>
            <w:tcW w:w="1240" w:type="dxa"/>
            <w:shd w:val="clear" w:color="auto" w:fill="auto"/>
          </w:tcPr>
          <w:p w14:paraId="74C66D87"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7B64CDA6"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65325203" w14:textId="77777777" w:rsidR="0002759A" w:rsidRPr="000E38C3" w:rsidRDefault="0002759A" w:rsidP="00E83F91">
            <w:pPr>
              <w:spacing w:line="360" w:lineRule="auto"/>
              <w:jc w:val="both"/>
              <w:rPr>
                <w:color w:val="auto"/>
                <w:sz w:val="24"/>
                <w:szCs w:val="24"/>
              </w:rPr>
            </w:pPr>
          </w:p>
        </w:tc>
      </w:tr>
      <w:tr w:rsidR="0002759A" w:rsidRPr="00E35112" w14:paraId="1DBEFF15" w14:textId="77777777" w:rsidTr="0051287D">
        <w:tc>
          <w:tcPr>
            <w:tcW w:w="1240" w:type="dxa"/>
            <w:shd w:val="clear" w:color="auto" w:fill="auto"/>
          </w:tcPr>
          <w:p w14:paraId="34F150C0"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28B3A0C1"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0E2ADF23" w14:textId="77777777" w:rsidR="0002759A" w:rsidRPr="000E38C3" w:rsidRDefault="0002759A" w:rsidP="00E83F91">
            <w:pPr>
              <w:spacing w:line="360" w:lineRule="auto"/>
              <w:jc w:val="both"/>
              <w:rPr>
                <w:color w:val="auto"/>
                <w:sz w:val="24"/>
                <w:szCs w:val="24"/>
              </w:rPr>
            </w:pPr>
          </w:p>
        </w:tc>
      </w:tr>
      <w:tr w:rsidR="0002759A" w:rsidRPr="00E35112" w14:paraId="7F703F68" w14:textId="77777777" w:rsidTr="0051287D">
        <w:tc>
          <w:tcPr>
            <w:tcW w:w="1240" w:type="dxa"/>
            <w:shd w:val="clear" w:color="auto" w:fill="auto"/>
          </w:tcPr>
          <w:p w14:paraId="434C9967"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6CA5D6E9"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3132A853" w14:textId="77777777" w:rsidR="0002759A" w:rsidRDefault="0002759A" w:rsidP="00E83F91">
            <w:pPr>
              <w:spacing w:line="360" w:lineRule="auto"/>
              <w:jc w:val="both"/>
              <w:rPr>
                <w:color w:val="auto"/>
                <w:sz w:val="24"/>
                <w:szCs w:val="24"/>
              </w:rPr>
            </w:pPr>
          </w:p>
        </w:tc>
      </w:tr>
    </w:tbl>
    <w:p w14:paraId="103D6F05" w14:textId="77777777" w:rsidR="00E83F91" w:rsidRDefault="00E83F91" w:rsidP="00FF7EBB">
      <w:pPr>
        <w:jc w:val="both"/>
        <w:rPr>
          <w:b/>
          <w:sz w:val="24"/>
          <w:szCs w:val="24"/>
        </w:rPr>
      </w:pPr>
    </w:p>
    <w:p w14:paraId="1FD8DE92"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5DDF5304" w14:textId="77777777" w:rsidR="000A469A" w:rsidRPr="008B28E7" w:rsidRDefault="000A469A" w:rsidP="00FF7EBB">
      <w:pPr>
        <w:jc w:val="both"/>
        <w:rPr>
          <w:b/>
          <w:sz w:val="24"/>
          <w:szCs w:val="24"/>
        </w:rPr>
      </w:pPr>
    </w:p>
    <w:p w14:paraId="5B80A156"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0BA34C2" w14:textId="77777777" w:rsidR="004046F0" w:rsidRPr="008B28E7" w:rsidRDefault="004046F0" w:rsidP="00FF7EBB">
      <w:pPr>
        <w:jc w:val="both"/>
        <w:rPr>
          <w:b/>
          <w:sz w:val="24"/>
          <w:szCs w:val="24"/>
        </w:rPr>
      </w:pPr>
    </w:p>
    <w:p w14:paraId="3286F27C"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7E114A32"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08792C49" w14:textId="77777777" w:rsidTr="00C7108B">
        <w:tc>
          <w:tcPr>
            <w:tcW w:w="10278" w:type="dxa"/>
            <w:shd w:val="clear" w:color="auto" w:fill="auto"/>
          </w:tcPr>
          <w:p w14:paraId="7858677B"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286DBAE" w14:textId="77777777" w:rsidR="00E35112" w:rsidRPr="00FF07C3" w:rsidRDefault="00E35112" w:rsidP="00E35112">
            <w:pPr>
              <w:jc w:val="both"/>
              <w:rPr>
                <w:sz w:val="24"/>
                <w:szCs w:val="24"/>
              </w:rPr>
            </w:pPr>
          </w:p>
          <w:p w14:paraId="3AA6A81C"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268C046D"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6492A3A9"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689D70F8"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7B03CD7B" w14:textId="77777777" w:rsidR="00E35112" w:rsidRDefault="00E35112" w:rsidP="00E35112">
            <w:pPr>
              <w:jc w:val="both"/>
              <w:rPr>
                <w:sz w:val="24"/>
                <w:szCs w:val="24"/>
              </w:rPr>
            </w:pPr>
          </w:p>
          <w:p w14:paraId="5BEEDD65"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75B05350" w14:textId="77777777" w:rsidR="008C7770" w:rsidRPr="0049196A" w:rsidRDefault="008C7770" w:rsidP="00E35112">
            <w:pPr>
              <w:jc w:val="both"/>
              <w:rPr>
                <w:i/>
                <w:sz w:val="24"/>
                <w:szCs w:val="24"/>
              </w:rPr>
            </w:pPr>
          </w:p>
        </w:tc>
      </w:tr>
    </w:tbl>
    <w:p w14:paraId="2BA4A8B0" w14:textId="77777777" w:rsidR="00FF7784" w:rsidRPr="008B28E7" w:rsidRDefault="00FF7784" w:rsidP="00FF7EBB">
      <w:pPr>
        <w:jc w:val="both"/>
        <w:rPr>
          <w:sz w:val="24"/>
          <w:szCs w:val="24"/>
        </w:rPr>
      </w:pPr>
    </w:p>
    <w:p w14:paraId="66E83C4E" w14:textId="77777777" w:rsidR="00E559CE" w:rsidRDefault="00E559CE" w:rsidP="0093018C">
      <w:pPr>
        <w:jc w:val="center"/>
        <w:rPr>
          <w:b/>
          <w:sz w:val="24"/>
          <w:szCs w:val="24"/>
        </w:rPr>
      </w:pPr>
    </w:p>
    <w:p w14:paraId="765E6A67" w14:textId="77777777" w:rsidR="000F012E" w:rsidRPr="000F012E" w:rsidRDefault="000F012E" w:rsidP="000F012E">
      <w:pPr>
        <w:rPr>
          <w:b/>
          <w:sz w:val="24"/>
        </w:rPr>
      </w:pPr>
      <w:r w:rsidRPr="000F012E">
        <w:rPr>
          <w:b/>
          <w:sz w:val="24"/>
        </w:rPr>
        <w:t xml:space="preserve">Introduction </w:t>
      </w:r>
    </w:p>
    <w:p w14:paraId="1F24EB1B" w14:textId="77777777" w:rsidR="000F012E" w:rsidRPr="000F012E" w:rsidRDefault="000F012E" w:rsidP="000F012E">
      <w:pPr>
        <w:rPr>
          <w:sz w:val="24"/>
        </w:rPr>
      </w:pPr>
    </w:p>
    <w:p w14:paraId="665C1DAF" w14:textId="24541E69" w:rsidR="000F012E" w:rsidRPr="000F012E" w:rsidRDefault="000F012E" w:rsidP="000F012E">
      <w:pPr>
        <w:rPr>
          <w:sz w:val="24"/>
        </w:rPr>
      </w:pPr>
      <w:r w:rsidRPr="000F012E">
        <w:rPr>
          <w:sz w:val="24"/>
        </w:rPr>
        <w:t xml:space="preserve">I have been working as a social worker for adult services for over a year and feel that since then I have progressed and developed new skills and competencies. </w:t>
      </w:r>
      <w:r w:rsidR="00FF1CEA" w:rsidRPr="00FF1CEA">
        <w:rPr>
          <w:sz w:val="24"/>
        </w:rPr>
        <w:t xml:space="preserve">However, </w:t>
      </w:r>
      <w:r w:rsidRPr="00FF1CEA">
        <w:rPr>
          <w:sz w:val="24"/>
        </w:rPr>
        <w:t>I</w:t>
      </w:r>
      <w:r w:rsidRPr="000F012E">
        <w:rPr>
          <w:sz w:val="24"/>
        </w:rPr>
        <w:t xml:space="preserve"> feel that social work is a continued development profession that plays an integral part of our role as per </w:t>
      </w:r>
      <w:r w:rsidR="00FF1CEA">
        <w:rPr>
          <w:sz w:val="24"/>
        </w:rPr>
        <w:t>S</w:t>
      </w:r>
      <w:r w:rsidRPr="000F012E">
        <w:rPr>
          <w:sz w:val="24"/>
        </w:rPr>
        <w:t xml:space="preserve">ection 6 of the Code of Professional Practice for Social Care (Social Care wales, 2017) and the BASW Continuing Professional Development Policy (The Policy, Ethics and </w:t>
      </w:r>
      <w:r w:rsidR="00FF1CEA" w:rsidRPr="00FF1CEA">
        <w:rPr>
          <w:sz w:val="24"/>
        </w:rPr>
        <w:t>H</w:t>
      </w:r>
      <w:r w:rsidRPr="00FF1CEA">
        <w:rPr>
          <w:sz w:val="24"/>
        </w:rPr>
        <w:t>u</w:t>
      </w:r>
      <w:r w:rsidRPr="000F012E">
        <w:rPr>
          <w:sz w:val="24"/>
        </w:rPr>
        <w:t xml:space="preserve">man Rights Committee, 2012). Below I have arrived at my learning outcomes through inter-professional collaboration with my mentor. These were discussed during my supervision sessions, but were also objectives that were identified during my performance appraisal. These are also discussed during supervision sessions to ensure I continue to strive to meet these learning needs. </w:t>
      </w:r>
    </w:p>
    <w:p w14:paraId="76EBA939" w14:textId="77777777" w:rsidR="000F012E" w:rsidRPr="000F012E" w:rsidRDefault="000F012E" w:rsidP="000F012E">
      <w:pPr>
        <w:rPr>
          <w:sz w:val="24"/>
        </w:rPr>
      </w:pPr>
    </w:p>
    <w:p w14:paraId="49C7EA11" w14:textId="77777777" w:rsidR="000F012E" w:rsidRPr="000F012E" w:rsidRDefault="000F012E" w:rsidP="000F012E">
      <w:pPr>
        <w:rPr>
          <w:b/>
          <w:sz w:val="24"/>
        </w:rPr>
      </w:pPr>
      <w:r w:rsidRPr="000F012E">
        <w:rPr>
          <w:b/>
          <w:sz w:val="24"/>
        </w:rPr>
        <w:t xml:space="preserve">Working Collaboratively with service users and carers. </w:t>
      </w:r>
    </w:p>
    <w:p w14:paraId="156B597B" w14:textId="77777777" w:rsidR="000F012E" w:rsidRPr="000F012E" w:rsidRDefault="000F012E" w:rsidP="000F012E">
      <w:pPr>
        <w:rPr>
          <w:sz w:val="24"/>
        </w:rPr>
      </w:pPr>
    </w:p>
    <w:p w14:paraId="52548C37" w14:textId="569FC428" w:rsidR="000F012E" w:rsidRPr="000F012E" w:rsidRDefault="000F012E" w:rsidP="000F012E">
      <w:pPr>
        <w:rPr>
          <w:rFonts w:ascii="Times New Roman" w:hAnsi="Times New Roman" w:cs="Times New Roman"/>
          <w:color w:val="auto"/>
          <w:sz w:val="24"/>
          <w:lang w:eastAsia="en-US"/>
        </w:rPr>
      </w:pPr>
      <w:r w:rsidRPr="000F012E">
        <w:rPr>
          <w:sz w:val="24"/>
        </w:rPr>
        <w:t>I feel there is a lot of collaborative working in my role. Thus collaborating with the citizen, carers, family members and a range of other professionals. Due to working with a variety of people with a range of needs there is a need to have a range of knowledge and skill to adapt my communication methods. For example</w:t>
      </w:r>
      <w:r w:rsidR="00313CC4" w:rsidRPr="00FF1CEA">
        <w:rPr>
          <w:sz w:val="24"/>
        </w:rPr>
        <w:t>,</w:t>
      </w:r>
      <w:r w:rsidRPr="000F012E">
        <w:rPr>
          <w:sz w:val="24"/>
        </w:rPr>
        <w:t xml:space="preserve"> my communication methods would differ when </w:t>
      </w:r>
      <w:r w:rsidRPr="00FF1CEA">
        <w:rPr>
          <w:sz w:val="24"/>
        </w:rPr>
        <w:t>ta</w:t>
      </w:r>
      <w:r w:rsidR="00FF1CEA" w:rsidRPr="00FF1CEA">
        <w:rPr>
          <w:sz w:val="24"/>
        </w:rPr>
        <w:t>l</w:t>
      </w:r>
      <w:r w:rsidRPr="00FF1CEA">
        <w:rPr>
          <w:sz w:val="24"/>
        </w:rPr>
        <w:t>king</w:t>
      </w:r>
      <w:r w:rsidRPr="000F012E">
        <w:rPr>
          <w:sz w:val="24"/>
        </w:rPr>
        <w:t xml:space="preserve"> to a staff nurse compared to a citizen who has very little speech. The citizens in </w:t>
      </w:r>
      <w:proofErr w:type="spellStart"/>
      <w:r w:rsidRPr="000F012E">
        <w:rPr>
          <w:sz w:val="24"/>
          <w:shd w:val="clear" w:color="auto" w:fill="FFFFFF"/>
          <w:lang w:eastAsia="en-US"/>
        </w:rPr>
        <w:t>Leiba</w:t>
      </w:r>
      <w:proofErr w:type="spellEnd"/>
      <w:r w:rsidRPr="000F012E">
        <w:rPr>
          <w:sz w:val="24"/>
          <w:shd w:val="clear" w:color="auto" w:fill="FFFFFF"/>
          <w:lang w:eastAsia="en-US"/>
        </w:rPr>
        <w:t xml:space="preserve">, Weinstein and Whittington (2003) showed that the </w:t>
      </w:r>
      <w:r w:rsidRPr="000F012E">
        <w:rPr>
          <w:sz w:val="24"/>
        </w:rPr>
        <w:t>social worker’s attitude can make a big difference to their situation</w:t>
      </w:r>
      <w:r w:rsidR="00FF1CEA">
        <w:rPr>
          <w:sz w:val="24"/>
        </w:rPr>
        <w:t xml:space="preserve">. </w:t>
      </w:r>
      <w:r w:rsidRPr="000F012E">
        <w:rPr>
          <w:sz w:val="24"/>
        </w:rPr>
        <w:t xml:space="preserve">As a social worker I want to empower the citizens that I work with, and support them to fully participate in the assessment process. Giving them the choice and control, and breaking down any power imbalances between professional and citizen. In order to do that I feel that one of my goals should be to develop more knowledge on communicating with citizens who have limited speech due to a cognitive impairment or a side effect of a </w:t>
      </w:r>
      <w:r w:rsidRPr="000F012E">
        <w:rPr>
          <w:sz w:val="24"/>
        </w:rPr>
        <w:lastRenderedPageBreak/>
        <w:t xml:space="preserve">stroke. In order to do this I am going to identify any relevant training which will develop my skill and knowledge around communication, and read more about the VERA Framework from Blackhall et all (2011). </w:t>
      </w:r>
    </w:p>
    <w:p w14:paraId="1093ED3B" w14:textId="77777777" w:rsidR="000F012E" w:rsidRPr="000F012E" w:rsidRDefault="000F012E" w:rsidP="000F012E">
      <w:pPr>
        <w:rPr>
          <w:sz w:val="24"/>
        </w:rPr>
      </w:pPr>
    </w:p>
    <w:p w14:paraId="16009C58" w14:textId="77777777" w:rsidR="000F012E" w:rsidRPr="000F012E" w:rsidRDefault="000F012E" w:rsidP="000F012E">
      <w:pPr>
        <w:rPr>
          <w:b/>
          <w:sz w:val="24"/>
        </w:rPr>
      </w:pPr>
      <w:r w:rsidRPr="000F012E">
        <w:rPr>
          <w:b/>
          <w:sz w:val="24"/>
        </w:rPr>
        <w:t xml:space="preserve">Applying analysis in assessment to inform interventions. </w:t>
      </w:r>
    </w:p>
    <w:p w14:paraId="307AA061" w14:textId="77777777" w:rsidR="000F012E" w:rsidRPr="000F012E" w:rsidRDefault="000F012E" w:rsidP="000F012E">
      <w:pPr>
        <w:rPr>
          <w:sz w:val="24"/>
        </w:rPr>
      </w:pPr>
    </w:p>
    <w:p w14:paraId="6B677CDB" w14:textId="5EF4D871" w:rsidR="000F012E" w:rsidRPr="000F012E" w:rsidRDefault="000F012E" w:rsidP="000F012E">
      <w:pPr>
        <w:rPr>
          <w:sz w:val="24"/>
        </w:rPr>
      </w:pPr>
      <w:r w:rsidRPr="000F012E">
        <w:rPr>
          <w:sz w:val="24"/>
        </w:rPr>
        <w:t xml:space="preserve">As a practitioner I am participating in a number of Best </w:t>
      </w:r>
      <w:r w:rsidR="00FF1CEA">
        <w:rPr>
          <w:sz w:val="24"/>
        </w:rPr>
        <w:t>I</w:t>
      </w:r>
      <w:r w:rsidRPr="000F012E">
        <w:rPr>
          <w:sz w:val="24"/>
        </w:rPr>
        <w:t>nterest meetings in both community and hospital settings. This type of work requires analysis and information in order to achieve the best outcome for that individual. I feel that my learning need for this particular area of work is to further develop my skill and confidence in completing Mental Capacity assessments and in depth analysis in b</w:t>
      </w:r>
      <w:r w:rsidR="009A6D23">
        <w:rPr>
          <w:sz w:val="24"/>
        </w:rPr>
        <w:t>est interest decisions. I intend</w:t>
      </w:r>
      <w:r w:rsidRPr="000F012E">
        <w:rPr>
          <w:sz w:val="24"/>
        </w:rPr>
        <w:t xml:space="preserve"> to do this in my day-to-day practice and by identifying any relevant training to attend. </w:t>
      </w:r>
    </w:p>
    <w:p w14:paraId="7C2DD2AB" w14:textId="77777777" w:rsidR="000F012E" w:rsidRPr="000F012E" w:rsidRDefault="000F012E" w:rsidP="000F012E">
      <w:pPr>
        <w:rPr>
          <w:sz w:val="24"/>
        </w:rPr>
      </w:pPr>
    </w:p>
    <w:p w14:paraId="04F7E6BB" w14:textId="77777777" w:rsidR="000F012E" w:rsidRPr="000F012E" w:rsidRDefault="000F012E" w:rsidP="000F012E">
      <w:pPr>
        <w:jc w:val="both"/>
        <w:rPr>
          <w:b/>
          <w:sz w:val="24"/>
          <w:szCs w:val="24"/>
        </w:rPr>
      </w:pPr>
      <w:r w:rsidRPr="000F012E">
        <w:rPr>
          <w:b/>
          <w:sz w:val="24"/>
          <w:szCs w:val="24"/>
        </w:rPr>
        <w:t>Intervention and application of professional judgement in increasingly complex situations</w:t>
      </w:r>
    </w:p>
    <w:p w14:paraId="355B4A1C" w14:textId="77777777" w:rsidR="000F012E" w:rsidRPr="000F012E" w:rsidRDefault="000F012E" w:rsidP="000F012E">
      <w:pPr>
        <w:rPr>
          <w:sz w:val="24"/>
        </w:rPr>
      </w:pPr>
    </w:p>
    <w:p w14:paraId="0A36D42A" w14:textId="32214899" w:rsidR="000F012E" w:rsidRPr="000F012E" w:rsidRDefault="000F012E" w:rsidP="000F012E">
      <w:pPr>
        <w:rPr>
          <w:sz w:val="24"/>
        </w:rPr>
      </w:pPr>
      <w:r w:rsidRPr="000F012E">
        <w:rPr>
          <w:sz w:val="24"/>
        </w:rPr>
        <w:t xml:space="preserve">I feel in order to achieve this outcome I will need to continue to work with more complex cases. Often in complex cases I have found that not all professionals will share the same opinion. This can often happen during Multi Disciplinary Meetings, Decision Support Tool Meetings or Best </w:t>
      </w:r>
      <w:r w:rsidR="00FF1CEA" w:rsidRPr="00FF1CEA">
        <w:rPr>
          <w:sz w:val="24"/>
        </w:rPr>
        <w:t>I</w:t>
      </w:r>
      <w:r w:rsidRPr="000F012E">
        <w:rPr>
          <w:sz w:val="24"/>
        </w:rPr>
        <w:t xml:space="preserve">nterest meetings. </w:t>
      </w:r>
      <w:r w:rsidR="00FF1CEA" w:rsidRPr="000F012E">
        <w:rPr>
          <w:sz w:val="24"/>
        </w:rPr>
        <w:t>Therefore,</w:t>
      </w:r>
      <w:r w:rsidRPr="000F012E">
        <w:rPr>
          <w:sz w:val="24"/>
        </w:rPr>
        <w:t xml:space="preserve"> secondl</w:t>
      </w:r>
      <w:r w:rsidRPr="00FF1CEA">
        <w:rPr>
          <w:sz w:val="24"/>
        </w:rPr>
        <w:t>y</w:t>
      </w:r>
      <w:r w:rsidR="00313CC4" w:rsidRPr="00FF1CEA">
        <w:rPr>
          <w:sz w:val="24"/>
        </w:rPr>
        <w:t>,</w:t>
      </w:r>
      <w:r w:rsidRPr="000F012E">
        <w:rPr>
          <w:sz w:val="24"/>
        </w:rPr>
        <w:t xml:space="preserve"> I feel that one of my </w:t>
      </w:r>
      <w:r w:rsidR="00FF1CEA">
        <w:rPr>
          <w:sz w:val="24"/>
        </w:rPr>
        <w:t>learning needs</w:t>
      </w:r>
      <w:r w:rsidRPr="000F012E">
        <w:rPr>
          <w:sz w:val="24"/>
        </w:rPr>
        <w:t xml:space="preserve"> will be to develop my confidence and approach in professionally challenging other professionals when required. I intend to achieve this outcome by attending more of the above meetings, and widening my experience in this field.</w:t>
      </w:r>
    </w:p>
    <w:p w14:paraId="74760760" w14:textId="77777777" w:rsidR="000F012E" w:rsidRDefault="000F012E" w:rsidP="0093018C">
      <w:pPr>
        <w:jc w:val="center"/>
        <w:rPr>
          <w:b/>
          <w:sz w:val="24"/>
          <w:szCs w:val="24"/>
        </w:rPr>
      </w:pPr>
    </w:p>
    <w:p w14:paraId="6F05EFF3" w14:textId="77777777" w:rsidR="000F012E" w:rsidRDefault="000F012E" w:rsidP="0093018C">
      <w:pPr>
        <w:jc w:val="center"/>
        <w:rPr>
          <w:b/>
          <w:sz w:val="24"/>
          <w:szCs w:val="24"/>
        </w:rPr>
      </w:pPr>
    </w:p>
    <w:p w14:paraId="51D323B4" w14:textId="77777777" w:rsidR="00F22AC5" w:rsidRPr="008B28E7" w:rsidRDefault="000F012E" w:rsidP="0093018C">
      <w:pPr>
        <w:jc w:val="center"/>
        <w:rPr>
          <w:b/>
          <w:sz w:val="24"/>
          <w:szCs w:val="24"/>
        </w:rPr>
      </w:pPr>
      <w:r>
        <w:rPr>
          <w:b/>
          <w:sz w:val="24"/>
          <w:szCs w:val="24"/>
        </w:rPr>
        <w:t>(Word Count- 550 words)</w:t>
      </w:r>
      <w:r w:rsidR="008C7770">
        <w:rPr>
          <w:b/>
          <w:sz w:val="24"/>
          <w:szCs w:val="24"/>
        </w:rPr>
        <w:br w:type="page"/>
      </w:r>
      <w:r w:rsidR="00F22AC5" w:rsidRPr="008B28E7">
        <w:rPr>
          <w:b/>
          <w:sz w:val="24"/>
          <w:szCs w:val="24"/>
        </w:rPr>
        <w:lastRenderedPageBreak/>
        <w:t xml:space="preserve">Section </w:t>
      </w:r>
      <w:r w:rsidR="002C2536">
        <w:rPr>
          <w:b/>
          <w:sz w:val="24"/>
          <w:szCs w:val="24"/>
        </w:rPr>
        <w:t>3</w:t>
      </w:r>
    </w:p>
    <w:p w14:paraId="2C0D95EC" w14:textId="77777777" w:rsidR="004046F0" w:rsidRPr="008B28E7" w:rsidRDefault="004046F0" w:rsidP="00FF7EBB">
      <w:pPr>
        <w:jc w:val="both"/>
        <w:rPr>
          <w:b/>
          <w:sz w:val="24"/>
          <w:szCs w:val="24"/>
        </w:rPr>
      </w:pPr>
    </w:p>
    <w:p w14:paraId="203D36EF"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67712B24" w14:textId="77777777" w:rsidR="00E559CE" w:rsidRPr="008B28E7" w:rsidRDefault="00E559CE" w:rsidP="00E559CE">
      <w:pPr>
        <w:jc w:val="both"/>
        <w:rPr>
          <w:sz w:val="24"/>
          <w:szCs w:val="24"/>
        </w:rPr>
      </w:pPr>
    </w:p>
    <w:p w14:paraId="7B90E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00E3236F" w14:textId="77777777" w:rsidR="00986B43" w:rsidRDefault="00986B43" w:rsidP="00FF7EBB">
      <w:pPr>
        <w:jc w:val="both"/>
        <w:rPr>
          <w:i/>
          <w:sz w:val="24"/>
          <w:szCs w:val="24"/>
        </w:rPr>
      </w:pPr>
    </w:p>
    <w:p w14:paraId="24D3071B"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4EC46FF9" w14:textId="77777777" w:rsidR="00D55DE0" w:rsidRDefault="00D55DE0" w:rsidP="00FF7EBB">
      <w:pPr>
        <w:jc w:val="both"/>
        <w:rPr>
          <w:i/>
          <w:sz w:val="24"/>
          <w:szCs w:val="24"/>
        </w:rPr>
      </w:pPr>
    </w:p>
    <w:p w14:paraId="61088EA4" w14:textId="77777777" w:rsidR="00D55DE0" w:rsidRPr="00D55DE0" w:rsidRDefault="00D55DE0" w:rsidP="00FF7EBB">
      <w:pPr>
        <w:jc w:val="both"/>
        <w:rPr>
          <w:i/>
          <w:color w:val="auto"/>
          <w:sz w:val="24"/>
          <w:szCs w:val="24"/>
        </w:rPr>
      </w:pPr>
      <w:r w:rsidRPr="00D55DE0">
        <w:rPr>
          <w:i/>
          <w:color w:val="auto"/>
          <w:sz w:val="24"/>
          <w:szCs w:val="24"/>
        </w:rPr>
        <w:t xml:space="preserve">In completing this section, you should watch the 4 video clips of ‘More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20551062" w14:textId="77777777" w:rsidR="006E481E" w:rsidRPr="008B28E7" w:rsidRDefault="006E481E" w:rsidP="00FF7EBB">
      <w:pPr>
        <w:jc w:val="both"/>
        <w:rPr>
          <w:sz w:val="24"/>
          <w:szCs w:val="24"/>
        </w:rPr>
      </w:pPr>
    </w:p>
    <w:p w14:paraId="7A623B2B"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2584C9F9" w14:textId="77777777" w:rsidR="006E481E" w:rsidRPr="008B28E7" w:rsidRDefault="006E481E" w:rsidP="00FF7EBB">
      <w:pPr>
        <w:jc w:val="both"/>
        <w:rPr>
          <w:sz w:val="24"/>
          <w:szCs w:val="24"/>
        </w:rPr>
      </w:pPr>
    </w:p>
    <w:p w14:paraId="724517EA"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5FB370A1" w14:textId="77777777" w:rsidR="00C7108B" w:rsidRPr="008B28E7" w:rsidRDefault="00C7108B" w:rsidP="00FF7EBB">
      <w:pPr>
        <w:jc w:val="both"/>
        <w:rPr>
          <w:sz w:val="24"/>
          <w:szCs w:val="24"/>
        </w:rPr>
      </w:pPr>
    </w:p>
    <w:p w14:paraId="01F4BDD0" w14:textId="6DBD40DD" w:rsidR="006E481E" w:rsidRPr="008B28E7" w:rsidRDefault="006E481E" w:rsidP="00FF7EBB">
      <w:pPr>
        <w:jc w:val="both"/>
        <w:rPr>
          <w:sz w:val="24"/>
          <w:szCs w:val="24"/>
        </w:rPr>
      </w:pPr>
      <w:r w:rsidRPr="009421B5">
        <w:rPr>
          <w:sz w:val="24"/>
          <w:szCs w:val="24"/>
        </w:rPr>
        <w:t>Date of observation</w:t>
      </w:r>
      <w:r w:rsidR="00C7108B" w:rsidRPr="009421B5">
        <w:rPr>
          <w:sz w:val="24"/>
          <w:szCs w:val="24"/>
        </w:rPr>
        <w:t xml:space="preserve">:  </w:t>
      </w:r>
      <w:r w:rsidR="009421B5" w:rsidRPr="009421B5">
        <w:rPr>
          <w:sz w:val="24"/>
          <w:szCs w:val="24"/>
        </w:rPr>
        <w:t>14/03/2019</w:t>
      </w:r>
      <w:r w:rsidR="00C7108B">
        <w:rPr>
          <w:sz w:val="24"/>
          <w:szCs w:val="24"/>
        </w:rPr>
        <w:t xml:space="preserve"> </w:t>
      </w:r>
    </w:p>
    <w:p w14:paraId="25228891" w14:textId="77777777" w:rsidR="00E91F62" w:rsidRPr="008B28E7" w:rsidRDefault="00E91F62" w:rsidP="00FF7EBB">
      <w:pPr>
        <w:jc w:val="both"/>
        <w:rPr>
          <w:b/>
          <w:sz w:val="24"/>
          <w:szCs w:val="24"/>
        </w:rPr>
      </w:pPr>
    </w:p>
    <w:p w14:paraId="38DDD867"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31C3BAF7"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31717AB8" w14:textId="77777777" w:rsidTr="00C7108B">
        <w:tc>
          <w:tcPr>
            <w:tcW w:w="10278" w:type="dxa"/>
            <w:shd w:val="clear" w:color="auto" w:fill="auto"/>
          </w:tcPr>
          <w:p w14:paraId="3CE85D83"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95844E1" w14:textId="77777777" w:rsidR="00C7108B" w:rsidRDefault="00C7108B" w:rsidP="00FF7EBB">
            <w:pPr>
              <w:jc w:val="both"/>
              <w:rPr>
                <w:sz w:val="24"/>
                <w:szCs w:val="24"/>
              </w:rPr>
            </w:pPr>
          </w:p>
          <w:p w14:paraId="0A5740DC"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505FF896" w14:textId="77777777" w:rsidR="008C7770" w:rsidRDefault="008C7770" w:rsidP="00FF7EBB">
            <w:pPr>
              <w:jc w:val="both"/>
              <w:rPr>
                <w:i/>
                <w:sz w:val="24"/>
                <w:szCs w:val="24"/>
              </w:rPr>
            </w:pPr>
          </w:p>
          <w:p w14:paraId="0CD062F8" w14:textId="77777777" w:rsidR="008C7770" w:rsidRPr="008B28E7" w:rsidRDefault="008C7770" w:rsidP="00FF7EBB">
            <w:pPr>
              <w:jc w:val="both"/>
              <w:rPr>
                <w:i/>
                <w:sz w:val="24"/>
                <w:szCs w:val="24"/>
              </w:rPr>
            </w:pPr>
          </w:p>
        </w:tc>
      </w:tr>
    </w:tbl>
    <w:p w14:paraId="697DA847" w14:textId="77777777" w:rsidR="00AA666E" w:rsidRPr="008B28E7" w:rsidRDefault="00AA666E" w:rsidP="00FF7EBB">
      <w:pPr>
        <w:jc w:val="both"/>
        <w:rPr>
          <w:sz w:val="24"/>
          <w:szCs w:val="24"/>
        </w:rPr>
      </w:pPr>
    </w:p>
    <w:p w14:paraId="0C499DBC" w14:textId="77777777" w:rsidR="00984DDC" w:rsidRPr="00EF62C1" w:rsidRDefault="00984DDC" w:rsidP="00984DDC">
      <w:pPr>
        <w:rPr>
          <w:sz w:val="24"/>
        </w:rPr>
      </w:pPr>
      <w:r w:rsidRPr="00EF62C1">
        <w:rPr>
          <w:sz w:val="24"/>
        </w:rPr>
        <w:t xml:space="preserve">The direct observation that I will be discussing as part of Task 2 involves an individual and his primary carer whom I have known for approximately six months.  The individual will be known as 33 and his wife whom is also his primary carer will be known as 44. </w:t>
      </w:r>
    </w:p>
    <w:p w14:paraId="7F34F043" w14:textId="77777777" w:rsidR="00984DDC" w:rsidRPr="00EF62C1" w:rsidRDefault="00984DDC" w:rsidP="00984DDC">
      <w:pPr>
        <w:rPr>
          <w:sz w:val="24"/>
        </w:rPr>
      </w:pPr>
    </w:p>
    <w:p w14:paraId="2CF238AC" w14:textId="77777777" w:rsidR="00984DDC" w:rsidRPr="00EF62C1" w:rsidRDefault="00984DDC" w:rsidP="00984DDC">
      <w:pPr>
        <w:rPr>
          <w:sz w:val="24"/>
        </w:rPr>
      </w:pPr>
      <w:r w:rsidRPr="00EF62C1">
        <w:rPr>
          <w:sz w:val="24"/>
        </w:rPr>
        <w:t xml:space="preserve">I will be using the Gibbs Reflective cycle model of reflection (1998) in this task to ensure that I am able to reflect effectively on the observation that I completed. </w:t>
      </w:r>
    </w:p>
    <w:p w14:paraId="6374DB8D" w14:textId="77777777" w:rsidR="00984DDC" w:rsidRPr="00EF62C1" w:rsidRDefault="00984DDC" w:rsidP="00984DDC">
      <w:pPr>
        <w:rPr>
          <w:sz w:val="24"/>
        </w:rPr>
      </w:pPr>
    </w:p>
    <w:p w14:paraId="15178B7D" w14:textId="77777777" w:rsidR="00984DDC" w:rsidRPr="00EF62C1" w:rsidRDefault="00984DDC" w:rsidP="00984DDC">
      <w:pPr>
        <w:rPr>
          <w:sz w:val="24"/>
        </w:rPr>
      </w:pPr>
      <w:r w:rsidRPr="00EF62C1">
        <w:rPr>
          <w:sz w:val="24"/>
        </w:rPr>
        <w:t xml:space="preserve">The family live in a rural area of the county, and are of farming background. 33 is an elderly gentleman and has an acquired brain injury, and due to this he requires high level of care. 33’s </w:t>
      </w:r>
      <w:r w:rsidRPr="00EF62C1">
        <w:rPr>
          <w:sz w:val="24"/>
        </w:rPr>
        <w:lastRenderedPageBreak/>
        <w:t>first language is Welsh, however since he acquired a brain injury he is not able to reliably communicate in any form. He will on occasions open his eyes, but the only observed form of communication is he will grimace during personal care intervention due to muscles being in a fixed position.</w:t>
      </w:r>
    </w:p>
    <w:p w14:paraId="434EF707" w14:textId="77777777" w:rsidR="00984DDC" w:rsidRPr="00EF62C1" w:rsidRDefault="00984DDC" w:rsidP="00984DDC">
      <w:pPr>
        <w:rPr>
          <w:sz w:val="24"/>
        </w:rPr>
      </w:pPr>
    </w:p>
    <w:p w14:paraId="47679F5C" w14:textId="46C2FE23" w:rsidR="00984DDC" w:rsidRPr="00EF62C1" w:rsidRDefault="00984DDC" w:rsidP="00984DDC">
      <w:pPr>
        <w:rPr>
          <w:sz w:val="24"/>
        </w:rPr>
      </w:pPr>
      <w:r w:rsidRPr="00EF62C1">
        <w:rPr>
          <w:sz w:val="24"/>
        </w:rPr>
        <w:t xml:space="preserve">His wife 44 is over the age of 65, and is also of farming background.  She has been married to 33 for a number of years, and together they </w:t>
      </w:r>
      <w:r w:rsidR="00063DBF">
        <w:rPr>
          <w:sz w:val="24"/>
        </w:rPr>
        <w:t>have</w:t>
      </w:r>
      <w:r w:rsidRPr="00EF62C1">
        <w:rPr>
          <w:sz w:val="24"/>
        </w:rPr>
        <w:t xml:space="preserve"> two children. Although she speaks Welsh with her husband, her preferred method of communication is English. 44 provides a high level of care to him throughout the day and night. 33 has a small care package to provide 44 with support and some respite every day. The care package has recently been reduced as 44 wished to provide all the care and support for her husband and she felt this was better for 33’s health and wellbeing. </w:t>
      </w:r>
    </w:p>
    <w:p w14:paraId="14AD97EB" w14:textId="77777777" w:rsidR="00AA666E" w:rsidRDefault="00AA666E" w:rsidP="00FF7EBB">
      <w:pPr>
        <w:jc w:val="both"/>
        <w:rPr>
          <w:sz w:val="24"/>
          <w:szCs w:val="24"/>
        </w:rPr>
      </w:pPr>
    </w:p>
    <w:p w14:paraId="6D5961C3" w14:textId="156D7680" w:rsidR="00984DDC" w:rsidRPr="00984DDC" w:rsidRDefault="00CC6B5B" w:rsidP="00984DDC">
      <w:pPr>
        <w:jc w:val="center"/>
        <w:rPr>
          <w:b/>
          <w:sz w:val="24"/>
          <w:szCs w:val="24"/>
        </w:rPr>
      </w:pPr>
      <w:r>
        <w:rPr>
          <w:b/>
          <w:sz w:val="24"/>
          <w:szCs w:val="24"/>
        </w:rPr>
        <w:t>Word Count- 274</w:t>
      </w:r>
      <w:r w:rsidR="00984DDC" w:rsidRPr="00984DDC">
        <w:rPr>
          <w:b/>
          <w:sz w:val="24"/>
          <w:szCs w:val="24"/>
        </w:rPr>
        <w:t xml:space="preserve"> words</w:t>
      </w:r>
    </w:p>
    <w:p w14:paraId="62A9C9F7" w14:textId="77777777" w:rsidR="00D55DE0" w:rsidRDefault="00D55DE0" w:rsidP="00FF7EBB">
      <w:pPr>
        <w:jc w:val="both"/>
        <w:rPr>
          <w:sz w:val="24"/>
          <w:szCs w:val="24"/>
        </w:rPr>
      </w:pPr>
    </w:p>
    <w:p w14:paraId="67B76927" w14:textId="1CC93FF2" w:rsidR="008C7770" w:rsidRDefault="008C777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0525BFC9" w14:textId="77777777" w:rsidTr="00C7108B">
        <w:tc>
          <w:tcPr>
            <w:tcW w:w="10188" w:type="dxa"/>
            <w:shd w:val="clear" w:color="auto" w:fill="auto"/>
          </w:tcPr>
          <w:p w14:paraId="0249DAC2" w14:textId="4D1C28F6" w:rsidR="006E481E" w:rsidRDefault="00F32B82" w:rsidP="00FF7EBB">
            <w:pPr>
              <w:jc w:val="both"/>
              <w:rPr>
                <w:sz w:val="24"/>
                <w:szCs w:val="24"/>
              </w:rPr>
            </w:pPr>
            <w:r w:rsidRPr="008B28E7">
              <w:rPr>
                <w:sz w:val="24"/>
                <w:szCs w:val="24"/>
              </w:rPr>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k values using a person centred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 sensitive practice, language pref</w:t>
            </w:r>
            <w:r w:rsidR="00220D06" w:rsidRPr="008B28E7">
              <w:rPr>
                <w:sz w:val="24"/>
                <w:szCs w:val="24"/>
              </w:rPr>
              <w:t>e</w:t>
            </w:r>
            <w:r w:rsidRPr="008B28E7">
              <w:rPr>
                <w:sz w:val="24"/>
                <w:szCs w:val="24"/>
              </w:rPr>
              <w:t>rence</w:t>
            </w:r>
            <w:r w:rsidR="00D55DE0">
              <w:rPr>
                <w:sz w:val="24"/>
                <w:szCs w:val="24"/>
              </w:rPr>
              <w:t xml:space="preserve"> including the “Active Offer” principle,</w:t>
            </w:r>
            <w:r w:rsidR="008D1C15">
              <w:rPr>
                <w:sz w:val="24"/>
                <w:szCs w:val="24"/>
              </w:rPr>
              <w:t xml:space="preserve"> and ethical practice</w:t>
            </w:r>
            <w:r w:rsidR="003E5FBA">
              <w:rPr>
                <w:sz w:val="24"/>
                <w:szCs w:val="24"/>
              </w:rPr>
              <w:t>.</w:t>
            </w:r>
          </w:p>
          <w:p w14:paraId="6659F2EE" w14:textId="77777777" w:rsidR="00C7108B" w:rsidRPr="008B28E7" w:rsidRDefault="00C7108B" w:rsidP="00FF7EBB">
            <w:pPr>
              <w:jc w:val="both"/>
              <w:rPr>
                <w:sz w:val="24"/>
                <w:szCs w:val="24"/>
              </w:rPr>
            </w:pPr>
          </w:p>
          <w:p w14:paraId="23C985FB"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0B7FC8A0" w14:textId="77777777" w:rsidR="00EF62C1" w:rsidRPr="00EF62C1" w:rsidRDefault="00EF62C1" w:rsidP="00EF62C1">
      <w:pPr>
        <w:rPr>
          <w:sz w:val="24"/>
        </w:rPr>
      </w:pPr>
    </w:p>
    <w:p w14:paraId="40405D52" w14:textId="306ACA2E" w:rsidR="00EF62C1" w:rsidRPr="00EF62C1" w:rsidRDefault="00EF62C1" w:rsidP="00EF62C1">
      <w:pPr>
        <w:rPr>
          <w:sz w:val="24"/>
        </w:rPr>
      </w:pPr>
      <w:r w:rsidRPr="00EF62C1">
        <w:rPr>
          <w:sz w:val="24"/>
        </w:rPr>
        <w:t xml:space="preserve">33’s mental capacity to make decisions about his care needs has been assessed, </w:t>
      </w:r>
      <w:r w:rsidRPr="00063DBF">
        <w:rPr>
          <w:sz w:val="24"/>
        </w:rPr>
        <w:t xml:space="preserve">and </w:t>
      </w:r>
      <w:r w:rsidR="00E13D75" w:rsidRPr="00063DBF">
        <w:rPr>
          <w:sz w:val="24"/>
        </w:rPr>
        <w:t>has been deemed to</w:t>
      </w:r>
      <w:r w:rsidR="00E13D75">
        <w:rPr>
          <w:sz w:val="24"/>
        </w:rPr>
        <w:t xml:space="preserve"> </w:t>
      </w:r>
      <w:r w:rsidRPr="00EF62C1">
        <w:rPr>
          <w:sz w:val="24"/>
        </w:rPr>
        <w:t>lack capacity regarding this decision under the</w:t>
      </w:r>
      <w:r w:rsidR="002C499B">
        <w:rPr>
          <w:sz w:val="24"/>
        </w:rPr>
        <w:t xml:space="preserve"> Mental Capacity Act 2005. I </w:t>
      </w:r>
      <w:r w:rsidRPr="00EF62C1">
        <w:rPr>
          <w:sz w:val="24"/>
        </w:rPr>
        <w:t>wish to make it clear to the reader that the intervention was to visit 44 to see how she was managing in her caring role, and to review the care package as she had been cancelling the majority of the care calls. Following the introduction of the Social Services and Well-being (Wales) Act 2014</w:t>
      </w:r>
      <w:r w:rsidR="00063DBF">
        <w:rPr>
          <w:sz w:val="24"/>
        </w:rPr>
        <w:t xml:space="preserve"> </w:t>
      </w:r>
      <w:r w:rsidRPr="00EF62C1">
        <w:rPr>
          <w:sz w:val="24"/>
        </w:rPr>
        <w:t xml:space="preserve">carers have equal rights to care and support, and </w:t>
      </w:r>
      <w:r w:rsidR="00063DBF">
        <w:rPr>
          <w:sz w:val="24"/>
        </w:rPr>
        <w:t>L</w:t>
      </w:r>
      <w:r w:rsidRPr="00EF62C1">
        <w:rPr>
          <w:sz w:val="24"/>
        </w:rPr>
        <w:t xml:space="preserve">ocal </w:t>
      </w:r>
      <w:r w:rsidR="00063DBF" w:rsidRPr="00063DBF">
        <w:rPr>
          <w:sz w:val="24"/>
        </w:rPr>
        <w:t>A</w:t>
      </w:r>
      <w:r w:rsidRPr="00063DBF">
        <w:rPr>
          <w:sz w:val="24"/>
        </w:rPr>
        <w:t>uthorities</w:t>
      </w:r>
      <w:r w:rsidRPr="00EF62C1">
        <w:rPr>
          <w:sz w:val="24"/>
        </w:rPr>
        <w:t xml:space="preserve"> have a duty to offer information, advice and assistance to the carer, alongside a carers assessment. Despite this a recent report from Carers Wales state of caring 2015 identified that 48% of carers in Wales report never having a carers assessment, and 75% are concerned about the impact of caring on their own health (Carers Wales, 2015). I therefore felt that it was important to visit 44 to review. </w:t>
      </w:r>
    </w:p>
    <w:p w14:paraId="0048D94D" w14:textId="77777777" w:rsidR="00EF62C1" w:rsidRPr="00EF62C1" w:rsidRDefault="00EF62C1" w:rsidP="00EF62C1">
      <w:pPr>
        <w:rPr>
          <w:sz w:val="24"/>
        </w:rPr>
      </w:pPr>
    </w:p>
    <w:p w14:paraId="05C50F88" w14:textId="4DFE1048" w:rsidR="00EF62C1" w:rsidRPr="00EF62C1" w:rsidRDefault="00EF62C1" w:rsidP="00EF62C1">
      <w:pPr>
        <w:rPr>
          <w:sz w:val="24"/>
        </w:rPr>
      </w:pPr>
      <w:r w:rsidRPr="00EF62C1">
        <w:rPr>
          <w:sz w:val="24"/>
        </w:rPr>
        <w:t>In preparation for this intervention I made a telephone call to 44 approximately a week prior to the visit. This was to ensure a convenient time and date for 44, and to explain the purpose of my visit. I also gained consent for my observer to attend, and explained why I was being observed. 44 was happy for this to go ahead</w:t>
      </w:r>
      <w:r w:rsidRPr="00063DBF">
        <w:rPr>
          <w:sz w:val="24"/>
        </w:rPr>
        <w:t xml:space="preserve">.  Also </w:t>
      </w:r>
      <w:r w:rsidR="00063DBF" w:rsidRPr="00063DBF">
        <w:rPr>
          <w:sz w:val="24"/>
        </w:rPr>
        <w:t>in</w:t>
      </w:r>
      <w:r w:rsidRPr="00063DBF">
        <w:rPr>
          <w:sz w:val="24"/>
        </w:rPr>
        <w:t xml:space="preserve"> preparation I</w:t>
      </w:r>
      <w:r w:rsidRPr="00EF62C1">
        <w:rPr>
          <w:sz w:val="24"/>
        </w:rPr>
        <w:t xml:space="preserve"> visited our financial assistance department.  I did this to gain insight in to how many of the care calls were being cancelled, as this would be evidenced in the invoices from the care agency. </w:t>
      </w:r>
    </w:p>
    <w:p w14:paraId="73F17C7E" w14:textId="77777777" w:rsidR="00EF62C1" w:rsidRPr="00EF62C1" w:rsidRDefault="00EF62C1" w:rsidP="00EF62C1">
      <w:pPr>
        <w:rPr>
          <w:sz w:val="24"/>
        </w:rPr>
      </w:pPr>
    </w:p>
    <w:p w14:paraId="1241DCCE" w14:textId="77777777" w:rsidR="00EF62C1" w:rsidRPr="00EF62C1" w:rsidRDefault="00EF62C1" w:rsidP="00EF62C1">
      <w:pPr>
        <w:rPr>
          <w:sz w:val="24"/>
        </w:rPr>
      </w:pPr>
      <w:r w:rsidRPr="00EF62C1">
        <w:rPr>
          <w:sz w:val="24"/>
        </w:rPr>
        <w:t xml:space="preserve">On arrival to the property 44 answered the door. I introduced my observer and checked again if it was still ok for her to observe the visit. 44 consented. </w:t>
      </w:r>
    </w:p>
    <w:p w14:paraId="03C0953E" w14:textId="77777777" w:rsidR="00EF62C1" w:rsidRPr="00EF62C1" w:rsidRDefault="00EF62C1" w:rsidP="00EF62C1">
      <w:pPr>
        <w:rPr>
          <w:sz w:val="24"/>
        </w:rPr>
      </w:pPr>
    </w:p>
    <w:p w14:paraId="0E2A2D2A" w14:textId="77777777" w:rsidR="00EF62C1" w:rsidRPr="00EF62C1" w:rsidRDefault="00EF62C1" w:rsidP="00EF62C1">
      <w:pPr>
        <w:rPr>
          <w:sz w:val="24"/>
        </w:rPr>
      </w:pPr>
      <w:r w:rsidRPr="00EF62C1">
        <w:rPr>
          <w:sz w:val="24"/>
        </w:rPr>
        <w:lastRenderedPageBreak/>
        <w:t xml:space="preserve">44 showed us through to the lounge area where 33 was sitting in his new specialist chair. 44 asked us to sit down in this room where we could talk. </w:t>
      </w:r>
    </w:p>
    <w:p w14:paraId="03135C3C" w14:textId="77777777" w:rsidR="00EF62C1" w:rsidRPr="00EF62C1" w:rsidRDefault="00EF62C1" w:rsidP="00EF62C1">
      <w:pPr>
        <w:rPr>
          <w:sz w:val="24"/>
        </w:rPr>
      </w:pPr>
    </w:p>
    <w:p w14:paraId="18C61136" w14:textId="27E263BE" w:rsidR="00EF62C1" w:rsidRPr="00EF62C1" w:rsidRDefault="00EF62C1" w:rsidP="00EF62C1">
      <w:pPr>
        <w:rPr>
          <w:sz w:val="24"/>
        </w:rPr>
      </w:pPr>
      <w:r w:rsidRPr="00EF62C1">
        <w:rPr>
          <w:sz w:val="24"/>
        </w:rPr>
        <w:t xml:space="preserve">After we sat down with 44 and 33 I again prompted 44 as to why I had </w:t>
      </w:r>
      <w:r w:rsidR="00A7449C">
        <w:rPr>
          <w:sz w:val="24"/>
        </w:rPr>
        <w:t>visited</w:t>
      </w:r>
      <w:r w:rsidRPr="00EF62C1">
        <w:rPr>
          <w:sz w:val="24"/>
        </w:rPr>
        <w:t xml:space="preserve">. I ensured my voice and mannerism remained neutral and calm as did not want 44 to feel that she was being judged or seen in a negative light for cancelling the care calls. Here I exercised some ethical practice principles, thus striving for objectivity and self-awareness in social work. </w:t>
      </w:r>
    </w:p>
    <w:p w14:paraId="018F0CEE" w14:textId="77777777" w:rsidR="00EF62C1" w:rsidRPr="00EF62C1" w:rsidRDefault="00EF62C1" w:rsidP="00EF62C1">
      <w:pPr>
        <w:rPr>
          <w:sz w:val="24"/>
        </w:rPr>
      </w:pPr>
    </w:p>
    <w:p w14:paraId="67EFB570" w14:textId="38D85D6B" w:rsidR="00EF62C1" w:rsidRPr="00EF62C1" w:rsidRDefault="00A7449C" w:rsidP="00EF62C1">
      <w:pPr>
        <w:rPr>
          <w:sz w:val="24"/>
        </w:rPr>
      </w:pPr>
      <w:r>
        <w:rPr>
          <w:sz w:val="24"/>
        </w:rPr>
        <w:t xml:space="preserve">44 </w:t>
      </w:r>
      <w:r w:rsidR="00EF62C1" w:rsidRPr="00EF62C1">
        <w:rPr>
          <w:sz w:val="24"/>
        </w:rPr>
        <w:t>explain</w:t>
      </w:r>
      <w:r>
        <w:rPr>
          <w:sz w:val="24"/>
        </w:rPr>
        <w:t xml:space="preserve">ed </w:t>
      </w:r>
      <w:r w:rsidR="00EF62C1" w:rsidRPr="00EF62C1">
        <w:rPr>
          <w:sz w:val="24"/>
        </w:rPr>
        <w:t>why she had been cancelling the care calls, which led us to further discuss if she would like the care calls to remain in place or to cancel them all together. I led the conversation in this manner, thus giving 44 choice and control over the care package. One of the key principles of the Social Services and Well-being (Wales) Act 2014 is ‘voice and control’ thus giving citizens stronger voices and better control over the services they receive to meet their wellbeing outcomes (Social Care Wales, 2018). I also displayed self-awareness of the power</w:t>
      </w:r>
      <w:r>
        <w:rPr>
          <w:sz w:val="24"/>
        </w:rPr>
        <w:t xml:space="preserve"> imbalance that could be present</w:t>
      </w:r>
      <w:r w:rsidR="00EF62C1" w:rsidRPr="00EF62C1">
        <w:rPr>
          <w:sz w:val="24"/>
        </w:rPr>
        <w:t xml:space="preserve"> between social worker and citizen. In turn a methodol</w:t>
      </w:r>
      <w:r>
        <w:rPr>
          <w:sz w:val="24"/>
        </w:rPr>
        <w:t xml:space="preserve">ogy that focuses on process, </w:t>
      </w:r>
      <w:r w:rsidR="00EF62C1" w:rsidRPr="00EF62C1">
        <w:rPr>
          <w:sz w:val="24"/>
        </w:rPr>
        <w:t>outcome, and aims to empower the citizen by reducing the negative effects of hierarchy in their immediate interaction and the work they do (</w:t>
      </w:r>
      <w:proofErr w:type="spellStart"/>
      <w:r w:rsidR="00EF62C1" w:rsidRPr="00EF62C1">
        <w:rPr>
          <w:sz w:val="24"/>
        </w:rPr>
        <w:t>Dominelli</w:t>
      </w:r>
      <w:proofErr w:type="spellEnd"/>
      <w:r w:rsidR="00EF62C1" w:rsidRPr="00EF62C1">
        <w:rPr>
          <w:sz w:val="24"/>
        </w:rPr>
        <w:t>, 2002). I believe that choice and control as part of the Social Services and Well-being (Wales) Act 2014 also allows me as a practitioner to empower the citizen. As Dalrymple and Burke (1995) notes</w:t>
      </w:r>
    </w:p>
    <w:p w14:paraId="7210859E" w14:textId="77777777" w:rsidR="00EF62C1" w:rsidRPr="00EF62C1" w:rsidRDefault="00EF62C1" w:rsidP="00EF62C1">
      <w:pPr>
        <w:rPr>
          <w:sz w:val="24"/>
        </w:rPr>
      </w:pPr>
    </w:p>
    <w:p w14:paraId="7EE2F455" w14:textId="77777777" w:rsidR="00EF62C1" w:rsidRPr="00EF62C1" w:rsidRDefault="00EF62C1" w:rsidP="00EF62C1">
      <w:pPr>
        <w:rPr>
          <w:sz w:val="24"/>
        </w:rPr>
      </w:pPr>
      <w:r w:rsidRPr="00EF62C1">
        <w:rPr>
          <w:sz w:val="24"/>
        </w:rPr>
        <w:t>“</w:t>
      </w:r>
      <w:r w:rsidRPr="00EF62C1">
        <w:rPr>
          <w:i/>
          <w:sz w:val="24"/>
        </w:rPr>
        <w:t>Anti-oppressive approaches to empowerment seek to overcome the cultural, institutional and structural, as well as personal, obstacles to clients taking greater control of their lives.”</w:t>
      </w:r>
      <w:r w:rsidRPr="00EF62C1">
        <w:rPr>
          <w:sz w:val="24"/>
        </w:rPr>
        <w:t xml:space="preserve"> (Dalrymple and Burke, 1995, p52-53).</w:t>
      </w:r>
    </w:p>
    <w:p w14:paraId="63C45D7C" w14:textId="77777777" w:rsidR="00EF62C1" w:rsidRPr="00EF62C1" w:rsidRDefault="00EF62C1" w:rsidP="00EF62C1">
      <w:pPr>
        <w:rPr>
          <w:sz w:val="24"/>
        </w:rPr>
      </w:pPr>
    </w:p>
    <w:p w14:paraId="7F433A94" w14:textId="77777777" w:rsidR="00EF62C1" w:rsidRPr="00EF62C1" w:rsidRDefault="00EF62C1" w:rsidP="00EF62C1">
      <w:pPr>
        <w:rPr>
          <w:sz w:val="24"/>
        </w:rPr>
      </w:pPr>
      <w:r w:rsidRPr="00EF62C1">
        <w:rPr>
          <w:sz w:val="24"/>
        </w:rPr>
        <w:t xml:space="preserve">44 wanted to keep the care calls in place, I explained that would be no problem and shared my understanding on how this supports her in her caring role. </w:t>
      </w:r>
    </w:p>
    <w:p w14:paraId="512B4C7B" w14:textId="77777777" w:rsidR="00EF62C1" w:rsidRPr="00EF62C1" w:rsidRDefault="00EF62C1" w:rsidP="00EF62C1">
      <w:pPr>
        <w:rPr>
          <w:sz w:val="24"/>
        </w:rPr>
      </w:pPr>
    </w:p>
    <w:p w14:paraId="0521E952" w14:textId="77777777" w:rsidR="00EF62C1" w:rsidRPr="00EF62C1" w:rsidRDefault="00EF62C1" w:rsidP="00EF62C1">
      <w:pPr>
        <w:rPr>
          <w:sz w:val="24"/>
        </w:rPr>
      </w:pPr>
      <w:r w:rsidRPr="00EF62C1">
        <w:rPr>
          <w:sz w:val="24"/>
        </w:rPr>
        <w:t>I also wanted to ensure that 44 feels fully supported in her caring role, as she is delivering most of the care on a 24-hour basis. I have offered 44 a carers assessment during my previous visits, however I offered again during this visit. I did this as circumstances can often change, and the pressures of the caring role can often fluctuate. According to Carers Trust Wales (2016), Wales has the highest distribution of carers in the UK, and caring for longer hours every week than any other area of the UK. After offering a carers assessment I ensured that I explained what an assessment was, and the different support available to 44 in her caring role.</w:t>
      </w:r>
    </w:p>
    <w:p w14:paraId="0100B214" w14:textId="77777777" w:rsidR="00EF62C1" w:rsidRPr="00EF62C1" w:rsidRDefault="00EF62C1" w:rsidP="00EF62C1">
      <w:pPr>
        <w:rPr>
          <w:sz w:val="24"/>
        </w:rPr>
      </w:pPr>
    </w:p>
    <w:p w14:paraId="12BC6117" w14:textId="77777777" w:rsidR="00EF62C1" w:rsidRPr="00EF62C1" w:rsidRDefault="00EF62C1" w:rsidP="00EF62C1">
      <w:pPr>
        <w:rPr>
          <w:sz w:val="24"/>
        </w:rPr>
      </w:pPr>
      <w:r w:rsidRPr="00EF62C1">
        <w:rPr>
          <w:sz w:val="24"/>
        </w:rPr>
        <w:t xml:space="preserve">44 declined a referral for a carers assessment. She explained that she prefers to do the care herself. If she were to leave the house and something happened to 33 she would feel extremely guilty. She feels a sense of duty to uphold her marital vows. If we consider the feminist theory it is felt that within social work, women continue to be judged more harshly than men in cases of domestic abuse, or when care is needed for an older person (Cree and Philips, 2019). </w:t>
      </w:r>
    </w:p>
    <w:p w14:paraId="5FE56F32" w14:textId="77777777" w:rsidR="00EF62C1" w:rsidRPr="00EF62C1" w:rsidRDefault="00EF62C1" w:rsidP="00EF62C1">
      <w:pPr>
        <w:rPr>
          <w:sz w:val="24"/>
        </w:rPr>
      </w:pPr>
    </w:p>
    <w:p w14:paraId="7FE7AD36" w14:textId="77777777" w:rsidR="00EF62C1" w:rsidRPr="00EF62C1" w:rsidRDefault="00EF62C1" w:rsidP="00EF62C1">
      <w:pPr>
        <w:rPr>
          <w:sz w:val="24"/>
        </w:rPr>
      </w:pPr>
      <w:r w:rsidRPr="00EF62C1">
        <w:rPr>
          <w:sz w:val="24"/>
        </w:rPr>
        <w:t xml:space="preserve">There is research evidence on this feeling of upholding marital vows in Northern Ireland farming communities. </w:t>
      </w:r>
      <w:proofErr w:type="spellStart"/>
      <w:r w:rsidRPr="00EF62C1">
        <w:rPr>
          <w:sz w:val="24"/>
        </w:rPr>
        <w:t>Heenan</w:t>
      </w:r>
      <w:proofErr w:type="spellEnd"/>
      <w:r w:rsidRPr="00EF62C1">
        <w:rPr>
          <w:sz w:val="24"/>
        </w:rPr>
        <w:t xml:space="preserve"> (2000)’s study states that if social workers are to support informal care they need to have a full understanding of the different contexts that care is </w:t>
      </w:r>
      <w:r w:rsidRPr="00EF62C1">
        <w:rPr>
          <w:sz w:val="24"/>
        </w:rPr>
        <w:lastRenderedPageBreak/>
        <w:t xml:space="preserve">undertaken and the diversity of care provision itself. When social workers have any intervention they need to be sensitive to the perceptions and deeply embedded ideas that exists within farming families. </w:t>
      </w:r>
    </w:p>
    <w:p w14:paraId="75ECE341" w14:textId="77777777" w:rsidR="00EF62C1" w:rsidRPr="00EF62C1" w:rsidRDefault="00EF62C1" w:rsidP="00EF62C1">
      <w:pPr>
        <w:rPr>
          <w:sz w:val="24"/>
        </w:rPr>
      </w:pPr>
    </w:p>
    <w:p w14:paraId="1BD73185" w14:textId="77777777" w:rsidR="00EF62C1" w:rsidRPr="00EF62C1" w:rsidRDefault="00EF62C1" w:rsidP="00EF62C1">
      <w:pPr>
        <w:rPr>
          <w:sz w:val="24"/>
        </w:rPr>
      </w:pPr>
      <w:r w:rsidRPr="00EF62C1">
        <w:rPr>
          <w:sz w:val="24"/>
        </w:rPr>
        <w:t>“</w:t>
      </w:r>
      <w:r w:rsidRPr="00EF62C1">
        <w:rPr>
          <w:i/>
          <w:sz w:val="24"/>
        </w:rPr>
        <w:t>part and parcel of marrying a farmer</w:t>
      </w:r>
      <w:r w:rsidRPr="00EF62C1">
        <w:rPr>
          <w:sz w:val="24"/>
        </w:rPr>
        <w:t>.” (</w:t>
      </w:r>
      <w:proofErr w:type="spellStart"/>
      <w:proofErr w:type="gramStart"/>
      <w:r w:rsidRPr="00EF62C1">
        <w:rPr>
          <w:sz w:val="24"/>
        </w:rPr>
        <w:t>Heenan</w:t>
      </w:r>
      <w:proofErr w:type="spellEnd"/>
      <w:r w:rsidRPr="00EF62C1">
        <w:rPr>
          <w:sz w:val="24"/>
        </w:rPr>
        <w:t xml:space="preserve"> ,</w:t>
      </w:r>
      <w:proofErr w:type="gramEnd"/>
      <w:r w:rsidRPr="00EF62C1">
        <w:rPr>
          <w:sz w:val="24"/>
        </w:rPr>
        <w:t xml:space="preserve"> 2000, p.860)</w:t>
      </w:r>
    </w:p>
    <w:p w14:paraId="29938D5D" w14:textId="77777777" w:rsidR="00EF62C1" w:rsidRPr="00EF62C1" w:rsidRDefault="00EF62C1" w:rsidP="00EF62C1">
      <w:pPr>
        <w:rPr>
          <w:sz w:val="24"/>
        </w:rPr>
      </w:pPr>
    </w:p>
    <w:p w14:paraId="1CA2FEA8" w14:textId="023491B0" w:rsidR="00EF62C1" w:rsidRPr="00EF62C1" w:rsidRDefault="00EF62C1" w:rsidP="00EF62C1">
      <w:pPr>
        <w:rPr>
          <w:sz w:val="24"/>
        </w:rPr>
      </w:pPr>
      <w:r w:rsidRPr="00EF62C1">
        <w:rPr>
          <w:sz w:val="24"/>
        </w:rPr>
        <w:t xml:space="preserve">Which is an accurate comparison of some of the feelings that 44 has expressed to myself during our conversations. I showed empathy and understanding towards 44’s choice, and reiterated that if she ever felt the need for support in her caring role in the future then this would not be a sign of failure on her part. I feel as a practitioner in rural Wales I needed to show understanding to the ways people in rural communities live. Cheers 1998 (cited in Pugh, 2003) notes that </w:t>
      </w:r>
    </w:p>
    <w:p w14:paraId="34102CA7" w14:textId="77777777" w:rsidR="00EF62C1" w:rsidRPr="00EF62C1" w:rsidRDefault="00EF62C1" w:rsidP="00EF62C1">
      <w:pPr>
        <w:rPr>
          <w:sz w:val="24"/>
        </w:rPr>
      </w:pPr>
    </w:p>
    <w:p w14:paraId="6B8DD04B" w14:textId="77777777" w:rsidR="00EF62C1" w:rsidRPr="00EF62C1" w:rsidRDefault="00EF62C1" w:rsidP="00EF62C1">
      <w:pPr>
        <w:rPr>
          <w:sz w:val="24"/>
        </w:rPr>
      </w:pPr>
      <w:r w:rsidRPr="00EF62C1">
        <w:rPr>
          <w:sz w:val="24"/>
        </w:rPr>
        <w:t>“</w:t>
      </w:r>
      <w:r w:rsidRPr="00EF62C1">
        <w:rPr>
          <w:i/>
          <w:sz w:val="24"/>
        </w:rPr>
        <w:t>Practitioners cannot avoid, ignore or escape the context of rural social work because the problems they engage with are so obviously interlinked to the social circumstances and setting in which they arise.”</w:t>
      </w:r>
      <w:r w:rsidRPr="00EF62C1">
        <w:rPr>
          <w:sz w:val="24"/>
        </w:rPr>
        <w:t xml:space="preserve"> (Cheers, 1998, </w:t>
      </w:r>
      <w:proofErr w:type="spellStart"/>
      <w:r w:rsidRPr="00EF62C1">
        <w:rPr>
          <w:sz w:val="24"/>
        </w:rPr>
        <w:t>citen</w:t>
      </w:r>
      <w:proofErr w:type="spellEnd"/>
      <w:r w:rsidRPr="00EF62C1">
        <w:rPr>
          <w:sz w:val="24"/>
        </w:rPr>
        <w:t xml:space="preserve"> in Pugh, 2003, p76)</w:t>
      </w:r>
    </w:p>
    <w:p w14:paraId="3A7CADFB" w14:textId="77777777" w:rsidR="00EF62C1" w:rsidRPr="00EF62C1" w:rsidRDefault="00EF62C1" w:rsidP="00EF62C1">
      <w:pPr>
        <w:rPr>
          <w:sz w:val="24"/>
        </w:rPr>
      </w:pPr>
    </w:p>
    <w:p w14:paraId="5C2B3CD7" w14:textId="77777777" w:rsidR="00EF62C1" w:rsidRPr="00EF62C1" w:rsidRDefault="00EF62C1" w:rsidP="00EF62C1">
      <w:pPr>
        <w:rPr>
          <w:sz w:val="24"/>
        </w:rPr>
      </w:pPr>
      <w:r w:rsidRPr="00EF62C1">
        <w:rPr>
          <w:sz w:val="24"/>
        </w:rPr>
        <w:t>I also wanted to involve 33 as much as possible during my visit. A traumatic brain injury is often related to physical, emotional, cognitive and communication impairments (Gauthier, 2018). Some studies have identified that the persistence of these issues can have a significant impact on the citizen’s quality of life, social participation and their rehabilitation into society (</w:t>
      </w:r>
      <w:proofErr w:type="spellStart"/>
      <w:r w:rsidRPr="00EF62C1">
        <w:rPr>
          <w:sz w:val="24"/>
        </w:rPr>
        <w:t>Cattelani</w:t>
      </w:r>
      <w:proofErr w:type="spellEnd"/>
      <w:r w:rsidRPr="00EF62C1">
        <w:rPr>
          <w:sz w:val="24"/>
        </w:rPr>
        <w:t xml:space="preserve"> et al, 2002, cited in Gauthier, 2018). I bought a dementia friendly picture book to the visit. The book was called ‘Hen </w:t>
      </w:r>
      <w:proofErr w:type="spellStart"/>
      <w:r w:rsidRPr="00EF62C1">
        <w:rPr>
          <w:sz w:val="24"/>
        </w:rPr>
        <w:t>Wlad</w:t>
      </w:r>
      <w:proofErr w:type="spellEnd"/>
      <w:r w:rsidRPr="00EF62C1">
        <w:rPr>
          <w:sz w:val="24"/>
        </w:rPr>
        <w:t xml:space="preserve"> </w:t>
      </w:r>
      <w:proofErr w:type="spellStart"/>
      <w:r w:rsidRPr="00EF62C1">
        <w:rPr>
          <w:sz w:val="24"/>
        </w:rPr>
        <w:t>Fy</w:t>
      </w:r>
      <w:proofErr w:type="spellEnd"/>
      <w:r w:rsidRPr="00EF62C1">
        <w:rPr>
          <w:sz w:val="24"/>
        </w:rPr>
        <w:t xml:space="preserve"> </w:t>
      </w:r>
      <w:proofErr w:type="spellStart"/>
      <w:r w:rsidRPr="00EF62C1">
        <w:rPr>
          <w:sz w:val="24"/>
        </w:rPr>
        <w:t>Nhadau</w:t>
      </w:r>
      <w:proofErr w:type="spellEnd"/>
      <w:r w:rsidRPr="00EF62C1">
        <w:rPr>
          <w:sz w:val="24"/>
        </w:rPr>
        <w:t>’ which is for individuals who are less able to hold a conversation. I showed 33 a picture of a sheep on a mountain. I also spoke with him in Welsh using simple words to prompt him about the picture; “</w:t>
      </w:r>
      <w:proofErr w:type="spellStart"/>
      <w:r w:rsidRPr="00EF62C1">
        <w:rPr>
          <w:sz w:val="24"/>
        </w:rPr>
        <w:t>Dafad</w:t>
      </w:r>
      <w:proofErr w:type="spellEnd"/>
      <w:r w:rsidRPr="00EF62C1">
        <w:rPr>
          <w:sz w:val="24"/>
        </w:rPr>
        <w:t>” “</w:t>
      </w:r>
      <w:proofErr w:type="spellStart"/>
      <w:r w:rsidRPr="00EF62C1">
        <w:rPr>
          <w:sz w:val="24"/>
        </w:rPr>
        <w:t>ar</w:t>
      </w:r>
      <w:proofErr w:type="spellEnd"/>
      <w:r w:rsidRPr="00EF62C1">
        <w:rPr>
          <w:sz w:val="24"/>
        </w:rPr>
        <w:t xml:space="preserve"> ben y </w:t>
      </w:r>
      <w:proofErr w:type="spellStart"/>
      <w:r w:rsidRPr="00EF62C1">
        <w:rPr>
          <w:sz w:val="24"/>
        </w:rPr>
        <w:t>mynydd</w:t>
      </w:r>
      <w:proofErr w:type="spellEnd"/>
      <w:r w:rsidRPr="00EF62C1">
        <w:rPr>
          <w:sz w:val="24"/>
        </w:rPr>
        <w:t>” (‘sheep’, ‘on top of the mountain’). 33 did briefly look at the picture and it did capture his gaze for a short while. Although there was no verbal response from 33, as a practitioner I felt that it was important to attempt to include him in the conversation. As previously mentioned 33’s first language is Welsh. As per the ‘More than Just Words’ framework offering an active offer is about meeting the language need of the citizen whilst improving the quality of care (Welsh Government, 2016)</w:t>
      </w:r>
    </w:p>
    <w:p w14:paraId="01C9E8F7" w14:textId="77777777" w:rsidR="00EF62C1" w:rsidRPr="00EF62C1" w:rsidRDefault="00EF62C1" w:rsidP="00EF62C1">
      <w:pPr>
        <w:rPr>
          <w:sz w:val="24"/>
        </w:rPr>
      </w:pPr>
    </w:p>
    <w:p w14:paraId="39FAEB93" w14:textId="77777777" w:rsidR="00EF62C1" w:rsidRPr="00EF62C1" w:rsidRDefault="00EF62C1" w:rsidP="00EF62C1">
      <w:pPr>
        <w:rPr>
          <w:sz w:val="24"/>
        </w:rPr>
      </w:pPr>
      <w:r w:rsidRPr="00EF62C1">
        <w:rPr>
          <w:sz w:val="24"/>
        </w:rPr>
        <w:t xml:space="preserve">At the end of the visit I went over what we had discussed and asked 44 to clarify this.  I felt that this gave her an opportunity to discuss anything else that was important to her. 44 thanked me for everything and for my continued support. </w:t>
      </w:r>
    </w:p>
    <w:p w14:paraId="6A2C47CF" w14:textId="77777777" w:rsidR="00EF62C1" w:rsidRPr="00EF62C1" w:rsidRDefault="00EF62C1" w:rsidP="00EF62C1">
      <w:pPr>
        <w:rPr>
          <w:sz w:val="24"/>
        </w:rPr>
      </w:pPr>
    </w:p>
    <w:p w14:paraId="3FCBC623" w14:textId="77777777" w:rsidR="00EF62C1" w:rsidRPr="00EF62C1" w:rsidRDefault="00EF62C1" w:rsidP="00EF62C1">
      <w:pPr>
        <w:rPr>
          <w:sz w:val="24"/>
        </w:rPr>
      </w:pPr>
      <w:r w:rsidRPr="00EF62C1">
        <w:rPr>
          <w:sz w:val="24"/>
        </w:rPr>
        <w:t xml:space="preserve">On reflection if I were to be observed during this intervention again, I would like to make further attempts to engage 33 in the conversation. Perhaps either by bringing more visual aids, or sensory communication tools that is tailored to someone with his level of communication. I think that due to my own personal farming background, and having always seen my grandmother taking on the role of a ‘farmers wife’ for my grandfather this could have also clouded my judgement therefore feel I need to display more self awareness to this. As </w:t>
      </w:r>
      <w:proofErr w:type="spellStart"/>
      <w:r w:rsidRPr="00EF62C1">
        <w:rPr>
          <w:sz w:val="24"/>
        </w:rPr>
        <w:t>Dewande</w:t>
      </w:r>
      <w:proofErr w:type="spellEnd"/>
      <w:r w:rsidRPr="00EF62C1">
        <w:rPr>
          <w:sz w:val="24"/>
        </w:rPr>
        <w:t xml:space="preserve"> (2006) states</w:t>
      </w:r>
    </w:p>
    <w:p w14:paraId="077D02D0" w14:textId="77777777" w:rsidR="00EF62C1" w:rsidRPr="00EF62C1" w:rsidRDefault="00EF62C1" w:rsidP="00EF62C1">
      <w:pPr>
        <w:rPr>
          <w:sz w:val="24"/>
        </w:rPr>
      </w:pPr>
    </w:p>
    <w:p w14:paraId="61E18DB9" w14:textId="77777777" w:rsidR="00EF62C1" w:rsidRDefault="00EF62C1" w:rsidP="00EF62C1">
      <w:pPr>
        <w:rPr>
          <w:i/>
          <w:sz w:val="24"/>
        </w:rPr>
      </w:pPr>
      <w:r w:rsidRPr="00EF62C1">
        <w:rPr>
          <w:i/>
          <w:sz w:val="24"/>
        </w:rPr>
        <w:lastRenderedPageBreak/>
        <w:t>“The use of self in social work practice is the combining of knowledge, values, and skills gained in social work education with aspects of one’s personal self, including personality traits, belief systems, life experiences, and cultural heritage.” (</w:t>
      </w:r>
      <w:proofErr w:type="spellStart"/>
      <w:r w:rsidRPr="00EF62C1">
        <w:rPr>
          <w:i/>
          <w:sz w:val="24"/>
        </w:rPr>
        <w:t>Dewande</w:t>
      </w:r>
      <w:proofErr w:type="spellEnd"/>
      <w:r w:rsidRPr="00EF62C1">
        <w:rPr>
          <w:i/>
          <w:sz w:val="24"/>
        </w:rPr>
        <w:t>, 2006, p;543-558)</w:t>
      </w:r>
    </w:p>
    <w:p w14:paraId="12DFA23D" w14:textId="48D3F14F" w:rsidR="00EF62C1" w:rsidRDefault="00EF62C1" w:rsidP="00EF62C1">
      <w:pPr>
        <w:rPr>
          <w:i/>
          <w:sz w:val="24"/>
        </w:rPr>
      </w:pPr>
    </w:p>
    <w:p w14:paraId="285FBA2E" w14:textId="3A78D960" w:rsidR="00EF62C1" w:rsidRPr="00EF62C1" w:rsidRDefault="00A7449C" w:rsidP="00EF62C1">
      <w:pPr>
        <w:jc w:val="center"/>
        <w:rPr>
          <w:b/>
          <w:sz w:val="24"/>
        </w:rPr>
      </w:pPr>
      <w:r>
        <w:rPr>
          <w:b/>
          <w:sz w:val="24"/>
        </w:rPr>
        <w:t>Word Count- 1,</w:t>
      </w:r>
      <w:r w:rsidR="00CC6B5B">
        <w:rPr>
          <w:b/>
          <w:sz w:val="24"/>
        </w:rPr>
        <w:t>429</w:t>
      </w:r>
      <w:r w:rsidR="00EF62C1" w:rsidRPr="00EF62C1">
        <w:rPr>
          <w:b/>
          <w:sz w:val="24"/>
        </w:rPr>
        <w:t xml:space="preserve"> words</w:t>
      </w:r>
    </w:p>
    <w:p w14:paraId="7B763D24" w14:textId="77777777" w:rsidR="00EF62C1" w:rsidRPr="00EF62C1" w:rsidRDefault="008C7770" w:rsidP="00EF62C1">
      <w:pPr>
        <w:pStyle w:val="paragraph"/>
        <w:spacing w:before="0" w:beforeAutospacing="0" w:after="0" w:afterAutospacing="0"/>
        <w:jc w:val="both"/>
        <w:textAlignment w:val="baseline"/>
        <w:rPr>
          <w:rFonts w:ascii="Segoe UI" w:hAnsi="Segoe UI" w:cs="Segoe UI"/>
          <w:color w:val="000000"/>
          <w:sz w:val="18"/>
          <w:szCs w:val="18"/>
        </w:rPr>
      </w:pPr>
      <w:r w:rsidRPr="00EF62C1">
        <w:rPr>
          <w:b/>
          <w:sz w:val="32"/>
          <w:szCs w:val="24"/>
        </w:rPr>
        <w:br w:type="page"/>
      </w:r>
      <w:r w:rsidR="00EF62C1" w:rsidRPr="00EF62C1">
        <w:rPr>
          <w:rFonts w:ascii="Arial" w:hAnsi="Arial" w:cs="Arial"/>
          <w:b/>
          <w:bCs/>
          <w:color w:val="000000"/>
          <w:sz w:val="24"/>
          <w:szCs w:val="24"/>
        </w:rPr>
        <w:lastRenderedPageBreak/>
        <w:t>Feedback and comments from an individual using services, their family or carers</w:t>
      </w:r>
      <w:r w:rsidR="00EF62C1" w:rsidRPr="00EF62C1">
        <w:rPr>
          <w:rFonts w:ascii="Arial" w:hAnsi="Arial" w:cs="Arial"/>
          <w:color w:val="000000"/>
          <w:sz w:val="24"/>
          <w:szCs w:val="24"/>
        </w:rPr>
        <w:t> </w:t>
      </w:r>
    </w:p>
    <w:p w14:paraId="02148465" w14:textId="77777777" w:rsidR="00EF62C1" w:rsidRPr="00EF62C1" w:rsidRDefault="00EF62C1" w:rsidP="00EF62C1">
      <w:pPr>
        <w:overflowPunct/>
        <w:autoSpaceDE/>
        <w:autoSpaceDN/>
        <w:adjustRightInd/>
        <w:jc w:val="both"/>
        <w:rPr>
          <w:rFonts w:ascii="Segoe UI" w:hAnsi="Segoe UI" w:cs="Segoe UI"/>
          <w:sz w:val="18"/>
          <w:szCs w:val="18"/>
          <w:lang w:eastAsia="en-US"/>
        </w:rPr>
      </w:pPr>
      <w:r w:rsidRPr="00EF62C1">
        <w:rPr>
          <w:sz w:val="24"/>
          <w:szCs w:val="24"/>
          <w:lang w:eastAsia="en-US"/>
        </w:rPr>
        <w:t> </w:t>
      </w:r>
    </w:p>
    <w:p w14:paraId="6827C2F9" w14:textId="77777777" w:rsidR="00EF62C1" w:rsidRPr="00EF62C1" w:rsidRDefault="00EF62C1" w:rsidP="00EF62C1">
      <w:pPr>
        <w:overflowPunct/>
        <w:autoSpaceDE/>
        <w:autoSpaceDN/>
        <w:adjustRightInd/>
        <w:jc w:val="both"/>
        <w:rPr>
          <w:rFonts w:ascii="Segoe UI" w:hAnsi="Segoe UI" w:cs="Segoe UI"/>
          <w:sz w:val="18"/>
          <w:szCs w:val="18"/>
          <w:lang w:eastAsia="en-US"/>
        </w:rPr>
      </w:pPr>
      <w:r w:rsidRPr="00EF62C1">
        <w:rPr>
          <w:sz w:val="24"/>
          <w:szCs w:val="24"/>
          <w:lang w:eastAsia="en-US"/>
        </w:rPr>
        <w:t>This section of the Observation should not be done in the presence of the learner. </w:t>
      </w:r>
    </w:p>
    <w:p w14:paraId="586FB1B6" w14:textId="77777777" w:rsidR="00EF62C1" w:rsidRPr="00EF62C1" w:rsidRDefault="00EF62C1" w:rsidP="00EF62C1">
      <w:pPr>
        <w:overflowPunct/>
        <w:autoSpaceDE/>
        <w:autoSpaceDN/>
        <w:adjustRightInd/>
        <w:jc w:val="both"/>
        <w:rPr>
          <w:rFonts w:ascii="Segoe UI" w:hAnsi="Segoe UI" w:cs="Segoe UI"/>
          <w:sz w:val="18"/>
          <w:szCs w:val="18"/>
          <w:lang w:eastAsia="en-US"/>
        </w:rPr>
      </w:pPr>
      <w:r w:rsidRPr="00EF62C1">
        <w:rPr>
          <w:sz w:val="24"/>
          <w:szCs w:val="24"/>
          <w:lang w:eastAsia="en-US"/>
        </w:rPr>
        <w:t> </w:t>
      </w:r>
    </w:p>
    <w:p w14:paraId="50016922" w14:textId="77777777" w:rsidR="00EF62C1" w:rsidRPr="00EF62C1" w:rsidRDefault="00EF62C1" w:rsidP="00EF62C1">
      <w:pPr>
        <w:overflowPunct/>
        <w:autoSpaceDE/>
        <w:autoSpaceDN/>
        <w:adjustRightInd/>
        <w:jc w:val="both"/>
        <w:rPr>
          <w:rFonts w:ascii="Segoe UI" w:hAnsi="Segoe UI" w:cs="Segoe UI"/>
          <w:sz w:val="18"/>
          <w:szCs w:val="18"/>
          <w:lang w:eastAsia="en-US"/>
        </w:rPr>
      </w:pPr>
      <w:r w:rsidRPr="00EF62C1">
        <w:rPr>
          <w:sz w:val="24"/>
          <w:szCs w:val="24"/>
          <w:lang w:eastAsia="en-US"/>
        </w:rPr>
        <w:t>Some or all of these questions may be used by the observer (who should re-phrase and add explanations and prompts as required). Alternatively, the learner is able to design their own method of obtaining information for the Observer to use if this is more suited to the needs of the individual. The observer should record responses below or by using the alternative method from the individual using services, their family or carers. </w:t>
      </w:r>
    </w:p>
    <w:p w14:paraId="612B2B45" w14:textId="77777777" w:rsidR="00EF62C1" w:rsidRPr="00EF62C1" w:rsidRDefault="00EF62C1" w:rsidP="00EF62C1">
      <w:pPr>
        <w:overflowPunct/>
        <w:autoSpaceDE/>
        <w:autoSpaceDN/>
        <w:adjustRightInd/>
        <w:jc w:val="both"/>
        <w:rPr>
          <w:rFonts w:ascii="Segoe UI" w:hAnsi="Segoe UI" w:cs="Segoe UI"/>
          <w:sz w:val="18"/>
          <w:szCs w:val="18"/>
          <w:lang w:eastAsia="en-US"/>
        </w:rPr>
      </w:pPr>
      <w:r w:rsidRPr="00EF62C1">
        <w:rPr>
          <w:sz w:val="24"/>
          <w:szCs w:val="24"/>
          <w:lang w:eastAsia="en-US"/>
        </w:rPr>
        <w:t> </w:t>
      </w:r>
    </w:p>
    <w:p w14:paraId="5027E1D0" w14:textId="77777777" w:rsidR="00EF62C1" w:rsidRPr="00EF62C1" w:rsidRDefault="00EF62C1" w:rsidP="00EF62C1">
      <w:pPr>
        <w:overflowPunct/>
        <w:autoSpaceDE/>
        <w:autoSpaceDN/>
        <w:adjustRightInd/>
        <w:jc w:val="both"/>
        <w:rPr>
          <w:rFonts w:ascii="Segoe UI" w:hAnsi="Segoe UI" w:cs="Segoe UI"/>
          <w:sz w:val="18"/>
          <w:szCs w:val="18"/>
          <w:lang w:eastAsia="en-US"/>
        </w:rPr>
      </w:pPr>
      <w:r w:rsidRPr="00EF62C1">
        <w:rPr>
          <w:sz w:val="24"/>
          <w:szCs w:val="24"/>
          <w:lang w:eastAsia="en-US"/>
        </w:rPr>
        <w:t>Before asking the questions, the observer must explain to the individual using services</w:t>
      </w:r>
      <w:r w:rsidRPr="00EF62C1">
        <w:rPr>
          <w:i/>
          <w:iCs/>
          <w:sz w:val="24"/>
          <w:szCs w:val="24"/>
          <w:lang w:eastAsia="en-US"/>
        </w:rPr>
        <w:t> </w:t>
      </w:r>
      <w:r w:rsidRPr="00EF62C1">
        <w:rPr>
          <w:sz w:val="24"/>
          <w:szCs w:val="24"/>
          <w:lang w:eastAsia="en-US"/>
        </w:rPr>
        <w:t>that their comments will be shared with the learner. It may be useful to explain that it is used as a learning tool for the learner to develop their own practice.  </w:t>
      </w:r>
    </w:p>
    <w:p w14:paraId="250ECA0C" w14:textId="77777777" w:rsidR="00EF62C1" w:rsidRPr="00EF62C1" w:rsidRDefault="00EF62C1" w:rsidP="00EF62C1">
      <w:pPr>
        <w:overflowPunct/>
        <w:autoSpaceDE/>
        <w:autoSpaceDN/>
        <w:adjustRightInd/>
        <w:jc w:val="both"/>
        <w:rPr>
          <w:rFonts w:ascii="Segoe UI" w:hAnsi="Segoe UI" w:cs="Segoe UI"/>
          <w:sz w:val="18"/>
          <w:szCs w:val="18"/>
          <w:lang w:eastAsia="en-US"/>
        </w:rPr>
      </w:pPr>
      <w:r w:rsidRPr="00EF62C1">
        <w:rPr>
          <w:sz w:val="24"/>
          <w:szCs w:val="24"/>
          <w:lang w:eastAsia="en-US"/>
        </w:rPr>
        <w:t> </w:t>
      </w:r>
    </w:p>
    <w:p w14:paraId="4369EDE6" w14:textId="77777777" w:rsidR="00EF62C1" w:rsidRPr="00EF62C1" w:rsidRDefault="00EF62C1" w:rsidP="00EF62C1">
      <w:pPr>
        <w:overflowPunct/>
        <w:autoSpaceDE/>
        <w:autoSpaceDN/>
        <w:adjustRightInd/>
        <w:jc w:val="both"/>
        <w:rPr>
          <w:rFonts w:ascii="Segoe UI" w:hAnsi="Segoe UI" w:cs="Segoe UI"/>
          <w:sz w:val="18"/>
          <w:szCs w:val="18"/>
          <w:lang w:eastAsia="en-US"/>
        </w:rPr>
      </w:pPr>
      <w:r w:rsidRPr="00EF62C1">
        <w:rPr>
          <w:sz w:val="24"/>
          <w:szCs w:val="24"/>
          <w:lang w:eastAsia="en-US"/>
        </w:rPr>
        <w:t>If the observer is unable to gain feedback,</w:t>
      </w:r>
      <w:r w:rsidRPr="00EF62C1">
        <w:rPr>
          <w:i/>
          <w:iCs/>
          <w:sz w:val="24"/>
          <w:szCs w:val="24"/>
          <w:lang w:eastAsia="en-US"/>
        </w:rPr>
        <w:t> </w:t>
      </w:r>
      <w:r w:rsidRPr="00EF62C1">
        <w:rPr>
          <w:sz w:val="24"/>
          <w:szCs w:val="24"/>
          <w:lang w:eastAsia="en-US"/>
        </w:rPr>
        <w:t>they should briefly say why. </w:t>
      </w:r>
    </w:p>
    <w:p w14:paraId="51D86B98" w14:textId="77777777" w:rsidR="00EF62C1" w:rsidRPr="00EF62C1" w:rsidRDefault="00EF62C1" w:rsidP="00EF62C1">
      <w:pPr>
        <w:overflowPunct/>
        <w:autoSpaceDE/>
        <w:autoSpaceDN/>
        <w:adjustRightInd/>
        <w:jc w:val="both"/>
        <w:rPr>
          <w:rFonts w:ascii="Segoe UI" w:hAnsi="Segoe UI" w:cs="Segoe UI"/>
          <w:sz w:val="18"/>
          <w:szCs w:val="18"/>
          <w:lang w:eastAsia="en-US"/>
        </w:rPr>
      </w:pPr>
      <w:r w:rsidRPr="00EF62C1">
        <w:rPr>
          <w:sz w:val="24"/>
          <w:szCs w:val="24"/>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05"/>
        <w:gridCol w:w="6510"/>
      </w:tblGrid>
      <w:tr w:rsidR="00EF62C1" w:rsidRPr="00EF62C1" w14:paraId="660223ED" w14:textId="77777777" w:rsidTr="00EF62C1">
        <w:tc>
          <w:tcPr>
            <w:tcW w:w="2505" w:type="dxa"/>
            <w:tcBorders>
              <w:top w:val="single" w:sz="6" w:space="0" w:color="auto"/>
              <w:left w:val="single" w:sz="6" w:space="0" w:color="auto"/>
              <w:bottom w:val="single" w:sz="6" w:space="0" w:color="auto"/>
              <w:right w:val="single" w:sz="6" w:space="0" w:color="auto"/>
            </w:tcBorders>
            <w:shd w:val="clear" w:color="auto" w:fill="auto"/>
            <w:hideMark/>
          </w:tcPr>
          <w:p w14:paraId="76A4744B" w14:textId="77777777" w:rsidR="00EF62C1" w:rsidRPr="00EF62C1" w:rsidRDefault="00EF62C1" w:rsidP="00EF62C1">
            <w:pPr>
              <w:overflowPunct/>
              <w:autoSpaceDE/>
              <w:autoSpaceDN/>
              <w:adjustRightInd/>
              <w:rPr>
                <w:rFonts w:ascii="Times New Roman" w:hAnsi="Times New Roman" w:cs="Times New Roman"/>
                <w:lang w:eastAsia="en-US"/>
              </w:rPr>
            </w:pPr>
            <w:r w:rsidRPr="00EF62C1">
              <w:rPr>
                <w:sz w:val="22"/>
                <w:szCs w:val="22"/>
                <w:lang w:eastAsia="en-US"/>
              </w:rPr>
              <w:t>Was the social worker on time?  Or if delayed did he or she contact you? </w:t>
            </w:r>
          </w:p>
          <w:p w14:paraId="1E0E456D" w14:textId="77777777" w:rsidR="00EF62C1" w:rsidRPr="00EF62C1" w:rsidRDefault="00EF62C1" w:rsidP="00EF62C1">
            <w:pPr>
              <w:overflowPunct/>
              <w:autoSpaceDE/>
              <w:autoSpaceDN/>
              <w:adjustRightInd/>
              <w:rPr>
                <w:rFonts w:ascii="Times New Roman" w:hAnsi="Times New Roman" w:cs="Times New Roman"/>
                <w:lang w:eastAsia="en-US"/>
              </w:rPr>
            </w:pPr>
            <w:r w:rsidRPr="00EF62C1">
              <w:rPr>
                <w:sz w:val="22"/>
                <w:szCs w:val="22"/>
                <w:lang w:eastAsia="en-US"/>
              </w:rPr>
              <w:t> </w:t>
            </w:r>
          </w:p>
        </w:tc>
        <w:tc>
          <w:tcPr>
            <w:tcW w:w="6510" w:type="dxa"/>
            <w:tcBorders>
              <w:top w:val="single" w:sz="6" w:space="0" w:color="auto"/>
              <w:left w:val="nil"/>
              <w:bottom w:val="single" w:sz="6" w:space="0" w:color="auto"/>
              <w:right w:val="single" w:sz="6" w:space="0" w:color="auto"/>
            </w:tcBorders>
            <w:shd w:val="clear" w:color="auto" w:fill="auto"/>
            <w:hideMark/>
          </w:tcPr>
          <w:p w14:paraId="248A3AE5" w14:textId="77777777" w:rsidR="00EF62C1" w:rsidRPr="00EF62C1" w:rsidRDefault="00EF62C1" w:rsidP="00EF62C1">
            <w:pPr>
              <w:overflowPunct/>
              <w:autoSpaceDE/>
              <w:autoSpaceDN/>
              <w:adjustRightInd/>
              <w:jc w:val="both"/>
              <w:rPr>
                <w:rFonts w:ascii="Times New Roman" w:hAnsi="Times New Roman" w:cs="Times New Roman"/>
                <w:lang w:eastAsia="en-US"/>
              </w:rPr>
            </w:pPr>
            <w:r w:rsidRPr="00EF62C1">
              <w:rPr>
                <w:sz w:val="24"/>
                <w:szCs w:val="24"/>
                <w:lang w:eastAsia="en-US"/>
              </w:rPr>
              <w:t>Megan is always on time. </w:t>
            </w:r>
          </w:p>
        </w:tc>
      </w:tr>
      <w:tr w:rsidR="00EF62C1" w:rsidRPr="00EF62C1" w14:paraId="146E7B7C" w14:textId="77777777" w:rsidTr="00EF62C1">
        <w:tc>
          <w:tcPr>
            <w:tcW w:w="2505" w:type="dxa"/>
            <w:tcBorders>
              <w:top w:val="nil"/>
              <w:left w:val="single" w:sz="6" w:space="0" w:color="auto"/>
              <w:bottom w:val="single" w:sz="6" w:space="0" w:color="auto"/>
              <w:right w:val="single" w:sz="6" w:space="0" w:color="auto"/>
            </w:tcBorders>
            <w:shd w:val="clear" w:color="auto" w:fill="auto"/>
            <w:hideMark/>
          </w:tcPr>
          <w:p w14:paraId="7B2938E6" w14:textId="77777777" w:rsidR="00EF62C1" w:rsidRPr="00EF62C1" w:rsidRDefault="00EF62C1" w:rsidP="00EF62C1">
            <w:pPr>
              <w:overflowPunct/>
              <w:autoSpaceDE/>
              <w:autoSpaceDN/>
              <w:adjustRightInd/>
              <w:rPr>
                <w:rFonts w:ascii="Times New Roman" w:hAnsi="Times New Roman" w:cs="Times New Roman"/>
                <w:lang w:eastAsia="en-US"/>
              </w:rPr>
            </w:pPr>
            <w:r w:rsidRPr="00EF62C1">
              <w:rPr>
                <w:sz w:val="22"/>
                <w:szCs w:val="22"/>
                <w:lang w:eastAsia="en-US"/>
              </w:rPr>
              <w:t>Did the social worker get your permission in advance for the observer to be present?  </w:t>
            </w:r>
          </w:p>
          <w:p w14:paraId="7778CEC8" w14:textId="77777777" w:rsidR="00EF62C1" w:rsidRPr="00EF62C1" w:rsidRDefault="00EF62C1" w:rsidP="00EF62C1">
            <w:pPr>
              <w:overflowPunct/>
              <w:autoSpaceDE/>
              <w:autoSpaceDN/>
              <w:adjustRightInd/>
              <w:rPr>
                <w:rFonts w:ascii="Times New Roman" w:hAnsi="Times New Roman" w:cs="Times New Roman"/>
                <w:lang w:eastAsia="en-US"/>
              </w:rPr>
            </w:pPr>
            <w:r w:rsidRPr="00EF62C1">
              <w:rPr>
                <w:sz w:val="22"/>
                <w:szCs w:val="22"/>
                <w:lang w:eastAsia="en-US"/>
              </w:rPr>
              <w:t>Did they explain why they were being observed? </w:t>
            </w:r>
          </w:p>
          <w:p w14:paraId="70A1B8FA" w14:textId="77777777" w:rsidR="00EF62C1" w:rsidRPr="00EF62C1" w:rsidRDefault="00EF62C1" w:rsidP="00EF62C1">
            <w:pPr>
              <w:overflowPunct/>
              <w:autoSpaceDE/>
              <w:autoSpaceDN/>
              <w:adjustRightInd/>
              <w:rPr>
                <w:rFonts w:ascii="Times New Roman" w:hAnsi="Times New Roman" w:cs="Times New Roman"/>
                <w:lang w:eastAsia="en-US"/>
              </w:rPr>
            </w:pPr>
            <w:r w:rsidRPr="00EF62C1">
              <w:rPr>
                <w:sz w:val="22"/>
                <w:szCs w:val="22"/>
                <w:lang w:eastAsia="en-US"/>
              </w:rPr>
              <w:t> </w:t>
            </w:r>
          </w:p>
        </w:tc>
        <w:tc>
          <w:tcPr>
            <w:tcW w:w="6510" w:type="dxa"/>
            <w:tcBorders>
              <w:top w:val="nil"/>
              <w:left w:val="nil"/>
              <w:bottom w:val="single" w:sz="6" w:space="0" w:color="auto"/>
              <w:right w:val="single" w:sz="6" w:space="0" w:color="auto"/>
            </w:tcBorders>
            <w:shd w:val="clear" w:color="auto" w:fill="auto"/>
            <w:hideMark/>
          </w:tcPr>
          <w:p w14:paraId="07424570" w14:textId="77777777" w:rsidR="00EF62C1" w:rsidRPr="00EF62C1" w:rsidRDefault="00EF62C1" w:rsidP="00EF62C1">
            <w:pPr>
              <w:overflowPunct/>
              <w:autoSpaceDE/>
              <w:autoSpaceDN/>
              <w:adjustRightInd/>
              <w:jc w:val="both"/>
              <w:rPr>
                <w:rFonts w:ascii="Times New Roman" w:hAnsi="Times New Roman" w:cs="Times New Roman"/>
                <w:lang w:eastAsia="en-US"/>
              </w:rPr>
            </w:pPr>
            <w:r w:rsidRPr="00EF62C1">
              <w:rPr>
                <w:sz w:val="24"/>
                <w:szCs w:val="24"/>
                <w:lang w:eastAsia="en-US"/>
              </w:rPr>
              <w:t>Yes, Megan obtained permission in advance and explained the purpose of the visit and the purpose of being observed. </w:t>
            </w:r>
          </w:p>
        </w:tc>
      </w:tr>
      <w:tr w:rsidR="00EF62C1" w:rsidRPr="00EF62C1" w14:paraId="575DC8D9" w14:textId="77777777" w:rsidTr="00EF62C1">
        <w:tc>
          <w:tcPr>
            <w:tcW w:w="2505" w:type="dxa"/>
            <w:tcBorders>
              <w:top w:val="nil"/>
              <w:left w:val="single" w:sz="6" w:space="0" w:color="auto"/>
              <w:bottom w:val="single" w:sz="6" w:space="0" w:color="auto"/>
              <w:right w:val="single" w:sz="6" w:space="0" w:color="auto"/>
            </w:tcBorders>
            <w:shd w:val="clear" w:color="auto" w:fill="auto"/>
            <w:hideMark/>
          </w:tcPr>
          <w:p w14:paraId="6D83F473" w14:textId="77777777" w:rsidR="00EF62C1" w:rsidRPr="00EF62C1" w:rsidRDefault="00EF62C1" w:rsidP="00EF62C1">
            <w:pPr>
              <w:overflowPunct/>
              <w:autoSpaceDE/>
              <w:autoSpaceDN/>
              <w:adjustRightInd/>
              <w:rPr>
                <w:rFonts w:ascii="Times New Roman" w:hAnsi="Times New Roman" w:cs="Times New Roman"/>
                <w:lang w:eastAsia="en-US"/>
              </w:rPr>
            </w:pPr>
            <w:r w:rsidRPr="00EF62C1">
              <w:rPr>
                <w:sz w:val="22"/>
                <w:szCs w:val="22"/>
                <w:lang w:eastAsia="en-US"/>
              </w:rPr>
              <w:t>Were you clear why the social worker met with you today? </w:t>
            </w:r>
          </w:p>
          <w:p w14:paraId="7A45C6A7" w14:textId="77777777" w:rsidR="00EF62C1" w:rsidRPr="00EF62C1" w:rsidRDefault="00EF62C1" w:rsidP="00EF62C1">
            <w:pPr>
              <w:overflowPunct/>
              <w:autoSpaceDE/>
              <w:autoSpaceDN/>
              <w:adjustRightInd/>
              <w:rPr>
                <w:rFonts w:ascii="Times New Roman" w:hAnsi="Times New Roman" w:cs="Times New Roman"/>
                <w:lang w:eastAsia="en-US"/>
              </w:rPr>
            </w:pPr>
            <w:r w:rsidRPr="00EF62C1">
              <w:rPr>
                <w:sz w:val="22"/>
                <w:szCs w:val="22"/>
                <w:lang w:eastAsia="en-US"/>
              </w:rPr>
              <w:t> </w:t>
            </w:r>
          </w:p>
        </w:tc>
        <w:tc>
          <w:tcPr>
            <w:tcW w:w="6510" w:type="dxa"/>
            <w:tcBorders>
              <w:top w:val="nil"/>
              <w:left w:val="nil"/>
              <w:bottom w:val="single" w:sz="6" w:space="0" w:color="auto"/>
              <w:right w:val="single" w:sz="6" w:space="0" w:color="auto"/>
            </w:tcBorders>
            <w:shd w:val="clear" w:color="auto" w:fill="auto"/>
            <w:hideMark/>
          </w:tcPr>
          <w:p w14:paraId="61E2DDA4" w14:textId="77777777" w:rsidR="00EF62C1" w:rsidRPr="00EF62C1" w:rsidRDefault="00EF62C1" w:rsidP="00EF62C1">
            <w:pPr>
              <w:overflowPunct/>
              <w:autoSpaceDE/>
              <w:autoSpaceDN/>
              <w:adjustRightInd/>
              <w:jc w:val="both"/>
              <w:rPr>
                <w:rFonts w:ascii="Times New Roman" w:hAnsi="Times New Roman" w:cs="Times New Roman"/>
                <w:lang w:eastAsia="en-US"/>
              </w:rPr>
            </w:pPr>
            <w:r w:rsidRPr="00EF62C1">
              <w:rPr>
                <w:sz w:val="24"/>
                <w:szCs w:val="24"/>
                <w:lang w:eastAsia="en-US"/>
              </w:rPr>
              <w:t>Yes – to discuss the domiciliary care package as I have been cancelling a few of the calls.  </w:t>
            </w:r>
          </w:p>
        </w:tc>
      </w:tr>
      <w:tr w:rsidR="00EF62C1" w:rsidRPr="00EF62C1" w14:paraId="11AA3DD4" w14:textId="77777777" w:rsidTr="00EF62C1">
        <w:tc>
          <w:tcPr>
            <w:tcW w:w="2505" w:type="dxa"/>
            <w:tcBorders>
              <w:top w:val="nil"/>
              <w:left w:val="single" w:sz="6" w:space="0" w:color="auto"/>
              <w:bottom w:val="single" w:sz="6" w:space="0" w:color="auto"/>
              <w:right w:val="single" w:sz="6" w:space="0" w:color="auto"/>
            </w:tcBorders>
            <w:shd w:val="clear" w:color="auto" w:fill="auto"/>
            <w:hideMark/>
          </w:tcPr>
          <w:p w14:paraId="43EF18BB" w14:textId="77777777" w:rsidR="00EF62C1" w:rsidRPr="00EF62C1" w:rsidRDefault="00EF62C1" w:rsidP="00EF62C1">
            <w:pPr>
              <w:overflowPunct/>
              <w:autoSpaceDE/>
              <w:autoSpaceDN/>
              <w:adjustRightInd/>
              <w:rPr>
                <w:rFonts w:ascii="Times New Roman" w:hAnsi="Times New Roman" w:cs="Times New Roman"/>
                <w:lang w:eastAsia="en-US"/>
              </w:rPr>
            </w:pPr>
            <w:r w:rsidRPr="00EF62C1">
              <w:rPr>
                <w:sz w:val="22"/>
                <w:szCs w:val="22"/>
                <w:lang w:eastAsia="en-US"/>
              </w:rPr>
              <w:t>How well prepared do you think, the social worker was for his or her meeting with you? </w:t>
            </w:r>
          </w:p>
          <w:p w14:paraId="469486FD" w14:textId="77777777" w:rsidR="00EF62C1" w:rsidRPr="00EF62C1" w:rsidRDefault="00EF62C1" w:rsidP="00EF62C1">
            <w:pPr>
              <w:overflowPunct/>
              <w:autoSpaceDE/>
              <w:autoSpaceDN/>
              <w:adjustRightInd/>
              <w:rPr>
                <w:rFonts w:ascii="Times New Roman" w:hAnsi="Times New Roman" w:cs="Times New Roman"/>
                <w:lang w:eastAsia="en-US"/>
              </w:rPr>
            </w:pPr>
            <w:r w:rsidRPr="00EF62C1">
              <w:rPr>
                <w:sz w:val="22"/>
                <w:szCs w:val="22"/>
                <w:lang w:eastAsia="en-US"/>
              </w:rPr>
              <w:t> </w:t>
            </w:r>
          </w:p>
        </w:tc>
        <w:tc>
          <w:tcPr>
            <w:tcW w:w="6510" w:type="dxa"/>
            <w:tcBorders>
              <w:top w:val="nil"/>
              <w:left w:val="nil"/>
              <w:bottom w:val="single" w:sz="6" w:space="0" w:color="auto"/>
              <w:right w:val="single" w:sz="6" w:space="0" w:color="auto"/>
            </w:tcBorders>
            <w:shd w:val="clear" w:color="auto" w:fill="auto"/>
            <w:hideMark/>
          </w:tcPr>
          <w:p w14:paraId="4B0B7592" w14:textId="77777777" w:rsidR="00EF62C1" w:rsidRPr="00EF62C1" w:rsidRDefault="00EF62C1" w:rsidP="00EF62C1">
            <w:pPr>
              <w:overflowPunct/>
              <w:autoSpaceDE/>
              <w:autoSpaceDN/>
              <w:adjustRightInd/>
              <w:jc w:val="both"/>
              <w:rPr>
                <w:rFonts w:ascii="Times New Roman" w:hAnsi="Times New Roman" w:cs="Times New Roman"/>
                <w:lang w:eastAsia="en-US"/>
              </w:rPr>
            </w:pPr>
            <w:r w:rsidRPr="00EF62C1">
              <w:rPr>
                <w:sz w:val="24"/>
                <w:szCs w:val="24"/>
                <w:lang w:eastAsia="en-US"/>
              </w:rPr>
              <w:t>Very prepared and Megan brought books and seemed to open his eyes and focus on the picture, even though it was only for a very short time. Megan is always prepared for her visits and is always organised. </w:t>
            </w:r>
          </w:p>
        </w:tc>
      </w:tr>
      <w:tr w:rsidR="00EF62C1" w:rsidRPr="00EF62C1" w14:paraId="36489BAC" w14:textId="77777777" w:rsidTr="00EF62C1">
        <w:tc>
          <w:tcPr>
            <w:tcW w:w="2505" w:type="dxa"/>
            <w:tcBorders>
              <w:top w:val="nil"/>
              <w:left w:val="single" w:sz="6" w:space="0" w:color="auto"/>
              <w:bottom w:val="single" w:sz="6" w:space="0" w:color="auto"/>
              <w:right w:val="single" w:sz="6" w:space="0" w:color="auto"/>
            </w:tcBorders>
            <w:shd w:val="clear" w:color="auto" w:fill="auto"/>
            <w:hideMark/>
          </w:tcPr>
          <w:p w14:paraId="4B12B50C" w14:textId="77777777" w:rsidR="00EF62C1" w:rsidRPr="00EF62C1" w:rsidRDefault="00EF62C1" w:rsidP="00EF62C1">
            <w:pPr>
              <w:overflowPunct/>
              <w:autoSpaceDE/>
              <w:autoSpaceDN/>
              <w:adjustRightInd/>
              <w:ind w:hanging="135"/>
              <w:rPr>
                <w:rFonts w:ascii="Times New Roman" w:hAnsi="Times New Roman" w:cs="Times New Roman"/>
                <w:lang w:eastAsia="en-US"/>
              </w:rPr>
            </w:pPr>
            <w:r w:rsidRPr="00EF62C1">
              <w:rPr>
                <w:sz w:val="22"/>
                <w:szCs w:val="22"/>
                <w:lang w:eastAsia="en-US"/>
              </w:rPr>
              <w:t>  How has the social worker listened to you and respected your views and wishes? </w:t>
            </w:r>
          </w:p>
          <w:p w14:paraId="27B86EB1" w14:textId="77777777" w:rsidR="00EF62C1" w:rsidRPr="00EF62C1" w:rsidRDefault="00EF62C1" w:rsidP="00EF62C1">
            <w:pPr>
              <w:overflowPunct/>
              <w:autoSpaceDE/>
              <w:autoSpaceDN/>
              <w:adjustRightInd/>
              <w:ind w:hanging="135"/>
              <w:rPr>
                <w:rFonts w:ascii="Times New Roman" w:hAnsi="Times New Roman" w:cs="Times New Roman"/>
                <w:lang w:eastAsia="en-US"/>
              </w:rPr>
            </w:pPr>
            <w:r w:rsidRPr="00EF62C1">
              <w:rPr>
                <w:sz w:val="22"/>
                <w:szCs w:val="22"/>
                <w:lang w:eastAsia="en-US"/>
              </w:rPr>
              <w:t> </w:t>
            </w:r>
          </w:p>
        </w:tc>
        <w:tc>
          <w:tcPr>
            <w:tcW w:w="6510" w:type="dxa"/>
            <w:tcBorders>
              <w:top w:val="nil"/>
              <w:left w:val="nil"/>
              <w:bottom w:val="single" w:sz="6" w:space="0" w:color="auto"/>
              <w:right w:val="single" w:sz="6" w:space="0" w:color="auto"/>
            </w:tcBorders>
            <w:shd w:val="clear" w:color="auto" w:fill="auto"/>
            <w:hideMark/>
          </w:tcPr>
          <w:p w14:paraId="697B5444" w14:textId="77777777" w:rsidR="00EF62C1" w:rsidRPr="00EF62C1" w:rsidRDefault="00EF62C1" w:rsidP="00EF62C1">
            <w:pPr>
              <w:overflowPunct/>
              <w:autoSpaceDE/>
              <w:autoSpaceDN/>
              <w:adjustRightInd/>
              <w:jc w:val="both"/>
              <w:rPr>
                <w:rFonts w:ascii="Times New Roman" w:hAnsi="Times New Roman" w:cs="Times New Roman"/>
                <w:lang w:eastAsia="en-US"/>
              </w:rPr>
            </w:pPr>
            <w:r w:rsidRPr="00EF62C1">
              <w:rPr>
                <w:sz w:val="24"/>
                <w:szCs w:val="24"/>
                <w:lang w:eastAsia="en-US"/>
              </w:rPr>
              <w:t>Megan has always respected my views and wishes. She is very caring, for example today she offered me a Carers Assessment and a sitting service but my preference is to stay with my husband and give him 24 hour care. Megan is the only Social Worker that has been involved with my husband since his accident. I feel I have a good relationship with Megan and I know if I have a problem I can always ring her and she will be here. </w:t>
            </w:r>
          </w:p>
          <w:p w14:paraId="3B5C97FC" w14:textId="77777777" w:rsidR="00EF62C1" w:rsidRDefault="00EF62C1" w:rsidP="00EF62C1">
            <w:pPr>
              <w:overflowPunct/>
              <w:autoSpaceDE/>
              <w:autoSpaceDN/>
              <w:adjustRightInd/>
              <w:jc w:val="both"/>
              <w:rPr>
                <w:sz w:val="24"/>
                <w:szCs w:val="24"/>
                <w:lang w:eastAsia="en-US"/>
              </w:rPr>
            </w:pPr>
            <w:r w:rsidRPr="00EF62C1">
              <w:rPr>
                <w:sz w:val="24"/>
                <w:szCs w:val="24"/>
                <w:lang w:eastAsia="en-US"/>
              </w:rPr>
              <w:t> </w:t>
            </w:r>
          </w:p>
          <w:p w14:paraId="6A3F6BDF" w14:textId="77777777" w:rsidR="00EF62C1" w:rsidRDefault="00EF62C1" w:rsidP="00EF62C1">
            <w:pPr>
              <w:overflowPunct/>
              <w:autoSpaceDE/>
              <w:autoSpaceDN/>
              <w:adjustRightInd/>
              <w:jc w:val="both"/>
              <w:rPr>
                <w:sz w:val="24"/>
                <w:szCs w:val="24"/>
                <w:lang w:eastAsia="en-US"/>
              </w:rPr>
            </w:pPr>
          </w:p>
          <w:p w14:paraId="1E1A353D" w14:textId="77777777" w:rsidR="00EF62C1" w:rsidRDefault="00EF62C1" w:rsidP="00EF62C1">
            <w:pPr>
              <w:overflowPunct/>
              <w:autoSpaceDE/>
              <w:autoSpaceDN/>
              <w:adjustRightInd/>
              <w:jc w:val="both"/>
              <w:rPr>
                <w:sz w:val="24"/>
                <w:szCs w:val="24"/>
                <w:lang w:eastAsia="en-US"/>
              </w:rPr>
            </w:pPr>
          </w:p>
          <w:p w14:paraId="6E7915DC" w14:textId="77777777" w:rsidR="00EF62C1" w:rsidRPr="00EF62C1" w:rsidRDefault="00EF62C1" w:rsidP="00EF62C1">
            <w:pPr>
              <w:overflowPunct/>
              <w:autoSpaceDE/>
              <w:autoSpaceDN/>
              <w:adjustRightInd/>
              <w:jc w:val="both"/>
              <w:rPr>
                <w:rFonts w:ascii="Times New Roman" w:hAnsi="Times New Roman" w:cs="Times New Roman"/>
                <w:lang w:eastAsia="en-US"/>
              </w:rPr>
            </w:pPr>
          </w:p>
        </w:tc>
      </w:tr>
      <w:tr w:rsidR="00EF62C1" w:rsidRPr="00EF62C1" w14:paraId="46FAF1D1" w14:textId="77777777" w:rsidTr="00EF62C1">
        <w:tc>
          <w:tcPr>
            <w:tcW w:w="2505" w:type="dxa"/>
            <w:tcBorders>
              <w:top w:val="nil"/>
              <w:left w:val="single" w:sz="6" w:space="0" w:color="auto"/>
              <w:bottom w:val="single" w:sz="6" w:space="0" w:color="auto"/>
              <w:right w:val="single" w:sz="6" w:space="0" w:color="auto"/>
            </w:tcBorders>
            <w:shd w:val="clear" w:color="auto" w:fill="auto"/>
            <w:hideMark/>
          </w:tcPr>
          <w:p w14:paraId="1A88EDFA" w14:textId="77777777" w:rsidR="00EF62C1" w:rsidRPr="00EF62C1" w:rsidRDefault="00EF62C1" w:rsidP="00EF62C1">
            <w:pPr>
              <w:overflowPunct/>
              <w:autoSpaceDE/>
              <w:autoSpaceDN/>
              <w:adjustRightInd/>
              <w:rPr>
                <w:rFonts w:ascii="Times New Roman" w:hAnsi="Times New Roman" w:cs="Times New Roman"/>
                <w:lang w:eastAsia="en-US"/>
              </w:rPr>
            </w:pPr>
            <w:r w:rsidRPr="00EF62C1">
              <w:rPr>
                <w:sz w:val="22"/>
                <w:szCs w:val="22"/>
                <w:lang w:eastAsia="en-US"/>
              </w:rPr>
              <w:lastRenderedPageBreak/>
              <w:t>Did the social worker talk to you in a way that you understood? </w:t>
            </w:r>
          </w:p>
          <w:p w14:paraId="121E5728" w14:textId="77777777" w:rsidR="00EF62C1" w:rsidRPr="00EF62C1" w:rsidRDefault="00EF62C1" w:rsidP="00EF62C1">
            <w:pPr>
              <w:overflowPunct/>
              <w:autoSpaceDE/>
              <w:autoSpaceDN/>
              <w:adjustRightInd/>
              <w:rPr>
                <w:rFonts w:ascii="Times New Roman" w:hAnsi="Times New Roman" w:cs="Times New Roman"/>
                <w:lang w:eastAsia="en-US"/>
              </w:rPr>
            </w:pPr>
            <w:r w:rsidRPr="00EF62C1">
              <w:rPr>
                <w:sz w:val="22"/>
                <w:szCs w:val="22"/>
                <w:lang w:eastAsia="en-US"/>
              </w:rPr>
              <w:t>Did you understand the language they used? </w:t>
            </w:r>
          </w:p>
          <w:p w14:paraId="31024A03" w14:textId="77777777" w:rsidR="00EF62C1" w:rsidRPr="00EF62C1" w:rsidRDefault="00EF62C1" w:rsidP="00EF62C1">
            <w:pPr>
              <w:overflowPunct/>
              <w:autoSpaceDE/>
              <w:autoSpaceDN/>
              <w:adjustRightInd/>
              <w:rPr>
                <w:rFonts w:ascii="Times New Roman" w:hAnsi="Times New Roman" w:cs="Times New Roman"/>
                <w:lang w:eastAsia="en-US"/>
              </w:rPr>
            </w:pPr>
            <w:r w:rsidRPr="00EF62C1">
              <w:rPr>
                <w:sz w:val="22"/>
                <w:szCs w:val="22"/>
                <w:lang w:eastAsia="en-US"/>
              </w:rPr>
              <w:t> </w:t>
            </w:r>
          </w:p>
        </w:tc>
        <w:tc>
          <w:tcPr>
            <w:tcW w:w="6510" w:type="dxa"/>
            <w:tcBorders>
              <w:top w:val="nil"/>
              <w:left w:val="nil"/>
              <w:bottom w:val="single" w:sz="6" w:space="0" w:color="auto"/>
              <w:right w:val="single" w:sz="6" w:space="0" w:color="auto"/>
            </w:tcBorders>
            <w:shd w:val="clear" w:color="auto" w:fill="auto"/>
            <w:hideMark/>
          </w:tcPr>
          <w:p w14:paraId="3FDE1C92" w14:textId="77777777" w:rsidR="00EF62C1" w:rsidRPr="00EF62C1" w:rsidRDefault="00EF62C1" w:rsidP="00EF62C1">
            <w:pPr>
              <w:overflowPunct/>
              <w:autoSpaceDE/>
              <w:autoSpaceDN/>
              <w:adjustRightInd/>
              <w:jc w:val="both"/>
              <w:rPr>
                <w:rFonts w:ascii="Times New Roman" w:hAnsi="Times New Roman" w:cs="Times New Roman"/>
                <w:lang w:eastAsia="en-US"/>
              </w:rPr>
            </w:pPr>
            <w:r w:rsidRPr="00EF62C1">
              <w:rPr>
                <w:sz w:val="24"/>
                <w:szCs w:val="24"/>
                <w:lang w:eastAsia="en-US"/>
              </w:rPr>
              <w:t>Yes, I always understand what Megan says, she is very clear and explains things if I don’t understand and I feel I can ask her anything. She communicates well with both Welsh and English languages and I have no preference which language is used. </w:t>
            </w:r>
          </w:p>
        </w:tc>
      </w:tr>
      <w:tr w:rsidR="00EF62C1" w:rsidRPr="00EF62C1" w14:paraId="326A2744" w14:textId="77777777" w:rsidTr="00EF62C1">
        <w:tc>
          <w:tcPr>
            <w:tcW w:w="2505" w:type="dxa"/>
            <w:tcBorders>
              <w:top w:val="nil"/>
              <w:left w:val="single" w:sz="6" w:space="0" w:color="auto"/>
              <w:bottom w:val="single" w:sz="6" w:space="0" w:color="auto"/>
              <w:right w:val="single" w:sz="6" w:space="0" w:color="auto"/>
            </w:tcBorders>
            <w:shd w:val="clear" w:color="auto" w:fill="auto"/>
            <w:hideMark/>
          </w:tcPr>
          <w:p w14:paraId="241BC488" w14:textId="77777777" w:rsidR="00EF62C1" w:rsidRPr="00EF62C1" w:rsidRDefault="00EF62C1" w:rsidP="00EF62C1">
            <w:pPr>
              <w:overflowPunct/>
              <w:autoSpaceDE/>
              <w:autoSpaceDN/>
              <w:adjustRightInd/>
              <w:rPr>
                <w:rFonts w:ascii="Times New Roman" w:hAnsi="Times New Roman" w:cs="Times New Roman"/>
                <w:lang w:eastAsia="en-US"/>
              </w:rPr>
            </w:pPr>
            <w:r w:rsidRPr="00EF62C1">
              <w:rPr>
                <w:sz w:val="22"/>
                <w:szCs w:val="22"/>
                <w:lang w:eastAsia="en-US"/>
              </w:rPr>
              <w:t>How has the social worker’s involvement met your expectations for this visit? </w:t>
            </w:r>
          </w:p>
          <w:p w14:paraId="584F5492" w14:textId="77777777" w:rsidR="00EF62C1" w:rsidRPr="00EF62C1" w:rsidRDefault="00EF62C1" w:rsidP="00EF62C1">
            <w:pPr>
              <w:overflowPunct/>
              <w:autoSpaceDE/>
              <w:autoSpaceDN/>
              <w:adjustRightInd/>
              <w:rPr>
                <w:rFonts w:ascii="Times New Roman" w:hAnsi="Times New Roman" w:cs="Times New Roman"/>
                <w:lang w:eastAsia="en-US"/>
              </w:rPr>
            </w:pPr>
            <w:r w:rsidRPr="00EF62C1">
              <w:rPr>
                <w:sz w:val="22"/>
                <w:szCs w:val="22"/>
                <w:lang w:eastAsia="en-US"/>
              </w:rPr>
              <w:t> </w:t>
            </w:r>
          </w:p>
        </w:tc>
        <w:tc>
          <w:tcPr>
            <w:tcW w:w="6510" w:type="dxa"/>
            <w:tcBorders>
              <w:top w:val="nil"/>
              <w:left w:val="nil"/>
              <w:bottom w:val="single" w:sz="6" w:space="0" w:color="auto"/>
              <w:right w:val="single" w:sz="6" w:space="0" w:color="auto"/>
            </w:tcBorders>
            <w:shd w:val="clear" w:color="auto" w:fill="auto"/>
            <w:hideMark/>
          </w:tcPr>
          <w:p w14:paraId="766C4398" w14:textId="77777777" w:rsidR="00EF62C1" w:rsidRPr="00EF62C1" w:rsidRDefault="00EF62C1" w:rsidP="00EF62C1">
            <w:pPr>
              <w:overflowPunct/>
              <w:autoSpaceDE/>
              <w:autoSpaceDN/>
              <w:adjustRightInd/>
              <w:jc w:val="both"/>
              <w:rPr>
                <w:rFonts w:ascii="Times New Roman" w:hAnsi="Times New Roman" w:cs="Times New Roman"/>
                <w:lang w:eastAsia="en-US"/>
              </w:rPr>
            </w:pPr>
            <w:r w:rsidRPr="00EF62C1">
              <w:rPr>
                <w:sz w:val="24"/>
                <w:szCs w:val="24"/>
                <w:lang w:eastAsia="en-US"/>
              </w:rPr>
              <w:t>Megan had informed me about the purpose of the visit and she always meets my expectations. I can just pick the phone if anything’s wrong and she’s always there for me. </w:t>
            </w:r>
          </w:p>
        </w:tc>
      </w:tr>
      <w:tr w:rsidR="00EF62C1" w:rsidRPr="00EF62C1" w14:paraId="507B9587" w14:textId="77777777" w:rsidTr="00EF62C1">
        <w:tc>
          <w:tcPr>
            <w:tcW w:w="2505" w:type="dxa"/>
            <w:tcBorders>
              <w:top w:val="nil"/>
              <w:left w:val="single" w:sz="6" w:space="0" w:color="auto"/>
              <w:bottom w:val="single" w:sz="6" w:space="0" w:color="auto"/>
              <w:right w:val="single" w:sz="6" w:space="0" w:color="auto"/>
            </w:tcBorders>
            <w:shd w:val="clear" w:color="auto" w:fill="auto"/>
            <w:hideMark/>
          </w:tcPr>
          <w:p w14:paraId="2D7117B9" w14:textId="77777777" w:rsidR="00EF62C1" w:rsidRPr="00EF62C1" w:rsidRDefault="00EF62C1" w:rsidP="00EF62C1">
            <w:pPr>
              <w:overflowPunct/>
              <w:autoSpaceDE/>
              <w:autoSpaceDN/>
              <w:adjustRightInd/>
              <w:rPr>
                <w:rFonts w:ascii="Times New Roman" w:hAnsi="Times New Roman" w:cs="Times New Roman"/>
                <w:lang w:eastAsia="en-US"/>
              </w:rPr>
            </w:pPr>
            <w:r w:rsidRPr="00EF62C1">
              <w:rPr>
                <w:sz w:val="22"/>
                <w:szCs w:val="22"/>
                <w:lang w:eastAsia="en-US"/>
              </w:rPr>
              <w:t>Are there any other comments or suggestions that you would like to make? </w:t>
            </w:r>
          </w:p>
        </w:tc>
        <w:tc>
          <w:tcPr>
            <w:tcW w:w="6510" w:type="dxa"/>
            <w:tcBorders>
              <w:top w:val="nil"/>
              <w:left w:val="nil"/>
              <w:bottom w:val="single" w:sz="6" w:space="0" w:color="auto"/>
              <w:right w:val="single" w:sz="6" w:space="0" w:color="auto"/>
            </w:tcBorders>
            <w:shd w:val="clear" w:color="auto" w:fill="auto"/>
            <w:hideMark/>
          </w:tcPr>
          <w:p w14:paraId="66A7DAA3" w14:textId="77777777" w:rsidR="00EF62C1" w:rsidRPr="00EF62C1" w:rsidRDefault="00EF62C1" w:rsidP="00EF62C1">
            <w:pPr>
              <w:overflowPunct/>
              <w:autoSpaceDE/>
              <w:autoSpaceDN/>
              <w:adjustRightInd/>
              <w:jc w:val="both"/>
              <w:rPr>
                <w:rFonts w:ascii="Times New Roman" w:hAnsi="Times New Roman" w:cs="Times New Roman"/>
                <w:lang w:eastAsia="en-US"/>
              </w:rPr>
            </w:pPr>
            <w:r w:rsidRPr="00EF62C1">
              <w:rPr>
                <w:sz w:val="24"/>
                <w:szCs w:val="24"/>
                <w:lang w:eastAsia="en-US"/>
              </w:rPr>
              <w:t>Megan is marvellous, reliable and I can ring her anytime. She’s been very good to me and my husband. </w:t>
            </w:r>
          </w:p>
        </w:tc>
      </w:tr>
    </w:tbl>
    <w:p w14:paraId="30242E9E" w14:textId="77777777" w:rsidR="00002C7A" w:rsidRDefault="00002C7A"/>
    <w:p w14:paraId="771D1D51"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32FA95ED" w14:textId="77777777" w:rsidR="00F546D1" w:rsidRDefault="00F546D1" w:rsidP="0093018C">
      <w:pPr>
        <w:rPr>
          <w:b/>
          <w:sz w:val="24"/>
          <w:szCs w:val="24"/>
        </w:rPr>
      </w:pPr>
    </w:p>
    <w:p w14:paraId="52567558"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59E09F69"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20A6452C" w14:textId="77777777" w:rsidTr="006108C9">
        <w:tc>
          <w:tcPr>
            <w:tcW w:w="10188" w:type="dxa"/>
            <w:shd w:val="clear" w:color="auto" w:fill="auto"/>
          </w:tcPr>
          <w:p w14:paraId="1950754F"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3EB11C55" w14:textId="77777777" w:rsidR="006108C9" w:rsidRDefault="006108C9" w:rsidP="00FF7EBB">
            <w:pPr>
              <w:jc w:val="both"/>
              <w:rPr>
                <w:sz w:val="24"/>
                <w:szCs w:val="24"/>
              </w:rPr>
            </w:pPr>
          </w:p>
          <w:p w14:paraId="2B98D168"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25B859EA" w14:textId="77777777" w:rsidR="00D3442D" w:rsidRDefault="00D3442D" w:rsidP="00D3442D">
      <w:pPr>
        <w:jc w:val="both"/>
        <w:rPr>
          <w:sz w:val="24"/>
          <w:szCs w:val="24"/>
        </w:rPr>
      </w:pPr>
    </w:p>
    <w:p w14:paraId="2C5E30F0" w14:textId="77777777" w:rsidR="00EF62C1" w:rsidRPr="00F02403" w:rsidRDefault="00EF62C1" w:rsidP="00EF62C1">
      <w:pPr>
        <w:rPr>
          <w:color w:val="auto"/>
          <w:sz w:val="24"/>
        </w:rPr>
      </w:pPr>
      <w:r w:rsidRPr="00F02403">
        <w:rPr>
          <w:color w:val="auto"/>
          <w:sz w:val="24"/>
        </w:rPr>
        <w:t xml:space="preserve">I have worked with the adults’ team since the completion of my social work masters. During this time I have had several opportunities to work with increasingly complex situations that have been a valuable experience for me in developing as a social worker. The case I have chosen for this section is one that I believe has enabled me to progress the most in terms of my learning from a safeguarding perspective. Considering the Gibbs Reflective Cycle model of reflection (1998) I feel that this has allowed me to develop my confidence as a practitioner with the safeguarding process, and should a similar situation occur in my future practice I feel that I have the skill set to act accordingly to any safeguarding concerns. </w:t>
      </w:r>
    </w:p>
    <w:p w14:paraId="3488333E" w14:textId="77777777" w:rsidR="00EF62C1" w:rsidRPr="00F02403" w:rsidRDefault="00EF62C1" w:rsidP="00EF62C1">
      <w:pPr>
        <w:rPr>
          <w:color w:val="auto"/>
          <w:sz w:val="24"/>
        </w:rPr>
      </w:pPr>
    </w:p>
    <w:p w14:paraId="68229302" w14:textId="77777777" w:rsidR="00EF62C1" w:rsidRPr="00F02403" w:rsidRDefault="00EF62C1" w:rsidP="00EF62C1">
      <w:pPr>
        <w:rPr>
          <w:color w:val="auto"/>
          <w:sz w:val="24"/>
        </w:rPr>
      </w:pPr>
      <w:r w:rsidRPr="00F02403">
        <w:rPr>
          <w:color w:val="auto"/>
          <w:sz w:val="24"/>
        </w:rPr>
        <w:t xml:space="preserve">For the duration of this section the citizen of this case study will be known as 22. </w:t>
      </w:r>
    </w:p>
    <w:p w14:paraId="116EAA7E" w14:textId="77777777" w:rsidR="00EF62C1" w:rsidRPr="00F02403" w:rsidRDefault="00EF62C1" w:rsidP="00EF62C1">
      <w:pPr>
        <w:rPr>
          <w:color w:val="auto"/>
          <w:sz w:val="24"/>
        </w:rPr>
      </w:pPr>
    </w:p>
    <w:p w14:paraId="5D8F536D" w14:textId="77777777" w:rsidR="00EF62C1" w:rsidRPr="00F02403" w:rsidRDefault="00EF62C1" w:rsidP="00EF62C1">
      <w:pPr>
        <w:rPr>
          <w:color w:val="auto"/>
          <w:sz w:val="24"/>
        </w:rPr>
      </w:pPr>
      <w:r w:rsidRPr="00F02403">
        <w:rPr>
          <w:color w:val="auto"/>
          <w:sz w:val="24"/>
        </w:rPr>
        <w:t xml:space="preserve">22 has a diagnosis of some form of cognitive impairment, which has a significant impact on the short term memory, particularly around his sequencing and ability to attend to his day to day needs. 22 is at the moderate stage of the cognitive impairment. 22 is currently residing in an Elderly Mentally Impaired Residential (EMI) placement. This decision was taken as part of a best interest meeting, having taken into light the safeguarding concerns and his needs on discharge from the hospital. In which I will expand on below. </w:t>
      </w:r>
    </w:p>
    <w:p w14:paraId="5E806A84" w14:textId="77777777" w:rsidR="00EF62C1" w:rsidRPr="00F02403" w:rsidRDefault="00EF62C1" w:rsidP="00EF62C1">
      <w:pPr>
        <w:rPr>
          <w:color w:val="auto"/>
          <w:sz w:val="24"/>
        </w:rPr>
      </w:pPr>
    </w:p>
    <w:p w14:paraId="7F8335B2" w14:textId="77777777" w:rsidR="00EF62C1" w:rsidRDefault="00EF62C1" w:rsidP="00EF62C1">
      <w:pPr>
        <w:rPr>
          <w:color w:val="auto"/>
          <w:sz w:val="24"/>
        </w:rPr>
      </w:pPr>
      <w:r w:rsidRPr="00F02403">
        <w:rPr>
          <w:color w:val="auto"/>
          <w:sz w:val="24"/>
        </w:rPr>
        <w:t>First and foremost it is important to note the Human Rights Act 1998. There is a duty on public authorities under section 6 of the Human Rights Act 1998 to not act in a way that is not compatible with rights under the European Convention of Human Rights (Welsh Government, 2016). There are a number of rights that are included in the convention that are engaged in Part 7</w:t>
      </w:r>
      <w:r>
        <w:rPr>
          <w:color w:val="auto"/>
          <w:sz w:val="24"/>
        </w:rPr>
        <w:t xml:space="preserve"> (Safeguarding)</w:t>
      </w:r>
      <w:r w:rsidRPr="00F02403">
        <w:rPr>
          <w:color w:val="auto"/>
          <w:sz w:val="24"/>
        </w:rPr>
        <w:t xml:space="preserve"> of the Social Services and Well-being (Wales) Act 2014. These include Article 2, which is a right to have life protected, Article 3, the right not to be subjected to inhuman or degrading treatment, Article 5, right to liberty and security, Article 6, right to a fair hearing, and Article 8, which is a right to respect for private and family life (Welsh Government, 2016).</w:t>
      </w:r>
      <w:r>
        <w:rPr>
          <w:color w:val="auto"/>
          <w:sz w:val="24"/>
        </w:rPr>
        <w:t xml:space="preserve"> Therefore in terms of safeguarding legislation, there are a variety of legislation, that is both on an international and a national level. The Human Rights Act 1998 and the Mental Capacity Act 2005 applying to the United Kingdom, and the Social Services and Well-being (Wales) Act 2014, being on a national level to Wales.  </w:t>
      </w:r>
    </w:p>
    <w:p w14:paraId="67AFF582" w14:textId="77777777" w:rsidR="00EF62C1" w:rsidRPr="00F02403" w:rsidRDefault="00EF62C1" w:rsidP="00EF62C1">
      <w:pPr>
        <w:rPr>
          <w:color w:val="auto"/>
          <w:sz w:val="24"/>
        </w:rPr>
      </w:pPr>
    </w:p>
    <w:p w14:paraId="646A6234" w14:textId="77777777" w:rsidR="00EF62C1" w:rsidRPr="00F02403" w:rsidRDefault="00EF62C1" w:rsidP="00EF62C1">
      <w:pPr>
        <w:rPr>
          <w:color w:val="auto"/>
          <w:sz w:val="24"/>
        </w:rPr>
      </w:pPr>
      <w:r w:rsidRPr="00F02403">
        <w:rPr>
          <w:color w:val="auto"/>
          <w:sz w:val="24"/>
        </w:rPr>
        <w:lastRenderedPageBreak/>
        <w:t>I also feel that as 22 is over the age of 65 it is important to make note of the United Nations Principles for Older Persons which were adopted by the United Nations General Assembly in 1991. As a result government were encouraged to incorporate them into their national programmes when possible. They include 18 principles which have been categorised into five themes; independence, participation, care, self-fulfilment and dignity (Older People’s Commissioner for Wales, 2016)</w:t>
      </w:r>
    </w:p>
    <w:p w14:paraId="604646E5" w14:textId="77777777" w:rsidR="00EF62C1" w:rsidRPr="00F02403" w:rsidRDefault="00EF62C1" w:rsidP="00EF62C1">
      <w:pPr>
        <w:rPr>
          <w:color w:val="auto"/>
          <w:sz w:val="24"/>
        </w:rPr>
      </w:pPr>
    </w:p>
    <w:p w14:paraId="031AAF83" w14:textId="77777777" w:rsidR="00EF62C1" w:rsidRDefault="00EF62C1" w:rsidP="00EF62C1">
      <w:pPr>
        <w:rPr>
          <w:color w:val="auto"/>
          <w:sz w:val="24"/>
        </w:rPr>
      </w:pPr>
      <w:r w:rsidRPr="00F02403">
        <w:rPr>
          <w:color w:val="auto"/>
          <w:sz w:val="24"/>
        </w:rPr>
        <w:t xml:space="preserve">At the beginning of the year 22 was living at home with his partner who was his main carer. </w:t>
      </w:r>
      <w:r>
        <w:rPr>
          <w:color w:val="auto"/>
          <w:sz w:val="24"/>
        </w:rPr>
        <w:t xml:space="preserve">Support for his partner was offered in forms of a carers assessment and respite, however this was declined. Under Part 3 (Assessing Carers) of the Social Services and Well-being (Wales) Act 2014, carers also have a right for care and support. </w:t>
      </w:r>
    </w:p>
    <w:p w14:paraId="31CBF2C8" w14:textId="77777777" w:rsidR="00EF62C1" w:rsidRDefault="00EF62C1" w:rsidP="00EF62C1">
      <w:pPr>
        <w:rPr>
          <w:color w:val="auto"/>
          <w:sz w:val="24"/>
        </w:rPr>
      </w:pPr>
    </w:p>
    <w:p w14:paraId="782DB35A" w14:textId="77777777" w:rsidR="00EF62C1" w:rsidRPr="00F02403" w:rsidRDefault="00EF62C1" w:rsidP="00EF62C1">
      <w:pPr>
        <w:rPr>
          <w:color w:val="auto"/>
          <w:sz w:val="24"/>
        </w:rPr>
      </w:pPr>
      <w:r>
        <w:rPr>
          <w:color w:val="auto"/>
          <w:sz w:val="24"/>
        </w:rPr>
        <w:t>22</w:t>
      </w:r>
      <w:r w:rsidRPr="00F02403">
        <w:rPr>
          <w:color w:val="auto"/>
          <w:sz w:val="24"/>
        </w:rPr>
        <w:t xml:space="preserve"> wa</w:t>
      </w:r>
      <w:r>
        <w:rPr>
          <w:color w:val="auto"/>
          <w:sz w:val="24"/>
        </w:rPr>
        <w:t>s admitted in to hospital. F</w:t>
      </w:r>
      <w:r w:rsidRPr="00F02403">
        <w:rPr>
          <w:color w:val="auto"/>
          <w:sz w:val="24"/>
        </w:rPr>
        <w:t xml:space="preserve">ollowing this I received a telephone call from one of his family members expressing concerns that his partner was neglecting and financially abusing him. There were reports about the condition that 22 was found prior to hospital admission, a state of neglect and concerns about significant amount of monies going missing including the partner misusing her registration as 22’s Lasting Power of Attorney to transfer his assets to her name. The </w:t>
      </w:r>
      <w:r w:rsidRPr="00063DBF">
        <w:rPr>
          <w:color w:val="auto"/>
          <w:sz w:val="24"/>
        </w:rPr>
        <w:t>*****</w:t>
      </w:r>
      <w:r w:rsidRPr="00F02403">
        <w:rPr>
          <w:color w:val="auto"/>
          <w:sz w:val="24"/>
        </w:rPr>
        <w:t xml:space="preserve"> Safeguarding Board (2019) defines financial abuse as </w:t>
      </w:r>
    </w:p>
    <w:p w14:paraId="0C468C98" w14:textId="77777777" w:rsidR="00EF62C1" w:rsidRPr="00F02403" w:rsidRDefault="00EF62C1" w:rsidP="00EF62C1">
      <w:pPr>
        <w:rPr>
          <w:color w:val="auto"/>
          <w:sz w:val="24"/>
        </w:rPr>
      </w:pPr>
    </w:p>
    <w:p w14:paraId="098C514E" w14:textId="77777777" w:rsidR="00EF62C1" w:rsidRPr="00F02403" w:rsidRDefault="00EF62C1" w:rsidP="00EF62C1">
      <w:pPr>
        <w:overflowPunct/>
        <w:autoSpaceDE/>
        <w:autoSpaceDN/>
        <w:adjustRightInd/>
        <w:textAlignment w:val="auto"/>
        <w:rPr>
          <w:color w:val="auto"/>
          <w:sz w:val="24"/>
          <w:szCs w:val="24"/>
          <w:shd w:val="clear" w:color="auto" w:fill="FFFFFF"/>
          <w:lang w:eastAsia="en-US"/>
        </w:rPr>
      </w:pPr>
      <w:r w:rsidRPr="00F02403">
        <w:rPr>
          <w:i/>
          <w:color w:val="auto"/>
          <w:sz w:val="24"/>
          <w:szCs w:val="24"/>
          <w:shd w:val="clear" w:color="auto" w:fill="FFFFFF"/>
          <w:lang w:eastAsia="en-US"/>
        </w:rPr>
        <w:t>“…any theft or misuse of a person’s money, property or resources by a person in a position of, or expectation of, trust to a vulnerable person</w:t>
      </w:r>
      <w:r w:rsidRPr="00F02403">
        <w:rPr>
          <w:color w:val="auto"/>
          <w:sz w:val="24"/>
          <w:szCs w:val="24"/>
          <w:shd w:val="clear" w:color="auto" w:fill="FFFFFF"/>
          <w:lang w:eastAsia="en-US"/>
        </w:rPr>
        <w:t xml:space="preserve">.” </w:t>
      </w:r>
      <w:r w:rsidRPr="00063DBF">
        <w:rPr>
          <w:color w:val="auto"/>
          <w:sz w:val="24"/>
          <w:szCs w:val="24"/>
          <w:shd w:val="clear" w:color="auto" w:fill="FFFFFF"/>
          <w:lang w:eastAsia="en-US"/>
        </w:rPr>
        <w:t>(******</w:t>
      </w:r>
      <w:r w:rsidRPr="00F02403">
        <w:rPr>
          <w:color w:val="auto"/>
          <w:sz w:val="24"/>
          <w:szCs w:val="24"/>
          <w:shd w:val="clear" w:color="auto" w:fill="FFFFFF"/>
          <w:lang w:eastAsia="en-US"/>
        </w:rPr>
        <w:t xml:space="preserve"> Safeguarding Board, 2019)</w:t>
      </w:r>
    </w:p>
    <w:p w14:paraId="6717C5A5" w14:textId="77777777" w:rsidR="00EF62C1" w:rsidRPr="00F02403" w:rsidRDefault="00EF62C1" w:rsidP="00EF62C1">
      <w:pPr>
        <w:overflowPunct/>
        <w:autoSpaceDE/>
        <w:autoSpaceDN/>
        <w:adjustRightInd/>
        <w:textAlignment w:val="auto"/>
        <w:rPr>
          <w:color w:val="auto"/>
          <w:sz w:val="24"/>
          <w:szCs w:val="24"/>
          <w:shd w:val="clear" w:color="auto" w:fill="FFFFFF"/>
          <w:lang w:eastAsia="en-US"/>
        </w:rPr>
      </w:pPr>
    </w:p>
    <w:p w14:paraId="16064082" w14:textId="77777777" w:rsidR="00EF62C1" w:rsidRPr="00F02403" w:rsidRDefault="00EF62C1" w:rsidP="00EF62C1">
      <w:pPr>
        <w:overflowPunct/>
        <w:autoSpaceDE/>
        <w:autoSpaceDN/>
        <w:adjustRightInd/>
        <w:textAlignment w:val="auto"/>
        <w:rPr>
          <w:color w:val="auto"/>
          <w:sz w:val="24"/>
          <w:szCs w:val="24"/>
          <w:shd w:val="clear" w:color="auto" w:fill="FFFFFF"/>
          <w:lang w:eastAsia="en-US"/>
        </w:rPr>
      </w:pPr>
      <w:r w:rsidRPr="00F02403">
        <w:rPr>
          <w:color w:val="auto"/>
          <w:sz w:val="24"/>
          <w:szCs w:val="24"/>
          <w:shd w:val="clear" w:color="auto" w:fill="FFFFFF"/>
          <w:lang w:eastAsia="en-US"/>
        </w:rPr>
        <w:t>According to Social Care Wales (2019) some of the sign of financial abuse are a sudden sale or transfer of the home, unusual activity in a bank account or in relation to this particular case a decline in personal appearance that may indicate that personal care and diet</w:t>
      </w:r>
      <w:r>
        <w:rPr>
          <w:color w:val="auto"/>
          <w:sz w:val="24"/>
          <w:szCs w:val="24"/>
          <w:shd w:val="clear" w:color="auto" w:fill="FFFFFF"/>
          <w:lang w:eastAsia="en-US"/>
        </w:rPr>
        <w:t xml:space="preserve"> requirements are being ignored</w:t>
      </w:r>
      <w:r w:rsidRPr="00F02403">
        <w:rPr>
          <w:color w:val="auto"/>
          <w:sz w:val="24"/>
          <w:szCs w:val="24"/>
          <w:shd w:val="clear" w:color="auto" w:fill="FFFFFF"/>
          <w:lang w:eastAsia="en-US"/>
        </w:rPr>
        <w:t xml:space="preserve">. In 2007, approximately 57,000 people aged 66 and over in the UK had experienced financial abuse in the past year. Thus making it the second most common type of mistreatment after neglect in the UK (Help the Aged, 2008). </w:t>
      </w:r>
    </w:p>
    <w:p w14:paraId="08E56E7B" w14:textId="77777777" w:rsidR="00EF62C1" w:rsidRPr="00F02403" w:rsidRDefault="00EF62C1" w:rsidP="00EF62C1">
      <w:pPr>
        <w:overflowPunct/>
        <w:autoSpaceDE/>
        <w:autoSpaceDN/>
        <w:adjustRightInd/>
        <w:textAlignment w:val="auto"/>
        <w:rPr>
          <w:color w:val="auto"/>
          <w:sz w:val="24"/>
          <w:szCs w:val="24"/>
          <w:shd w:val="clear" w:color="auto" w:fill="FFFFFF"/>
          <w:lang w:eastAsia="en-US"/>
        </w:rPr>
      </w:pPr>
    </w:p>
    <w:p w14:paraId="64CC2173" w14:textId="77777777" w:rsidR="00EF62C1" w:rsidRPr="00F02403" w:rsidRDefault="00EF62C1" w:rsidP="00EF62C1">
      <w:pPr>
        <w:overflowPunct/>
        <w:autoSpaceDE/>
        <w:autoSpaceDN/>
        <w:adjustRightInd/>
        <w:textAlignment w:val="auto"/>
        <w:rPr>
          <w:color w:val="auto"/>
          <w:sz w:val="24"/>
          <w:szCs w:val="24"/>
          <w:shd w:val="clear" w:color="auto" w:fill="FFFFFF"/>
          <w:lang w:eastAsia="en-US"/>
        </w:rPr>
      </w:pPr>
      <w:r w:rsidRPr="00F02403">
        <w:rPr>
          <w:color w:val="auto"/>
          <w:sz w:val="24"/>
          <w:szCs w:val="24"/>
          <w:shd w:val="clear" w:color="auto" w:fill="FFFFFF"/>
          <w:lang w:eastAsia="en-US"/>
        </w:rPr>
        <w:t xml:space="preserve">A recent study in Australia into elder abuse under Enduring Power of Attorney identified that there is a severe lack of research into this (Purser et al, 2018). The study identified that there are several cases of attorneys in a position of trust that misuse this legal framework.  Cripps et al, 2002 cited in Purser et al, 2018 identifies cognitive impairment, mental or physical health issues, cultural factors, social isolation and sharing a house with the abuser as certain risk factors for victims of elder abuse. </w:t>
      </w:r>
      <w:proofErr w:type="spellStart"/>
      <w:r w:rsidRPr="00F02403">
        <w:rPr>
          <w:color w:val="auto"/>
          <w:sz w:val="24"/>
          <w:szCs w:val="24"/>
          <w:shd w:val="clear" w:color="auto" w:fill="FFFFFF"/>
          <w:lang w:eastAsia="en-US"/>
        </w:rPr>
        <w:t>Setterlund</w:t>
      </w:r>
      <w:proofErr w:type="spellEnd"/>
      <w:r w:rsidRPr="00F02403">
        <w:rPr>
          <w:color w:val="auto"/>
          <w:sz w:val="24"/>
          <w:szCs w:val="24"/>
          <w:shd w:val="clear" w:color="auto" w:fill="FFFFFF"/>
          <w:lang w:eastAsia="en-US"/>
        </w:rPr>
        <w:t xml:space="preserve"> et al (1999) argues that older people are often wealthier in assets compared to younger generations, and this provides as temptation to inappropriately seek early access to these assets. </w:t>
      </w:r>
      <w:proofErr w:type="spellStart"/>
      <w:r w:rsidRPr="00F02403">
        <w:rPr>
          <w:color w:val="auto"/>
          <w:sz w:val="24"/>
          <w:szCs w:val="24"/>
          <w:shd w:val="clear" w:color="auto" w:fill="FFFFFF"/>
          <w:lang w:eastAsia="en-US"/>
        </w:rPr>
        <w:t>Dominelli</w:t>
      </w:r>
      <w:proofErr w:type="spellEnd"/>
      <w:r w:rsidRPr="00F02403">
        <w:rPr>
          <w:color w:val="auto"/>
          <w:sz w:val="24"/>
          <w:szCs w:val="24"/>
          <w:shd w:val="clear" w:color="auto" w:fill="FFFFFF"/>
          <w:lang w:eastAsia="en-US"/>
        </w:rPr>
        <w:t xml:space="preserve">, 2010 emphasises the role that social workers have in supporting and empowering victims of elder financial abuse through anti-oppressive practice, by an empathetic approach focusing on individual’s needs. The findings of this research are that there is a lack of understanding about implementing, revoking and managing Enduring Power of Attorneys. Secondly, there is also a misunderstanding about mental capacity, particularly around financial affairs, by both health and legal professionals (Purser et al, 2018). Purser et al, 2018 feels that there should be more attention given to this. </w:t>
      </w:r>
    </w:p>
    <w:p w14:paraId="062C1E89" w14:textId="77777777" w:rsidR="00EF62C1" w:rsidRPr="00F02403" w:rsidRDefault="00EF62C1" w:rsidP="00EF62C1">
      <w:pPr>
        <w:overflowPunct/>
        <w:autoSpaceDE/>
        <w:autoSpaceDN/>
        <w:adjustRightInd/>
        <w:textAlignment w:val="auto"/>
        <w:rPr>
          <w:color w:val="auto"/>
          <w:sz w:val="24"/>
          <w:szCs w:val="24"/>
          <w:shd w:val="clear" w:color="auto" w:fill="FFFFFF"/>
          <w:lang w:eastAsia="en-US"/>
        </w:rPr>
      </w:pPr>
    </w:p>
    <w:p w14:paraId="659C1481" w14:textId="77777777" w:rsidR="00EF62C1" w:rsidRPr="00F02403" w:rsidRDefault="00EF62C1" w:rsidP="00EF62C1">
      <w:pPr>
        <w:rPr>
          <w:color w:val="auto"/>
          <w:sz w:val="24"/>
        </w:rPr>
      </w:pPr>
      <w:r w:rsidRPr="00F02403">
        <w:rPr>
          <w:color w:val="auto"/>
          <w:sz w:val="24"/>
        </w:rPr>
        <w:lastRenderedPageBreak/>
        <w:t xml:space="preserve">The previous procedures that would have been followed would have been the Protection of Vulnerable Adults (POVA) Policy which has now been replaced by a statute in law, which is Part 7 of the Social Services and Well-being (Wales) Act 2014. </w:t>
      </w:r>
    </w:p>
    <w:p w14:paraId="2FCB958C" w14:textId="77777777" w:rsidR="00EF62C1" w:rsidRPr="00F02403" w:rsidRDefault="00EF62C1" w:rsidP="00EF62C1">
      <w:pPr>
        <w:rPr>
          <w:color w:val="auto"/>
          <w:sz w:val="24"/>
        </w:rPr>
      </w:pPr>
    </w:p>
    <w:p w14:paraId="3034D8ED" w14:textId="77777777" w:rsidR="00EF62C1" w:rsidRPr="00F02403" w:rsidRDefault="00EF62C1" w:rsidP="00EF62C1">
      <w:pPr>
        <w:rPr>
          <w:color w:val="auto"/>
          <w:sz w:val="24"/>
        </w:rPr>
      </w:pPr>
      <w:r w:rsidRPr="00F02403">
        <w:rPr>
          <w:color w:val="auto"/>
          <w:sz w:val="24"/>
        </w:rPr>
        <w:t xml:space="preserve">As per Section 126 (2), Part 7 of the Social Services and Well-being (Wales) Act (2014) if the local authority has any reasonable cause to suspect that someone in their area is an adult at risk it must make </w:t>
      </w:r>
    </w:p>
    <w:p w14:paraId="7672D75B" w14:textId="77777777" w:rsidR="00EF62C1" w:rsidRPr="00F02403" w:rsidRDefault="00EF62C1" w:rsidP="00EF62C1">
      <w:pPr>
        <w:rPr>
          <w:color w:val="auto"/>
          <w:sz w:val="24"/>
        </w:rPr>
      </w:pPr>
    </w:p>
    <w:p w14:paraId="2EBCC767" w14:textId="77777777" w:rsidR="00EF62C1" w:rsidRPr="00F02403" w:rsidRDefault="00EF62C1" w:rsidP="00EF62C1">
      <w:pPr>
        <w:rPr>
          <w:color w:val="auto"/>
          <w:sz w:val="24"/>
        </w:rPr>
      </w:pPr>
      <w:r w:rsidRPr="00F02403">
        <w:rPr>
          <w:color w:val="auto"/>
          <w:sz w:val="24"/>
        </w:rPr>
        <w:t>“…</w:t>
      </w:r>
      <w:r w:rsidRPr="00F02403">
        <w:rPr>
          <w:i/>
          <w:color w:val="auto"/>
          <w:sz w:val="24"/>
        </w:rPr>
        <w:t>whatever enquiries it thinks necessary to enable it to decide whether any action should be taken”</w:t>
      </w:r>
      <w:r w:rsidRPr="00F02403">
        <w:rPr>
          <w:color w:val="auto"/>
          <w:sz w:val="24"/>
        </w:rPr>
        <w:t xml:space="preserve"> (Welsh Government, 2016, p;6). </w:t>
      </w:r>
    </w:p>
    <w:p w14:paraId="1B3A9250" w14:textId="77777777" w:rsidR="00EF62C1" w:rsidRPr="00F02403" w:rsidRDefault="00EF62C1" w:rsidP="00EF62C1">
      <w:pPr>
        <w:rPr>
          <w:color w:val="auto"/>
          <w:sz w:val="24"/>
        </w:rPr>
      </w:pPr>
    </w:p>
    <w:p w14:paraId="310BBD03" w14:textId="7148DE87" w:rsidR="00EF62C1" w:rsidRPr="00F02403" w:rsidRDefault="00EF62C1" w:rsidP="00EF62C1">
      <w:pPr>
        <w:rPr>
          <w:color w:val="auto"/>
          <w:sz w:val="24"/>
        </w:rPr>
      </w:pPr>
      <w:r w:rsidRPr="00F02403">
        <w:rPr>
          <w:color w:val="auto"/>
          <w:sz w:val="24"/>
        </w:rPr>
        <w:t>If so, what action should be taken and by whom. I felt that the action that needed to be taken in the first instance was to establish 22’s mental capacity around consenting to the safeguarding referral going ahead.  This should also explore the citizen’s wishes and feelings around the safeguarding concern (Copper et al, 2018). This would also involve the practitioner understanding what the citizen wants to happen, and assess their ability to define, manage those risks, and describe how this impacts their life (Baker, 2017). A mental capacity assessment is time and decision specific (Social Care Institute for Excellence (SCIE), 2017)</w:t>
      </w:r>
      <w:r w:rsidRPr="00F02403">
        <w:rPr>
          <w:color w:val="auto"/>
          <w:shd w:val="clear" w:color="auto" w:fill="FFFFFF"/>
          <w:lang w:eastAsia="en-US"/>
        </w:rPr>
        <w:t xml:space="preserve">. </w:t>
      </w:r>
      <w:r w:rsidRPr="00F02403">
        <w:rPr>
          <w:color w:val="auto"/>
          <w:sz w:val="24"/>
          <w:shd w:val="clear" w:color="auto" w:fill="FFFFFF"/>
          <w:lang w:eastAsia="en-US"/>
        </w:rPr>
        <w:t xml:space="preserve">As evidenced in below legislation people are entitled to make unwise decisions, subject that they have mental capacity to make that specific decision. </w:t>
      </w:r>
      <w:r w:rsidRPr="00F02403">
        <w:rPr>
          <w:color w:val="auto"/>
          <w:sz w:val="24"/>
        </w:rPr>
        <w:t xml:space="preserve">The underpinning principles of the Mental Capacity Act (2005) applies to the Social Services and Well-being (Wales) Act (2014) (Welsh Government, 2018). The Mental Capacity Act (2005) </w:t>
      </w:r>
      <w:r w:rsidR="00063DBF" w:rsidRPr="00063DBF">
        <w:rPr>
          <w:color w:val="auto"/>
          <w:sz w:val="24"/>
        </w:rPr>
        <w:t>focuses</w:t>
      </w:r>
      <w:r>
        <w:rPr>
          <w:color w:val="auto"/>
          <w:sz w:val="24"/>
        </w:rPr>
        <w:t xml:space="preserve"> on</w:t>
      </w:r>
      <w:r w:rsidRPr="00F02403">
        <w:rPr>
          <w:color w:val="auto"/>
          <w:sz w:val="24"/>
        </w:rPr>
        <w:t xml:space="preserve"> </w:t>
      </w:r>
      <w:r>
        <w:rPr>
          <w:color w:val="auto"/>
          <w:sz w:val="24"/>
        </w:rPr>
        <w:t>presumption of capacity, unless it has been proven otherwise. One should not treat someone as lacking capacity, unless we have maximised capacity by taking all practicable steps to support the individual, but without any success. It also focuses on individuals being able to make an unwise decision, and how we should not treat them unfairly for doing so. Other principles to take into consideration according to the Mental Capacity Act 2005 is</w:t>
      </w:r>
    </w:p>
    <w:p w14:paraId="2A5EED8A" w14:textId="77777777" w:rsidR="00EF62C1" w:rsidRPr="00F02403" w:rsidRDefault="00EF62C1" w:rsidP="00EF62C1">
      <w:pPr>
        <w:rPr>
          <w:i/>
          <w:color w:val="auto"/>
          <w:sz w:val="24"/>
          <w:lang w:eastAsia="en-US"/>
        </w:rPr>
      </w:pPr>
      <w:r w:rsidRPr="00F02403">
        <w:rPr>
          <w:color w:val="auto"/>
          <w:sz w:val="24"/>
        </w:rPr>
        <w:t xml:space="preserve"> </w:t>
      </w:r>
    </w:p>
    <w:p w14:paraId="16CB8B9F" w14:textId="77777777" w:rsidR="00EF62C1" w:rsidRPr="00F02403" w:rsidRDefault="00EF62C1" w:rsidP="00EF62C1">
      <w:pPr>
        <w:overflowPunct/>
        <w:autoSpaceDE/>
        <w:autoSpaceDN/>
        <w:adjustRightInd/>
        <w:textAlignment w:val="auto"/>
        <w:rPr>
          <w:i/>
          <w:color w:val="auto"/>
          <w:sz w:val="24"/>
          <w:lang w:eastAsia="en-US"/>
        </w:rPr>
      </w:pPr>
      <w:r>
        <w:rPr>
          <w:i/>
          <w:color w:val="auto"/>
          <w:sz w:val="24"/>
          <w:lang w:eastAsia="en-US"/>
        </w:rPr>
        <w:t>“</w:t>
      </w:r>
      <w:r w:rsidRPr="00F02403">
        <w:rPr>
          <w:i/>
          <w:color w:val="auto"/>
          <w:sz w:val="24"/>
          <w:lang w:eastAsia="en-US"/>
        </w:rPr>
        <w:t xml:space="preserve">4. An act done, or a decision made, under the Act for or on behalf of a person who lacks capacity must be done, or made in his or her best interests </w:t>
      </w:r>
    </w:p>
    <w:p w14:paraId="19B806FD" w14:textId="77777777" w:rsidR="00EF62C1" w:rsidRPr="00F02403" w:rsidRDefault="00EF62C1" w:rsidP="00EF62C1">
      <w:pPr>
        <w:overflowPunct/>
        <w:autoSpaceDE/>
        <w:autoSpaceDN/>
        <w:adjustRightInd/>
        <w:textAlignment w:val="auto"/>
        <w:rPr>
          <w:color w:val="auto"/>
          <w:sz w:val="24"/>
          <w:lang w:eastAsia="en-US"/>
        </w:rPr>
      </w:pPr>
      <w:r w:rsidRPr="00F02403">
        <w:rPr>
          <w:i/>
          <w:color w:val="auto"/>
          <w:sz w:val="24"/>
          <w:lang w:eastAsia="en-US"/>
        </w:rPr>
        <w:t>5. Before the act is done, or the decision is made, regard must be had to whether the purpose for which it is needed can be as effectively achieved in a way that is less restrictive of the person’s rights and freedom of action.”</w:t>
      </w:r>
      <w:r w:rsidRPr="00F02403">
        <w:rPr>
          <w:color w:val="auto"/>
          <w:sz w:val="24"/>
          <w:lang w:eastAsia="en-US"/>
        </w:rPr>
        <w:t xml:space="preserve"> (Mental Capacity Act, 2005)</w:t>
      </w:r>
    </w:p>
    <w:p w14:paraId="43F0E28A" w14:textId="77777777" w:rsidR="00EF62C1" w:rsidRPr="00F02403" w:rsidRDefault="00EF62C1" w:rsidP="00EF62C1">
      <w:pPr>
        <w:rPr>
          <w:color w:val="auto"/>
          <w:sz w:val="24"/>
        </w:rPr>
      </w:pPr>
    </w:p>
    <w:p w14:paraId="0B2F9EAE" w14:textId="138DC42D" w:rsidR="00EF62C1" w:rsidRPr="00F02403" w:rsidRDefault="00EF62C1" w:rsidP="00EF62C1">
      <w:pPr>
        <w:rPr>
          <w:color w:val="auto"/>
          <w:sz w:val="24"/>
        </w:rPr>
      </w:pPr>
      <w:r w:rsidRPr="00F02403">
        <w:rPr>
          <w:color w:val="auto"/>
          <w:sz w:val="24"/>
        </w:rPr>
        <w:t xml:space="preserve">In doing this I </w:t>
      </w:r>
      <w:r w:rsidR="00D04C65" w:rsidRPr="00063DBF">
        <w:rPr>
          <w:color w:val="auto"/>
          <w:sz w:val="24"/>
        </w:rPr>
        <w:t>applied</w:t>
      </w:r>
      <w:r w:rsidR="00D04C65">
        <w:rPr>
          <w:color w:val="auto"/>
          <w:sz w:val="24"/>
        </w:rPr>
        <w:t xml:space="preserve"> </w:t>
      </w:r>
      <w:r w:rsidRPr="00F02403">
        <w:rPr>
          <w:color w:val="auto"/>
          <w:sz w:val="24"/>
        </w:rPr>
        <w:t xml:space="preserve">the training that I have attended since qualifying into practice. The training that I felt informed my practice was the Mental Capacity Act: Issues for Practice and the Safeguarding Adults for Professionals training. </w:t>
      </w:r>
    </w:p>
    <w:p w14:paraId="3CE724D2" w14:textId="77777777" w:rsidR="00EF62C1" w:rsidRPr="00F02403" w:rsidRDefault="00EF62C1" w:rsidP="00EF62C1">
      <w:pPr>
        <w:rPr>
          <w:color w:val="auto"/>
          <w:sz w:val="24"/>
        </w:rPr>
      </w:pPr>
    </w:p>
    <w:p w14:paraId="0A7C5B31" w14:textId="77777777" w:rsidR="00EF62C1" w:rsidRPr="00F02403" w:rsidRDefault="00EF62C1" w:rsidP="00EF62C1">
      <w:pPr>
        <w:rPr>
          <w:color w:val="auto"/>
          <w:sz w:val="24"/>
        </w:rPr>
      </w:pPr>
      <w:r w:rsidRPr="00F02403">
        <w:rPr>
          <w:color w:val="auto"/>
          <w:sz w:val="24"/>
        </w:rPr>
        <w:t xml:space="preserve">It was important to prepare for the social work intervention, as per National Occupational Standard Key role 3, SCDSW8 </w:t>
      </w:r>
    </w:p>
    <w:p w14:paraId="5FC3248A" w14:textId="77777777" w:rsidR="00EF62C1" w:rsidRPr="00F02403" w:rsidRDefault="00EF62C1" w:rsidP="00EF62C1">
      <w:pPr>
        <w:rPr>
          <w:color w:val="auto"/>
          <w:sz w:val="24"/>
        </w:rPr>
      </w:pPr>
    </w:p>
    <w:p w14:paraId="5C5DB5BF" w14:textId="77777777" w:rsidR="00EF62C1" w:rsidRPr="00F02403" w:rsidRDefault="00EF62C1" w:rsidP="00EF62C1">
      <w:pPr>
        <w:rPr>
          <w:color w:val="auto"/>
          <w:sz w:val="24"/>
        </w:rPr>
      </w:pPr>
      <w:r w:rsidRPr="00F02403">
        <w:rPr>
          <w:color w:val="auto"/>
          <w:sz w:val="24"/>
        </w:rPr>
        <w:t>“</w:t>
      </w:r>
      <w:r w:rsidRPr="00F02403">
        <w:rPr>
          <w:i/>
          <w:color w:val="auto"/>
          <w:sz w:val="24"/>
        </w:rPr>
        <w:t>The need to be fully prepared must be balanced with an open-mindedness that avoids assumptions and recognises the expertise people have about their own situations, which may or may not have been captured in existing information.”</w:t>
      </w:r>
      <w:r w:rsidRPr="00F02403">
        <w:rPr>
          <w:color w:val="auto"/>
          <w:sz w:val="24"/>
        </w:rPr>
        <w:t xml:space="preserve"> (Skills for Care and Development, 2014b; p1)</w:t>
      </w:r>
    </w:p>
    <w:p w14:paraId="121244A5" w14:textId="77777777" w:rsidR="00EF62C1" w:rsidRPr="00F02403" w:rsidRDefault="00EF62C1" w:rsidP="00EF62C1">
      <w:pPr>
        <w:rPr>
          <w:color w:val="auto"/>
          <w:sz w:val="24"/>
        </w:rPr>
      </w:pPr>
    </w:p>
    <w:p w14:paraId="61E022C4" w14:textId="77777777" w:rsidR="00EF62C1" w:rsidRPr="00F02403" w:rsidRDefault="00EF62C1" w:rsidP="00EF62C1">
      <w:pPr>
        <w:rPr>
          <w:color w:val="auto"/>
          <w:sz w:val="24"/>
        </w:rPr>
      </w:pPr>
      <w:r w:rsidRPr="00F02403">
        <w:rPr>
          <w:color w:val="auto"/>
          <w:sz w:val="24"/>
        </w:rPr>
        <w:lastRenderedPageBreak/>
        <w:t>The first thing I</w:t>
      </w:r>
      <w:r>
        <w:rPr>
          <w:color w:val="auto"/>
          <w:sz w:val="24"/>
        </w:rPr>
        <w:t xml:space="preserve"> did was contact the emergency</w:t>
      </w:r>
      <w:r w:rsidRPr="00F02403">
        <w:rPr>
          <w:color w:val="auto"/>
          <w:sz w:val="24"/>
        </w:rPr>
        <w:t xml:space="preserve"> department at the hospital and share the information that I had received a safeguarding concern and would need to visit him there to complete a mental capacity assessment to establish if 22 was able to make a decision regarding the safeguarding referral. As per key role 4, SCDSW13 of the National Occupational Standards I needed to ensure that I worked in partnership with others and within organisational procedures to plan an investigation into suspected harm or abuse (Skills for Care and Development, 2014a)</w:t>
      </w:r>
    </w:p>
    <w:p w14:paraId="6EA29536" w14:textId="77777777" w:rsidR="00EF62C1" w:rsidRPr="00F02403" w:rsidRDefault="00EF62C1" w:rsidP="00EF62C1">
      <w:pPr>
        <w:rPr>
          <w:color w:val="auto"/>
          <w:sz w:val="24"/>
        </w:rPr>
      </w:pPr>
    </w:p>
    <w:p w14:paraId="6E433AEA" w14:textId="77777777" w:rsidR="00EF62C1" w:rsidRPr="00F02403" w:rsidRDefault="00EF62C1" w:rsidP="00EF62C1">
      <w:pPr>
        <w:rPr>
          <w:color w:val="auto"/>
          <w:sz w:val="24"/>
        </w:rPr>
      </w:pPr>
      <w:r w:rsidRPr="00F02403">
        <w:rPr>
          <w:color w:val="auto"/>
          <w:sz w:val="24"/>
        </w:rPr>
        <w:t xml:space="preserve">The statutory guidance to part 7 of the Social Services and Well-being (Wales) Act 2014 in Welsh Government (2018) states that </w:t>
      </w:r>
    </w:p>
    <w:p w14:paraId="24381E6B" w14:textId="77777777" w:rsidR="00EF62C1" w:rsidRPr="00F02403" w:rsidRDefault="00EF62C1" w:rsidP="00EF62C1">
      <w:pPr>
        <w:rPr>
          <w:color w:val="auto"/>
          <w:sz w:val="24"/>
        </w:rPr>
      </w:pPr>
    </w:p>
    <w:p w14:paraId="17F3A8A5" w14:textId="77777777" w:rsidR="00EF62C1" w:rsidRPr="00F02403" w:rsidRDefault="00EF62C1" w:rsidP="00EF62C1">
      <w:pPr>
        <w:rPr>
          <w:color w:val="auto"/>
          <w:sz w:val="24"/>
        </w:rPr>
      </w:pPr>
      <w:r w:rsidRPr="00F02403">
        <w:rPr>
          <w:i/>
          <w:color w:val="auto"/>
          <w:sz w:val="24"/>
        </w:rPr>
        <w:t>“…in exceptional circumstances, personal information can be lawfully shared without consent where there is a legal requirement or if the professional deems it to be in the public interest. One of the exceptional circumstances is to prevent abuse or serious harm to others.”</w:t>
      </w:r>
      <w:r w:rsidRPr="00F02403">
        <w:rPr>
          <w:color w:val="auto"/>
          <w:sz w:val="24"/>
        </w:rPr>
        <w:t xml:space="preserve"> (Welsh Government, 2018, p;12)</w:t>
      </w:r>
    </w:p>
    <w:p w14:paraId="79997723" w14:textId="77777777" w:rsidR="00EF62C1" w:rsidRPr="00F02403" w:rsidRDefault="00EF62C1" w:rsidP="00EF62C1">
      <w:pPr>
        <w:rPr>
          <w:color w:val="auto"/>
          <w:sz w:val="24"/>
        </w:rPr>
      </w:pPr>
    </w:p>
    <w:p w14:paraId="0F7C7892" w14:textId="77777777" w:rsidR="00EF62C1" w:rsidRDefault="00EF62C1" w:rsidP="00EF62C1">
      <w:pPr>
        <w:rPr>
          <w:color w:val="auto"/>
          <w:sz w:val="24"/>
        </w:rPr>
      </w:pPr>
      <w:r w:rsidRPr="00F02403">
        <w:rPr>
          <w:color w:val="auto"/>
          <w:sz w:val="24"/>
        </w:rPr>
        <w:t>My experience with emergency departments is that at times they can discharge the patient home quite quickly, and felt that I therefore needed to share this information with them. I did this to ensure that the risks were eliminated of 22 being discharged before I saw him and gave me time to establish his mental capacity regarding the safeguarding referral.</w:t>
      </w:r>
      <w:r>
        <w:rPr>
          <w:color w:val="auto"/>
          <w:sz w:val="24"/>
        </w:rPr>
        <w:t xml:space="preserve"> It also provided an opportunity to have a ‘What Matters’ conversation with 22, which is an integral part of the Social Services and Well-being (Wales) Act 2014. Thus taking a person centred approach and a strength based focus on what matters the most to 22. The strength perspective notes that we as practitioners should look at individuals, families and communities in a different way. Thus looking at them in what they can do, their talents, abilities, and aspirations, not matter how distorted these may be through their personal circumstances (</w:t>
      </w:r>
      <w:proofErr w:type="spellStart"/>
      <w:r>
        <w:rPr>
          <w:color w:val="auto"/>
          <w:sz w:val="24"/>
        </w:rPr>
        <w:t>Saleebey</w:t>
      </w:r>
      <w:proofErr w:type="spellEnd"/>
      <w:r>
        <w:rPr>
          <w:color w:val="auto"/>
          <w:sz w:val="24"/>
        </w:rPr>
        <w:t>, 1996). It also places a focus on people’s abilities, no matter how imperfect they may seem (</w:t>
      </w:r>
      <w:proofErr w:type="spellStart"/>
      <w:r>
        <w:rPr>
          <w:color w:val="auto"/>
          <w:sz w:val="24"/>
        </w:rPr>
        <w:t>Saleebey</w:t>
      </w:r>
      <w:proofErr w:type="spellEnd"/>
      <w:r>
        <w:rPr>
          <w:color w:val="auto"/>
          <w:sz w:val="24"/>
        </w:rPr>
        <w:t xml:space="preserve">, 1996). </w:t>
      </w:r>
    </w:p>
    <w:p w14:paraId="352A4072" w14:textId="77777777" w:rsidR="00EF62C1" w:rsidRDefault="00EF62C1" w:rsidP="00EF62C1">
      <w:pPr>
        <w:rPr>
          <w:color w:val="auto"/>
          <w:sz w:val="24"/>
        </w:rPr>
      </w:pPr>
    </w:p>
    <w:p w14:paraId="30F7333A" w14:textId="77777777" w:rsidR="00EF62C1" w:rsidRPr="00F02403" w:rsidRDefault="00EF62C1" w:rsidP="00EF62C1">
      <w:pPr>
        <w:rPr>
          <w:color w:val="auto"/>
          <w:sz w:val="24"/>
        </w:rPr>
      </w:pPr>
      <w:r w:rsidRPr="00F02403">
        <w:rPr>
          <w:color w:val="auto"/>
          <w:sz w:val="24"/>
        </w:rPr>
        <w:t xml:space="preserve">I also felt it was important to work in a multi disciplinary manner from the outset. </w:t>
      </w:r>
      <w:r>
        <w:rPr>
          <w:color w:val="auto"/>
          <w:sz w:val="24"/>
        </w:rPr>
        <w:t xml:space="preserve">Thus ensuring that I was working collaboratively with other professionals involved in 22’s care and support. Collaboration is one of the key principles of the Social Services and Well-being (Wales) Act 2014 (Social Services and Well-being (Wales) Act 2014). </w:t>
      </w:r>
    </w:p>
    <w:p w14:paraId="1674FB6F" w14:textId="77777777" w:rsidR="00EF62C1" w:rsidRPr="00F02403" w:rsidRDefault="00EF62C1" w:rsidP="00EF62C1">
      <w:pPr>
        <w:rPr>
          <w:color w:val="auto"/>
          <w:sz w:val="24"/>
        </w:rPr>
      </w:pPr>
    </w:p>
    <w:p w14:paraId="20DE901E" w14:textId="77777777" w:rsidR="00EF62C1" w:rsidRDefault="00EF62C1" w:rsidP="00EF62C1">
      <w:pPr>
        <w:rPr>
          <w:color w:val="auto"/>
          <w:sz w:val="24"/>
        </w:rPr>
      </w:pPr>
      <w:r w:rsidRPr="00F02403">
        <w:rPr>
          <w:color w:val="auto"/>
          <w:sz w:val="24"/>
        </w:rPr>
        <w:t xml:space="preserve">Although there have been many policy and practice developments in adult safeguarding since 2000 some suggest that there is little evidence base about effective interventions in this field (Ash 2015, cited in Cooper et al 2018). Cooper et al (2018) refers to importance of ‘participation’, and the significance of effective communication skills when navigating difficult conversations. One </w:t>
      </w:r>
      <w:r>
        <w:rPr>
          <w:color w:val="auto"/>
          <w:sz w:val="24"/>
        </w:rPr>
        <w:t xml:space="preserve">crucial </w:t>
      </w:r>
      <w:r w:rsidRPr="00F02403">
        <w:rPr>
          <w:color w:val="auto"/>
          <w:sz w:val="24"/>
        </w:rPr>
        <w:t>factor when talking to 22 was his language needs, as his first language is Welsh. As I had previously visited 22, I was already aware that his preferred method of communication was Welsh. However should this have been the first time that I was meeting 22 I would have ensured an ‘active offer’ under the More than Just Words Framework, which refers to the importance of the Welsh language being as visible as the English language as part of our service delivery (Welsh Government, 2015a).</w:t>
      </w:r>
      <w:r>
        <w:rPr>
          <w:color w:val="auto"/>
          <w:sz w:val="24"/>
        </w:rPr>
        <w:t xml:space="preserve"> I as a practitioner am also first language Welsh, and therefore felt confident in having a conversation with 22 through his preferred language. I could also relate with 22 on the importance of having a conversation through the medium of Welsh, especially given the nature of the subject, as if I was alone in </w:t>
      </w:r>
      <w:r>
        <w:rPr>
          <w:color w:val="auto"/>
          <w:sz w:val="24"/>
        </w:rPr>
        <w:lastRenderedPageBreak/>
        <w:t xml:space="preserve">hospital, in a busy ward environment I would also find much comfort in speaking my first language. I feel that should I have not been a Welsh speaking practitioner this would have been a difficult conversation, and the quality of the conversation might have been less successful. I take a lot of pride in the fact that I speak Welsh, and that I am able to offer a welsh service to the citizens in my local authority. </w:t>
      </w:r>
    </w:p>
    <w:p w14:paraId="154B8A9F" w14:textId="77777777" w:rsidR="00EF62C1" w:rsidRDefault="00EF62C1" w:rsidP="00EF62C1">
      <w:pPr>
        <w:rPr>
          <w:color w:val="auto"/>
          <w:sz w:val="24"/>
        </w:rPr>
      </w:pPr>
    </w:p>
    <w:p w14:paraId="0E11A053" w14:textId="77777777" w:rsidR="00EF62C1" w:rsidRPr="00F02403" w:rsidRDefault="00EF62C1" w:rsidP="00EF62C1">
      <w:pPr>
        <w:rPr>
          <w:color w:val="auto"/>
          <w:sz w:val="24"/>
        </w:rPr>
      </w:pPr>
      <w:r w:rsidRPr="00F02403">
        <w:rPr>
          <w:color w:val="auto"/>
          <w:sz w:val="24"/>
        </w:rPr>
        <w:t xml:space="preserve">I also felt it </w:t>
      </w:r>
      <w:r>
        <w:rPr>
          <w:color w:val="auto"/>
          <w:sz w:val="24"/>
        </w:rPr>
        <w:t xml:space="preserve">was important to talk with 22 in Welsh </w:t>
      </w:r>
      <w:r w:rsidRPr="00F02403">
        <w:rPr>
          <w:color w:val="auto"/>
          <w:sz w:val="24"/>
        </w:rPr>
        <w:t xml:space="preserve">due to his cognitive impairment. Dementia affects people’s linguistic abilities, and there is evidence that bilingual people with dementia are at risk of loosing their second language (Alzheimer’s Society </w:t>
      </w:r>
      <w:proofErr w:type="spellStart"/>
      <w:r w:rsidRPr="00F02403">
        <w:rPr>
          <w:color w:val="auto"/>
          <w:sz w:val="24"/>
        </w:rPr>
        <w:t>Cymru</w:t>
      </w:r>
      <w:proofErr w:type="spellEnd"/>
      <w:r w:rsidRPr="00F02403">
        <w:rPr>
          <w:color w:val="auto"/>
          <w:sz w:val="24"/>
        </w:rPr>
        <w:t xml:space="preserve"> and Welsh Language Commissioner, 2018).  As also mentioned in More than Words- </w:t>
      </w:r>
      <w:proofErr w:type="spellStart"/>
      <w:r w:rsidRPr="00F02403">
        <w:rPr>
          <w:color w:val="auto"/>
          <w:sz w:val="24"/>
        </w:rPr>
        <w:t>Hywel</w:t>
      </w:r>
      <w:proofErr w:type="spellEnd"/>
      <w:r w:rsidRPr="00F02403">
        <w:rPr>
          <w:color w:val="auto"/>
          <w:sz w:val="24"/>
        </w:rPr>
        <w:t xml:space="preserve"> Jones (2012) the Welsh language does become more prevalent as the condition progresses.</w:t>
      </w:r>
    </w:p>
    <w:p w14:paraId="55404A39" w14:textId="77777777" w:rsidR="00EF62C1" w:rsidRPr="00F02403" w:rsidRDefault="00EF62C1" w:rsidP="00EF62C1">
      <w:pPr>
        <w:rPr>
          <w:color w:val="auto"/>
          <w:sz w:val="24"/>
        </w:rPr>
      </w:pPr>
    </w:p>
    <w:p w14:paraId="1E6C3DC8" w14:textId="77777777" w:rsidR="00EF62C1" w:rsidRPr="00F02403" w:rsidRDefault="00EF62C1" w:rsidP="00EF62C1">
      <w:pPr>
        <w:rPr>
          <w:color w:val="auto"/>
          <w:sz w:val="24"/>
        </w:rPr>
      </w:pPr>
      <w:r w:rsidRPr="00F02403">
        <w:rPr>
          <w:color w:val="auto"/>
          <w:sz w:val="24"/>
        </w:rPr>
        <w:t xml:space="preserve">The capacity assessment that I undertook with 22 identified that he lacked capacity to make a decision regarding the safeguarding referral. The referral therefore proceeded ahead to the adult safeguarding team within the local authority. Where a person is assessed to lack mental capacity to make decisions about his or her own safety, decisions about protective arrangements should be made in their best interests (Welsh Government, 2018), whilst also taking into consideration the citizen’s wishes, and feelings. </w:t>
      </w:r>
    </w:p>
    <w:p w14:paraId="398AE9AA" w14:textId="77777777" w:rsidR="00EF62C1" w:rsidRPr="00F02403" w:rsidRDefault="00EF62C1" w:rsidP="00EF62C1">
      <w:pPr>
        <w:rPr>
          <w:color w:val="auto"/>
          <w:sz w:val="24"/>
        </w:rPr>
      </w:pPr>
    </w:p>
    <w:p w14:paraId="2132E797" w14:textId="15D14CA3" w:rsidR="00EF62C1" w:rsidRPr="00F02403" w:rsidRDefault="00EF62C1" w:rsidP="00EF62C1">
      <w:pPr>
        <w:rPr>
          <w:color w:val="auto"/>
          <w:sz w:val="24"/>
        </w:rPr>
      </w:pPr>
      <w:r w:rsidRPr="00F02403">
        <w:rPr>
          <w:color w:val="auto"/>
          <w:sz w:val="24"/>
        </w:rPr>
        <w:t xml:space="preserve">I had a duty to report </w:t>
      </w:r>
      <w:r w:rsidR="00063DBF" w:rsidRPr="00063DBF">
        <w:rPr>
          <w:color w:val="auto"/>
          <w:sz w:val="24"/>
        </w:rPr>
        <w:t>an</w:t>
      </w:r>
      <w:r w:rsidRPr="00F02403">
        <w:rPr>
          <w:color w:val="auto"/>
          <w:sz w:val="24"/>
        </w:rPr>
        <w:t xml:space="preserve"> ‘adult at risk’ under section 128, Part 7 of the Social Services and Well-being (Wales) Act (2014). The term ‘adult at risk’ has replaced the previous term of ‘vulnerable adult’ from ‘In Safe Hands’ (Welsh Assembly Government, 2000). The definition of an ‘adult at risk’ in the Social Services and Well-being (Wales) Act 2014 is</w:t>
      </w:r>
    </w:p>
    <w:p w14:paraId="38EB549D" w14:textId="77777777" w:rsidR="00EF62C1" w:rsidRPr="00F02403" w:rsidRDefault="00EF62C1" w:rsidP="00EF62C1">
      <w:pPr>
        <w:rPr>
          <w:color w:val="auto"/>
          <w:sz w:val="24"/>
        </w:rPr>
      </w:pPr>
    </w:p>
    <w:p w14:paraId="3719CCD3" w14:textId="77777777" w:rsidR="00EF62C1" w:rsidRPr="00F02403" w:rsidRDefault="00EF62C1" w:rsidP="00EF62C1">
      <w:pPr>
        <w:overflowPunct/>
        <w:autoSpaceDE/>
        <w:autoSpaceDN/>
        <w:adjustRightInd/>
        <w:textAlignment w:val="auto"/>
        <w:rPr>
          <w:color w:val="auto"/>
          <w:sz w:val="24"/>
          <w:lang w:eastAsia="en-US"/>
        </w:rPr>
      </w:pPr>
      <w:r w:rsidRPr="00F02403">
        <w:rPr>
          <w:color w:val="auto"/>
          <w:sz w:val="24"/>
          <w:lang w:eastAsia="en-US"/>
        </w:rPr>
        <w:t>“…</w:t>
      </w:r>
      <w:r w:rsidRPr="00F02403">
        <w:rPr>
          <w:i/>
          <w:color w:val="auto"/>
          <w:sz w:val="24"/>
          <w:lang w:eastAsia="en-US"/>
        </w:rPr>
        <w:t>an adult who:- (a) is experiencing or is at risk of abuse or neglect; (b) has needs for care and support (whether or not the authority is meeting any of those needs); and (c) as a result of those needs is unable to protect himself or herself against the abuse or neglect or the risk of it</w:t>
      </w:r>
      <w:r w:rsidRPr="00F02403">
        <w:rPr>
          <w:color w:val="auto"/>
          <w:sz w:val="24"/>
          <w:lang w:eastAsia="en-US"/>
        </w:rPr>
        <w:t>.” (Social Services and Well-being (Wales) Act, 2014).</w:t>
      </w:r>
    </w:p>
    <w:p w14:paraId="73D3808F" w14:textId="77777777" w:rsidR="00EF62C1" w:rsidRPr="00F02403" w:rsidRDefault="00EF62C1" w:rsidP="00EF62C1">
      <w:pPr>
        <w:overflowPunct/>
        <w:autoSpaceDE/>
        <w:autoSpaceDN/>
        <w:adjustRightInd/>
        <w:textAlignment w:val="auto"/>
        <w:rPr>
          <w:color w:val="auto"/>
          <w:sz w:val="24"/>
          <w:lang w:eastAsia="en-US"/>
        </w:rPr>
      </w:pPr>
    </w:p>
    <w:p w14:paraId="13F7D9D9" w14:textId="77777777" w:rsidR="00EF62C1" w:rsidRPr="00F02403" w:rsidRDefault="00EF62C1" w:rsidP="00EF62C1">
      <w:pPr>
        <w:overflowPunct/>
        <w:autoSpaceDE/>
        <w:autoSpaceDN/>
        <w:adjustRightInd/>
        <w:textAlignment w:val="auto"/>
        <w:rPr>
          <w:color w:val="auto"/>
          <w:sz w:val="24"/>
          <w:lang w:eastAsia="en-US"/>
        </w:rPr>
      </w:pPr>
      <w:r w:rsidRPr="00F02403">
        <w:rPr>
          <w:color w:val="auto"/>
          <w:sz w:val="24"/>
          <w:lang w:eastAsia="en-US"/>
        </w:rPr>
        <w:t xml:space="preserve">If the above threshold is met, the local authority has 7 days to make enquiries and decide on the best way to proceed (Welsh Government, 2016). </w:t>
      </w:r>
    </w:p>
    <w:p w14:paraId="266D22E4" w14:textId="77777777" w:rsidR="00EF62C1" w:rsidRPr="00F02403" w:rsidRDefault="00EF62C1" w:rsidP="00EF62C1">
      <w:pPr>
        <w:overflowPunct/>
        <w:autoSpaceDE/>
        <w:autoSpaceDN/>
        <w:adjustRightInd/>
        <w:textAlignment w:val="auto"/>
        <w:rPr>
          <w:color w:val="auto"/>
          <w:sz w:val="24"/>
          <w:lang w:eastAsia="en-US"/>
        </w:rPr>
      </w:pPr>
    </w:p>
    <w:p w14:paraId="43E03C20" w14:textId="77777777" w:rsidR="00EF62C1" w:rsidRPr="00F02403" w:rsidRDefault="00EF62C1" w:rsidP="00EF62C1">
      <w:pPr>
        <w:rPr>
          <w:color w:val="auto"/>
          <w:sz w:val="24"/>
        </w:rPr>
      </w:pPr>
      <w:r w:rsidRPr="00F02403">
        <w:rPr>
          <w:color w:val="auto"/>
          <w:sz w:val="24"/>
        </w:rPr>
        <w:t>As the concerns were regarding 22’s ‘attorney’ under the Lasting Power of Attorney (LPA) it was also necessary for me to report these safeguarding concerns to the Office of Public Guardian. The Office of Public Guardian has a safeguarding unit where you can report concerns regarding an attorney, and they will complete their own separate safeguarding investigation. The Office of Public Guardian has a statutory duty to safeguard any donor of a registered Lasting Power of Attorney. They have legal powers to carry out an investigation into the actions of a deputy or registered attorney (Office of Public Guardian, 2015).</w:t>
      </w:r>
    </w:p>
    <w:p w14:paraId="0C6F736A" w14:textId="77777777" w:rsidR="00EF62C1" w:rsidRPr="00F02403" w:rsidRDefault="00EF62C1" w:rsidP="00EF62C1">
      <w:pPr>
        <w:rPr>
          <w:color w:val="auto"/>
          <w:sz w:val="24"/>
        </w:rPr>
      </w:pPr>
    </w:p>
    <w:p w14:paraId="2AAB708B" w14:textId="77777777" w:rsidR="00EF62C1" w:rsidRDefault="00EF62C1" w:rsidP="00EF62C1">
      <w:pPr>
        <w:rPr>
          <w:color w:val="auto"/>
          <w:sz w:val="24"/>
        </w:rPr>
      </w:pPr>
      <w:r w:rsidRPr="00F02403">
        <w:rPr>
          <w:color w:val="auto"/>
          <w:sz w:val="24"/>
        </w:rPr>
        <w:t xml:space="preserve">In this particular case it was felt that it was necessary to proceed to a strategy meeting. A strategy meeting follows on from the enquiry stage, and is a multi disciplinary approach to discuss the nature of the referral, and agree on a response (Welsh Government, 2018). </w:t>
      </w:r>
      <w:r>
        <w:rPr>
          <w:color w:val="auto"/>
          <w:sz w:val="24"/>
        </w:rPr>
        <w:t xml:space="preserve">Again, a multi agency approach is vital within safeguarding work, and I felt it was important that this followed through from the beginning of the enquiries through all aspects of the case. </w:t>
      </w:r>
    </w:p>
    <w:p w14:paraId="0E093F78" w14:textId="77777777" w:rsidR="00EF62C1" w:rsidRDefault="00EF62C1" w:rsidP="00EF62C1">
      <w:pPr>
        <w:rPr>
          <w:color w:val="auto"/>
          <w:sz w:val="24"/>
        </w:rPr>
      </w:pPr>
    </w:p>
    <w:p w14:paraId="13D49033" w14:textId="77777777" w:rsidR="00EF62C1" w:rsidRPr="00F02403" w:rsidRDefault="00EF62C1" w:rsidP="00EF62C1">
      <w:pPr>
        <w:rPr>
          <w:color w:val="auto"/>
          <w:sz w:val="24"/>
        </w:rPr>
      </w:pPr>
      <w:r w:rsidRPr="00F02403">
        <w:rPr>
          <w:color w:val="auto"/>
          <w:sz w:val="24"/>
        </w:rPr>
        <w:lastRenderedPageBreak/>
        <w:t>In this case it took place in form of a meeting with involved professionals, including an indepe</w:t>
      </w:r>
      <w:r>
        <w:rPr>
          <w:color w:val="auto"/>
          <w:sz w:val="24"/>
        </w:rPr>
        <w:t xml:space="preserve">ndent mental capacity advocate. </w:t>
      </w:r>
      <w:r w:rsidRPr="00F02403">
        <w:rPr>
          <w:color w:val="auto"/>
          <w:sz w:val="24"/>
        </w:rPr>
        <w:t>Advocacy is a very important resource within safeguarding procedures, and a referral to advocacy was necessary given that the individual who’s role is to act in 22’s best interest under the powers of Lasting Power of Attorney was subject to safeguarding allegations. Section 35 of The Mental Capacity Act 2005 has introduced the role of an Independent Mental Capacity Advocate which act as a legal safeguard to anyone who has been deemed to lack capacity to make specific important decisions, and have no one else to act or represent the individual’s best interest (Social Care Wales, 2019a). As 22 had been assessed as lacking capacity to make decisions about the safeguarding process, and given the above concerns I felt that a referral for an Independent Mental Capacity Advocate was required. Alongside the Mental Capacity Act 2005, Part 10 of the Social Services and Well-being (Wales) Act 2014 places provision and regulation around advocacy services. This also gives the person more voice and control over the situation, which are one of the key principles of the Social Services and Well-being (Wales) Act 2014. The Code of Practice for Advocacy services under the Social Services and Well-being (Wales) Act 2014 discusses the importance for the local authority to consider where there is an appropriate individual to act on the citizen’s behalf, and which circumstances would not be appropriate for this to take place. Welsh Government (2015b) states that an appropriate person cannot be</w:t>
      </w:r>
    </w:p>
    <w:p w14:paraId="5CACB171" w14:textId="77777777" w:rsidR="00EF62C1" w:rsidRPr="00F02403" w:rsidRDefault="00EF62C1" w:rsidP="00EF62C1">
      <w:pPr>
        <w:rPr>
          <w:color w:val="auto"/>
          <w:sz w:val="24"/>
        </w:rPr>
      </w:pPr>
    </w:p>
    <w:p w14:paraId="68202FBD" w14:textId="77777777" w:rsidR="00EF62C1" w:rsidRPr="00F02403" w:rsidRDefault="00EF62C1" w:rsidP="00EF62C1">
      <w:pPr>
        <w:rPr>
          <w:i/>
          <w:color w:val="auto"/>
          <w:sz w:val="24"/>
        </w:rPr>
      </w:pPr>
      <w:r w:rsidRPr="00F02403">
        <w:rPr>
          <w:color w:val="auto"/>
          <w:sz w:val="24"/>
        </w:rPr>
        <w:t>“</w:t>
      </w:r>
      <w:r w:rsidRPr="00F02403">
        <w:rPr>
          <w:i/>
          <w:color w:val="auto"/>
          <w:sz w:val="24"/>
        </w:rPr>
        <w:t>someone implicated in an enquiry into abuse or neglect or whose actions</w:t>
      </w:r>
    </w:p>
    <w:p w14:paraId="35D450E2" w14:textId="77777777" w:rsidR="00EF62C1" w:rsidRPr="00F02403" w:rsidRDefault="00EF62C1" w:rsidP="00EF62C1">
      <w:pPr>
        <w:rPr>
          <w:i/>
          <w:color w:val="auto"/>
          <w:sz w:val="24"/>
        </w:rPr>
      </w:pPr>
      <w:r w:rsidRPr="00F02403">
        <w:rPr>
          <w:i/>
          <w:color w:val="auto"/>
          <w:sz w:val="24"/>
        </w:rPr>
        <w:t xml:space="preserve">have influenced </w:t>
      </w:r>
      <w:proofErr w:type="gramStart"/>
      <w:r w:rsidRPr="00F02403">
        <w:rPr>
          <w:i/>
          <w:color w:val="auto"/>
          <w:sz w:val="24"/>
        </w:rPr>
        <w:t>a local authority decisions</w:t>
      </w:r>
      <w:proofErr w:type="gramEnd"/>
      <w:r w:rsidRPr="00F02403">
        <w:rPr>
          <w:i/>
          <w:color w:val="auto"/>
          <w:sz w:val="24"/>
        </w:rPr>
        <w:t xml:space="preserve"> to consider adult protection and</w:t>
      </w:r>
    </w:p>
    <w:p w14:paraId="2D2FC52B" w14:textId="77777777" w:rsidR="00EF62C1" w:rsidRPr="00F02403" w:rsidRDefault="00EF62C1" w:rsidP="00EF62C1">
      <w:pPr>
        <w:rPr>
          <w:i/>
          <w:color w:val="auto"/>
          <w:sz w:val="24"/>
        </w:rPr>
      </w:pPr>
      <w:r w:rsidRPr="00F02403">
        <w:rPr>
          <w:i/>
          <w:color w:val="auto"/>
          <w:sz w:val="24"/>
        </w:rPr>
        <w:t>support order actions or protection activity in respect of a child.</w:t>
      </w:r>
    </w:p>
    <w:p w14:paraId="1CABDF03" w14:textId="77777777" w:rsidR="00EF62C1" w:rsidRPr="00F02403" w:rsidRDefault="00EF62C1" w:rsidP="00EF62C1">
      <w:pPr>
        <w:rPr>
          <w:color w:val="auto"/>
          <w:sz w:val="24"/>
        </w:rPr>
      </w:pPr>
      <w:r w:rsidRPr="00F02403">
        <w:rPr>
          <w:color w:val="auto"/>
          <w:sz w:val="24"/>
        </w:rPr>
        <w:t>“ (Welsh Government, 2015b, p; 19)</w:t>
      </w:r>
    </w:p>
    <w:p w14:paraId="08972825" w14:textId="77777777" w:rsidR="00EF62C1" w:rsidRPr="00F02403" w:rsidRDefault="00EF62C1" w:rsidP="00EF62C1">
      <w:pPr>
        <w:rPr>
          <w:color w:val="auto"/>
          <w:sz w:val="24"/>
        </w:rPr>
      </w:pPr>
    </w:p>
    <w:p w14:paraId="29EBD3CE" w14:textId="77777777" w:rsidR="00EF62C1" w:rsidRPr="00F02403" w:rsidRDefault="00EF62C1" w:rsidP="00EF62C1">
      <w:pPr>
        <w:rPr>
          <w:color w:val="auto"/>
          <w:sz w:val="24"/>
        </w:rPr>
      </w:pPr>
      <w:r w:rsidRPr="00F02403">
        <w:rPr>
          <w:color w:val="auto"/>
          <w:sz w:val="24"/>
        </w:rPr>
        <w:t xml:space="preserve">During the strategy meeting the involved professionals looked at the concerns and the risk factors. This provides an opportunity to share information, and consider the level of risks, and the issues relating to the report (Welsh Government, 2018). </w:t>
      </w:r>
      <w:proofErr w:type="spellStart"/>
      <w:r w:rsidRPr="00F02403">
        <w:rPr>
          <w:color w:val="auto"/>
          <w:sz w:val="24"/>
        </w:rPr>
        <w:t>Hothersall</w:t>
      </w:r>
      <w:proofErr w:type="spellEnd"/>
      <w:r w:rsidRPr="00F02403">
        <w:rPr>
          <w:color w:val="auto"/>
          <w:sz w:val="24"/>
        </w:rPr>
        <w:t xml:space="preserve"> and </w:t>
      </w:r>
      <w:r>
        <w:rPr>
          <w:color w:val="auto"/>
          <w:sz w:val="24"/>
        </w:rPr>
        <w:t>Mass-</w:t>
      </w:r>
      <w:proofErr w:type="spellStart"/>
      <w:r>
        <w:rPr>
          <w:color w:val="auto"/>
          <w:sz w:val="24"/>
        </w:rPr>
        <w:t>Lowit</w:t>
      </w:r>
      <w:proofErr w:type="spellEnd"/>
      <w:r>
        <w:rPr>
          <w:color w:val="auto"/>
          <w:sz w:val="24"/>
        </w:rPr>
        <w:t xml:space="preserve"> (2010) talks about </w:t>
      </w:r>
      <w:r w:rsidRPr="00F02403">
        <w:rPr>
          <w:color w:val="auto"/>
          <w:sz w:val="24"/>
        </w:rPr>
        <w:t>risk management process, and the importance of involved professionals understanding their roles and remits. This will ensure that everyone knows who is to do what, and that this is recorded (</w:t>
      </w:r>
      <w:proofErr w:type="spellStart"/>
      <w:r w:rsidRPr="00F02403">
        <w:rPr>
          <w:color w:val="auto"/>
          <w:sz w:val="24"/>
        </w:rPr>
        <w:t>Hothersall</w:t>
      </w:r>
      <w:proofErr w:type="spellEnd"/>
      <w:r w:rsidRPr="00F02403">
        <w:rPr>
          <w:color w:val="auto"/>
          <w:sz w:val="24"/>
        </w:rPr>
        <w:t xml:space="preserve"> and Maas-</w:t>
      </w:r>
      <w:proofErr w:type="spellStart"/>
      <w:r w:rsidRPr="00F02403">
        <w:rPr>
          <w:color w:val="auto"/>
          <w:sz w:val="24"/>
        </w:rPr>
        <w:t>Lowit</w:t>
      </w:r>
      <w:proofErr w:type="spellEnd"/>
      <w:r w:rsidRPr="00F02403">
        <w:rPr>
          <w:color w:val="auto"/>
          <w:sz w:val="24"/>
        </w:rPr>
        <w:t xml:space="preserve">, 2010). It is also important to set dates for completion, recording and next steps (Welsh Government, 2018). This was done during the strategy meeting, and an action plan was created which detailed which professional was to do what as part of the safeguarding process. This involved contacting the Office of Public Guardian to discuss concerns, making enquiries with the Land Registry about the land that was allegedly transferred and requesting copies of bank statements from the attorney. </w:t>
      </w:r>
      <w:proofErr w:type="spellStart"/>
      <w:r w:rsidRPr="00F02403">
        <w:rPr>
          <w:color w:val="auto"/>
          <w:sz w:val="24"/>
        </w:rPr>
        <w:t>Hothersaal</w:t>
      </w:r>
      <w:proofErr w:type="spellEnd"/>
      <w:r w:rsidRPr="00F02403">
        <w:rPr>
          <w:color w:val="auto"/>
          <w:sz w:val="24"/>
        </w:rPr>
        <w:t xml:space="preserve"> and Maas-</w:t>
      </w:r>
      <w:proofErr w:type="spellStart"/>
      <w:r w:rsidRPr="00F02403">
        <w:rPr>
          <w:color w:val="auto"/>
          <w:sz w:val="24"/>
        </w:rPr>
        <w:t>Lowit</w:t>
      </w:r>
      <w:proofErr w:type="spellEnd"/>
      <w:r w:rsidRPr="00F02403">
        <w:rPr>
          <w:color w:val="auto"/>
          <w:sz w:val="24"/>
        </w:rPr>
        <w:t xml:space="preserve"> (2010) discusses a professional being identified to take the key role, and that this usually falls on to the social worker working the case. In this particular case, I as a social worker took the lead role, and was able to delegate some tasks to other professionals to carry out; such as the finance officer, and the independent mental capacity advocate. However I </w:t>
      </w:r>
      <w:r>
        <w:rPr>
          <w:color w:val="auto"/>
          <w:sz w:val="24"/>
        </w:rPr>
        <w:t>felt</w:t>
      </w:r>
      <w:r w:rsidRPr="00F02403">
        <w:rPr>
          <w:color w:val="auto"/>
          <w:sz w:val="24"/>
        </w:rPr>
        <w:t xml:space="preserve"> that it was my role to co ordinate and ensure that these tasks were completed in order to inform myself as the practitioner how to move forward with the safeguarding concerns. Had these tasks not have been completed I do not feel that it would have been enough evidence to inform my assessment, the best interest meeting, and way to proceed forward with the case. </w:t>
      </w:r>
    </w:p>
    <w:p w14:paraId="572960CC" w14:textId="77777777" w:rsidR="00EF62C1" w:rsidRPr="00F02403" w:rsidRDefault="00EF62C1" w:rsidP="00EF62C1">
      <w:pPr>
        <w:rPr>
          <w:color w:val="auto"/>
          <w:sz w:val="24"/>
        </w:rPr>
      </w:pPr>
    </w:p>
    <w:p w14:paraId="69735F94" w14:textId="77777777" w:rsidR="00EF62C1" w:rsidRPr="00F02403" w:rsidRDefault="00EF62C1" w:rsidP="00EF62C1">
      <w:pPr>
        <w:rPr>
          <w:color w:val="auto"/>
          <w:sz w:val="24"/>
        </w:rPr>
      </w:pPr>
      <w:r w:rsidRPr="00F02403">
        <w:rPr>
          <w:color w:val="auto"/>
          <w:sz w:val="24"/>
        </w:rPr>
        <w:t xml:space="preserve">Welsh Government (2018) states that </w:t>
      </w:r>
    </w:p>
    <w:p w14:paraId="0A269912" w14:textId="77777777" w:rsidR="00EF62C1" w:rsidRPr="00F02403" w:rsidRDefault="00EF62C1" w:rsidP="00EF62C1">
      <w:pPr>
        <w:rPr>
          <w:color w:val="auto"/>
          <w:sz w:val="24"/>
        </w:rPr>
      </w:pPr>
    </w:p>
    <w:p w14:paraId="05CAF506" w14:textId="77777777" w:rsidR="00EF62C1" w:rsidRPr="00F02403" w:rsidRDefault="00EF62C1" w:rsidP="00EF62C1">
      <w:pPr>
        <w:overflowPunct/>
        <w:autoSpaceDE/>
        <w:autoSpaceDN/>
        <w:adjustRightInd/>
        <w:textAlignment w:val="auto"/>
        <w:rPr>
          <w:color w:val="auto"/>
          <w:sz w:val="24"/>
          <w:lang w:eastAsia="en-US"/>
        </w:rPr>
      </w:pPr>
      <w:r w:rsidRPr="00F02403">
        <w:rPr>
          <w:i/>
          <w:color w:val="auto"/>
          <w:sz w:val="24"/>
          <w:lang w:eastAsia="en-US"/>
        </w:rPr>
        <w:t>The assessment for care and support should run parallel to the safeguarding enquiry and the enquiry should not disrupt the timeliness of the assessment process or the local authority meeting eligible needs.</w:t>
      </w:r>
      <w:r w:rsidRPr="00F02403">
        <w:rPr>
          <w:color w:val="auto"/>
          <w:sz w:val="24"/>
          <w:lang w:eastAsia="en-US"/>
        </w:rPr>
        <w:t xml:space="preserve"> (Welsh Government, 2018; p,16)</w:t>
      </w:r>
    </w:p>
    <w:p w14:paraId="5626A478" w14:textId="77777777" w:rsidR="00EF62C1" w:rsidRPr="00F02403" w:rsidRDefault="00EF62C1" w:rsidP="00EF62C1">
      <w:pPr>
        <w:rPr>
          <w:color w:val="auto"/>
          <w:sz w:val="24"/>
        </w:rPr>
      </w:pPr>
    </w:p>
    <w:p w14:paraId="23807FC3" w14:textId="77777777" w:rsidR="00EF62C1" w:rsidRPr="00F02403" w:rsidRDefault="00EF62C1" w:rsidP="00EF62C1">
      <w:pPr>
        <w:rPr>
          <w:color w:val="auto"/>
          <w:sz w:val="24"/>
        </w:rPr>
      </w:pPr>
      <w:r w:rsidRPr="00F02403">
        <w:rPr>
          <w:color w:val="auto"/>
          <w:sz w:val="24"/>
        </w:rPr>
        <w:t>22 was subsequently transferred to a community hospital which was more local to his home address. Despite there being on-going safeguarding investigations a hospital environment was not a suitable place for 22 to remain on a long-term basis, as he could be prone to more infections. However whilst 22 remained in hospital it was necessary to take into consideration his safety on discharge, given that there was a concern of alleged neglect from his informal carer. As part of the on going case work, I completed a further mental capacity assessment with 22 regarding his future care needs on discharge, and a separate one around property and financial affairs. I deemed 22 to lack capacity in both these aspects. These assessments were vital to inform analysis and decision making in the way forward. As 22 was deemed to lack capacity in this respect it was necessary to have a best interest meeting to discuss discharge planning. Safeguarding is everyone’s business. It shouldn’t be up to one single professional to have a full picture of a citizen, and it is therefore essential to work across agencies in order to build a clearer understanding of the adult at risk’s circumstances and their need for care and support. Securing a good multi agency approach can also prevent needs from escalating (Welsh Government, 2018). Welsh Government (2018) notes that the involved practitioner should analyse all the information from the assessments to decide the nature and level of the need for care and support.  As per key role 4 of the National Occupational Standards it is important to build a holistic assessment by assessing needs, risks and circumstances with others involved (Skills for Care and Development, 2014c). I did feel that I was able to work collaboratively with other health professionals who were involved in the discharge planning. We ensured that we worked well together by having regular telephone contact, and myself providing the lead nurse with an update if I had visited 22 on the ward. I feel that effective communication plays a vital role in good working relationships, more so when there are safeguarding concerns.</w:t>
      </w:r>
    </w:p>
    <w:p w14:paraId="13B23276" w14:textId="77777777" w:rsidR="00EF62C1" w:rsidRPr="00F02403" w:rsidRDefault="00EF62C1" w:rsidP="00EF62C1">
      <w:pPr>
        <w:rPr>
          <w:color w:val="auto"/>
          <w:sz w:val="24"/>
        </w:rPr>
      </w:pPr>
    </w:p>
    <w:p w14:paraId="36468B72" w14:textId="77777777" w:rsidR="00EF62C1" w:rsidRDefault="00EF62C1" w:rsidP="00EF62C1">
      <w:pPr>
        <w:rPr>
          <w:color w:val="auto"/>
          <w:sz w:val="24"/>
        </w:rPr>
      </w:pPr>
      <w:r w:rsidRPr="00F02403">
        <w:rPr>
          <w:color w:val="auto"/>
          <w:sz w:val="24"/>
        </w:rPr>
        <w:t>It was also important to ensure a detailed and accurate recording of the best interest decision to have on record, but to also demonstrate how this outcome was reached, and what options were considered. As part of the best interest process I feel that one thing that informs the decision maker is to take a social systems approach. The social systems theory looks at the individual’s environment, and considers what within those environments could be a target for intervention (</w:t>
      </w:r>
      <w:proofErr w:type="spellStart"/>
      <w:r w:rsidRPr="00F02403">
        <w:rPr>
          <w:color w:val="auto"/>
          <w:sz w:val="24"/>
        </w:rPr>
        <w:t>Teater</w:t>
      </w:r>
      <w:proofErr w:type="spellEnd"/>
      <w:r w:rsidRPr="00F02403">
        <w:rPr>
          <w:color w:val="auto"/>
          <w:sz w:val="24"/>
        </w:rPr>
        <w:t>, 2010). Each element of the individual’s system is interrelated to make the system work as a whole. When applying this theory to social work the aim of using this theory is for assessing and determining the system for intervention to create positive change (</w:t>
      </w:r>
      <w:proofErr w:type="spellStart"/>
      <w:r w:rsidRPr="00F02403">
        <w:rPr>
          <w:color w:val="auto"/>
          <w:sz w:val="24"/>
        </w:rPr>
        <w:t>Teater</w:t>
      </w:r>
      <w:proofErr w:type="spellEnd"/>
      <w:r w:rsidRPr="00F02403">
        <w:rPr>
          <w:color w:val="auto"/>
          <w:sz w:val="24"/>
        </w:rPr>
        <w:t xml:space="preserve">, 2010). </w:t>
      </w:r>
    </w:p>
    <w:p w14:paraId="4B605F31" w14:textId="77777777" w:rsidR="00EF62C1" w:rsidRDefault="00EF62C1" w:rsidP="00EF62C1">
      <w:pPr>
        <w:rPr>
          <w:color w:val="auto"/>
          <w:sz w:val="24"/>
        </w:rPr>
      </w:pPr>
    </w:p>
    <w:p w14:paraId="4B30BF47" w14:textId="77777777" w:rsidR="00EF62C1" w:rsidRPr="00F02403" w:rsidRDefault="00EF62C1" w:rsidP="00EF62C1">
      <w:pPr>
        <w:rPr>
          <w:color w:val="auto"/>
          <w:sz w:val="24"/>
        </w:rPr>
      </w:pPr>
      <w:r>
        <w:rPr>
          <w:color w:val="auto"/>
          <w:sz w:val="24"/>
        </w:rPr>
        <w:t>I also felt that when working in a multi disciplinary manner with health colleagues, especially during a meeting to discuss discharge planning there is an element of medical vs. social model present in the discussions. The medical model focuses on the individual’s problem that is linked to the disease, injury or other health condition. In a way to address that it concentrates on medical care such as treatment or rehabilitation. It focuses on what affects the individual that restricts them to be able to do something in a ‘normal’ way (</w:t>
      </w:r>
      <w:proofErr w:type="spellStart"/>
      <w:r>
        <w:rPr>
          <w:color w:val="auto"/>
          <w:sz w:val="24"/>
        </w:rPr>
        <w:t>Mitra</w:t>
      </w:r>
      <w:proofErr w:type="spellEnd"/>
      <w:r>
        <w:rPr>
          <w:color w:val="auto"/>
          <w:sz w:val="24"/>
        </w:rPr>
        <w:t xml:space="preserve">, 2018). On the contrary </w:t>
      </w:r>
      <w:r>
        <w:rPr>
          <w:color w:val="auto"/>
          <w:sz w:val="24"/>
        </w:rPr>
        <w:lastRenderedPageBreak/>
        <w:t>the social model focuses more on the individual’s environment, be that the physical environment, or the social attitude of those around the individual. It considers what within the social environment creates the disability or impairment (</w:t>
      </w:r>
      <w:proofErr w:type="spellStart"/>
      <w:r>
        <w:rPr>
          <w:color w:val="auto"/>
          <w:sz w:val="24"/>
        </w:rPr>
        <w:t>Mitra</w:t>
      </w:r>
      <w:proofErr w:type="spellEnd"/>
      <w:r>
        <w:rPr>
          <w:color w:val="auto"/>
          <w:sz w:val="24"/>
        </w:rPr>
        <w:t xml:space="preserve">, 2018). Therefore in the best interest meeting the health staff would concentrate more on what health conditions 22 has that requires support on discharge. As a social worker, and weighing up the least restrictive option as part of the best interest process I would take the above in to consideration as a holistic assessment. However I also considered what else there was within 22’s social environment on a whole that requires attention in order to meet 22’s well-being outcomes. </w:t>
      </w:r>
    </w:p>
    <w:p w14:paraId="2826F6E3" w14:textId="77777777" w:rsidR="00EF62C1" w:rsidRPr="00F02403" w:rsidRDefault="00EF62C1" w:rsidP="00EF62C1">
      <w:pPr>
        <w:overflowPunct/>
        <w:autoSpaceDE/>
        <w:autoSpaceDN/>
        <w:adjustRightInd/>
        <w:textAlignment w:val="auto"/>
        <w:rPr>
          <w:color w:val="auto"/>
          <w:lang w:eastAsia="en-US"/>
        </w:rPr>
      </w:pPr>
    </w:p>
    <w:p w14:paraId="79DA321C" w14:textId="3E7CF869" w:rsidR="00EF62C1" w:rsidRPr="00F02403" w:rsidRDefault="00EF62C1" w:rsidP="00EF62C1">
      <w:pPr>
        <w:rPr>
          <w:color w:val="auto"/>
          <w:sz w:val="24"/>
        </w:rPr>
      </w:pPr>
      <w:r w:rsidRPr="00F02403">
        <w:rPr>
          <w:color w:val="auto"/>
          <w:sz w:val="24"/>
        </w:rPr>
        <w:t xml:space="preserve">The best interest decision was for 22 to reside in short term placement until further assessments could be carried out, and the safeguarding investigations were concluded. In developing the care and support plan for 22 on discharge to a care home I ensured that I took a person centred, and strength based approach. </w:t>
      </w:r>
      <w:proofErr w:type="spellStart"/>
      <w:r w:rsidRPr="00F02403">
        <w:rPr>
          <w:color w:val="auto"/>
          <w:sz w:val="24"/>
        </w:rPr>
        <w:t>Saleebey</w:t>
      </w:r>
      <w:proofErr w:type="spellEnd"/>
      <w:r w:rsidRPr="00F02403">
        <w:rPr>
          <w:color w:val="auto"/>
          <w:sz w:val="24"/>
        </w:rPr>
        <w:t xml:space="preserve"> (1996) cited in Healy (2005) is of the opinion that social workers have a tendency to focus on perceptions of citizen’s problems and deficits, whilst ignoring their strengths and resources.</w:t>
      </w:r>
      <w:r>
        <w:rPr>
          <w:color w:val="auto"/>
          <w:sz w:val="24"/>
        </w:rPr>
        <w:t xml:space="preserve"> </w:t>
      </w:r>
      <w:r w:rsidRPr="00F02403">
        <w:rPr>
          <w:color w:val="auto"/>
          <w:sz w:val="24"/>
        </w:rPr>
        <w:t xml:space="preserve">However whilst working in strengths based one must not forget some of the weaknesses of this theory. The strengths based theory can at times be inconsistent with key parts of the social work role, which entails an ethical, obligation to assess the risks posed to the citizen from themselves or others (Healy, 2005). However there is stronger emphasis on person centred practice in adult safeguarding. Welsh Government (2018) notes that in order for safeguarding arrangements to be effective, the approach should be based </w:t>
      </w:r>
      <w:r w:rsidR="008247F9" w:rsidRPr="0095525E">
        <w:rPr>
          <w:color w:val="auto"/>
          <w:sz w:val="24"/>
        </w:rPr>
        <w:t>on</w:t>
      </w:r>
      <w:r w:rsidR="008247F9">
        <w:rPr>
          <w:color w:val="auto"/>
          <w:sz w:val="24"/>
        </w:rPr>
        <w:t xml:space="preserve"> </w:t>
      </w:r>
      <w:r w:rsidRPr="00F02403">
        <w:rPr>
          <w:color w:val="auto"/>
          <w:sz w:val="24"/>
        </w:rPr>
        <w:t xml:space="preserve">what matters to the individual and a clear understanding of the personal outcomes that the adult wishes to achieve. In order to work in a person centred manner I have ensured that I have visited 22 several times at the placement to review and monitor his well-being outcomes, and raise any concerns that I deem necessary. </w:t>
      </w:r>
    </w:p>
    <w:p w14:paraId="42C15F99" w14:textId="77777777" w:rsidR="00EF62C1" w:rsidRPr="00F02403" w:rsidRDefault="00EF62C1" w:rsidP="00EF62C1">
      <w:pPr>
        <w:rPr>
          <w:color w:val="auto"/>
          <w:sz w:val="24"/>
        </w:rPr>
      </w:pPr>
    </w:p>
    <w:p w14:paraId="0F7D3B24" w14:textId="446C169C" w:rsidR="00EF62C1" w:rsidRPr="00F02403" w:rsidRDefault="00EF62C1" w:rsidP="00EF62C1">
      <w:pPr>
        <w:rPr>
          <w:color w:val="auto"/>
          <w:sz w:val="24"/>
        </w:rPr>
      </w:pPr>
      <w:r w:rsidRPr="00F02403">
        <w:rPr>
          <w:color w:val="auto"/>
          <w:sz w:val="24"/>
        </w:rPr>
        <w:t>Due to the attorney not cooperating or engaging with requests from the local authority or the office of public guardian we were unable to move forward with the investigation. Due to this it felt necessary to make an application to the Court of Protection to suspend the Lasting Power of Attorney until the safeguarding investigation had concluded. In this process of writing the statement for court</w:t>
      </w:r>
      <w:r w:rsidR="008247F9" w:rsidRPr="0095525E">
        <w:rPr>
          <w:color w:val="auto"/>
          <w:sz w:val="24"/>
        </w:rPr>
        <w:t>,</w:t>
      </w:r>
      <w:r w:rsidRPr="00F02403">
        <w:rPr>
          <w:color w:val="auto"/>
          <w:sz w:val="24"/>
        </w:rPr>
        <w:t xml:space="preserve"> I was able to put into practice one of the trainings that I had attended earlier on in the year. The training that I had attended was Safeguarding Children- Social Worker’s Responsibilities. Although the statement I was writing was not relating to children’s safeguarding, I felt that I </w:t>
      </w:r>
      <w:r w:rsidRPr="0095525E">
        <w:rPr>
          <w:color w:val="auto"/>
          <w:sz w:val="24"/>
        </w:rPr>
        <w:t>learn</w:t>
      </w:r>
      <w:r w:rsidR="0095525E" w:rsidRPr="0095525E">
        <w:rPr>
          <w:color w:val="auto"/>
          <w:sz w:val="24"/>
        </w:rPr>
        <w:t>t</w:t>
      </w:r>
      <w:r w:rsidRPr="00F02403">
        <w:rPr>
          <w:color w:val="auto"/>
          <w:sz w:val="24"/>
        </w:rPr>
        <w:t xml:space="preserve"> important lessons on how to write a statement for court. Thus focusing on the factual evidence, and the language used when writing. I found the process of writing a court statement very interesting and informative. As I had been working with 22 since the safeguarding concerns were initially raised I was able to take the reader on a journey up to where the case had developed. </w:t>
      </w:r>
    </w:p>
    <w:p w14:paraId="52527D4A" w14:textId="77777777" w:rsidR="00EF62C1" w:rsidRPr="00F02403" w:rsidRDefault="00EF62C1" w:rsidP="00EF62C1">
      <w:pPr>
        <w:rPr>
          <w:color w:val="auto"/>
          <w:sz w:val="24"/>
        </w:rPr>
      </w:pPr>
    </w:p>
    <w:p w14:paraId="419D55FA" w14:textId="77777777" w:rsidR="00EF62C1" w:rsidRDefault="00EF62C1" w:rsidP="00EF62C1">
      <w:pPr>
        <w:rPr>
          <w:color w:val="auto"/>
          <w:sz w:val="24"/>
        </w:rPr>
      </w:pPr>
      <w:r w:rsidRPr="00F02403">
        <w:rPr>
          <w:color w:val="auto"/>
          <w:sz w:val="24"/>
        </w:rPr>
        <w:t xml:space="preserve">The case is currently still on going, however as an evolving practitioner I feel that the circumstances of this case have been valuable learning for me in my social work career. There have been many learning components for me in this case, in particular around mental capacity and adult safeguarding. However I have developed my confidence as a practitioner, should I come across a similar situation in the future. </w:t>
      </w:r>
    </w:p>
    <w:p w14:paraId="4BF82658" w14:textId="77777777" w:rsidR="00EF62C1" w:rsidRDefault="00EF62C1" w:rsidP="00EF62C1">
      <w:pPr>
        <w:rPr>
          <w:color w:val="auto"/>
          <w:sz w:val="24"/>
        </w:rPr>
      </w:pPr>
    </w:p>
    <w:p w14:paraId="09E3E599" w14:textId="60C9A1F2" w:rsidR="00EF62C1" w:rsidRPr="00EF62C1" w:rsidRDefault="00CC6B5B" w:rsidP="00EF62C1">
      <w:pPr>
        <w:jc w:val="center"/>
        <w:rPr>
          <w:b/>
          <w:color w:val="auto"/>
        </w:rPr>
      </w:pPr>
      <w:r>
        <w:rPr>
          <w:b/>
          <w:color w:val="auto"/>
          <w:sz w:val="24"/>
        </w:rPr>
        <w:t>Word Count- 4,392</w:t>
      </w:r>
      <w:r w:rsidR="00EF62C1" w:rsidRPr="00EF62C1">
        <w:rPr>
          <w:b/>
          <w:color w:val="auto"/>
          <w:sz w:val="24"/>
        </w:rPr>
        <w:t xml:space="preserve"> words</w:t>
      </w:r>
    </w:p>
    <w:p w14:paraId="06EBDA14" w14:textId="77777777" w:rsidR="00C93F8F" w:rsidRPr="008B28E7" w:rsidRDefault="00C93F8F" w:rsidP="00FF7EBB">
      <w:pPr>
        <w:jc w:val="both"/>
        <w:rPr>
          <w:b/>
          <w:sz w:val="24"/>
          <w:szCs w:val="24"/>
        </w:rPr>
      </w:pPr>
    </w:p>
    <w:p w14:paraId="2119ED49" w14:textId="77777777" w:rsidR="00377434" w:rsidRDefault="00377434" w:rsidP="00377434">
      <w:pPr>
        <w:rPr>
          <w:b/>
          <w:sz w:val="24"/>
          <w:szCs w:val="24"/>
        </w:rPr>
      </w:pPr>
    </w:p>
    <w:p w14:paraId="7AB0CFF3" w14:textId="77777777" w:rsidR="000D0BB6" w:rsidRDefault="008B28E7" w:rsidP="00377434">
      <w:pPr>
        <w:ind w:left="3600" w:firstLine="720"/>
        <w:rPr>
          <w:b/>
          <w:sz w:val="24"/>
          <w:szCs w:val="24"/>
        </w:rPr>
      </w:pPr>
      <w:proofErr w:type="gramStart"/>
      <w:r>
        <w:rPr>
          <w:b/>
          <w:sz w:val="24"/>
          <w:szCs w:val="24"/>
        </w:rPr>
        <w:lastRenderedPageBreak/>
        <w:t xml:space="preserve">Section </w:t>
      </w:r>
      <w:r w:rsidR="00002C7A">
        <w:rPr>
          <w:b/>
          <w:sz w:val="24"/>
          <w:szCs w:val="24"/>
        </w:rPr>
        <w:t xml:space="preserve"> 5</w:t>
      </w:r>
      <w:proofErr w:type="gramEnd"/>
    </w:p>
    <w:p w14:paraId="6C269396" w14:textId="77777777" w:rsidR="00002C7A" w:rsidRDefault="00002C7A" w:rsidP="0093018C">
      <w:pPr>
        <w:jc w:val="center"/>
        <w:rPr>
          <w:b/>
          <w:sz w:val="24"/>
          <w:szCs w:val="24"/>
        </w:rPr>
      </w:pPr>
    </w:p>
    <w:p w14:paraId="1EF8DA81" w14:textId="77777777" w:rsidR="00002C7A" w:rsidRPr="008B28E7" w:rsidRDefault="00002C7A" w:rsidP="00002C7A">
      <w:pPr>
        <w:rPr>
          <w:b/>
          <w:sz w:val="24"/>
          <w:szCs w:val="24"/>
        </w:rPr>
      </w:pPr>
      <w:r>
        <w:rPr>
          <w:b/>
          <w:sz w:val="24"/>
          <w:szCs w:val="24"/>
        </w:rPr>
        <w:t>Safeguarding</w:t>
      </w:r>
    </w:p>
    <w:p w14:paraId="4BE347D3" w14:textId="77777777" w:rsidR="000D0BB6" w:rsidRPr="008B28E7" w:rsidRDefault="000D0BB6" w:rsidP="00FF7EBB">
      <w:pPr>
        <w:jc w:val="both"/>
        <w:rPr>
          <w:b/>
          <w:sz w:val="24"/>
          <w:szCs w:val="24"/>
        </w:rPr>
      </w:pPr>
    </w:p>
    <w:p w14:paraId="694755FF"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70BB0A80"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6234868B" w14:textId="77777777" w:rsidTr="006108C9">
        <w:tc>
          <w:tcPr>
            <w:tcW w:w="10188" w:type="dxa"/>
            <w:shd w:val="clear" w:color="auto" w:fill="auto"/>
          </w:tcPr>
          <w:p w14:paraId="528EBBCC"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48C75F25" w14:textId="77777777" w:rsidR="006108C9" w:rsidRPr="006108C9" w:rsidRDefault="006108C9" w:rsidP="00FF7EBB">
            <w:pPr>
              <w:jc w:val="both"/>
              <w:rPr>
                <w:sz w:val="24"/>
                <w:szCs w:val="24"/>
              </w:rPr>
            </w:pPr>
          </w:p>
          <w:p w14:paraId="2399E6B6"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41A65B4" w14:textId="77777777" w:rsidR="00AA666E" w:rsidRPr="008B28E7" w:rsidRDefault="00AA666E" w:rsidP="00FF7EBB">
      <w:pPr>
        <w:jc w:val="both"/>
        <w:rPr>
          <w:sz w:val="24"/>
          <w:szCs w:val="24"/>
        </w:rPr>
      </w:pPr>
    </w:p>
    <w:p w14:paraId="53BC70BF" w14:textId="77777777" w:rsidR="00AA666E" w:rsidRPr="008B28E7" w:rsidRDefault="00AA666E" w:rsidP="00FF7EBB">
      <w:pPr>
        <w:jc w:val="both"/>
        <w:rPr>
          <w:sz w:val="24"/>
          <w:szCs w:val="24"/>
        </w:rPr>
      </w:pPr>
    </w:p>
    <w:p w14:paraId="7F3E3EBA" w14:textId="77777777" w:rsidR="00377434" w:rsidRPr="0018415B" w:rsidRDefault="00377434" w:rsidP="00377434">
      <w:pPr>
        <w:jc w:val="both"/>
        <w:rPr>
          <w:sz w:val="24"/>
          <w:szCs w:val="24"/>
        </w:rPr>
      </w:pPr>
      <w:r w:rsidRPr="0018415B">
        <w:rPr>
          <w:sz w:val="24"/>
          <w:szCs w:val="24"/>
        </w:rPr>
        <w:t>In children’s safeguarding there are both international and national laws</w:t>
      </w:r>
      <w:r>
        <w:rPr>
          <w:sz w:val="24"/>
          <w:szCs w:val="24"/>
        </w:rPr>
        <w:t xml:space="preserve"> in place</w:t>
      </w:r>
      <w:r w:rsidRPr="0018415B">
        <w:rPr>
          <w:sz w:val="24"/>
          <w:szCs w:val="24"/>
        </w:rPr>
        <w:t>. Following the introduction of the Rights of Children and Young Persons (Wales) Measure in 2011 it made Wales the first country within the United Kingdom to make the United Nations Convention on the Rights of the Child (UNCRC) part of it’s domestic law (NSPCC Learning, 2019). The UNCRC has 55 articles that cover all areas of the child’s life. There are four articles which are seen as ‘special’ within the convention, these being; non discrimination, best interest of the child, a right to life survival and development, and a right to be heard (</w:t>
      </w:r>
      <w:proofErr w:type="spellStart"/>
      <w:r w:rsidRPr="0018415B">
        <w:rPr>
          <w:sz w:val="24"/>
          <w:szCs w:val="24"/>
        </w:rPr>
        <w:t>Unicef</w:t>
      </w:r>
      <w:proofErr w:type="spellEnd"/>
      <w:r w:rsidRPr="0018415B">
        <w:rPr>
          <w:sz w:val="24"/>
          <w:szCs w:val="24"/>
        </w:rPr>
        <w:t xml:space="preserve"> UK, 2019). </w:t>
      </w:r>
    </w:p>
    <w:p w14:paraId="11F962A1" w14:textId="77777777" w:rsidR="00377434" w:rsidRPr="0018415B" w:rsidRDefault="00377434" w:rsidP="00377434">
      <w:pPr>
        <w:jc w:val="both"/>
        <w:rPr>
          <w:sz w:val="24"/>
          <w:szCs w:val="24"/>
        </w:rPr>
      </w:pPr>
    </w:p>
    <w:p w14:paraId="2749741C" w14:textId="47B48BE2" w:rsidR="00377434" w:rsidRDefault="00377434" w:rsidP="00377434">
      <w:pPr>
        <w:jc w:val="both"/>
        <w:rPr>
          <w:sz w:val="24"/>
          <w:szCs w:val="24"/>
          <w:shd w:val="clear" w:color="auto" w:fill="FFFFFF"/>
          <w:lang w:eastAsia="en-US"/>
        </w:rPr>
      </w:pPr>
      <w:r>
        <w:rPr>
          <w:sz w:val="24"/>
          <w:szCs w:val="24"/>
        </w:rPr>
        <w:t>The</w:t>
      </w:r>
      <w:r w:rsidRPr="0018415B">
        <w:rPr>
          <w:sz w:val="24"/>
          <w:szCs w:val="24"/>
        </w:rPr>
        <w:t xml:space="preserve"> Children Act 1989 applies to England and Wales. This covers how to initi</w:t>
      </w:r>
      <w:r>
        <w:rPr>
          <w:sz w:val="24"/>
          <w:szCs w:val="24"/>
        </w:rPr>
        <w:t>ate care proceedings. In</w:t>
      </w:r>
      <w:r w:rsidRPr="0018415B">
        <w:rPr>
          <w:sz w:val="24"/>
          <w:szCs w:val="24"/>
        </w:rPr>
        <w:t xml:space="preserve"> Wales, since 2016 which saw the implementation of the Social Services and Well-being (Wales) Act 2014, Part 3 of The Children Act 1989 which refers to support for children and families by local authorities has been replaced by Part 6 of the Social Services and Well-being (Wales) Act 2014 (NSPCC Learning, 2019). Section 130 of Part 7 (Safeguarding) of the Social Services and Well-being (Wales) Act 2014 places a duty on relevant partners to the local authority to inform the local authority if they have reasonable cause to suspect that a child is at risk (Social Services and Well-being (Wales) Act 2014). A child at risk under this act is defined as someone who is experiencing or is at risk of harm, abuse or neglect, and has care and</w:t>
      </w:r>
      <w:r>
        <w:rPr>
          <w:sz w:val="24"/>
          <w:szCs w:val="24"/>
        </w:rPr>
        <w:t xml:space="preserve"> support needs. T</w:t>
      </w:r>
      <w:r w:rsidRPr="0018415B">
        <w:rPr>
          <w:sz w:val="24"/>
          <w:szCs w:val="24"/>
        </w:rPr>
        <w:t>he ‘All Wales Child Protection Procedures 2008’ states that physical abuse; emotional abuse, sexual abuse and neglect are all definitions of harm to a child (All Wales Child Protection Procedures, 2008). If this were reported,</w:t>
      </w:r>
      <w:r>
        <w:rPr>
          <w:sz w:val="24"/>
          <w:szCs w:val="24"/>
        </w:rPr>
        <w:t xml:space="preserve"> and there were concerns about the child’s immediate safety,</w:t>
      </w:r>
      <w:r w:rsidRPr="0018415B">
        <w:rPr>
          <w:sz w:val="24"/>
          <w:szCs w:val="24"/>
        </w:rPr>
        <w:t xml:space="preserve"> Section 47 of The Children Act 1989 would then come into force, which places a duty on local authorities to investigate if they have reasonable cause to suspect that a child within the proximity of their local authority is suffering or likely to be suffering from significant harm</w:t>
      </w:r>
      <w:r w:rsidRPr="0018415B">
        <w:rPr>
          <w:sz w:val="24"/>
          <w:szCs w:val="24"/>
          <w:shd w:val="clear" w:color="auto" w:fill="FFFFFF"/>
          <w:lang w:eastAsia="en-US"/>
        </w:rPr>
        <w:t xml:space="preserve"> (Children Act 1989</w:t>
      </w:r>
      <w:r>
        <w:rPr>
          <w:sz w:val="24"/>
          <w:szCs w:val="24"/>
          <w:shd w:val="clear" w:color="auto" w:fill="FFFFFF"/>
          <w:lang w:eastAsia="en-US"/>
        </w:rPr>
        <w:t>; All Wales Child Protection Procedures, 2008</w:t>
      </w:r>
      <w:r w:rsidRPr="0018415B">
        <w:rPr>
          <w:sz w:val="24"/>
          <w:szCs w:val="24"/>
          <w:shd w:val="clear" w:color="auto" w:fill="FFFFFF"/>
          <w:lang w:eastAsia="en-US"/>
        </w:rPr>
        <w:t xml:space="preserve">). The All Wales Child Protection Procedures (2008) notes the importance of having detailed information about the child to ensure effective decision-making moving forward. The Victoria </w:t>
      </w:r>
      <w:proofErr w:type="spellStart"/>
      <w:r w:rsidRPr="0018415B">
        <w:rPr>
          <w:sz w:val="24"/>
          <w:szCs w:val="24"/>
          <w:shd w:val="clear" w:color="auto" w:fill="FFFFFF"/>
          <w:lang w:eastAsia="en-US"/>
        </w:rPr>
        <w:t>Climbie</w:t>
      </w:r>
      <w:proofErr w:type="spellEnd"/>
      <w:r w:rsidRPr="0018415B">
        <w:rPr>
          <w:sz w:val="24"/>
          <w:szCs w:val="24"/>
          <w:shd w:val="clear" w:color="auto" w:fill="FFFFFF"/>
          <w:lang w:eastAsia="en-US"/>
        </w:rPr>
        <w:t xml:space="preserve"> Inquiry notes that social services should seek and consider the views of all professionals involved before a case can be closed (Lord Lamming, 2003). </w:t>
      </w:r>
    </w:p>
    <w:p w14:paraId="47F823CC" w14:textId="77777777" w:rsidR="00377434" w:rsidRDefault="00377434" w:rsidP="00377434">
      <w:pPr>
        <w:jc w:val="both"/>
        <w:rPr>
          <w:sz w:val="24"/>
          <w:szCs w:val="24"/>
          <w:shd w:val="clear" w:color="auto" w:fill="FFFFFF"/>
          <w:lang w:eastAsia="en-US"/>
        </w:rPr>
      </w:pPr>
    </w:p>
    <w:p w14:paraId="158229D8" w14:textId="01AC3BD0" w:rsidR="00377434" w:rsidRDefault="00377434" w:rsidP="00377434">
      <w:pPr>
        <w:jc w:val="both"/>
        <w:rPr>
          <w:sz w:val="24"/>
          <w:szCs w:val="24"/>
          <w:shd w:val="clear" w:color="auto" w:fill="FFFFFF"/>
          <w:lang w:eastAsia="en-US"/>
        </w:rPr>
      </w:pPr>
      <w:r>
        <w:rPr>
          <w:sz w:val="24"/>
          <w:szCs w:val="24"/>
          <w:shd w:val="clear" w:color="auto" w:fill="FFFFFF"/>
          <w:lang w:eastAsia="en-US"/>
        </w:rPr>
        <w:t xml:space="preserve">If there were concerns about the child’s immediate safety there are various actions that can be approached. The risk that would justify action includes the risk to the life of a child or the </w:t>
      </w:r>
      <w:r>
        <w:rPr>
          <w:sz w:val="24"/>
          <w:szCs w:val="24"/>
          <w:shd w:val="clear" w:color="auto" w:fill="FFFFFF"/>
          <w:lang w:eastAsia="en-US"/>
        </w:rPr>
        <w:lastRenderedPageBreak/>
        <w:t xml:space="preserve">likelihood of serious immediate harm. Possible actions to ensure the safety of the child include the alleged abuser agreeing to leave the property; parents or caregivers making safe arrangements for the child to be looked after by suitable extended family; the local authority provide accommodation for the child under section 20 of the Children Act 1989 subject to agreement by those with Parental Responsibility. The other options include social services applying for an Emergency Protection Order, or under exceptional circumstances, and if there are no other options available the police can exercise their powers of protection (All Wales Child Protection Procedures, 2008). </w:t>
      </w:r>
    </w:p>
    <w:p w14:paraId="3D8C0A0D" w14:textId="77777777" w:rsidR="00377434" w:rsidRDefault="00377434" w:rsidP="00377434">
      <w:pPr>
        <w:jc w:val="both"/>
        <w:rPr>
          <w:sz w:val="24"/>
          <w:szCs w:val="24"/>
          <w:shd w:val="clear" w:color="auto" w:fill="FFFFFF"/>
          <w:lang w:eastAsia="en-US"/>
        </w:rPr>
      </w:pPr>
    </w:p>
    <w:p w14:paraId="406A729C" w14:textId="37B7D6F8" w:rsidR="0002440E" w:rsidRPr="00377434" w:rsidRDefault="00CC6B5B" w:rsidP="00377434">
      <w:pPr>
        <w:jc w:val="center"/>
        <w:rPr>
          <w:b/>
          <w:sz w:val="24"/>
          <w:szCs w:val="24"/>
          <w:shd w:val="clear" w:color="auto" w:fill="FFFFFF"/>
          <w:lang w:eastAsia="en-US"/>
        </w:rPr>
      </w:pPr>
      <w:r>
        <w:rPr>
          <w:b/>
          <w:sz w:val="24"/>
          <w:szCs w:val="24"/>
          <w:shd w:val="clear" w:color="auto" w:fill="FFFFFF"/>
          <w:lang w:eastAsia="en-US"/>
        </w:rPr>
        <w:t>Word Count- 543</w:t>
      </w:r>
      <w:r w:rsidR="00377434" w:rsidRPr="00377434">
        <w:rPr>
          <w:b/>
          <w:sz w:val="24"/>
          <w:szCs w:val="24"/>
          <w:shd w:val="clear" w:color="auto" w:fill="FFFFFF"/>
          <w:lang w:eastAsia="en-US"/>
        </w:rPr>
        <w:t xml:space="preserve"> words</w:t>
      </w:r>
    </w:p>
    <w:p w14:paraId="4EBB9500" w14:textId="77777777" w:rsidR="008B28E7" w:rsidRDefault="008B28E7" w:rsidP="00FF7EBB">
      <w:pPr>
        <w:jc w:val="both"/>
        <w:rPr>
          <w:sz w:val="24"/>
          <w:szCs w:val="24"/>
        </w:rPr>
      </w:pPr>
    </w:p>
    <w:p w14:paraId="0D500209"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2048F2AA" w14:textId="77777777" w:rsidTr="006108C9">
        <w:tc>
          <w:tcPr>
            <w:tcW w:w="10278" w:type="dxa"/>
            <w:shd w:val="clear" w:color="auto" w:fill="auto"/>
          </w:tcPr>
          <w:p w14:paraId="516ACF5C" w14:textId="77777777"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09A1F031" w14:textId="77777777" w:rsidR="008C7770" w:rsidRDefault="008C7770" w:rsidP="00FF7EBB">
            <w:pPr>
              <w:jc w:val="both"/>
              <w:rPr>
                <w:sz w:val="24"/>
                <w:szCs w:val="24"/>
              </w:rPr>
            </w:pPr>
          </w:p>
          <w:p w14:paraId="24882D44" w14:textId="77777777" w:rsidR="008C7770" w:rsidRDefault="008C7770" w:rsidP="00FF7EBB">
            <w:pPr>
              <w:jc w:val="both"/>
              <w:rPr>
                <w:sz w:val="24"/>
                <w:szCs w:val="24"/>
              </w:rPr>
            </w:pPr>
          </w:p>
          <w:p w14:paraId="173D5CA7" w14:textId="77777777" w:rsidR="008C7770" w:rsidRPr="006108C9" w:rsidRDefault="008C7770" w:rsidP="00FF7EBB">
            <w:pPr>
              <w:jc w:val="both"/>
              <w:rPr>
                <w:sz w:val="24"/>
                <w:szCs w:val="24"/>
              </w:rPr>
            </w:pPr>
          </w:p>
          <w:p w14:paraId="28182911"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41EC4612" w14:textId="77777777" w:rsidR="008C7770" w:rsidRPr="006108C9" w:rsidRDefault="008C7770" w:rsidP="00FF7EBB">
            <w:pPr>
              <w:jc w:val="both"/>
              <w:rPr>
                <w:sz w:val="24"/>
                <w:szCs w:val="24"/>
              </w:rPr>
            </w:pPr>
          </w:p>
        </w:tc>
      </w:tr>
    </w:tbl>
    <w:p w14:paraId="29921A3B" w14:textId="77777777" w:rsidR="00AA666E" w:rsidRPr="008B28E7" w:rsidRDefault="00AA666E" w:rsidP="00FF7EBB">
      <w:pPr>
        <w:ind w:left="360" w:hanging="360"/>
        <w:jc w:val="both"/>
        <w:rPr>
          <w:b/>
          <w:sz w:val="24"/>
          <w:szCs w:val="24"/>
        </w:rPr>
      </w:pPr>
    </w:p>
    <w:p w14:paraId="6505254B" w14:textId="77777777" w:rsidR="00D3442D" w:rsidRPr="008B28E7" w:rsidRDefault="00D3442D" w:rsidP="00D3442D">
      <w:pPr>
        <w:jc w:val="both"/>
        <w:rPr>
          <w:sz w:val="24"/>
          <w:szCs w:val="24"/>
        </w:rPr>
      </w:pPr>
    </w:p>
    <w:p w14:paraId="1174A29D" w14:textId="5A963504" w:rsidR="00377434" w:rsidRDefault="00377434" w:rsidP="00377434">
      <w:pPr>
        <w:jc w:val="both"/>
        <w:rPr>
          <w:sz w:val="24"/>
          <w:szCs w:val="24"/>
        </w:rPr>
      </w:pPr>
      <w:r>
        <w:rPr>
          <w:sz w:val="24"/>
          <w:szCs w:val="24"/>
        </w:rPr>
        <w:t xml:space="preserve">Prior to the implementation of Social Services and Well-being (Wales) Act 2014, only children’s safeguarding was a statute in law. </w:t>
      </w:r>
      <w:r w:rsidR="00CC6B5B">
        <w:rPr>
          <w:sz w:val="24"/>
          <w:szCs w:val="24"/>
        </w:rPr>
        <w:t>However,</w:t>
      </w:r>
      <w:r>
        <w:rPr>
          <w:sz w:val="24"/>
          <w:szCs w:val="24"/>
        </w:rPr>
        <w:t xml:space="preserve"> following Section 7 (Safeguarding) of the Social Services and Well-being (Wales) Act 2014 this has seen both adult and children’s safeguarding a statute in law. </w:t>
      </w:r>
    </w:p>
    <w:p w14:paraId="09D54E80" w14:textId="77777777" w:rsidR="00CC6B5B" w:rsidRDefault="00CC6B5B" w:rsidP="00377434">
      <w:pPr>
        <w:jc w:val="both"/>
        <w:rPr>
          <w:sz w:val="24"/>
          <w:szCs w:val="24"/>
        </w:rPr>
      </w:pPr>
    </w:p>
    <w:p w14:paraId="428F17E2" w14:textId="37AAC21A" w:rsidR="00377434" w:rsidRDefault="00377434" w:rsidP="00377434">
      <w:pPr>
        <w:jc w:val="both"/>
        <w:rPr>
          <w:sz w:val="24"/>
          <w:szCs w:val="24"/>
        </w:rPr>
      </w:pPr>
      <w:r>
        <w:rPr>
          <w:sz w:val="24"/>
          <w:szCs w:val="24"/>
        </w:rPr>
        <w:t>One big difference between safeguarding in adult and children’s work is the individual’s ability to decide for him or herself. Adults are deemed to have mental capacity unless proven otherwise (Mental Capacity Act 2005). This could include unwise decisions. The Mental Capacity Act 2005 applies to people aged 16 years and over, and cannot be applied to individuals under 16 (Mental Capacity Act 2005). Assessing if a child under the age of 16 is able to consent to medical treatment without knowledge or permission of their parents could be done with a ‘</w:t>
      </w:r>
      <w:proofErr w:type="spellStart"/>
      <w:r>
        <w:rPr>
          <w:sz w:val="24"/>
          <w:szCs w:val="24"/>
        </w:rPr>
        <w:t>Gillick</w:t>
      </w:r>
      <w:proofErr w:type="spellEnd"/>
      <w:r>
        <w:rPr>
          <w:sz w:val="24"/>
          <w:szCs w:val="24"/>
        </w:rPr>
        <w:t xml:space="preserve"> Competence’ assessment (Young Minds, 2019) This refers </w:t>
      </w:r>
      <w:r w:rsidRPr="0095525E">
        <w:rPr>
          <w:sz w:val="24"/>
          <w:szCs w:val="24"/>
        </w:rPr>
        <w:t>to</w:t>
      </w:r>
      <w:r w:rsidR="0095525E" w:rsidRPr="0095525E">
        <w:rPr>
          <w:sz w:val="24"/>
          <w:szCs w:val="24"/>
        </w:rPr>
        <w:t xml:space="preserve"> a</w:t>
      </w:r>
      <w:r w:rsidRPr="0095525E">
        <w:rPr>
          <w:sz w:val="24"/>
          <w:szCs w:val="24"/>
        </w:rPr>
        <w:t xml:space="preserve"> case</w:t>
      </w:r>
      <w:r>
        <w:rPr>
          <w:sz w:val="24"/>
          <w:szCs w:val="24"/>
        </w:rPr>
        <w:t xml:space="preserve"> that went to the High Court in 1984. Although the decision was reversed in the Court of Appeal’s decision in 1985, it was again reviewed by the House of Lords which ruled favourably of the original judgement. In this case Mr Justice Woolf shared that a child’s consent would depend on the child’s maturity, understanding and nature of the consent needed (NSPCC, 2019). Similar to the Mental Capacity Act 2005, which looks at weighing up the information as part of the decision making process. The </w:t>
      </w:r>
      <w:proofErr w:type="spellStart"/>
      <w:r>
        <w:rPr>
          <w:sz w:val="24"/>
          <w:szCs w:val="24"/>
        </w:rPr>
        <w:t>Gillick</w:t>
      </w:r>
      <w:proofErr w:type="spellEnd"/>
      <w:r>
        <w:rPr>
          <w:sz w:val="24"/>
          <w:szCs w:val="24"/>
        </w:rPr>
        <w:t xml:space="preserve"> competency requires the child to assess the advantages and disadvantages of the proposed treatment (NSPCC, 2019). </w:t>
      </w:r>
    </w:p>
    <w:p w14:paraId="06941172" w14:textId="77777777" w:rsidR="00377434" w:rsidRDefault="00377434" w:rsidP="00377434">
      <w:pPr>
        <w:jc w:val="both"/>
        <w:rPr>
          <w:sz w:val="24"/>
          <w:szCs w:val="24"/>
        </w:rPr>
      </w:pPr>
    </w:p>
    <w:p w14:paraId="796DFBCE" w14:textId="77777777" w:rsidR="00377434" w:rsidRDefault="00377434" w:rsidP="00377434">
      <w:pPr>
        <w:jc w:val="both"/>
        <w:rPr>
          <w:sz w:val="24"/>
          <w:szCs w:val="24"/>
        </w:rPr>
      </w:pPr>
      <w:r>
        <w:rPr>
          <w:sz w:val="24"/>
          <w:szCs w:val="24"/>
        </w:rPr>
        <w:t xml:space="preserve">Under the Children Act 1989, having parental responsibility over a child, means having </w:t>
      </w:r>
    </w:p>
    <w:p w14:paraId="0B621349" w14:textId="77777777" w:rsidR="00377434" w:rsidRDefault="00377434" w:rsidP="00377434">
      <w:pPr>
        <w:jc w:val="both"/>
        <w:rPr>
          <w:sz w:val="24"/>
          <w:szCs w:val="24"/>
        </w:rPr>
      </w:pPr>
    </w:p>
    <w:p w14:paraId="4C8A9E54" w14:textId="585B7A2F" w:rsidR="00377434" w:rsidRDefault="00377434" w:rsidP="00377434">
      <w:pPr>
        <w:jc w:val="both"/>
        <w:rPr>
          <w:sz w:val="24"/>
          <w:szCs w:val="24"/>
        </w:rPr>
      </w:pPr>
      <w:r>
        <w:rPr>
          <w:sz w:val="24"/>
          <w:szCs w:val="24"/>
        </w:rPr>
        <w:t>“</w:t>
      </w:r>
      <w:r w:rsidRPr="0095525E">
        <w:rPr>
          <w:i/>
          <w:sz w:val="24"/>
          <w:szCs w:val="24"/>
        </w:rPr>
        <w:t>all the rights, duties, powers, responsibility and authority which by law a parent of a child has in relation to the child and his property</w:t>
      </w:r>
      <w:r>
        <w:rPr>
          <w:sz w:val="24"/>
          <w:szCs w:val="24"/>
        </w:rPr>
        <w:t>.” (Children Act, 1989</w:t>
      </w:r>
      <w:r w:rsidR="0095525E">
        <w:rPr>
          <w:sz w:val="24"/>
          <w:szCs w:val="24"/>
        </w:rPr>
        <w:t>).</w:t>
      </w:r>
    </w:p>
    <w:p w14:paraId="7CE8C8F0" w14:textId="77777777" w:rsidR="00377434" w:rsidRDefault="00377434" w:rsidP="00377434">
      <w:pPr>
        <w:jc w:val="both"/>
        <w:rPr>
          <w:sz w:val="24"/>
          <w:szCs w:val="24"/>
        </w:rPr>
      </w:pPr>
    </w:p>
    <w:p w14:paraId="0971A9E2" w14:textId="77777777" w:rsidR="00377434" w:rsidRDefault="00377434" w:rsidP="00377434">
      <w:pPr>
        <w:jc w:val="both"/>
        <w:rPr>
          <w:sz w:val="24"/>
          <w:szCs w:val="24"/>
        </w:rPr>
      </w:pPr>
      <w:r>
        <w:rPr>
          <w:sz w:val="24"/>
          <w:szCs w:val="24"/>
        </w:rPr>
        <w:lastRenderedPageBreak/>
        <w:t xml:space="preserve">However according to Practical Law Public Sector (2019) parental responsibility ends when the child reaches 18, or if he or she marries when 16 or 17 years old. </w:t>
      </w:r>
    </w:p>
    <w:p w14:paraId="688EFEF8" w14:textId="77777777" w:rsidR="00377434" w:rsidRDefault="00377434" w:rsidP="00377434">
      <w:pPr>
        <w:jc w:val="both"/>
        <w:rPr>
          <w:sz w:val="24"/>
          <w:szCs w:val="24"/>
        </w:rPr>
      </w:pPr>
    </w:p>
    <w:p w14:paraId="50D84EF4" w14:textId="77777777" w:rsidR="00377434" w:rsidRDefault="00377434" w:rsidP="00377434">
      <w:pPr>
        <w:jc w:val="both"/>
        <w:rPr>
          <w:sz w:val="24"/>
          <w:szCs w:val="24"/>
        </w:rPr>
      </w:pPr>
      <w:r>
        <w:rPr>
          <w:sz w:val="24"/>
          <w:szCs w:val="24"/>
        </w:rPr>
        <w:t xml:space="preserve">Another difference between children and adult safeguarding work is the different types of abuse. In children safeguarding the definition of abuse is physical, emotional, sexual abuse and neglect (All Wales Child Protection Procedures, 2008). However in adult safeguarding under section 197 (1) of the Social Services and Well-being (Wales) Act 2014, there are other additional types of abuse. This includes; psychological, financial abuse and institutional abuse (Social Services and Well-being (Wales) Act 2014). Another difference in adults safeguarding is self-neglect as per </w:t>
      </w:r>
      <w:r w:rsidRPr="0095525E">
        <w:rPr>
          <w:sz w:val="24"/>
          <w:szCs w:val="24"/>
        </w:rPr>
        <w:t>‘*********</w:t>
      </w:r>
      <w:r>
        <w:rPr>
          <w:sz w:val="24"/>
          <w:szCs w:val="24"/>
        </w:rPr>
        <w:t xml:space="preserve"> Regional Safeguarding Board Policy and Procedures to Support People who Self-Neglect’ </w:t>
      </w:r>
      <w:r w:rsidRPr="0095525E">
        <w:rPr>
          <w:sz w:val="24"/>
          <w:szCs w:val="24"/>
        </w:rPr>
        <w:t>(******</w:t>
      </w:r>
      <w:r>
        <w:rPr>
          <w:sz w:val="24"/>
          <w:szCs w:val="24"/>
        </w:rPr>
        <w:t xml:space="preserve"> Safeguarding Board, 2016).</w:t>
      </w:r>
    </w:p>
    <w:p w14:paraId="1559BED6" w14:textId="77777777" w:rsidR="00AA666E" w:rsidRDefault="00AA666E" w:rsidP="00377434">
      <w:pPr>
        <w:jc w:val="both"/>
        <w:rPr>
          <w:sz w:val="24"/>
          <w:szCs w:val="24"/>
        </w:rPr>
      </w:pPr>
    </w:p>
    <w:p w14:paraId="2EFAC334" w14:textId="4CD47BEE" w:rsidR="00377434" w:rsidRPr="00377434" w:rsidRDefault="00CC6B5B" w:rsidP="00377434">
      <w:pPr>
        <w:jc w:val="center"/>
        <w:rPr>
          <w:b/>
          <w:sz w:val="24"/>
          <w:szCs w:val="24"/>
        </w:rPr>
      </w:pPr>
      <w:r>
        <w:rPr>
          <w:b/>
          <w:sz w:val="24"/>
          <w:szCs w:val="24"/>
        </w:rPr>
        <w:t>Word Count- 418</w:t>
      </w:r>
      <w:r w:rsidR="00377434" w:rsidRPr="00377434">
        <w:rPr>
          <w:b/>
          <w:sz w:val="24"/>
          <w:szCs w:val="24"/>
        </w:rPr>
        <w:t xml:space="preserve"> words.</w:t>
      </w:r>
    </w:p>
    <w:p w14:paraId="651F62DA" w14:textId="77777777" w:rsidR="00AA666E" w:rsidRPr="008B28E7" w:rsidRDefault="00AA666E" w:rsidP="00FF7EBB">
      <w:pPr>
        <w:ind w:left="360" w:hanging="360"/>
        <w:jc w:val="both"/>
        <w:rPr>
          <w:b/>
          <w:sz w:val="24"/>
          <w:szCs w:val="24"/>
        </w:rPr>
      </w:pPr>
    </w:p>
    <w:p w14:paraId="0020318C"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6E196DFF" w14:textId="77777777" w:rsidR="00B17FA0" w:rsidRPr="008B28E7" w:rsidRDefault="00B17FA0" w:rsidP="00FF7EBB">
      <w:pPr>
        <w:jc w:val="both"/>
        <w:rPr>
          <w:b/>
          <w:sz w:val="24"/>
          <w:szCs w:val="24"/>
        </w:rPr>
      </w:pPr>
    </w:p>
    <w:p w14:paraId="609DBAEF"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1E194F3F"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2067DF01" w14:textId="77777777" w:rsidTr="00B17FA0">
        <w:tc>
          <w:tcPr>
            <w:tcW w:w="10188" w:type="dxa"/>
            <w:shd w:val="clear" w:color="auto" w:fill="auto"/>
          </w:tcPr>
          <w:p w14:paraId="4C01F75B"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027B453D" w14:textId="77777777" w:rsidR="00B17FA0" w:rsidRPr="008B28E7" w:rsidRDefault="00B17FA0" w:rsidP="00FF7EBB">
            <w:pPr>
              <w:jc w:val="both"/>
              <w:rPr>
                <w:sz w:val="24"/>
                <w:szCs w:val="24"/>
              </w:rPr>
            </w:pPr>
          </w:p>
          <w:p w14:paraId="4E1BED35"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4BE2DE30" w14:textId="77777777" w:rsidR="00AA666E" w:rsidRPr="008B28E7" w:rsidRDefault="00AA666E" w:rsidP="00FF7EBB">
      <w:pPr>
        <w:jc w:val="both"/>
        <w:rPr>
          <w:sz w:val="24"/>
          <w:szCs w:val="24"/>
        </w:rPr>
      </w:pPr>
    </w:p>
    <w:p w14:paraId="5972B373" w14:textId="77777777" w:rsidR="00AA666E" w:rsidRPr="008B28E7" w:rsidRDefault="00AA666E" w:rsidP="00FF7EBB">
      <w:pPr>
        <w:jc w:val="both"/>
        <w:rPr>
          <w:sz w:val="24"/>
          <w:szCs w:val="24"/>
        </w:rPr>
      </w:pPr>
    </w:p>
    <w:p w14:paraId="205B1EB7" w14:textId="77777777" w:rsidR="005D73CB" w:rsidRPr="005D73CB" w:rsidRDefault="005D73CB" w:rsidP="005D73CB">
      <w:pPr>
        <w:rPr>
          <w:b/>
          <w:sz w:val="24"/>
        </w:rPr>
      </w:pPr>
      <w:r w:rsidRPr="005D73CB">
        <w:rPr>
          <w:b/>
          <w:sz w:val="24"/>
        </w:rPr>
        <w:t xml:space="preserve">Working Collaboratively with service users. </w:t>
      </w:r>
    </w:p>
    <w:p w14:paraId="62B62773" w14:textId="77777777" w:rsidR="005D73CB" w:rsidRPr="005D73CB" w:rsidRDefault="005D73CB" w:rsidP="005D73CB">
      <w:pPr>
        <w:rPr>
          <w:sz w:val="24"/>
        </w:rPr>
      </w:pPr>
    </w:p>
    <w:p w14:paraId="01143FDF" w14:textId="486B4826" w:rsidR="005D73CB" w:rsidRPr="005D73CB" w:rsidRDefault="005D73CB" w:rsidP="005D73CB">
      <w:pPr>
        <w:rPr>
          <w:sz w:val="24"/>
        </w:rPr>
      </w:pPr>
      <w:r w:rsidRPr="005D73CB">
        <w:rPr>
          <w:sz w:val="24"/>
        </w:rPr>
        <w:t xml:space="preserve">I identified at the beginning of the course that I wanted to improve and develop my communication methods, particularly when communicating with citizens whom have a cognitive impairment or have had a stroke. A way that I feel I have attempted to develop these skills is by attending the ‘Communication in Dementia’, and ‘Virtual Dementia Bus’ training. I reflected on this training with my mentor during our supervision session, and I feel that this training particularly changed the way I practice when communicating with individuals whom have a cognitive impairment. I also implement the learning when doing mental capacity assessments, which focuses on maximising people’s capacity as part of the principles the Mental Capacity Act 2005. A small detail, but important one that has stuck with me following this training is to </w:t>
      </w:r>
      <w:r w:rsidRPr="0095525E">
        <w:rPr>
          <w:sz w:val="24"/>
        </w:rPr>
        <w:t>sit</w:t>
      </w:r>
      <w:r w:rsidRPr="005D73CB">
        <w:rPr>
          <w:sz w:val="24"/>
        </w:rPr>
        <w:t xml:space="preserve"> on the side that the citizen writes with. For example, if a citizen writes with his or her left hand, to ensure that I sit on their left side, as this is likely to be their dominant side, and is most likely to hear better. This will then improve communication. I have also attempted to improve my communication skills when completing mental capacity assessments. When completing a mental capacity assessment around ‘care needs and mobilising safely’ I printed and laminated large print photos of the mobility equipment that individual has used in the past 6 months to engage and maximise their communication during the assessment. As you will see in Task 2</w:t>
      </w:r>
      <w:r w:rsidR="00B0061D" w:rsidRPr="0095525E">
        <w:rPr>
          <w:sz w:val="24"/>
        </w:rPr>
        <w:t>,</w:t>
      </w:r>
      <w:r w:rsidRPr="005D73CB">
        <w:rPr>
          <w:sz w:val="24"/>
        </w:rPr>
        <w:t xml:space="preserve"> I used dementia friendly picture books to communicate with the individual. Since Task 1</w:t>
      </w:r>
      <w:r w:rsidR="00B0061D" w:rsidRPr="0095525E">
        <w:rPr>
          <w:sz w:val="24"/>
        </w:rPr>
        <w:t>,</w:t>
      </w:r>
      <w:r w:rsidRPr="005D73CB">
        <w:rPr>
          <w:sz w:val="24"/>
        </w:rPr>
        <w:t xml:space="preserve"> I have read about the VERA Framework, which stands for ‘Validation, Emotion, Reassurance and Activity’. An important factor I have taken from this is the importance of displaying empathy when relating to an individual with dementia. Thus meaning the importance of relating to an individual’s emotional communication methods. This could be a sign of frustration, and how the individual might not be able to verbalise his or her frustration by words but rather by actions or body language. Therefore there is strong emphasis on active listening skills when communicating with an individual who has dementia (Blackhall et all, 2011). Despite the above I feel that there is continued learning that can be done when it comes to improving one’s communication skills. Reflecting on the individuals I have worked with in the past year, which have a diagnosis of dementia, their range and level of communication has varied greatly. Due to the various types of dementia, and how it can differ from one individual </w:t>
      </w:r>
      <w:r w:rsidRPr="005D73CB">
        <w:rPr>
          <w:sz w:val="24"/>
        </w:rPr>
        <w:lastRenderedPageBreak/>
        <w:t xml:space="preserve">to another I feel a sense of duty to continue to develop my skill and expertise in order to communicate to the best of my ability with them. </w:t>
      </w:r>
    </w:p>
    <w:p w14:paraId="00E3005E" w14:textId="77777777" w:rsidR="005D73CB" w:rsidRPr="005D73CB" w:rsidRDefault="005D73CB" w:rsidP="005D73CB">
      <w:pPr>
        <w:rPr>
          <w:sz w:val="24"/>
        </w:rPr>
      </w:pPr>
    </w:p>
    <w:p w14:paraId="1F91CC06" w14:textId="77777777" w:rsidR="005D73CB" w:rsidRPr="005D73CB" w:rsidRDefault="005D73CB" w:rsidP="005D73CB">
      <w:pPr>
        <w:rPr>
          <w:b/>
          <w:sz w:val="24"/>
        </w:rPr>
      </w:pPr>
      <w:r w:rsidRPr="005D73CB">
        <w:rPr>
          <w:b/>
          <w:sz w:val="24"/>
        </w:rPr>
        <w:t xml:space="preserve">Applying analysis in assessment to inform interventions. </w:t>
      </w:r>
    </w:p>
    <w:p w14:paraId="374CD829" w14:textId="77777777" w:rsidR="005D73CB" w:rsidRPr="005D73CB" w:rsidRDefault="005D73CB" w:rsidP="005D73CB">
      <w:pPr>
        <w:rPr>
          <w:sz w:val="24"/>
        </w:rPr>
      </w:pPr>
    </w:p>
    <w:p w14:paraId="1A0D5D26" w14:textId="77777777" w:rsidR="005D73CB" w:rsidRPr="005D73CB" w:rsidRDefault="005D73CB" w:rsidP="005D73CB">
      <w:pPr>
        <w:rPr>
          <w:sz w:val="24"/>
        </w:rPr>
      </w:pPr>
      <w:r w:rsidRPr="005D73CB">
        <w:rPr>
          <w:sz w:val="24"/>
        </w:rPr>
        <w:t xml:space="preserve">In meeting this objective I have attended various training to expand my knowledge base. The training I have attended is ‘Mental Capacity Act; Issues for Practitioners’, and ‘Overview of Deprivation of Liberty Safeguards’. The training instructors in both sessions had a wealth of knowledge and experience conducted, and there was plenty of opportunity for discussions, which meant that I was able to ask for clarification on matters, that I was unsure on. I have conducted a number of capacity assessments on a variety of decisions. I have also reflected on my capacity assessments in supervision, and one thing I am now doing as a result of a reflective discussion with my mentor is ensuring that I record what questions I have asked the individual in inverted comas. We have also had new mental capacity recording forms and balance sheets, and I feel that I have embraced these. One thing I have found particularly useful when attempting to provide more depth and analysis to my assessments is reading mental capacity assessments completed by Section 12, Deprivation of Liberty Safeguards Doctors in regards to some of the individuals I work with. I have found this helpful in seeing how other professions conduct their capacity assessments, and how they analyse that discussion, and record it. </w:t>
      </w:r>
    </w:p>
    <w:p w14:paraId="0DBB3819" w14:textId="77777777" w:rsidR="005D73CB" w:rsidRPr="005D73CB" w:rsidRDefault="005D73CB" w:rsidP="005D73CB">
      <w:pPr>
        <w:rPr>
          <w:sz w:val="24"/>
        </w:rPr>
      </w:pPr>
    </w:p>
    <w:p w14:paraId="6263E0E2" w14:textId="77777777" w:rsidR="005D73CB" w:rsidRPr="005D73CB" w:rsidRDefault="005D73CB" w:rsidP="005D73CB">
      <w:pPr>
        <w:rPr>
          <w:b/>
          <w:sz w:val="24"/>
        </w:rPr>
      </w:pPr>
      <w:r w:rsidRPr="005D73CB">
        <w:rPr>
          <w:b/>
          <w:sz w:val="24"/>
        </w:rPr>
        <w:t xml:space="preserve">Intervention and application of professional Judgement in increasingly complex situations. </w:t>
      </w:r>
    </w:p>
    <w:p w14:paraId="2CB73B15" w14:textId="77777777" w:rsidR="005D73CB" w:rsidRPr="005D73CB" w:rsidRDefault="005D73CB" w:rsidP="005D73CB">
      <w:pPr>
        <w:rPr>
          <w:sz w:val="24"/>
        </w:rPr>
      </w:pPr>
    </w:p>
    <w:p w14:paraId="0C626D92" w14:textId="77777777" w:rsidR="005D73CB" w:rsidRPr="005D73CB" w:rsidRDefault="005D73CB" w:rsidP="005D73CB">
      <w:pPr>
        <w:rPr>
          <w:sz w:val="24"/>
        </w:rPr>
      </w:pPr>
      <w:r w:rsidRPr="005D73CB">
        <w:rPr>
          <w:sz w:val="24"/>
        </w:rPr>
        <w:t xml:space="preserve">I feel that I have worked towards this outcome in the past year. I have written formal dispute letters to the Local Health Board when I have disagreed with an outcome of a Decision Support Tool. In doing this, rationalising why I have felt that an individual meets the criteria for Continuing Healthcare funding, but the local health board panel have disagreed. In doing this I feel that I have improved my working relationships with my health colleagues in the Continuing Healthcare Team by opening up the stream of communication. To further improve this I have discussed and agreed with my mentor that I am going to visit the Continuing Healthcare Team to observe one of their panel meetings in an attempt to expand my knowledge on the process and evidence that they are looking for in their applications. </w:t>
      </w:r>
    </w:p>
    <w:p w14:paraId="371244D2" w14:textId="77777777" w:rsidR="005D73CB" w:rsidRPr="005D73CB" w:rsidRDefault="005D73CB" w:rsidP="005D73CB">
      <w:pPr>
        <w:rPr>
          <w:sz w:val="24"/>
        </w:rPr>
      </w:pPr>
    </w:p>
    <w:p w14:paraId="52E6EA67" w14:textId="77777777" w:rsidR="005D73CB" w:rsidRPr="005D73CB" w:rsidRDefault="005D73CB" w:rsidP="005D73CB">
      <w:pPr>
        <w:rPr>
          <w:sz w:val="24"/>
        </w:rPr>
      </w:pPr>
      <w:r w:rsidRPr="005D73CB">
        <w:rPr>
          <w:sz w:val="24"/>
        </w:rPr>
        <w:t xml:space="preserve">In the past year I have also made applications to the Court of Protection, and have written statements for court. I feel that this has provided me with a better understanding of how to incorporate my own judgement of a complex case into a written document. </w:t>
      </w:r>
    </w:p>
    <w:p w14:paraId="7FBB6182" w14:textId="77777777" w:rsidR="00AA666E" w:rsidRDefault="00AA666E" w:rsidP="00FF7EBB">
      <w:pPr>
        <w:jc w:val="both"/>
        <w:rPr>
          <w:sz w:val="24"/>
          <w:szCs w:val="24"/>
        </w:rPr>
      </w:pPr>
    </w:p>
    <w:p w14:paraId="5298AE3D" w14:textId="2F1CC54A" w:rsidR="005D73CB" w:rsidRPr="005D73CB" w:rsidRDefault="00CC6B5B" w:rsidP="005D73CB">
      <w:pPr>
        <w:jc w:val="center"/>
        <w:rPr>
          <w:b/>
          <w:sz w:val="24"/>
          <w:szCs w:val="24"/>
        </w:rPr>
      </w:pPr>
      <w:r>
        <w:rPr>
          <w:b/>
          <w:sz w:val="24"/>
          <w:szCs w:val="24"/>
        </w:rPr>
        <w:t>Word Count- 869</w:t>
      </w:r>
      <w:r w:rsidR="005D73CB" w:rsidRPr="005D73CB">
        <w:rPr>
          <w:b/>
          <w:sz w:val="24"/>
          <w:szCs w:val="24"/>
        </w:rPr>
        <w:t xml:space="preserve"> words.</w:t>
      </w:r>
    </w:p>
    <w:p w14:paraId="4661374C" w14:textId="77777777" w:rsidR="00AA666E" w:rsidRPr="008B28E7" w:rsidRDefault="00AA666E" w:rsidP="00FF7EBB">
      <w:pPr>
        <w:jc w:val="both"/>
        <w:rPr>
          <w:sz w:val="24"/>
          <w:szCs w:val="24"/>
        </w:rPr>
      </w:pPr>
    </w:p>
    <w:p w14:paraId="1A932FFC" w14:textId="77777777" w:rsidR="00AA666E" w:rsidRPr="008B28E7" w:rsidRDefault="00AA666E" w:rsidP="00FF7EBB">
      <w:pPr>
        <w:jc w:val="both"/>
        <w:rPr>
          <w:sz w:val="24"/>
          <w:szCs w:val="24"/>
        </w:rPr>
      </w:pPr>
    </w:p>
    <w:p w14:paraId="1BA49411" w14:textId="77777777" w:rsidR="000E38C3" w:rsidRDefault="000E38C3" w:rsidP="00E559CE">
      <w:pPr>
        <w:jc w:val="both"/>
        <w:rPr>
          <w:sz w:val="24"/>
          <w:szCs w:val="24"/>
        </w:rPr>
      </w:pPr>
    </w:p>
    <w:p w14:paraId="13D10886" w14:textId="77777777" w:rsidR="000E38C3" w:rsidRDefault="000E38C3" w:rsidP="00E559CE">
      <w:pPr>
        <w:jc w:val="both"/>
        <w:rPr>
          <w:sz w:val="24"/>
          <w:szCs w:val="24"/>
        </w:rPr>
      </w:pPr>
    </w:p>
    <w:p w14:paraId="5540C6EF" w14:textId="77777777" w:rsidR="000E38C3" w:rsidRDefault="000E38C3" w:rsidP="00E559CE">
      <w:pPr>
        <w:jc w:val="both"/>
        <w:rPr>
          <w:sz w:val="24"/>
          <w:szCs w:val="24"/>
        </w:rPr>
      </w:pPr>
    </w:p>
    <w:p w14:paraId="311C98E4" w14:textId="77777777" w:rsidR="000E38C3" w:rsidRDefault="000E38C3" w:rsidP="00E559CE">
      <w:pPr>
        <w:jc w:val="both"/>
        <w:rPr>
          <w:sz w:val="24"/>
          <w:szCs w:val="24"/>
        </w:rPr>
      </w:pPr>
    </w:p>
    <w:p w14:paraId="3122230B" w14:textId="77777777"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05A72A07"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1BB0EB42" w14:textId="77777777" w:rsidTr="00B94443">
        <w:tc>
          <w:tcPr>
            <w:tcW w:w="5094" w:type="dxa"/>
          </w:tcPr>
          <w:p w14:paraId="7903F787" w14:textId="77777777" w:rsidR="00E559CE" w:rsidRPr="00E15D2C" w:rsidRDefault="00E559CE" w:rsidP="00B94443">
            <w:pPr>
              <w:jc w:val="both"/>
              <w:rPr>
                <w:sz w:val="24"/>
                <w:szCs w:val="24"/>
              </w:rPr>
            </w:pPr>
            <w:r w:rsidRPr="00E15D2C">
              <w:rPr>
                <w:sz w:val="24"/>
                <w:szCs w:val="24"/>
              </w:rPr>
              <w:t xml:space="preserve">Consolidation workshop </w:t>
            </w:r>
          </w:p>
        </w:tc>
        <w:tc>
          <w:tcPr>
            <w:tcW w:w="5094" w:type="dxa"/>
          </w:tcPr>
          <w:p w14:paraId="283BDD98" w14:textId="77777777" w:rsidR="00E559CE" w:rsidRPr="00E15D2C" w:rsidRDefault="00E559CE" w:rsidP="00B94443">
            <w:pPr>
              <w:jc w:val="both"/>
              <w:rPr>
                <w:sz w:val="24"/>
                <w:szCs w:val="24"/>
              </w:rPr>
            </w:pPr>
            <w:r w:rsidRPr="00E15D2C">
              <w:rPr>
                <w:sz w:val="24"/>
                <w:szCs w:val="24"/>
              </w:rPr>
              <w:t xml:space="preserve">Date Attended  </w:t>
            </w:r>
          </w:p>
        </w:tc>
      </w:tr>
      <w:tr w:rsidR="00E559CE" w:rsidRPr="00B17FA0" w14:paraId="6A9F8936" w14:textId="77777777" w:rsidTr="00B94443">
        <w:tc>
          <w:tcPr>
            <w:tcW w:w="5094" w:type="dxa"/>
          </w:tcPr>
          <w:p w14:paraId="6D3E110D" w14:textId="77777777" w:rsidR="00E559CE" w:rsidRPr="00E15D2C" w:rsidRDefault="00E559CE" w:rsidP="00B94443">
            <w:pPr>
              <w:jc w:val="both"/>
              <w:rPr>
                <w:sz w:val="24"/>
                <w:szCs w:val="24"/>
              </w:rPr>
            </w:pPr>
            <w:r w:rsidRPr="00E15D2C">
              <w:rPr>
                <w:sz w:val="24"/>
                <w:szCs w:val="24"/>
              </w:rPr>
              <w:t>1</w:t>
            </w:r>
          </w:p>
        </w:tc>
        <w:tc>
          <w:tcPr>
            <w:tcW w:w="5094" w:type="dxa"/>
          </w:tcPr>
          <w:p w14:paraId="012103E8" w14:textId="16849524" w:rsidR="00E559CE" w:rsidRPr="00E15D2C" w:rsidRDefault="00E15D2C" w:rsidP="00B94443">
            <w:pPr>
              <w:jc w:val="both"/>
              <w:rPr>
                <w:sz w:val="24"/>
                <w:szCs w:val="24"/>
              </w:rPr>
            </w:pPr>
            <w:r w:rsidRPr="00E15D2C">
              <w:rPr>
                <w:sz w:val="24"/>
                <w:szCs w:val="24"/>
              </w:rPr>
              <w:t>12/11/2018</w:t>
            </w:r>
          </w:p>
        </w:tc>
      </w:tr>
      <w:tr w:rsidR="00E559CE" w:rsidRPr="00B17FA0" w14:paraId="62613299" w14:textId="77777777" w:rsidTr="00B94443">
        <w:tc>
          <w:tcPr>
            <w:tcW w:w="5094" w:type="dxa"/>
          </w:tcPr>
          <w:p w14:paraId="055FC3B9" w14:textId="77777777" w:rsidR="00E559CE" w:rsidRPr="00E15D2C" w:rsidRDefault="00E559CE" w:rsidP="00B94443">
            <w:pPr>
              <w:jc w:val="both"/>
              <w:rPr>
                <w:sz w:val="24"/>
                <w:szCs w:val="24"/>
              </w:rPr>
            </w:pPr>
            <w:r w:rsidRPr="00E15D2C">
              <w:rPr>
                <w:sz w:val="24"/>
                <w:szCs w:val="24"/>
              </w:rPr>
              <w:t>2</w:t>
            </w:r>
          </w:p>
        </w:tc>
        <w:tc>
          <w:tcPr>
            <w:tcW w:w="5094" w:type="dxa"/>
          </w:tcPr>
          <w:p w14:paraId="45E44CC0" w14:textId="6443D2FC" w:rsidR="00E559CE" w:rsidRPr="00E15D2C" w:rsidRDefault="00E15D2C" w:rsidP="00B94443">
            <w:pPr>
              <w:jc w:val="both"/>
              <w:rPr>
                <w:sz w:val="24"/>
                <w:szCs w:val="24"/>
              </w:rPr>
            </w:pPr>
            <w:r w:rsidRPr="00E15D2C">
              <w:rPr>
                <w:sz w:val="24"/>
                <w:szCs w:val="24"/>
              </w:rPr>
              <w:t>23/01/2019</w:t>
            </w:r>
          </w:p>
        </w:tc>
      </w:tr>
      <w:tr w:rsidR="00E559CE" w:rsidRPr="00B17FA0" w14:paraId="5E50C537" w14:textId="77777777" w:rsidTr="00B94443">
        <w:tc>
          <w:tcPr>
            <w:tcW w:w="5094" w:type="dxa"/>
          </w:tcPr>
          <w:p w14:paraId="45DEF10C" w14:textId="77777777" w:rsidR="00E559CE" w:rsidRPr="00E15D2C" w:rsidRDefault="00E559CE" w:rsidP="00B94443">
            <w:pPr>
              <w:jc w:val="both"/>
              <w:rPr>
                <w:sz w:val="24"/>
                <w:szCs w:val="24"/>
              </w:rPr>
            </w:pPr>
            <w:r w:rsidRPr="00E15D2C">
              <w:rPr>
                <w:sz w:val="24"/>
                <w:szCs w:val="24"/>
              </w:rPr>
              <w:t>3</w:t>
            </w:r>
          </w:p>
        </w:tc>
        <w:tc>
          <w:tcPr>
            <w:tcW w:w="5094" w:type="dxa"/>
          </w:tcPr>
          <w:p w14:paraId="14D22E8E" w14:textId="6BE430E2" w:rsidR="00E559CE" w:rsidRPr="00E15D2C" w:rsidRDefault="00E15D2C" w:rsidP="00B94443">
            <w:pPr>
              <w:jc w:val="both"/>
              <w:rPr>
                <w:sz w:val="24"/>
                <w:szCs w:val="24"/>
              </w:rPr>
            </w:pPr>
            <w:r w:rsidRPr="00E15D2C">
              <w:rPr>
                <w:sz w:val="24"/>
                <w:szCs w:val="24"/>
              </w:rPr>
              <w:t>06/03/2019</w:t>
            </w:r>
          </w:p>
        </w:tc>
      </w:tr>
      <w:tr w:rsidR="00E559CE" w:rsidRPr="008B28E7" w14:paraId="5F757775" w14:textId="77777777" w:rsidTr="00B94443">
        <w:tc>
          <w:tcPr>
            <w:tcW w:w="5094" w:type="dxa"/>
          </w:tcPr>
          <w:p w14:paraId="5BAAC1B2" w14:textId="77777777" w:rsidR="00E559CE" w:rsidRPr="00E15D2C" w:rsidRDefault="00E559CE" w:rsidP="00B94443">
            <w:pPr>
              <w:jc w:val="both"/>
              <w:rPr>
                <w:sz w:val="24"/>
                <w:szCs w:val="24"/>
              </w:rPr>
            </w:pPr>
            <w:r w:rsidRPr="00E15D2C">
              <w:rPr>
                <w:sz w:val="24"/>
                <w:szCs w:val="24"/>
              </w:rPr>
              <w:t>4</w:t>
            </w:r>
          </w:p>
        </w:tc>
        <w:tc>
          <w:tcPr>
            <w:tcW w:w="5094" w:type="dxa"/>
          </w:tcPr>
          <w:p w14:paraId="40D5A706" w14:textId="6A3959D6" w:rsidR="00E559CE" w:rsidRPr="00E15D2C" w:rsidRDefault="00E15D2C" w:rsidP="00B94443">
            <w:pPr>
              <w:jc w:val="both"/>
              <w:rPr>
                <w:sz w:val="24"/>
                <w:szCs w:val="24"/>
              </w:rPr>
            </w:pPr>
            <w:r w:rsidRPr="00E15D2C">
              <w:rPr>
                <w:sz w:val="24"/>
                <w:szCs w:val="24"/>
              </w:rPr>
              <w:t>22/05/2019</w:t>
            </w:r>
          </w:p>
        </w:tc>
      </w:tr>
    </w:tbl>
    <w:p w14:paraId="38749B05" w14:textId="77777777" w:rsidR="00E559CE" w:rsidRPr="008B28E7" w:rsidRDefault="00E559CE" w:rsidP="00E559CE">
      <w:pPr>
        <w:jc w:val="both"/>
        <w:rPr>
          <w:sz w:val="24"/>
          <w:szCs w:val="24"/>
        </w:rPr>
      </w:pPr>
    </w:p>
    <w:p w14:paraId="6C6BEEA6" w14:textId="77777777" w:rsidR="000E38C3" w:rsidRDefault="00E559CE" w:rsidP="00E559CE">
      <w:pPr>
        <w:jc w:val="both"/>
        <w:rPr>
          <w:sz w:val="24"/>
          <w:szCs w:val="24"/>
        </w:rPr>
      </w:pPr>
      <w:r>
        <w:rPr>
          <w:sz w:val="24"/>
          <w:szCs w:val="24"/>
        </w:rPr>
        <w:t>Notes</w:t>
      </w:r>
      <w:r w:rsidRPr="008B28E7">
        <w:rPr>
          <w:sz w:val="24"/>
          <w:szCs w:val="24"/>
        </w:rPr>
        <w:t xml:space="preserve"> </w:t>
      </w:r>
    </w:p>
    <w:p w14:paraId="0EFAAF67" w14:textId="77777777" w:rsidR="000E38C3" w:rsidRDefault="000E38C3" w:rsidP="00E559CE">
      <w:pPr>
        <w:jc w:val="both"/>
        <w:rPr>
          <w:sz w:val="24"/>
          <w:szCs w:val="24"/>
        </w:rPr>
      </w:pPr>
    </w:p>
    <w:p w14:paraId="4227B54B"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346B2F74" w14:textId="77777777" w:rsidTr="0095525E">
        <w:tc>
          <w:tcPr>
            <w:tcW w:w="10188" w:type="dxa"/>
            <w:shd w:val="clear" w:color="auto" w:fill="auto"/>
          </w:tcPr>
          <w:p w14:paraId="0862E4E7" w14:textId="77777777" w:rsidR="0065276E" w:rsidRPr="0095525E" w:rsidRDefault="0065276E" w:rsidP="00FF7EBB">
            <w:pPr>
              <w:jc w:val="both"/>
              <w:rPr>
                <w:b/>
                <w:color w:val="auto"/>
                <w:sz w:val="24"/>
                <w:szCs w:val="24"/>
              </w:rPr>
            </w:pPr>
            <w:r w:rsidRPr="0095525E">
              <w:rPr>
                <w:b/>
                <w:color w:val="auto"/>
                <w:sz w:val="24"/>
                <w:szCs w:val="24"/>
              </w:rPr>
              <w:t>Mentor</w:t>
            </w:r>
            <w:r w:rsidR="00A652F6" w:rsidRPr="0095525E">
              <w:rPr>
                <w:b/>
                <w:color w:val="auto"/>
                <w:sz w:val="24"/>
                <w:szCs w:val="24"/>
              </w:rPr>
              <w:t>’</w:t>
            </w:r>
            <w:r w:rsidRPr="0095525E">
              <w:rPr>
                <w:b/>
                <w:color w:val="auto"/>
                <w:sz w:val="24"/>
                <w:szCs w:val="24"/>
              </w:rPr>
              <w:t xml:space="preserve">s comments </w:t>
            </w:r>
          </w:p>
          <w:p w14:paraId="54F41F8C" w14:textId="77777777" w:rsidR="00B17FA0" w:rsidRPr="0095525E" w:rsidRDefault="00B17FA0" w:rsidP="00FF7EBB">
            <w:pPr>
              <w:jc w:val="both"/>
              <w:rPr>
                <w:sz w:val="24"/>
                <w:szCs w:val="24"/>
              </w:rPr>
            </w:pPr>
          </w:p>
        </w:tc>
      </w:tr>
      <w:tr w:rsidR="0065276E" w:rsidRPr="008B28E7" w14:paraId="49276EC2" w14:textId="77777777" w:rsidTr="0095525E">
        <w:tc>
          <w:tcPr>
            <w:tcW w:w="10188" w:type="dxa"/>
            <w:shd w:val="clear" w:color="auto" w:fill="auto"/>
          </w:tcPr>
          <w:p w14:paraId="18063AE9" w14:textId="77777777" w:rsidR="00AE134C" w:rsidRPr="0095525E" w:rsidRDefault="000C6FFE" w:rsidP="00AE134C">
            <w:pPr>
              <w:jc w:val="both"/>
              <w:rPr>
                <w:color w:val="auto"/>
                <w:sz w:val="24"/>
                <w:szCs w:val="24"/>
              </w:rPr>
            </w:pPr>
            <w:r w:rsidRPr="0095525E">
              <w:rPr>
                <w:color w:val="auto"/>
                <w:sz w:val="24"/>
                <w:szCs w:val="24"/>
              </w:rPr>
              <w:t xml:space="preserve">Please comment </w:t>
            </w:r>
            <w:r w:rsidR="00920E5B" w:rsidRPr="0095525E">
              <w:rPr>
                <w:color w:val="auto"/>
                <w:sz w:val="24"/>
                <w:szCs w:val="24"/>
              </w:rPr>
              <w:t xml:space="preserve">fully </w:t>
            </w:r>
            <w:r w:rsidRPr="0095525E">
              <w:rPr>
                <w:color w:val="auto"/>
                <w:sz w:val="24"/>
                <w:szCs w:val="24"/>
              </w:rPr>
              <w:t xml:space="preserve">on the learner’s development over the duration of the whole programme. Reflect on information provided by the learner in section </w:t>
            </w:r>
            <w:r w:rsidR="00083D99" w:rsidRPr="0095525E">
              <w:rPr>
                <w:color w:val="auto"/>
                <w:sz w:val="24"/>
                <w:szCs w:val="24"/>
              </w:rPr>
              <w:t>2</w:t>
            </w:r>
            <w:r w:rsidRPr="0095525E">
              <w:rPr>
                <w:color w:val="auto"/>
                <w:sz w:val="24"/>
                <w:szCs w:val="24"/>
              </w:rPr>
              <w:t xml:space="preserve"> at the outset of the programme and the later perspective given at section</w:t>
            </w:r>
            <w:r w:rsidR="00AE134C" w:rsidRPr="0095525E">
              <w:rPr>
                <w:color w:val="auto"/>
                <w:sz w:val="24"/>
                <w:szCs w:val="24"/>
              </w:rPr>
              <w:t xml:space="preserve"> 6</w:t>
            </w:r>
            <w:r w:rsidR="00A652F6" w:rsidRPr="0095525E">
              <w:rPr>
                <w:color w:val="auto"/>
                <w:sz w:val="24"/>
                <w:szCs w:val="24"/>
              </w:rPr>
              <w:t>.</w:t>
            </w:r>
            <w:r w:rsidRPr="0095525E">
              <w:rPr>
                <w:color w:val="auto"/>
                <w:sz w:val="24"/>
                <w:szCs w:val="24"/>
              </w:rPr>
              <w:t xml:space="preserve"> </w:t>
            </w:r>
            <w:r w:rsidR="00AE134C" w:rsidRPr="0095525E">
              <w:rPr>
                <w:color w:val="auto"/>
                <w:sz w:val="24"/>
                <w:szCs w:val="24"/>
              </w:rPr>
              <w:t>Where you have seen or discussed feedback from individuals using services, families or carers, you are encouraged to comment on this with regard to the learner’s development.</w:t>
            </w:r>
          </w:p>
          <w:p w14:paraId="420EB42B" w14:textId="77777777" w:rsidR="00134EBC" w:rsidRPr="0095525E" w:rsidRDefault="00134EBC" w:rsidP="00AE134C">
            <w:pPr>
              <w:jc w:val="both"/>
              <w:rPr>
                <w:color w:val="auto"/>
                <w:sz w:val="24"/>
                <w:szCs w:val="24"/>
              </w:rPr>
            </w:pPr>
          </w:p>
          <w:p w14:paraId="49229FF3" w14:textId="77777777" w:rsidR="00134EBC" w:rsidRPr="0095525E" w:rsidRDefault="00134EBC" w:rsidP="00134EBC">
            <w:pPr>
              <w:rPr>
                <w:sz w:val="24"/>
                <w:szCs w:val="24"/>
              </w:rPr>
            </w:pPr>
            <w:r w:rsidRPr="0095525E">
              <w:rPr>
                <w:sz w:val="24"/>
                <w:szCs w:val="24"/>
              </w:rPr>
              <w:t xml:space="preserve">Megan has demonstrated that she has fully achieved the learning needs that were set out in   Section 2 but she also acknowledges that her learning and development is ongoing. </w:t>
            </w:r>
          </w:p>
          <w:p w14:paraId="505F0E4F" w14:textId="77777777" w:rsidR="00134EBC" w:rsidRPr="0095525E" w:rsidRDefault="00134EBC" w:rsidP="00134EBC">
            <w:pPr>
              <w:rPr>
                <w:sz w:val="24"/>
                <w:szCs w:val="24"/>
              </w:rPr>
            </w:pPr>
            <w:r w:rsidRPr="0095525E">
              <w:rPr>
                <w:sz w:val="24"/>
                <w:szCs w:val="24"/>
              </w:rPr>
              <w:t xml:space="preserve">Megan always works collaboratively with service users and carers, placing them as the “expert” in their own lives and treating them as an equal in the social work relationship to combat any power imbalances. Megan complies with legislation and demonstrates core values, she adheres to the Code of Professional Practice and National Occupational Standards at all times. Megan takes every opportunity to enhance her knowledge and understanding in relation to communicating with people with limited speech or a cognitive impairment and has attended appropriate training to enhance her knowledge and development and application in practice.  Megan ensures that information is fully understood by service users and their </w:t>
            </w:r>
            <w:proofErr w:type="spellStart"/>
            <w:r w:rsidRPr="0095525E">
              <w:rPr>
                <w:sz w:val="24"/>
                <w:szCs w:val="24"/>
              </w:rPr>
              <w:t>carers</w:t>
            </w:r>
            <w:proofErr w:type="spellEnd"/>
            <w:r w:rsidRPr="0095525E">
              <w:rPr>
                <w:sz w:val="24"/>
                <w:szCs w:val="24"/>
              </w:rPr>
              <w:t>. This was demonstrated in the observation with service user 33 and 44. Megan was very clear when communicating and ensured she obtained 44’s perspective regarding the caring role. She did this with care, compassion, empathy and sensitivity. Despite 33 not being able to communicate, she ensured she included him in the conversation and used appropriate Pictures to Share books. The verbal feedback from the primary carer 44 at the time was that she had not seen her husband, 33 be fixated on something for so long and felt although he was not able to communicate or show facial expressions, there was something that resonated with him.  The feedback obtained from 44 demonstrates and evidences Megan working collaboratively with service users and carers.</w:t>
            </w:r>
          </w:p>
          <w:p w14:paraId="69B4CF27" w14:textId="77777777" w:rsidR="00134EBC" w:rsidRPr="0095525E" w:rsidRDefault="00134EBC" w:rsidP="00134EBC">
            <w:pPr>
              <w:rPr>
                <w:sz w:val="24"/>
                <w:szCs w:val="24"/>
              </w:rPr>
            </w:pPr>
            <w:r w:rsidRPr="0095525E">
              <w:rPr>
                <w:sz w:val="24"/>
                <w:szCs w:val="24"/>
              </w:rPr>
              <w:t xml:space="preserve">The Virtual bus training Megan attended gave a real insight into the experiences of how a person living with dementia feels when being communicated with and the difficulties they can experience. </w:t>
            </w:r>
            <w:r w:rsidRPr="0095525E">
              <w:rPr>
                <w:color w:val="auto"/>
                <w:sz w:val="24"/>
                <w:szCs w:val="24"/>
                <w:lang w:val="en"/>
              </w:rPr>
              <w:t>By understanding dementia from the person's point of view practice can be adapted and changed to reduce issues and improve their lives.</w:t>
            </w:r>
            <w:r w:rsidRPr="0095525E">
              <w:rPr>
                <w:color w:val="auto"/>
                <w:sz w:val="24"/>
                <w:szCs w:val="24"/>
              </w:rPr>
              <w:t xml:space="preserve"> </w:t>
            </w:r>
            <w:r w:rsidRPr="0095525E">
              <w:rPr>
                <w:sz w:val="24"/>
                <w:szCs w:val="24"/>
              </w:rPr>
              <w:t xml:space="preserve">The impact of this training has led Megan to gain an insight and further enhance her knowledge and adapt her communication methods and skills accordingly in an empathetic manner. She applies the knowledge and learning gained to case work and we regularly discuss continued </w:t>
            </w:r>
            <w:r w:rsidRPr="0095525E">
              <w:rPr>
                <w:sz w:val="24"/>
                <w:szCs w:val="24"/>
              </w:rPr>
              <w:lastRenderedPageBreak/>
              <w:t>professional development and Performance Appraisal during supervision. In practice, she adjusts her communication methods, skills and knowledge accordingly and does not apply a “one size fits all” approach. During team meetings she has also shared her learning with her peers and during supervision, she has confidently applied her learning to practice and been able to apply theory to practice as well as reflecting ‘on’ practice as well as ‘in’ practice.</w:t>
            </w:r>
          </w:p>
          <w:p w14:paraId="587BFEEE" w14:textId="77777777" w:rsidR="00134EBC" w:rsidRPr="0095525E" w:rsidRDefault="00134EBC" w:rsidP="00134EBC">
            <w:pPr>
              <w:rPr>
                <w:sz w:val="24"/>
                <w:szCs w:val="24"/>
              </w:rPr>
            </w:pPr>
          </w:p>
          <w:p w14:paraId="27EFE2A7" w14:textId="77777777" w:rsidR="00134EBC" w:rsidRPr="0095525E" w:rsidRDefault="00134EBC" w:rsidP="00134EBC">
            <w:pPr>
              <w:rPr>
                <w:sz w:val="24"/>
                <w:szCs w:val="24"/>
                <w:lang w:val="en"/>
              </w:rPr>
            </w:pPr>
            <w:r w:rsidRPr="0095525E">
              <w:rPr>
                <w:sz w:val="24"/>
                <w:szCs w:val="24"/>
              </w:rPr>
              <w:t xml:space="preserve">The application of the VERA framework has also aided Megan’s development by providing a staged approach and </w:t>
            </w:r>
            <w:r w:rsidRPr="0095525E">
              <w:rPr>
                <w:sz w:val="24"/>
                <w:szCs w:val="24"/>
                <w:lang w:val="en"/>
              </w:rPr>
              <w:t xml:space="preserve">offering a means of interpreting communication and being able to respond appropriately. </w:t>
            </w:r>
          </w:p>
          <w:p w14:paraId="47EC5A7D" w14:textId="77777777" w:rsidR="00134EBC" w:rsidRPr="0095525E" w:rsidRDefault="00134EBC" w:rsidP="00134EBC">
            <w:pPr>
              <w:rPr>
                <w:sz w:val="24"/>
                <w:szCs w:val="24"/>
              </w:rPr>
            </w:pPr>
          </w:p>
          <w:p w14:paraId="38D6F39D" w14:textId="77777777" w:rsidR="00134EBC" w:rsidRPr="0095525E" w:rsidRDefault="00134EBC" w:rsidP="00134EBC">
            <w:pPr>
              <w:rPr>
                <w:sz w:val="24"/>
                <w:szCs w:val="24"/>
              </w:rPr>
            </w:pPr>
            <w:r w:rsidRPr="0095525E">
              <w:rPr>
                <w:sz w:val="24"/>
                <w:szCs w:val="24"/>
              </w:rPr>
              <w:t>In terms of applying analysis in assessment to inform interventions, Megan has demonstrated she has achieved this, she has developed her knowledge, skills and confidence in completing mental capacity assessments over time. She has been completing them regularly and this has enabled her to be much more confident in completing Mental Capacity assessments, applying the MCA principles and using a balance sheet approach to aid and demonstrate an in-depth analysis in best interest decisions. She has improved her approach by laminating relevant information to use as a visual aid and ensuring she positions herself on the person’s dominant side in an attempt to fully maximise the person’s communication and decision making abilities. Megan, when completing capacity assessments undertakes good practice ensuring she revisits the person on a different day and at a different time of day to fully ensure the person lacks capacity. Her capacity assessments are detailed and thorough and she ensures they are completed in the person’s preferred method of communication. She will also undertake them jointly with Health.</w:t>
            </w:r>
          </w:p>
          <w:p w14:paraId="294CAACC" w14:textId="4486BED7" w:rsidR="00134EBC" w:rsidRPr="0095525E" w:rsidRDefault="00134EBC" w:rsidP="00134EBC">
            <w:pPr>
              <w:rPr>
                <w:sz w:val="24"/>
                <w:szCs w:val="24"/>
              </w:rPr>
            </w:pPr>
            <w:r w:rsidRPr="0095525E">
              <w:rPr>
                <w:sz w:val="24"/>
                <w:szCs w:val="24"/>
              </w:rPr>
              <w:t>Megan will ask for advice when needed and an area identified to further improve was for the actual questions to be recorded as a means of evidencing to others how she has arrived at the outcome if a person has been deemed as lacking mental capacity in a particular area. Megan ensures she considers mental capacity for both welfare and finance areas and these are recorded comprehensively. She has also further improved her knowledge, understanding and experience by attending relevant training and reading reports that have been conducted by Section 12 Doctors in order to further improve her approach and completion of mental capacity assessments. Case law has also been provided to Megan to read and further develop and enhance her knowledge and consider points for practice.</w:t>
            </w:r>
          </w:p>
          <w:p w14:paraId="7D412900" w14:textId="77777777" w:rsidR="00134EBC" w:rsidRPr="0095525E" w:rsidRDefault="00134EBC" w:rsidP="00134EBC">
            <w:pPr>
              <w:jc w:val="both"/>
              <w:rPr>
                <w:sz w:val="24"/>
                <w:szCs w:val="24"/>
              </w:rPr>
            </w:pPr>
          </w:p>
          <w:p w14:paraId="47CEDD7C" w14:textId="77777777" w:rsidR="00134EBC" w:rsidRPr="0095525E" w:rsidRDefault="00134EBC" w:rsidP="00134EBC">
            <w:pPr>
              <w:jc w:val="both"/>
              <w:rPr>
                <w:sz w:val="24"/>
                <w:szCs w:val="24"/>
              </w:rPr>
            </w:pPr>
            <w:r w:rsidRPr="0095525E">
              <w:rPr>
                <w:sz w:val="24"/>
                <w:szCs w:val="24"/>
              </w:rPr>
              <w:t>Megan has demonstrated confidence in intervention and application of professional judgement in increasingly complex situations. The majority of her caseload is quite complex and challenging and I have seen her professionally grow and develop in this area. I have observed her in resolution meetings and she has written formal dispute letters to health when she has not agreed with a recommendation for continuing health care funding. This has resulted in her improving relationships with health colleagues as well as improving and enhancing her knowledge about the CHC framework. I suggested Megan attend the CHC Panel in order to enhance her understanding of their process and she has contacted the Panel to arrange this. Megan is always organised and provides justification and rationale to her decision making.</w:t>
            </w:r>
          </w:p>
          <w:p w14:paraId="00542A4E" w14:textId="77777777" w:rsidR="00134EBC" w:rsidRPr="0095525E" w:rsidRDefault="00134EBC" w:rsidP="00134EBC">
            <w:pPr>
              <w:rPr>
                <w:sz w:val="24"/>
                <w:szCs w:val="24"/>
              </w:rPr>
            </w:pPr>
            <w:r w:rsidRPr="0095525E">
              <w:rPr>
                <w:sz w:val="24"/>
                <w:szCs w:val="24"/>
              </w:rPr>
              <w:t xml:space="preserve">An area that Megan has really thrived in is that of court work. Although initially she had reservations about this type of work, she has excelled as a result of her approach, communication skills and organisational skills. Megan is always prepared and is thorough. </w:t>
            </w:r>
          </w:p>
          <w:p w14:paraId="6613BAE2" w14:textId="37E7B0E7" w:rsidR="00134EBC" w:rsidRPr="0095525E" w:rsidRDefault="00134EBC" w:rsidP="00134EBC">
            <w:pPr>
              <w:rPr>
                <w:sz w:val="24"/>
                <w:szCs w:val="24"/>
              </w:rPr>
            </w:pPr>
            <w:r w:rsidRPr="0095525E">
              <w:rPr>
                <w:sz w:val="24"/>
                <w:szCs w:val="24"/>
              </w:rPr>
              <w:lastRenderedPageBreak/>
              <w:t xml:space="preserve">She has completed statements to the Court of Protection and this has really enhanced and developed her knowledge and understanding. Verbal feedback has been received from our Legal Department recently that the statements Megan produces are always thorough, succinct and very well written. </w:t>
            </w:r>
          </w:p>
          <w:p w14:paraId="4E7A5B18" w14:textId="77777777" w:rsidR="00134EBC" w:rsidRPr="0095525E" w:rsidRDefault="00134EBC" w:rsidP="00134EBC">
            <w:pPr>
              <w:rPr>
                <w:sz w:val="24"/>
                <w:szCs w:val="24"/>
              </w:rPr>
            </w:pPr>
          </w:p>
          <w:p w14:paraId="1DF54BF7" w14:textId="77777777" w:rsidR="00134EBC" w:rsidRPr="0095525E" w:rsidRDefault="00134EBC" w:rsidP="00134EBC">
            <w:pPr>
              <w:rPr>
                <w:sz w:val="24"/>
                <w:szCs w:val="24"/>
              </w:rPr>
            </w:pPr>
            <w:r w:rsidRPr="0095525E">
              <w:rPr>
                <w:sz w:val="24"/>
                <w:szCs w:val="24"/>
              </w:rPr>
              <w:t>Megan clearly demonstrates a professional approach to all social work practice that she is involved in. She is a positive practitioner, is proud to be Welsh and she takes pride in every aspect of work she undertakes and is keen to further develop and progress in her career.</w:t>
            </w:r>
          </w:p>
          <w:p w14:paraId="667010BB" w14:textId="349A2CCF" w:rsidR="00134EBC" w:rsidRPr="0095525E" w:rsidRDefault="0095525E" w:rsidP="00134EBC">
            <w:pPr>
              <w:rPr>
                <w:sz w:val="24"/>
                <w:szCs w:val="24"/>
              </w:rPr>
            </w:pPr>
            <w:r w:rsidRPr="0095525E">
              <w:rPr>
                <w:sz w:val="24"/>
                <w:szCs w:val="24"/>
              </w:rPr>
              <w:t>As Megan’s Manager, I</w:t>
            </w:r>
            <w:r w:rsidR="00134EBC" w:rsidRPr="0095525E">
              <w:rPr>
                <w:sz w:val="24"/>
                <w:szCs w:val="24"/>
              </w:rPr>
              <w:t xml:space="preserve"> have watched her fully embrace and develop in her learning both personally and professionally and it has been a pleasure to watch her grow and develop and look forward to Megan’s career progression in the future. Well done Megan, keep up the positivity and enthusiasm!</w:t>
            </w:r>
          </w:p>
          <w:p w14:paraId="0F0836B5" w14:textId="77777777" w:rsidR="00134EBC" w:rsidRPr="0095525E" w:rsidRDefault="00134EBC" w:rsidP="00AE134C">
            <w:pPr>
              <w:jc w:val="both"/>
              <w:rPr>
                <w:color w:val="auto"/>
                <w:sz w:val="24"/>
                <w:szCs w:val="24"/>
              </w:rPr>
            </w:pPr>
          </w:p>
        </w:tc>
      </w:tr>
    </w:tbl>
    <w:p w14:paraId="08D0DA60" w14:textId="77777777" w:rsidR="00092970" w:rsidRDefault="00092970" w:rsidP="00FF7EBB">
      <w:pPr>
        <w:jc w:val="both"/>
        <w:rPr>
          <w:sz w:val="24"/>
          <w:szCs w:val="24"/>
        </w:rPr>
      </w:pPr>
    </w:p>
    <w:p w14:paraId="4F565CCE" w14:textId="77777777" w:rsidR="008B28E7" w:rsidRDefault="008B28E7" w:rsidP="00FF7EBB">
      <w:pPr>
        <w:jc w:val="both"/>
        <w:rPr>
          <w:sz w:val="24"/>
          <w:szCs w:val="24"/>
        </w:rPr>
      </w:pPr>
    </w:p>
    <w:p w14:paraId="3F333310" w14:textId="77777777" w:rsidR="008B28E7" w:rsidRDefault="008B28E7" w:rsidP="00FF7EBB">
      <w:pPr>
        <w:jc w:val="both"/>
        <w:rPr>
          <w:sz w:val="24"/>
          <w:szCs w:val="24"/>
        </w:rPr>
      </w:pPr>
    </w:p>
    <w:p w14:paraId="2A3AB9B1" w14:textId="77777777" w:rsidR="008B28E7" w:rsidRDefault="008B28E7" w:rsidP="00FF7EBB">
      <w:pPr>
        <w:jc w:val="both"/>
        <w:rPr>
          <w:sz w:val="24"/>
          <w:szCs w:val="24"/>
        </w:rPr>
      </w:pPr>
    </w:p>
    <w:p w14:paraId="29F27CB7" w14:textId="77777777" w:rsidR="008B28E7" w:rsidRDefault="008B28E7" w:rsidP="00FF7EBB">
      <w:pPr>
        <w:jc w:val="both"/>
        <w:rPr>
          <w:sz w:val="24"/>
          <w:szCs w:val="24"/>
        </w:rPr>
      </w:pPr>
    </w:p>
    <w:p w14:paraId="56A741E9" w14:textId="77777777" w:rsidR="008B28E7" w:rsidRDefault="008B28E7" w:rsidP="00FF7EBB">
      <w:pPr>
        <w:jc w:val="both"/>
        <w:rPr>
          <w:sz w:val="24"/>
          <w:szCs w:val="24"/>
        </w:rPr>
      </w:pPr>
    </w:p>
    <w:p w14:paraId="699861C8" w14:textId="77777777" w:rsidR="008B28E7" w:rsidRDefault="008B28E7" w:rsidP="00FF7EBB">
      <w:pPr>
        <w:jc w:val="both"/>
        <w:rPr>
          <w:sz w:val="24"/>
          <w:szCs w:val="24"/>
        </w:rPr>
      </w:pPr>
    </w:p>
    <w:p w14:paraId="15EC2334" w14:textId="77777777" w:rsidR="008B28E7" w:rsidRDefault="008B28E7" w:rsidP="00FF7EBB">
      <w:pPr>
        <w:jc w:val="both"/>
        <w:rPr>
          <w:sz w:val="24"/>
          <w:szCs w:val="24"/>
        </w:rPr>
      </w:pPr>
    </w:p>
    <w:p w14:paraId="1F0F4ACC" w14:textId="77777777" w:rsidR="008B28E7" w:rsidRDefault="008B28E7" w:rsidP="00FF7EBB">
      <w:pPr>
        <w:jc w:val="both"/>
        <w:rPr>
          <w:sz w:val="24"/>
          <w:szCs w:val="24"/>
        </w:rPr>
      </w:pPr>
    </w:p>
    <w:p w14:paraId="28B543D6" w14:textId="77777777" w:rsidR="008B28E7" w:rsidRPr="008B28E7" w:rsidRDefault="008B28E7" w:rsidP="00FF7EBB">
      <w:pPr>
        <w:jc w:val="both"/>
        <w:rPr>
          <w:sz w:val="24"/>
          <w:szCs w:val="24"/>
        </w:rPr>
      </w:pPr>
    </w:p>
    <w:p w14:paraId="4CF82668" w14:textId="77777777" w:rsidR="00E91F62" w:rsidRPr="008B28E7" w:rsidRDefault="00E91F62" w:rsidP="00FF7EBB">
      <w:pPr>
        <w:jc w:val="both"/>
        <w:rPr>
          <w:b/>
          <w:sz w:val="24"/>
          <w:szCs w:val="24"/>
        </w:rPr>
      </w:pPr>
    </w:p>
    <w:p w14:paraId="66E6506D" w14:textId="77777777" w:rsidR="000C6FFE" w:rsidRPr="008B28E7" w:rsidRDefault="000C6FFE" w:rsidP="00FF7EBB">
      <w:pPr>
        <w:jc w:val="both"/>
        <w:rPr>
          <w:sz w:val="24"/>
          <w:szCs w:val="24"/>
        </w:rPr>
      </w:pPr>
    </w:p>
    <w:p w14:paraId="2CA84DF9" w14:textId="77777777" w:rsidR="001347F8" w:rsidRPr="008B28E7" w:rsidRDefault="001347F8" w:rsidP="00FF7EBB">
      <w:pPr>
        <w:jc w:val="both"/>
        <w:rPr>
          <w:sz w:val="24"/>
          <w:szCs w:val="24"/>
        </w:rPr>
      </w:pPr>
    </w:p>
    <w:p w14:paraId="4FC42445" w14:textId="77777777" w:rsidR="001347F8" w:rsidRPr="008B28E7" w:rsidRDefault="001347F8" w:rsidP="00FF7EBB">
      <w:pPr>
        <w:jc w:val="both"/>
        <w:rPr>
          <w:sz w:val="24"/>
          <w:szCs w:val="24"/>
        </w:rPr>
      </w:pPr>
    </w:p>
    <w:p w14:paraId="32B04A9A" w14:textId="77777777" w:rsidR="001347F8" w:rsidRPr="008B28E7" w:rsidRDefault="001347F8" w:rsidP="00FF7EBB">
      <w:pPr>
        <w:jc w:val="both"/>
        <w:rPr>
          <w:sz w:val="24"/>
          <w:szCs w:val="24"/>
        </w:rPr>
      </w:pPr>
    </w:p>
    <w:p w14:paraId="302AC020" w14:textId="77777777" w:rsidR="001347F8" w:rsidRPr="008B28E7" w:rsidRDefault="001347F8" w:rsidP="00FF7EBB">
      <w:pPr>
        <w:jc w:val="both"/>
        <w:rPr>
          <w:sz w:val="24"/>
          <w:szCs w:val="24"/>
        </w:rPr>
      </w:pPr>
    </w:p>
    <w:p w14:paraId="73195EB8" w14:textId="77777777" w:rsidR="001347F8" w:rsidRPr="008B28E7" w:rsidRDefault="001347F8" w:rsidP="00FF7EBB">
      <w:pPr>
        <w:jc w:val="both"/>
        <w:rPr>
          <w:sz w:val="24"/>
          <w:szCs w:val="24"/>
        </w:rPr>
      </w:pPr>
    </w:p>
    <w:p w14:paraId="2F53A38B" w14:textId="77777777" w:rsidR="001347F8" w:rsidRPr="008B28E7" w:rsidRDefault="001347F8" w:rsidP="00FF7EBB">
      <w:pPr>
        <w:jc w:val="both"/>
        <w:rPr>
          <w:sz w:val="24"/>
          <w:szCs w:val="24"/>
        </w:rPr>
      </w:pPr>
    </w:p>
    <w:p w14:paraId="36B5D826" w14:textId="77777777" w:rsidR="001347F8" w:rsidRPr="008B28E7" w:rsidRDefault="001347F8" w:rsidP="00FF7EBB">
      <w:pPr>
        <w:jc w:val="both"/>
        <w:rPr>
          <w:sz w:val="24"/>
          <w:szCs w:val="24"/>
        </w:rPr>
      </w:pPr>
    </w:p>
    <w:p w14:paraId="7931FCAC" w14:textId="77777777" w:rsidR="001347F8" w:rsidRPr="008B28E7" w:rsidRDefault="001347F8" w:rsidP="00FF7EBB">
      <w:pPr>
        <w:jc w:val="both"/>
        <w:rPr>
          <w:sz w:val="24"/>
          <w:szCs w:val="24"/>
        </w:rPr>
      </w:pPr>
    </w:p>
    <w:p w14:paraId="0DB74EA5" w14:textId="19B5C8C2" w:rsidR="001347F8" w:rsidRDefault="001347F8" w:rsidP="00FF7EBB">
      <w:pPr>
        <w:jc w:val="both"/>
        <w:rPr>
          <w:sz w:val="24"/>
          <w:szCs w:val="24"/>
        </w:rPr>
      </w:pPr>
    </w:p>
    <w:p w14:paraId="6DE37FDC" w14:textId="4BACFC67" w:rsidR="0095525E" w:rsidRDefault="0095525E" w:rsidP="00FF7EBB">
      <w:pPr>
        <w:jc w:val="both"/>
        <w:rPr>
          <w:sz w:val="24"/>
          <w:szCs w:val="24"/>
        </w:rPr>
      </w:pPr>
    </w:p>
    <w:p w14:paraId="2F23415C" w14:textId="6E7C14B6" w:rsidR="0095525E" w:rsidRPr="008B28E7" w:rsidRDefault="0095525E" w:rsidP="00FF7EBB">
      <w:pPr>
        <w:jc w:val="both"/>
        <w:rPr>
          <w:sz w:val="24"/>
          <w:szCs w:val="24"/>
        </w:rPr>
      </w:pPr>
    </w:p>
    <w:p w14:paraId="4C50C2AB" w14:textId="77777777" w:rsidR="004376C0" w:rsidRDefault="000E38C3" w:rsidP="0093018C">
      <w:pPr>
        <w:keepNext/>
        <w:spacing w:before="240" w:after="60"/>
        <w:jc w:val="center"/>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14:paraId="5148F2D6" w14:textId="77777777" w:rsidR="004923DA" w:rsidRDefault="004923DA" w:rsidP="00FF7EBB">
      <w:pPr>
        <w:keepNext/>
        <w:spacing w:before="240" w:after="60"/>
        <w:jc w:val="both"/>
        <w:rPr>
          <w:b/>
          <w:sz w:val="24"/>
          <w:szCs w:val="24"/>
        </w:rPr>
      </w:pPr>
      <w:r w:rsidRPr="008B28E7">
        <w:rPr>
          <w:b/>
          <w:sz w:val="24"/>
          <w:szCs w:val="24"/>
        </w:rPr>
        <w:t>Bibliography</w:t>
      </w:r>
    </w:p>
    <w:p w14:paraId="4BE1AB67" w14:textId="5C7E5183" w:rsidR="0097374C"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509F29E" w14:textId="77777777" w:rsidR="00FF4EB0" w:rsidRDefault="00FF4EB0" w:rsidP="00FF7EBB">
      <w:pPr>
        <w:keepNext/>
        <w:spacing w:before="240" w:after="60"/>
        <w:jc w:val="both"/>
        <w:rPr>
          <w:sz w:val="24"/>
          <w:szCs w:val="24"/>
        </w:rPr>
      </w:pPr>
    </w:p>
    <w:p w14:paraId="2B795C6B" w14:textId="77777777" w:rsidR="0097374C" w:rsidRPr="00FF4EB0" w:rsidRDefault="0097374C" w:rsidP="0097374C">
      <w:pPr>
        <w:overflowPunct/>
        <w:autoSpaceDE/>
        <w:autoSpaceDN/>
        <w:adjustRightInd/>
        <w:textAlignment w:val="auto"/>
        <w:rPr>
          <w:color w:val="auto"/>
          <w:sz w:val="24"/>
          <w:szCs w:val="24"/>
          <w:shd w:val="clear" w:color="auto" w:fill="FFFFFF"/>
          <w:lang w:eastAsia="en-US"/>
        </w:rPr>
      </w:pPr>
      <w:r w:rsidRPr="00FF4EB0">
        <w:rPr>
          <w:color w:val="auto"/>
          <w:sz w:val="24"/>
          <w:szCs w:val="24"/>
          <w:shd w:val="clear" w:color="auto" w:fill="FFFFFF"/>
          <w:lang w:eastAsia="en-US"/>
        </w:rPr>
        <w:t>All Wales Child Protection Procedures 2008. (2008). All Local Safeguarding Children Boards in Wales, pp.1-229.</w:t>
      </w:r>
    </w:p>
    <w:p w14:paraId="115FA968" w14:textId="77777777" w:rsidR="00324C8F" w:rsidRPr="00FF4EB0" w:rsidRDefault="00324C8F" w:rsidP="0097374C">
      <w:pPr>
        <w:overflowPunct/>
        <w:autoSpaceDE/>
        <w:autoSpaceDN/>
        <w:adjustRightInd/>
        <w:textAlignment w:val="auto"/>
        <w:rPr>
          <w:color w:val="auto"/>
          <w:sz w:val="24"/>
          <w:szCs w:val="24"/>
          <w:lang w:eastAsia="en-US"/>
        </w:rPr>
      </w:pPr>
    </w:p>
    <w:p w14:paraId="048257BE" w14:textId="0632A0D0" w:rsidR="00324C8F" w:rsidRPr="00FF4EB0" w:rsidRDefault="00324C8F" w:rsidP="00324C8F">
      <w:pPr>
        <w:overflowPunct/>
        <w:autoSpaceDE/>
        <w:autoSpaceDN/>
        <w:adjustRightInd/>
        <w:textAlignment w:val="auto"/>
        <w:rPr>
          <w:color w:val="auto"/>
          <w:sz w:val="24"/>
          <w:szCs w:val="24"/>
          <w:shd w:val="clear" w:color="auto" w:fill="FFFFFF"/>
          <w:lang w:eastAsia="en-US"/>
        </w:rPr>
      </w:pPr>
      <w:r w:rsidRPr="00FF4EB0">
        <w:rPr>
          <w:color w:val="auto"/>
          <w:sz w:val="24"/>
          <w:szCs w:val="24"/>
        </w:rPr>
        <w:t>A</w:t>
      </w:r>
      <w:r w:rsidRPr="00FF4EB0">
        <w:rPr>
          <w:color w:val="auto"/>
          <w:sz w:val="24"/>
          <w:szCs w:val="24"/>
          <w:shd w:val="clear" w:color="auto" w:fill="FFFFFF"/>
          <w:lang w:eastAsia="en-US"/>
        </w:rPr>
        <w:t xml:space="preserve">lzheimer's Society </w:t>
      </w:r>
      <w:proofErr w:type="spellStart"/>
      <w:r w:rsidRPr="00FF4EB0">
        <w:rPr>
          <w:color w:val="auto"/>
          <w:sz w:val="24"/>
          <w:szCs w:val="24"/>
          <w:shd w:val="clear" w:color="auto" w:fill="FFFFFF"/>
          <w:lang w:eastAsia="en-US"/>
        </w:rPr>
        <w:t>Cymru</w:t>
      </w:r>
      <w:proofErr w:type="spellEnd"/>
      <w:r w:rsidRPr="00FF4EB0">
        <w:rPr>
          <w:color w:val="auto"/>
          <w:sz w:val="24"/>
          <w:szCs w:val="24"/>
          <w:shd w:val="clear" w:color="auto" w:fill="FFFFFF"/>
          <w:lang w:eastAsia="en-US"/>
        </w:rPr>
        <w:t xml:space="preserve"> and Welsh Language Commissioner (2018). </w:t>
      </w:r>
      <w:proofErr w:type="spellStart"/>
      <w:r w:rsidRPr="00FF4EB0">
        <w:rPr>
          <w:i/>
          <w:iCs/>
          <w:color w:val="auto"/>
          <w:sz w:val="24"/>
          <w:szCs w:val="24"/>
          <w:shd w:val="clear" w:color="auto" w:fill="FFFFFF"/>
          <w:lang w:eastAsia="en-US"/>
        </w:rPr>
        <w:t>Gofal</w:t>
      </w:r>
      <w:proofErr w:type="spellEnd"/>
      <w:r w:rsidRPr="00FF4EB0">
        <w:rPr>
          <w:i/>
          <w:iCs/>
          <w:color w:val="auto"/>
          <w:sz w:val="24"/>
          <w:szCs w:val="24"/>
          <w:shd w:val="clear" w:color="auto" w:fill="FFFFFF"/>
          <w:lang w:eastAsia="en-US"/>
        </w:rPr>
        <w:t xml:space="preserve"> Dementia </w:t>
      </w:r>
      <w:proofErr w:type="spellStart"/>
      <w:r w:rsidRPr="00FF4EB0">
        <w:rPr>
          <w:i/>
          <w:iCs/>
          <w:color w:val="auto"/>
          <w:sz w:val="24"/>
          <w:szCs w:val="24"/>
          <w:shd w:val="clear" w:color="auto" w:fill="FFFFFF"/>
          <w:lang w:eastAsia="en-US"/>
        </w:rPr>
        <w:t>Siaradwyr</w:t>
      </w:r>
      <w:proofErr w:type="spellEnd"/>
      <w:r w:rsidRPr="00FF4EB0">
        <w:rPr>
          <w:i/>
          <w:iCs/>
          <w:color w:val="auto"/>
          <w:sz w:val="24"/>
          <w:szCs w:val="24"/>
          <w:shd w:val="clear" w:color="auto" w:fill="FFFFFF"/>
          <w:lang w:eastAsia="en-US"/>
        </w:rPr>
        <w:t xml:space="preserve"> </w:t>
      </w:r>
      <w:proofErr w:type="spellStart"/>
      <w:r w:rsidRPr="00FF4EB0">
        <w:rPr>
          <w:i/>
          <w:iCs/>
          <w:color w:val="auto"/>
          <w:sz w:val="24"/>
          <w:szCs w:val="24"/>
          <w:shd w:val="clear" w:color="auto" w:fill="FFFFFF"/>
          <w:lang w:eastAsia="en-US"/>
        </w:rPr>
        <w:t>Cymraeg</w:t>
      </w:r>
      <w:proofErr w:type="spellEnd"/>
      <w:r w:rsidRPr="00FF4EB0">
        <w:rPr>
          <w:i/>
          <w:iCs/>
          <w:color w:val="auto"/>
          <w:sz w:val="24"/>
          <w:szCs w:val="24"/>
          <w:shd w:val="clear" w:color="auto" w:fill="FFFFFF"/>
          <w:lang w:eastAsia="en-US"/>
        </w:rPr>
        <w:t xml:space="preserve"> / Welsh Speakers’ Dementia Care</w:t>
      </w:r>
      <w:r w:rsidRPr="00FF4EB0">
        <w:rPr>
          <w:color w:val="auto"/>
          <w:sz w:val="24"/>
          <w:szCs w:val="24"/>
          <w:shd w:val="clear" w:color="auto" w:fill="FFFFFF"/>
          <w:lang w:eastAsia="en-US"/>
        </w:rPr>
        <w:t xml:space="preserve">. </w:t>
      </w:r>
      <w:proofErr w:type="spellStart"/>
      <w:r w:rsidRPr="00FF4EB0">
        <w:rPr>
          <w:color w:val="auto"/>
          <w:sz w:val="24"/>
          <w:szCs w:val="24"/>
          <w:shd w:val="clear" w:color="auto" w:fill="FFFFFF"/>
          <w:lang w:eastAsia="en-US"/>
        </w:rPr>
        <w:t>Yn</w:t>
      </w:r>
      <w:proofErr w:type="spellEnd"/>
      <w:r w:rsidRPr="00FF4EB0">
        <w:rPr>
          <w:color w:val="auto"/>
          <w:sz w:val="24"/>
          <w:szCs w:val="24"/>
          <w:shd w:val="clear" w:color="auto" w:fill="FFFFFF"/>
          <w:lang w:eastAsia="en-US"/>
        </w:rPr>
        <w:t xml:space="preserve"> </w:t>
      </w:r>
      <w:proofErr w:type="spellStart"/>
      <w:r w:rsidRPr="00FF4EB0">
        <w:rPr>
          <w:color w:val="auto"/>
          <w:sz w:val="24"/>
          <w:szCs w:val="24"/>
          <w:shd w:val="clear" w:color="auto" w:fill="FFFFFF"/>
          <w:lang w:eastAsia="en-US"/>
        </w:rPr>
        <w:t>unedig</w:t>
      </w:r>
      <w:proofErr w:type="spellEnd"/>
      <w:r w:rsidRPr="00FF4EB0">
        <w:rPr>
          <w:color w:val="auto"/>
          <w:sz w:val="24"/>
          <w:szCs w:val="24"/>
          <w:shd w:val="clear" w:color="auto" w:fill="FFFFFF"/>
          <w:lang w:eastAsia="en-US"/>
        </w:rPr>
        <w:t xml:space="preserve"> </w:t>
      </w:r>
      <w:proofErr w:type="spellStart"/>
      <w:r w:rsidRPr="00FF4EB0">
        <w:rPr>
          <w:color w:val="auto"/>
          <w:sz w:val="24"/>
          <w:szCs w:val="24"/>
          <w:shd w:val="clear" w:color="auto" w:fill="FFFFFF"/>
          <w:lang w:eastAsia="en-US"/>
        </w:rPr>
        <w:t>yn</w:t>
      </w:r>
      <w:proofErr w:type="spellEnd"/>
      <w:r w:rsidRPr="00FF4EB0">
        <w:rPr>
          <w:color w:val="auto"/>
          <w:sz w:val="24"/>
          <w:szCs w:val="24"/>
          <w:shd w:val="clear" w:color="auto" w:fill="FFFFFF"/>
          <w:lang w:eastAsia="en-US"/>
        </w:rPr>
        <w:t xml:space="preserve"> </w:t>
      </w:r>
      <w:proofErr w:type="spellStart"/>
      <w:r w:rsidRPr="00FF4EB0">
        <w:rPr>
          <w:color w:val="auto"/>
          <w:sz w:val="24"/>
          <w:szCs w:val="24"/>
          <w:shd w:val="clear" w:color="auto" w:fill="FFFFFF"/>
          <w:lang w:eastAsia="en-US"/>
        </w:rPr>
        <w:t>erbyn</w:t>
      </w:r>
      <w:proofErr w:type="spellEnd"/>
      <w:r w:rsidRPr="00FF4EB0">
        <w:rPr>
          <w:color w:val="auto"/>
          <w:sz w:val="24"/>
          <w:szCs w:val="24"/>
          <w:shd w:val="clear" w:color="auto" w:fill="FFFFFF"/>
          <w:lang w:eastAsia="en-US"/>
        </w:rPr>
        <w:t xml:space="preserve"> dementia / United against dementia. [online] Alzheimer's Society and Welsh Language Commissioner., pp.1-98. Available at: http://www.comisiynyddygymraeg.cymru/Cymraeg/Rhestr%20Cyhoeddiadau/Adroddiad%20dementia%20a%27r%20Gymraeg.pdf [Accessed 25 Jan. 2019].</w:t>
      </w:r>
    </w:p>
    <w:p w14:paraId="176CC40E" w14:textId="77777777" w:rsidR="00324C8F" w:rsidRPr="00FF4EB0" w:rsidRDefault="00324C8F" w:rsidP="00324C8F">
      <w:pPr>
        <w:rPr>
          <w:b/>
          <w:color w:val="auto"/>
          <w:sz w:val="24"/>
          <w:szCs w:val="24"/>
          <w:u w:val="single"/>
        </w:rPr>
      </w:pPr>
    </w:p>
    <w:p w14:paraId="60A282A9" w14:textId="5F4FFCA4" w:rsidR="002B443A" w:rsidRPr="00FF4EB0" w:rsidRDefault="00324C8F" w:rsidP="00324C8F">
      <w:pPr>
        <w:shd w:val="clear" w:color="auto" w:fill="FFFFFF"/>
        <w:overflowPunct/>
        <w:autoSpaceDE/>
        <w:autoSpaceDN/>
        <w:adjustRightInd/>
        <w:rPr>
          <w:color w:val="auto"/>
          <w:sz w:val="24"/>
          <w:szCs w:val="24"/>
          <w:lang w:eastAsia="en-US"/>
        </w:rPr>
      </w:pPr>
      <w:r w:rsidRPr="00FF4EB0">
        <w:rPr>
          <w:color w:val="auto"/>
          <w:sz w:val="24"/>
          <w:szCs w:val="24"/>
          <w:lang w:eastAsia="en-US"/>
        </w:rPr>
        <w:t xml:space="preserve">Baker </w:t>
      </w:r>
      <w:proofErr w:type="gramStart"/>
      <w:r w:rsidRPr="00FF4EB0">
        <w:rPr>
          <w:color w:val="auto"/>
          <w:sz w:val="24"/>
          <w:szCs w:val="24"/>
          <w:lang w:eastAsia="en-US"/>
        </w:rPr>
        <w:t>D.</w:t>
      </w:r>
      <w:r w:rsidRPr="00FF4EB0">
        <w:rPr>
          <w:color w:val="auto"/>
          <w:sz w:val="24"/>
          <w:szCs w:val="24"/>
          <w:shd w:val="clear" w:color="auto" w:fill="FFFFFF"/>
          <w:lang w:eastAsia="en-US"/>
        </w:rPr>
        <w:t>(</w:t>
      </w:r>
      <w:proofErr w:type="gramEnd"/>
      <w:r w:rsidRPr="00FF4EB0">
        <w:rPr>
          <w:color w:val="auto"/>
          <w:sz w:val="24"/>
          <w:szCs w:val="24"/>
          <w:lang w:eastAsia="en-US"/>
        </w:rPr>
        <w:t>2017</w:t>
      </w:r>
      <w:r w:rsidRPr="00FF4EB0">
        <w:rPr>
          <w:color w:val="auto"/>
          <w:sz w:val="24"/>
          <w:szCs w:val="24"/>
          <w:shd w:val="clear" w:color="auto" w:fill="FFFFFF"/>
          <w:lang w:eastAsia="en-US"/>
        </w:rPr>
        <w:t>) ‘Mental Capacity Act and Adult Safeguarding’, in </w:t>
      </w:r>
      <w:r w:rsidRPr="00FF4EB0">
        <w:rPr>
          <w:color w:val="auto"/>
          <w:sz w:val="24"/>
          <w:szCs w:val="24"/>
          <w:lang w:eastAsia="en-US"/>
        </w:rPr>
        <w:t xml:space="preserve">Cooper A. , White, E. </w:t>
      </w:r>
      <w:proofErr w:type="spellStart"/>
      <w:r w:rsidRPr="00FF4EB0">
        <w:rPr>
          <w:color w:val="auto"/>
          <w:sz w:val="24"/>
          <w:szCs w:val="24"/>
          <w:shd w:val="clear" w:color="auto" w:fill="FFFFFF"/>
          <w:lang w:eastAsia="en-US"/>
        </w:rPr>
        <w:t>eds</w:t>
      </w:r>
      <w:proofErr w:type="spellEnd"/>
      <w:r w:rsidRPr="00FF4EB0">
        <w:rPr>
          <w:color w:val="auto"/>
          <w:sz w:val="24"/>
          <w:szCs w:val="24"/>
          <w:shd w:val="clear" w:color="auto" w:fill="FFFFFF"/>
          <w:lang w:eastAsia="en-US"/>
        </w:rPr>
        <w:t>), </w:t>
      </w:r>
      <w:r w:rsidRPr="00FF4EB0">
        <w:rPr>
          <w:i/>
          <w:iCs/>
          <w:color w:val="auto"/>
          <w:sz w:val="24"/>
          <w:szCs w:val="24"/>
          <w:lang w:eastAsia="en-US"/>
        </w:rPr>
        <w:t>Safeguarding Adults Under the Care Act: Understanding Good Practice</w:t>
      </w:r>
      <w:r w:rsidRPr="00FF4EB0">
        <w:rPr>
          <w:color w:val="auto"/>
          <w:sz w:val="24"/>
          <w:szCs w:val="24"/>
          <w:shd w:val="clear" w:color="auto" w:fill="FFFFFF"/>
          <w:lang w:eastAsia="en-US"/>
        </w:rPr>
        <w:t> , </w:t>
      </w:r>
      <w:r w:rsidRPr="00FF4EB0">
        <w:rPr>
          <w:color w:val="auto"/>
          <w:sz w:val="24"/>
          <w:szCs w:val="24"/>
          <w:lang w:eastAsia="en-US"/>
        </w:rPr>
        <w:t>London</w:t>
      </w:r>
      <w:r w:rsidRPr="00FF4EB0">
        <w:rPr>
          <w:color w:val="auto"/>
          <w:sz w:val="24"/>
          <w:szCs w:val="24"/>
          <w:shd w:val="clear" w:color="auto" w:fill="FFFFFF"/>
          <w:lang w:eastAsia="en-US"/>
        </w:rPr>
        <w:t>, </w:t>
      </w:r>
      <w:r w:rsidRPr="00FF4EB0">
        <w:rPr>
          <w:color w:val="auto"/>
          <w:sz w:val="24"/>
          <w:szCs w:val="24"/>
          <w:lang w:eastAsia="en-US"/>
        </w:rPr>
        <w:t>Jessica Kingsley Publications</w:t>
      </w:r>
      <w:r w:rsidRPr="00FF4EB0">
        <w:rPr>
          <w:color w:val="auto"/>
          <w:sz w:val="24"/>
          <w:szCs w:val="24"/>
          <w:shd w:val="clear" w:color="auto" w:fill="FFFFFF"/>
          <w:lang w:eastAsia="en-US"/>
        </w:rPr>
        <w:t>, pp. </w:t>
      </w:r>
      <w:r w:rsidRPr="00FF4EB0">
        <w:rPr>
          <w:color w:val="auto"/>
          <w:sz w:val="24"/>
          <w:szCs w:val="24"/>
          <w:lang w:eastAsia="en-US"/>
        </w:rPr>
        <w:t>128</w:t>
      </w:r>
      <w:r w:rsidRPr="00FF4EB0">
        <w:rPr>
          <w:color w:val="auto"/>
          <w:sz w:val="24"/>
          <w:szCs w:val="24"/>
          <w:shd w:val="clear" w:color="auto" w:fill="FFFFFF"/>
          <w:lang w:eastAsia="en-US"/>
        </w:rPr>
        <w:t>–</w:t>
      </w:r>
      <w:r w:rsidRPr="00FF4EB0">
        <w:rPr>
          <w:color w:val="auto"/>
          <w:sz w:val="24"/>
          <w:szCs w:val="24"/>
          <w:lang w:eastAsia="en-US"/>
        </w:rPr>
        <w:t>46</w:t>
      </w:r>
      <w:r w:rsidRPr="00FF4EB0">
        <w:rPr>
          <w:color w:val="auto"/>
          <w:sz w:val="24"/>
          <w:szCs w:val="24"/>
          <w:shd w:val="clear" w:color="auto" w:fill="FFFFFF"/>
          <w:lang w:eastAsia="en-US"/>
        </w:rPr>
        <w:t>.</w:t>
      </w:r>
    </w:p>
    <w:p w14:paraId="1A9BF872" w14:textId="77777777" w:rsidR="00324C8F" w:rsidRPr="00FF4EB0" w:rsidRDefault="00324C8F" w:rsidP="00324C8F">
      <w:pPr>
        <w:shd w:val="clear" w:color="auto" w:fill="FFFFFF"/>
        <w:overflowPunct/>
        <w:autoSpaceDE/>
        <w:autoSpaceDN/>
        <w:adjustRightInd/>
        <w:rPr>
          <w:color w:val="auto"/>
          <w:sz w:val="24"/>
          <w:szCs w:val="24"/>
          <w:lang w:eastAsia="en-US"/>
        </w:rPr>
      </w:pPr>
    </w:p>
    <w:p w14:paraId="557B7C83" w14:textId="77777777" w:rsidR="00D853B2" w:rsidRPr="00FF4EB0" w:rsidRDefault="00D853B2" w:rsidP="00D853B2">
      <w:pPr>
        <w:shd w:val="clear" w:color="auto" w:fill="FFFFFF"/>
        <w:overflowPunct/>
        <w:autoSpaceDE/>
        <w:autoSpaceDN/>
        <w:adjustRightInd/>
        <w:textAlignment w:val="auto"/>
        <w:rPr>
          <w:color w:val="auto"/>
          <w:sz w:val="24"/>
          <w:szCs w:val="24"/>
          <w:lang w:eastAsia="en-US"/>
        </w:rPr>
      </w:pPr>
      <w:r w:rsidRPr="00FF4EB0">
        <w:rPr>
          <w:color w:val="auto"/>
          <w:sz w:val="24"/>
          <w:szCs w:val="24"/>
          <w:lang w:eastAsia="en-US"/>
        </w:rPr>
        <w:t xml:space="preserve">Blackhall, A., Hawkes, D., </w:t>
      </w:r>
      <w:proofErr w:type="spellStart"/>
      <w:r w:rsidRPr="00FF4EB0">
        <w:rPr>
          <w:color w:val="auto"/>
          <w:sz w:val="24"/>
          <w:szCs w:val="24"/>
          <w:lang w:eastAsia="en-US"/>
        </w:rPr>
        <w:t>Hingley</w:t>
      </w:r>
      <w:proofErr w:type="spellEnd"/>
      <w:r w:rsidRPr="00FF4EB0">
        <w:rPr>
          <w:color w:val="auto"/>
          <w:sz w:val="24"/>
          <w:szCs w:val="24"/>
          <w:lang w:eastAsia="en-US"/>
        </w:rPr>
        <w:t>, D., &amp; Wood, S. (2011). VERA framework: Communicating with people who have dementia. </w:t>
      </w:r>
      <w:r w:rsidRPr="00FF4EB0">
        <w:rPr>
          <w:i/>
          <w:iCs/>
          <w:color w:val="auto"/>
          <w:sz w:val="24"/>
          <w:szCs w:val="24"/>
          <w:lang w:eastAsia="en-US"/>
        </w:rPr>
        <w:t>Nursing Standard (through 2013),</w:t>
      </w:r>
      <w:r w:rsidRPr="00FF4EB0">
        <w:rPr>
          <w:color w:val="auto"/>
          <w:sz w:val="24"/>
          <w:szCs w:val="24"/>
          <w:lang w:eastAsia="en-US"/>
        </w:rPr>
        <w:t> </w:t>
      </w:r>
      <w:r w:rsidRPr="00FF4EB0">
        <w:rPr>
          <w:i/>
          <w:iCs/>
          <w:color w:val="auto"/>
          <w:sz w:val="24"/>
          <w:szCs w:val="24"/>
          <w:lang w:eastAsia="en-US"/>
        </w:rPr>
        <w:t>26</w:t>
      </w:r>
      <w:r w:rsidRPr="00FF4EB0">
        <w:rPr>
          <w:color w:val="auto"/>
          <w:sz w:val="24"/>
          <w:szCs w:val="24"/>
          <w:lang w:eastAsia="en-US"/>
        </w:rPr>
        <w:t>(10), 35-9.</w:t>
      </w:r>
    </w:p>
    <w:p w14:paraId="514CBDC4" w14:textId="77777777" w:rsidR="004C395F" w:rsidRPr="00FF4EB0" w:rsidRDefault="004C395F" w:rsidP="00D853B2">
      <w:pPr>
        <w:shd w:val="clear" w:color="auto" w:fill="FFFFFF"/>
        <w:overflowPunct/>
        <w:autoSpaceDE/>
        <w:autoSpaceDN/>
        <w:adjustRightInd/>
        <w:textAlignment w:val="auto"/>
        <w:rPr>
          <w:color w:val="auto"/>
          <w:sz w:val="24"/>
          <w:szCs w:val="24"/>
          <w:lang w:eastAsia="en-US"/>
        </w:rPr>
      </w:pPr>
    </w:p>
    <w:p w14:paraId="48C0CC9B" w14:textId="77777777" w:rsidR="004C395F" w:rsidRPr="00FF4EB0" w:rsidRDefault="004C395F" w:rsidP="004C395F">
      <w:pPr>
        <w:rPr>
          <w:color w:val="auto"/>
          <w:sz w:val="24"/>
          <w:szCs w:val="24"/>
          <w:shd w:val="clear" w:color="auto" w:fill="FFFFFF"/>
        </w:rPr>
      </w:pPr>
      <w:r w:rsidRPr="00FF4EB0">
        <w:rPr>
          <w:color w:val="auto"/>
          <w:sz w:val="24"/>
          <w:szCs w:val="24"/>
          <w:shd w:val="clear" w:color="auto" w:fill="FFFFFF"/>
        </w:rPr>
        <w:t>Carers Trust Wales (2016). </w:t>
      </w:r>
      <w:r w:rsidRPr="00FF4EB0">
        <w:rPr>
          <w:i/>
          <w:iCs/>
          <w:color w:val="auto"/>
          <w:sz w:val="24"/>
          <w:szCs w:val="24"/>
          <w:shd w:val="clear" w:color="auto" w:fill="FFFFFF"/>
        </w:rPr>
        <w:t>Investing in Carers, Investing to Save</w:t>
      </w:r>
      <w:r w:rsidRPr="00FF4EB0">
        <w:rPr>
          <w:color w:val="auto"/>
          <w:sz w:val="24"/>
          <w:szCs w:val="24"/>
          <w:shd w:val="clear" w:color="auto" w:fill="FFFFFF"/>
        </w:rPr>
        <w:t>. Key Principles for Health and Social Care Commissioners. [online] Cardiff: Carers Trust., pp.1-28. Available at: https://socialcare.wales/cms_assets/hub-downloads/Investing_in_Carers__Investing_to_Save.pdf [Accessed 24 May 2019].</w:t>
      </w:r>
    </w:p>
    <w:p w14:paraId="629D9BE0" w14:textId="77777777" w:rsidR="00F05F4C" w:rsidRPr="00FF4EB0" w:rsidRDefault="00F05F4C" w:rsidP="004C395F">
      <w:pPr>
        <w:rPr>
          <w:color w:val="auto"/>
          <w:sz w:val="24"/>
          <w:szCs w:val="24"/>
          <w:shd w:val="clear" w:color="auto" w:fill="FFFFFF"/>
        </w:rPr>
      </w:pPr>
    </w:p>
    <w:p w14:paraId="51E9C923" w14:textId="77777777" w:rsidR="00F05F4C" w:rsidRPr="00FF4EB0" w:rsidRDefault="00F05F4C" w:rsidP="00F05F4C">
      <w:pPr>
        <w:jc w:val="both"/>
        <w:rPr>
          <w:color w:val="auto"/>
          <w:sz w:val="24"/>
          <w:szCs w:val="24"/>
        </w:rPr>
      </w:pPr>
      <w:r w:rsidRPr="00FF4EB0">
        <w:rPr>
          <w:color w:val="auto"/>
          <w:sz w:val="24"/>
          <w:szCs w:val="24"/>
        </w:rPr>
        <w:t>Children Act 1989.</w:t>
      </w:r>
    </w:p>
    <w:p w14:paraId="017ABF4A" w14:textId="77777777" w:rsidR="00F05F4C" w:rsidRPr="00FF4EB0" w:rsidRDefault="00F05F4C" w:rsidP="00F05F4C">
      <w:pPr>
        <w:jc w:val="both"/>
        <w:rPr>
          <w:color w:val="auto"/>
          <w:sz w:val="24"/>
          <w:szCs w:val="24"/>
        </w:rPr>
      </w:pPr>
    </w:p>
    <w:p w14:paraId="5371DAF5" w14:textId="13AE6EA2" w:rsidR="00F05F4C" w:rsidRPr="00FF4EB0" w:rsidRDefault="00F05F4C" w:rsidP="00770AA3">
      <w:pPr>
        <w:overflowPunct/>
        <w:autoSpaceDE/>
        <w:autoSpaceDN/>
        <w:adjustRightInd/>
        <w:textAlignment w:val="auto"/>
        <w:rPr>
          <w:color w:val="auto"/>
          <w:sz w:val="24"/>
          <w:szCs w:val="24"/>
          <w:lang w:eastAsia="en-US"/>
        </w:rPr>
      </w:pPr>
      <w:r w:rsidRPr="00FF4EB0">
        <w:rPr>
          <w:color w:val="auto"/>
          <w:sz w:val="24"/>
          <w:szCs w:val="24"/>
          <w:shd w:val="clear" w:color="auto" w:fill="FFFFFF"/>
          <w:lang w:eastAsia="en-US"/>
        </w:rPr>
        <w:t>Cooper, A. Cocker, C. Briggs, M. Making Safeguarding Personal and Social Work Practice with Older Adults: Findings from Local-Authority Survey Data in England, </w:t>
      </w:r>
      <w:r w:rsidRPr="00FF4EB0">
        <w:rPr>
          <w:i/>
          <w:iCs/>
          <w:color w:val="auto"/>
          <w:sz w:val="24"/>
          <w:szCs w:val="24"/>
          <w:bdr w:val="none" w:sz="0" w:space="0" w:color="auto" w:frame="1"/>
          <w:shd w:val="clear" w:color="auto" w:fill="FFFFFF"/>
          <w:lang w:eastAsia="en-US"/>
        </w:rPr>
        <w:t>The British Journal of Social Work</w:t>
      </w:r>
      <w:r w:rsidRPr="00FF4EB0">
        <w:rPr>
          <w:color w:val="auto"/>
          <w:sz w:val="24"/>
          <w:szCs w:val="24"/>
          <w:shd w:val="clear" w:color="auto" w:fill="FFFFFF"/>
          <w:lang w:eastAsia="en-US"/>
        </w:rPr>
        <w:t>, Volume 48, Issue 4, June 2018, Pages 1014–1032, </w:t>
      </w:r>
      <w:hyperlink r:id="rId9" w:history="1">
        <w:r w:rsidRPr="00FF4EB0">
          <w:rPr>
            <w:color w:val="auto"/>
            <w:sz w:val="24"/>
            <w:szCs w:val="24"/>
            <w:bdr w:val="none" w:sz="0" w:space="0" w:color="auto" w:frame="1"/>
            <w:shd w:val="clear" w:color="auto" w:fill="FFFFFF"/>
            <w:lang w:eastAsia="en-US"/>
          </w:rPr>
          <w:t>https://doi-org.ezproxy.uwtsd.ac.uk/10.1093/bjsw/bcy044</w:t>
        </w:r>
      </w:hyperlink>
    </w:p>
    <w:p w14:paraId="27762D4D" w14:textId="77777777" w:rsidR="004C395F" w:rsidRPr="00FF4EB0" w:rsidRDefault="004C395F" w:rsidP="004C395F">
      <w:pPr>
        <w:rPr>
          <w:color w:val="auto"/>
          <w:sz w:val="24"/>
          <w:szCs w:val="24"/>
          <w:shd w:val="clear" w:color="auto" w:fill="FFFFFF"/>
        </w:rPr>
      </w:pPr>
    </w:p>
    <w:p w14:paraId="7BB4B863" w14:textId="77777777" w:rsidR="004C395F" w:rsidRPr="00FF4EB0" w:rsidRDefault="004C395F" w:rsidP="004C395F">
      <w:pPr>
        <w:rPr>
          <w:color w:val="auto"/>
          <w:sz w:val="24"/>
          <w:szCs w:val="24"/>
        </w:rPr>
      </w:pPr>
      <w:r w:rsidRPr="00FF4EB0">
        <w:rPr>
          <w:color w:val="auto"/>
          <w:sz w:val="24"/>
          <w:szCs w:val="24"/>
          <w:shd w:val="clear" w:color="auto" w:fill="FFFFFF"/>
        </w:rPr>
        <w:t>Cree, V. and Philips, R. (2019). Feminist Contributions to Critical Social Work. In: S. Webb, ed., </w:t>
      </w:r>
      <w:r w:rsidRPr="00FF4EB0">
        <w:rPr>
          <w:i/>
          <w:iCs/>
          <w:color w:val="auto"/>
          <w:sz w:val="24"/>
          <w:szCs w:val="24"/>
          <w:shd w:val="clear" w:color="auto" w:fill="FFFFFF"/>
        </w:rPr>
        <w:t>The Routledge Handbook of Critical Social Work</w:t>
      </w:r>
      <w:r w:rsidRPr="00FF4EB0">
        <w:rPr>
          <w:color w:val="auto"/>
          <w:sz w:val="24"/>
          <w:szCs w:val="24"/>
          <w:shd w:val="clear" w:color="auto" w:fill="FFFFFF"/>
        </w:rPr>
        <w:t>. New York: Routledge.</w:t>
      </w:r>
    </w:p>
    <w:p w14:paraId="6B17F4B6" w14:textId="77777777" w:rsidR="004C395F" w:rsidRPr="00FF4EB0" w:rsidRDefault="004C395F" w:rsidP="004C395F">
      <w:pPr>
        <w:rPr>
          <w:color w:val="auto"/>
          <w:sz w:val="24"/>
          <w:szCs w:val="24"/>
          <w:shd w:val="clear" w:color="auto" w:fill="FFFFFF"/>
        </w:rPr>
      </w:pPr>
    </w:p>
    <w:p w14:paraId="1113CF93" w14:textId="77777777" w:rsidR="004C395F" w:rsidRPr="00FF4EB0" w:rsidRDefault="004C395F" w:rsidP="004C395F">
      <w:pPr>
        <w:rPr>
          <w:color w:val="auto"/>
          <w:sz w:val="24"/>
          <w:szCs w:val="24"/>
          <w:shd w:val="clear" w:color="auto" w:fill="FFFFFF"/>
        </w:rPr>
      </w:pPr>
      <w:proofErr w:type="spellStart"/>
      <w:r w:rsidRPr="00FF4EB0">
        <w:rPr>
          <w:color w:val="auto"/>
          <w:sz w:val="24"/>
          <w:szCs w:val="24"/>
          <w:shd w:val="clear" w:color="auto" w:fill="FFFFFF"/>
        </w:rPr>
        <w:t>Dalrymplem</w:t>
      </w:r>
      <w:proofErr w:type="spellEnd"/>
      <w:r w:rsidRPr="00FF4EB0">
        <w:rPr>
          <w:color w:val="auto"/>
          <w:sz w:val="24"/>
          <w:szCs w:val="24"/>
          <w:shd w:val="clear" w:color="auto" w:fill="FFFFFF"/>
        </w:rPr>
        <w:t xml:space="preserve"> J and B. Burke. Anti-Oppressive Practice: Social care and the Law (Buckingham: Open University Pres, 1995). </w:t>
      </w:r>
    </w:p>
    <w:p w14:paraId="400EEBC8" w14:textId="77777777" w:rsidR="004C395F" w:rsidRPr="00FF4EB0" w:rsidRDefault="004C395F" w:rsidP="004C395F">
      <w:pPr>
        <w:rPr>
          <w:color w:val="auto"/>
          <w:sz w:val="24"/>
          <w:szCs w:val="24"/>
          <w:shd w:val="clear" w:color="auto" w:fill="FFFFFF"/>
        </w:rPr>
      </w:pPr>
    </w:p>
    <w:p w14:paraId="17782609" w14:textId="77777777" w:rsidR="004C395F" w:rsidRPr="00FF4EB0" w:rsidRDefault="004C395F" w:rsidP="004C395F">
      <w:pPr>
        <w:shd w:val="clear" w:color="auto" w:fill="FCFCFC"/>
        <w:rPr>
          <w:color w:val="auto"/>
          <w:spacing w:val="4"/>
          <w:sz w:val="24"/>
          <w:szCs w:val="24"/>
        </w:rPr>
      </w:pPr>
      <w:proofErr w:type="spellStart"/>
      <w:r w:rsidRPr="00FF4EB0">
        <w:rPr>
          <w:color w:val="auto"/>
          <w:spacing w:val="4"/>
          <w:sz w:val="24"/>
          <w:szCs w:val="24"/>
        </w:rPr>
        <w:t>Dewane</w:t>
      </w:r>
      <w:proofErr w:type="spellEnd"/>
      <w:r w:rsidRPr="00FF4EB0">
        <w:rPr>
          <w:color w:val="auto"/>
          <w:spacing w:val="4"/>
          <w:sz w:val="24"/>
          <w:szCs w:val="24"/>
        </w:rPr>
        <w:t>, C.J. Clinical Social Work Journal (2006) 34: 543-558. https://doiorg.ezproxy.uwtsd.ac.uk/10.1007/s10615-005-0021-5</w:t>
      </w:r>
    </w:p>
    <w:p w14:paraId="0069E352" w14:textId="77777777" w:rsidR="004C395F" w:rsidRPr="00FF4EB0" w:rsidRDefault="004C395F" w:rsidP="004C395F">
      <w:pPr>
        <w:rPr>
          <w:color w:val="auto"/>
          <w:sz w:val="24"/>
          <w:szCs w:val="24"/>
          <w:shd w:val="clear" w:color="auto" w:fill="FFFFFF"/>
        </w:rPr>
      </w:pPr>
    </w:p>
    <w:p w14:paraId="79427C0E" w14:textId="77777777" w:rsidR="004C395F" w:rsidRPr="00FF4EB0" w:rsidRDefault="004C395F" w:rsidP="004C395F">
      <w:pPr>
        <w:rPr>
          <w:color w:val="auto"/>
          <w:sz w:val="24"/>
          <w:szCs w:val="24"/>
          <w:shd w:val="clear" w:color="auto" w:fill="FFFFFF"/>
        </w:rPr>
      </w:pPr>
      <w:proofErr w:type="spellStart"/>
      <w:r w:rsidRPr="00FF4EB0">
        <w:rPr>
          <w:color w:val="auto"/>
          <w:sz w:val="24"/>
          <w:szCs w:val="24"/>
          <w:shd w:val="clear" w:color="auto" w:fill="FFFFFF"/>
        </w:rPr>
        <w:lastRenderedPageBreak/>
        <w:t>Dominelli</w:t>
      </w:r>
      <w:proofErr w:type="spellEnd"/>
      <w:r w:rsidRPr="00FF4EB0">
        <w:rPr>
          <w:color w:val="auto"/>
          <w:sz w:val="24"/>
          <w:szCs w:val="24"/>
          <w:shd w:val="clear" w:color="auto" w:fill="FFFFFF"/>
        </w:rPr>
        <w:t xml:space="preserve">, L. ‘Anti Oppressive Practice in Context’, in R. Adams, L. </w:t>
      </w:r>
      <w:proofErr w:type="spellStart"/>
      <w:r w:rsidRPr="00FF4EB0">
        <w:rPr>
          <w:color w:val="auto"/>
          <w:sz w:val="24"/>
          <w:szCs w:val="24"/>
          <w:shd w:val="clear" w:color="auto" w:fill="FFFFFF"/>
        </w:rPr>
        <w:t>Dominelli</w:t>
      </w:r>
      <w:proofErr w:type="spellEnd"/>
      <w:r w:rsidRPr="00FF4EB0">
        <w:rPr>
          <w:color w:val="auto"/>
          <w:sz w:val="24"/>
          <w:szCs w:val="24"/>
          <w:shd w:val="clear" w:color="auto" w:fill="FFFFFF"/>
        </w:rPr>
        <w:t xml:space="preserve"> and M. Payne (</w:t>
      </w:r>
      <w:proofErr w:type="spellStart"/>
      <w:r w:rsidRPr="00FF4EB0">
        <w:rPr>
          <w:color w:val="auto"/>
          <w:sz w:val="24"/>
          <w:szCs w:val="24"/>
          <w:shd w:val="clear" w:color="auto" w:fill="FFFFFF"/>
        </w:rPr>
        <w:t>eds</w:t>
      </w:r>
      <w:proofErr w:type="spellEnd"/>
      <w:r w:rsidRPr="00FF4EB0">
        <w:rPr>
          <w:color w:val="auto"/>
          <w:sz w:val="24"/>
          <w:szCs w:val="24"/>
          <w:shd w:val="clear" w:color="auto" w:fill="FFFFFF"/>
        </w:rPr>
        <w:t>) Social Work: Themes, Issues and Critical Debates, 2</w:t>
      </w:r>
      <w:r w:rsidRPr="00FF4EB0">
        <w:rPr>
          <w:color w:val="auto"/>
          <w:sz w:val="24"/>
          <w:szCs w:val="24"/>
          <w:shd w:val="clear" w:color="auto" w:fill="FFFFFF"/>
          <w:vertAlign w:val="superscript"/>
        </w:rPr>
        <w:t>nd</w:t>
      </w:r>
      <w:r w:rsidRPr="00FF4EB0">
        <w:rPr>
          <w:color w:val="auto"/>
          <w:sz w:val="24"/>
          <w:szCs w:val="24"/>
          <w:shd w:val="clear" w:color="auto" w:fill="FFFFFF"/>
        </w:rPr>
        <w:t xml:space="preserve"> </w:t>
      </w:r>
      <w:proofErr w:type="spellStart"/>
      <w:r w:rsidRPr="00FF4EB0">
        <w:rPr>
          <w:color w:val="auto"/>
          <w:sz w:val="24"/>
          <w:szCs w:val="24"/>
          <w:shd w:val="clear" w:color="auto" w:fill="FFFFFF"/>
        </w:rPr>
        <w:t>edn</w:t>
      </w:r>
      <w:proofErr w:type="spellEnd"/>
      <w:r w:rsidRPr="00FF4EB0">
        <w:rPr>
          <w:color w:val="auto"/>
          <w:sz w:val="24"/>
          <w:szCs w:val="24"/>
          <w:shd w:val="clear" w:color="auto" w:fill="FFFFFF"/>
        </w:rPr>
        <w:t xml:space="preserve"> (Basingstoke: Palgrave, 2002) p, 3-19. </w:t>
      </w:r>
    </w:p>
    <w:p w14:paraId="6A97008F" w14:textId="77777777" w:rsidR="00652FB9" w:rsidRPr="00FF4EB0" w:rsidRDefault="00652FB9" w:rsidP="004C395F">
      <w:pPr>
        <w:rPr>
          <w:color w:val="auto"/>
          <w:sz w:val="24"/>
          <w:szCs w:val="24"/>
          <w:shd w:val="clear" w:color="auto" w:fill="FFFFFF"/>
        </w:rPr>
      </w:pPr>
    </w:p>
    <w:p w14:paraId="3DFD6C81" w14:textId="25D70ADB" w:rsidR="00652FB9" w:rsidRPr="00FF4EB0" w:rsidRDefault="00652FB9" w:rsidP="00770AA3">
      <w:pPr>
        <w:shd w:val="clear" w:color="auto" w:fill="FFFFFF"/>
        <w:overflowPunct/>
        <w:autoSpaceDE/>
        <w:autoSpaceDN/>
        <w:adjustRightInd/>
        <w:rPr>
          <w:color w:val="auto"/>
          <w:sz w:val="24"/>
          <w:szCs w:val="24"/>
          <w:lang w:eastAsia="en-US"/>
        </w:rPr>
      </w:pPr>
      <w:proofErr w:type="spellStart"/>
      <w:r w:rsidRPr="00FF4EB0">
        <w:rPr>
          <w:color w:val="auto"/>
          <w:sz w:val="24"/>
          <w:szCs w:val="24"/>
          <w:lang w:eastAsia="en-US"/>
        </w:rPr>
        <w:t>Dominelli</w:t>
      </w:r>
      <w:proofErr w:type="spellEnd"/>
      <w:r w:rsidRPr="00FF4EB0">
        <w:rPr>
          <w:color w:val="auto"/>
          <w:sz w:val="24"/>
          <w:szCs w:val="24"/>
          <w:lang w:eastAsia="en-US"/>
        </w:rPr>
        <w:t> L.</w:t>
      </w:r>
      <w:r w:rsidRPr="00FF4EB0">
        <w:rPr>
          <w:color w:val="auto"/>
          <w:sz w:val="24"/>
          <w:szCs w:val="24"/>
          <w:shd w:val="clear" w:color="auto" w:fill="FFFFFF"/>
          <w:lang w:eastAsia="en-US"/>
        </w:rPr>
        <w:t> (</w:t>
      </w:r>
      <w:r w:rsidRPr="00FF4EB0">
        <w:rPr>
          <w:color w:val="auto"/>
          <w:sz w:val="24"/>
          <w:szCs w:val="24"/>
          <w:lang w:eastAsia="en-US"/>
        </w:rPr>
        <w:t>2010</w:t>
      </w:r>
      <w:r w:rsidRPr="00FF4EB0">
        <w:rPr>
          <w:color w:val="auto"/>
          <w:sz w:val="24"/>
          <w:szCs w:val="24"/>
          <w:shd w:val="clear" w:color="auto" w:fill="FFFFFF"/>
          <w:lang w:eastAsia="en-US"/>
        </w:rPr>
        <w:t>) ‘Anti-oppressive practice’, in </w:t>
      </w:r>
      <w:r w:rsidRPr="00FF4EB0">
        <w:rPr>
          <w:color w:val="auto"/>
          <w:sz w:val="24"/>
          <w:szCs w:val="24"/>
          <w:lang w:eastAsia="en-US"/>
        </w:rPr>
        <w:t>Gray M., Webb S.</w:t>
      </w:r>
      <w:r w:rsidRPr="00FF4EB0">
        <w:rPr>
          <w:color w:val="auto"/>
          <w:sz w:val="24"/>
          <w:szCs w:val="24"/>
          <w:shd w:val="clear" w:color="auto" w:fill="FFFFFF"/>
          <w:lang w:eastAsia="en-US"/>
        </w:rPr>
        <w:t> (</w:t>
      </w:r>
      <w:proofErr w:type="spellStart"/>
      <w:r w:rsidRPr="00FF4EB0">
        <w:rPr>
          <w:color w:val="auto"/>
          <w:sz w:val="24"/>
          <w:szCs w:val="24"/>
          <w:shd w:val="clear" w:color="auto" w:fill="FFFFFF"/>
          <w:lang w:eastAsia="en-US"/>
        </w:rPr>
        <w:t>eds</w:t>
      </w:r>
      <w:proofErr w:type="spellEnd"/>
      <w:r w:rsidRPr="00FF4EB0">
        <w:rPr>
          <w:color w:val="auto"/>
          <w:sz w:val="24"/>
          <w:szCs w:val="24"/>
          <w:shd w:val="clear" w:color="auto" w:fill="FFFFFF"/>
          <w:lang w:eastAsia="en-US"/>
        </w:rPr>
        <w:t>), </w:t>
      </w:r>
      <w:r w:rsidRPr="00FF4EB0">
        <w:rPr>
          <w:i/>
          <w:iCs/>
          <w:color w:val="auto"/>
          <w:sz w:val="24"/>
          <w:szCs w:val="24"/>
          <w:lang w:eastAsia="en-US"/>
        </w:rPr>
        <w:t xml:space="preserve">Ethics and Value Perspectives in Social </w:t>
      </w:r>
      <w:proofErr w:type="gramStart"/>
      <w:r w:rsidRPr="00FF4EB0">
        <w:rPr>
          <w:i/>
          <w:iCs/>
          <w:color w:val="auto"/>
          <w:sz w:val="24"/>
          <w:szCs w:val="24"/>
          <w:lang w:eastAsia="en-US"/>
        </w:rPr>
        <w:t>Work</w:t>
      </w:r>
      <w:r w:rsidRPr="00FF4EB0">
        <w:rPr>
          <w:color w:val="auto"/>
          <w:sz w:val="24"/>
          <w:szCs w:val="24"/>
          <w:shd w:val="clear" w:color="auto" w:fill="FFFFFF"/>
          <w:lang w:eastAsia="en-US"/>
        </w:rPr>
        <w:t> ,</w:t>
      </w:r>
      <w:proofErr w:type="gramEnd"/>
      <w:r w:rsidRPr="00FF4EB0">
        <w:rPr>
          <w:color w:val="auto"/>
          <w:sz w:val="24"/>
          <w:szCs w:val="24"/>
          <w:shd w:val="clear" w:color="auto" w:fill="FFFFFF"/>
          <w:lang w:eastAsia="en-US"/>
        </w:rPr>
        <w:t> </w:t>
      </w:r>
      <w:r w:rsidRPr="00FF4EB0">
        <w:rPr>
          <w:color w:val="auto"/>
          <w:sz w:val="24"/>
          <w:szCs w:val="24"/>
          <w:lang w:eastAsia="en-US"/>
        </w:rPr>
        <w:t>Basingstoke</w:t>
      </w:r>
      <w:r w:rsidRPr="00FF4EB0">
        <w:rPr>
          <w:color w:val="auto"/>
          <w:sz w:val="24"/>
          <w:szCs w:val="24"/>
          <w:shd w:val="clear" w:color="auto" w:fill="FFFFFF"/>
          <w:lang w:eastAsia="en-US"/>
        </w:rPr>
        <w:t>, </w:t>
      </w:r>
      <w:r w:rsidRPr="00FF4EB0">
        <w:rPr>
          <w:color w:val="auto"/>
          <w:sz w:val="24"/>
          <w:szCs w:val="24"/>
          <w:lang w:eastAsia="en-US"/>
        </w:rPr>
        <w:t>Palgrave MacMillan</w:t>
      </w:r>
      <w:r w:rsidRPr="00FF4EB0">
        <w:rPr>
          <w:color w:val="auto"/>
          <w:sz w:val="24"/>
          <w:szCs w:val="24"/>
          <w:shd w:val="clear" w:color="auto" w:fill="FFFFFF"/>
          <w:lang w:eastAsia="en-US"/>
        </w:rPr>
        <w:t>.</w:t>
      </w:r>
    </w:p>
    <w:p w14:paraId="3F6E9E6B" w14:textId="77777777" w:rsidR="00F05F4C" w:rsidRPr="00FF4EB0" w:rsidRDefault="00F05F4C" w:rsidP="004C395F">
      <w:pPr>
        <w:rPr>
          <w:color w:val="auto"/>
          <w:sz w:val="24"/>
          <w:szCs w:val="24"/>
          <w:bdr w:val="none" w:sz="0" w:space="0" w:color="auto" w:frame="1"/>
          <w:shd w:val="clear" w:color="auto" w:fill="FFFFFF"/>
        </w:rPr>
      </w:pPr>
    </w:p>
    <w:p w14:paraId="0BD6F8CB" w14:textId="77777777" w:rsidR="00F05F4C" w:rsidRPr="00FF4EB0" w:rsidRDefault="00F05F4C" w:rsidP="00F05F4C">
      <w:pPr>
        <w:shd w:val="clear" w:color="auto" w:fill="FFFFFF"/>
        <w:rPr>
          <w:color w:val="auto"/>
          <w:sz w:val="24"/>
          <w:szCs w:val="24"/>
        </w:rPr>
      </w:pPr>
      <w:r w:rsidRPr="00FF4EB0">
        <w:rPr>
          <w:color w:val="auto"/>
          <w:sz w:val="24"/>
          <w:szCs w:val="24"/>
        </w:rPr>
        <w:t>Gauthier, S (2018). Acute prediction of outcome and cognitive-communication impairments following traumatic brain injury: The influence of age, education and site of lesion. </w:t>
      </w:r>
      <w:r w:rsidRPr="00FF4EB0">
        <w:rPr>
          <w:i/>
          <w:iCs/>
          <w:color w:val="auto"/>
          <w:sz w:val="24"/>
          <w:szCs w:val="24"/>
        </w:rPr>
        <w:t>Journal of Communication Disorders,</w:t>
      </w:r>
      <w:r w:rsidRPr="00FF4EB0">
        <w:rPr>
          <w:color w:val="auto"/>
          <w:sz w:val="24"/>
          <w:szCs w:val="24"/>
        </w:rPr>
        <w:t> </w:t>
      </w:r>
      <w:r w:rsidRPr="00FF4EB0">
        <w:rPr>
          <w:i/>
          <w:iCs/>
          <w:color w:val="auto"/>
          <w:sz w:val="24"/>
          <w:szCs w:val="24"/>
        </w:rPr>
        <w:t>73</w:t>
      </w:r>
      <w:r w:rsidRPr="00FF4EB0">
        <w:rPr>
          <w:color w:val="auto"/>
          <w:sz w:val="24"/>
          <w:szCs w:val="24"/>
        </w:rPr>
        <w:t>, 77-91.</w:t>
      </w:r>
    </w:p>
    <w:p w14:paraId="5113386C" w14:textId="77777777" w:rsidR="00F05F4C" w:rsidRPr="00FF4EB0" w:rsidRDefault="00F05F4C" w:rsidP="00F05F4C">
      <w:pPr>
        <w:rPr>
          <w:color w:val="auto"/>
          <w:sz w:val="24"/>
          <w:szCs w:val="24"/>
        </w:rPr>
      </w:pPr>
      <w:r w:rsidRPr="00FF4EB0">
        <w:rPr>
          <w:color w:val="auto"/>
          <w:sz w:val="24"/>
          <w:szCs w:val="24"/>
        </w:rPr>
        <w:t> COPY THE CITATION TO CLIPBOARD</w:t>
      </w:r>
    </w:p>
    <w:p w14:paraId="54AE1717" w14:textId="77777777" w:rsidR="00C72B0F" w:rsidRPr="00FF4EB0" w:rsidRDefault="00C72B0F" w:rsidP="00F05F4C">
      <w:pPr>
        <w:rPr>
          <w:color w:val="auto"/>
          <w:sz w:val="24"/>
          <w:szCs w:val="24"/>
        </w:rPr>
      </w:pPr>
    </w:p>
    <w:p w14:paraId="0893F399" w14:textId="77777777" w:rsidR="00C72B0F" w:rsidRPr="00FF4EB0" w:rsidRDefault="00C72B0F" w:rsidP="00C72B0F">
      <w:pPr>
        <w:overflowPunct/>
        <w:autoSpaceDE/>
        <w:autoSpaceDN/>
        <w:adjustRightInd/>
        <w:textAlignment w:val="auto"/>
        <w:rPr>
          <w:color w:val="auto"/>
          <w:sz w:val="24"/>
          <w:szCs w:val="24"/>
          <w:shd w:val="clear" w:color="auto" w:fill="FFFFFF"/>
          <w:lang w:eastAsia="en-US"/>
        </w:rPr>
      </w:pPr>
      <w:r w:rsidRPr="00FF4EB0">
        <w:rPr>
          <w:color w:val="auto"/>
          <w:sz w:val="24"/>
          <w:szCs w:val="24"/>
          <w:shd w:val="clear" w:color="auto" w:fill="FFFFFF"/>
          <w:lang w:eastAsia="en-US"/>
        </w:rPr>
        <w:t>Healy, K. (2005). </w:t>
      </w:r>
      <w:r w:rsidRPr="00FF4EB0">
        <w:rPr>
          <w:i/>
          <w:iCs/>
          <w:color w:val="auto"/>
          <w:sz w:val="24"/>
          <w:szCs w:val="24"/>
          <w:shd w:val="clear" w:color="auto" w:fill="FFFFFF"/>
          <w:lang w:eastAsia="en-US"/>
        </w:rPr>
        <w:t>Social Work Theories in Context</w:t>
      </w:r>
      <w:r w:rsidRPr="00FF4EB0">
        <w:rPr>
          <w:color w:val="auto"/>
          <w:sz w:val="24"/>
          <w:szCs w:val="24"/>
          <w:shd w:val="clear" w:color="auto" w:fill="FFFFFF"/>
          <w:lang w:eastAsia="en-US"/>
        </w:rPr>
        <w:t>. Basingstoke: Palgrave Macmillan, p.157.</w:t>
      </w:r>
    </w:p>
    <w:p w14:paraId="441C2634" w14:textId="77777777" w:rsidR="00C72B0F" w:rsidRPr="00FF4EB0" w:rsidRDefault="00C72B0F" w:rsidP="00C72B0F">
      <w:pPr>
        <w:overflowPunct/>
        <w:autoSpaceDE/>
        <w:autoSpaceDN/>
        <w:adjustRightInd/>
        <w:textAlignment w:val="auto"/>
        <w:rPr>
          <w:color w:val="auto"/>
          <w:sz w:val="24"/>
          <w:szCs w:val="24"/>
          <w:shd w:val="clear" w:color="auto" w:fill="FFFFFF"/>
          <w:lang w:eastAsia="en-US"/>
        </w:rPr>
      </w:pPr>
    </w:p>
    <w:p w14:paraId="1B4862B7" w14:textId="77777777" w:rsidR="00C72B0F" w:rsidRPr="00FF4EB0" w:rsidRDefault="00C72B0F" w:rsidP="00C72B0F">
      <w:pPr>
        <w:rPr>
          <w:color w:val="auto"/>
          <w:sz w:val="24"/>
          <w:szCs w:val="24"/>
          <w:bdr w:val="none" w:sz="0" w:space="0" w:color="auto" w:frame="1"/>
          <w:shd w:val="clear" w:color="auto" w:fill="FFFFFF"/>
        </w:rPr>
      </w:pPr>
      <w:proofErr w:type="spellStart"/>
      <w:r w:rsidRPr="00FF4EB0">
        <w:rPr>
          <w:color w:val="auto"/>
          <w:sz w:val="24"/>
          <w:szCs w:val="24"/>
          <w:shd w:val="clear" w:color="auto" w:fill="FFFFFF"/>
        </w:rPr>
        <w:t>Heenan</w:t>
      </w:r>
      <w:proofErr w:type="spellEnd"/>
      <w:r w:rsidRPr="00FF4EB0">
        <w:rPr>
          <w:color w:val="auto"/>
          <w:sz w:val="24"/>
          <w:szCs w:val="24"/>
          <w:shd w:val="clear" w:color="auto" w:fill="FFFFFF"/>
        </w:rPr>
        <w:t>, D. Informal care in farming families in Northern Ireland: some considerations for social work, </w:t>
      </w:r>
      <w:r w:rsidRPr="00FF4EB0">
        <w:rPr>
          <w:i/>
          <w:iCs/>
          <w:color w:val="auto"/>
          <w:sz w:val="24"/>
          <w:szCs w:val="24"/>
          <w:bdr w:val="none" w:sz="0" w:space="0" w:color="auto" w:frame="1"/>
          <w:shd w:val="clear" w:color="auto" w:fill="FFFFFF"/>
        </w:rPr>
        <w:t>The British Journal of Social Work</w:t>
      </w:r>
      <w:r w:rsidRPr="00FF4EB0">
        <w:rPr>
          <w:color w:val="auto"/>
          <w:sz w:val="24"/>
          <w:szCs w:val="24"/>
          <w:shd w:val="clear" w:color="auto" w:fill="FFFFFF"/>
        </w:rPr>
        <w:t>, Volume 30, Issue 6, December 2000, Pages 855–866, </w:t>
      </w:r>
      <w:hyperlink r:id="rId10" w:history="1">
        <w:r w:rsidRPr="00FF4EB0">
          <w:rPr>
            <w:color w:val="auto"/>
            <w:sz w:val="24"/>
            <w:szCs w:val="24"/>
            <w:bdr w:val="none" w:sz="0" w:space="0" w:color="auto" w:frame="1"/>
            <w:shd w:val="clear" w:color="auto" w:fill="FFFFFF"/>
          </w:rPr>
          <w:t>https://doi-org.ezproxy.uwtsd.ac.uk/10.1093/bjsw/30.6.855</w:t>
        </w:r>
      </w:hyperlink>
    </w:p>
    <w:p w14:paraId="2EF4E703" w14:textId="77777777" w:rsidR="00C72B0F" w:rsidRPr="00FF4EB0" w:rsidRDefault="00C72B0F" w:rsidP="00C72B0F">
      <w:pPr>
        <w:overflowPunct/>
        <w:autoSpaceDE/>
        <w:autoSpaceDN/>
        <w:adjustRightInd/>
        <w:textAlignment w:val="auto"/>
        <w:rPr>
          <w:color w:val="auto"/>
          <w:sz w:val="24"/>
          <w:szCs w:val="24"/>
          <w:shd w:val="clear" w:color="auto" w:fill="FFFFFF"/>
          <w:lang w:eastAsia="en-US"/>
        </w:rPr>
      </w:pPr>
    </w:p>
    <w:p w14:paraId="044F1AF0" w14:textId="77777777" w:rsidR="00C72B0F" w:rsidRPr="00FF4EB0" w:rsidRDefault="00C72B0F" w:rsidP="00C72B0F">
      <w:pPr>
        <w:overflowPunct/>
        <w:autoSpaceDE/>
        <w:autoSpaceDN/>
        <w:adjustRightInd/>
        <w:textAlignment w:val="auto"/>
        <w:rPr>
          <w:color w:val="auto"/>
          <w:sz w:val="24"/>
          <w:szCs w:val="24"/>
          <w:lang w:eastAsia="en-US"/>
        </w:rPr>
      </w:pPr>
      <w:r w:rsidRPr="00FF4EB0">
        <w:rPr>
          <w:color w:val="auto"/>
          <w:sz w:val="24"/>
          <w:szCs w:val="24"/>
          <w:shd w:val="clear" w:color="auto" w:fill="FFFFFF"/>
          <w:lang w:eastAsia="en-US"/>
        </w:rPr>
        <w:t>Help the Aged (2008). </w:t>
      </w:r>
      <w:r w:rsidRPr="00FF4EB0">
        <w:rPr>
          <w:i/>
          <w:iCs/>
          <w:color w:val="auto"/>
          <w:sz w:val="24"/>
          <w:szCs w:val="24"/>
          <w:shd w:val="clear" w:color="auto" w:fill="FFFFFF"/>
          <w:lang w:eastAsia="en-US"/>
        </w:rPr>
        <w:t>The Financial Abuse of Older People</w:t>
      </w:r>
      <w:r w:rsidRPr="00FF4EB0">
        <w:rPr>
          <w:color w:val="auto"/>
          <w:sz w:val="24"/>
          <w:szCs w:val="24"/>
          <w:shd w:val="clear" w:color="auto" w:fill="FFFFFF"/>
          <w:lang w:eastAsia="en-US"/>
        </w:rPr>
        <w:t>. A review from the literature. [online] London: Help the Aged, pp.1-12. Available at: http://www.cpa.org.uk/information/reviews/financialabuse240408%5B1%5D.pdf [Accessed 7 Sep. 2019].</w:t>
      </w:r>
    </w:p>
    <w:p w14:paraId="69C9092E" w14:textId="77777777" w:rsidR="00C72B0F" w:rsidRPr="00FF4EB0" w:rsidRDefault="00C72B0F" w:rsidP="00C72B0F">
      <w:pPr>
        <w:overflowPunct/>
        <w:autoSpaceDE/>
        <w:autoSpaceDN/>
        <w:adjustRightInd/>
        <w:textAlignment w:val="auto"/>
        <w:rPr>
          <w:color w:val="auto"/>
          <w:sz w:val="24"/>
          <w:szCs w:val="24"/>
          <w:shd w:val="clear" w:color="auto" w:fill="FFFFFF"/>
          <w:lang w:eastAsia="en-US"/>
        </w:rPr>
      </w:pPr>
    </w:p>
    <w:p w14:paraId="6072190D" w14:textId="77777777" w:rsidR="00C72B0F" w:rsidRPr="00FF4EB0" w:rsidRDefault="00C72B0F" w:rsidP="00C72B0F">
      <w:pPr>
        <w:tabs>
          <w:tab w:val="left" w:pos="0"/>
        </w:tabs>
        <w:jc w:val="both"/>
        <w:rPr>
          <w:color w:val="auto"/>
          <w:sz w:val="24"/>
          <w:szCs w:val="24"/>
        </w:rPr>
      </w:pPr>
      <w:proofErr w:type="spellStart"/>
      <w:r w:rsidRPr="00FF4EB0">
        <w:rPr>
          <w:color w:val="auto"/>
          <w:sz w:val="24"/>
          <w:szCs w:val="24"/>
        </w:rPr>
        <w:t>Hothersall</w:t>
      </w:r>
      <w:proofErr w:type="spellEnd"/>
      <w:r w:rsidRPr="00FF4EB0">
        <w:rPr>
          <w:color w:val="auto"/>
          <w:sz w:val="24"/>
          <w:szCs w:val="24"/>
        </w:rPr>
        <w:t>, S. and Maas-</w:t>
      </w:r>
      <w:proofErr w:type="spellStart"/>
      <w:r w:rsidRPr="00FF4EB0">
        <w:rPr>
          <w:color w:val="auto"/>
          <w:sz w:val="24"/>
          <w:szCs w:val="24"/>
        </w:rPr>
        <w:t>Lowit</w:t>
      </w:r>
      <w:proofErr w:type="spellEnd"/>
      <w:r w:rsidRPr="00FF4EB0">
        <w:rPr>
          <w:color w:val="auto"/>
          <w:sz w:val="24"/>
          <w:szCs w:val="24"/>
        </w:rPr>
        <w:t xml:space="preserve">, M. (2010) </w:t>
      </w:r>
      <w:r w:rsidRPr="00FF4EB0">
        <w:rPr>
          <w:i/>
          <w:color w:val="auto"/>
          <w:sz w:val="24"/>
          <w:szCs w:val="24"/>
        </w:rPr>
        <w:t>Need, Risk and Protection in Social Work Practice</w:t>
      </w:r>
      <w:r w:rsidRPr="00FF4EB0">
        <w:rPr>
          <w:color w:val="auto"/>
          <w:sz w:val="24"/>
          <w:szCs w:val="24"/>
        </w:rPr>
        <w:t>, Exeter: Learning Matters.</w:t>
      </w:r>
    </w:p>
    <w:p w14:paraId="5356E66C" w14:textId="77777777" w:rsidR="00C72B0F" w:rsidRPr="00FF4EB0" w:rsidRDefault="00C72B0F" w:rsidP="00C72B0F">
      <w:pPr>
        <w:tabs>
          <w:tab w:val="left" w:pos="0"/>
        </w:tabs>
        <w:jc w:val="both"/>
        <w:rPr>
          <w:color w:val="auto"/>
          <w:sz w:val="24"/>
          <w:szCs w:val="24"/>
        </w:rPr>
      </w:pPr>
    </w:p>
    <w:p w14:paraId="7144458D" w14:textId="632D13A1" w:rsidR="00C72B0F" w:rsidRPr="00FF4EB0" w:rsidRDefault="00C72B0F" w:rsidP="00C72B0F">
      <w:pPr>
        <w:overflowPunct/>
        <w:autoSpaceDE/>
        <w:autoSpaceDN/>
        <w:adjustRightInd/>
        <w:textAlignment w:val="auto"/>
        <w:rPr>
          <w:color w:val="auto"/>
          <w:sz w:val="24"/>
          <w:szCs w:val="24"/>
          <w:lang w:eastAsia="en-US"/>
        </w:rPr>
      </w:pPr>
      <w:proofErr w:type="spellStart"/>
      <w:r w:rsidRPr="00FF4EB0">
        <w:rPr>
          <w:color w:val="auto"/>
          <w:sz w:val="24"/>
          <w:szCs w:val="24"/>
          <w:shd w:val="clear" w:color="auto" w:fill="FFFFFF"/>
          <w:lang w:eastAsia="en-US"/>
        </w:rPr>
        <w:t>Leiba</w:t>
      </w:r>
      <w:proofErr w:type="spellEnd"/>
      <w:r w:rsidRPr="00FF4EB0">
        <w:rPr>
          <w:color w:val="auto"/>
          <w:sz w:val="24"/>
          <w:szCs w:val="24"/>
          <w:shd w:val="clear" w:color="auto" w:fill="FFFFFF"/>
          <w:lang w:eastAsia="en-US"/>
        </w:rPr>
        <w:t>, T., Weinstein, J. and Whittington, C. (2003). </w:t>
      </w:r>
      <w:r w:rsidRPr="00FF4EB0">
        <w:rPr>
          <w:i/>
          <w:iCs/>
          <w:color w:val="auto"/>
          <w:sz w:val="24"/>
          <w:szCs w:val="24"/>
          <w:lang w:eastAsia="en-US"/>
        </w:rPr>
        <w:t>Collaboration in social work practice</w:t>
      </w:r>
      <w:r w:rsidRPr="00FF4EB0">
        <w:rPr>
          <w:color w:val="auto"/>
          <w:sz w:val="24"/>
          <w:szCs w:val="24"/>
          <w:shd w:val="clear" w:color="auto" w:fill="FFFFFF"/>
          <w:lang w:eastAsia="en-US"/>
        </w:rPr>
        <w:t>. London: Kingsley.</w:t>
      </w:r>
    </w:p>
    <w:p w14:paraId="6A5C5D58" w14:textId="77777777" w:rsidR="00C72B0F" w:rsidRPr="00FF4EB0" w:rsidRDefault="00C72B0F" w:rsidP="00F05F4C">
      <w:pPr>
        <w:rPr>
          <w:color w:val="auto"/>
          <w:sz w:val="24"/>
          <w:szCs w:val="24"/>
        </w:rPr>
      </w:pPr>
    </w:p>
    <w:p w14:paraId="67E89813" w14:textId="77777777" w:rsidR="00C72B0F" w:rsidRPr="00FF4EB0" w:rsidRDefault="00C72B0F" w:rsidP="00C72B0F">
      <w:pPr>
        <w:overflowPunct/>
        <w:autoSpaceDE/>
        <w:autoSpaceDN/>
        <w:adjustRightInd/>
        <w:textAlignment w:val="auto"/>
        <w:rPr>
          <w:color w:val="auto"/>
          <w:sz w:val="24"/>
          <w:szCs w:val="24"/>
          <w:shd w:val="clear" w:color="auto" w:fill="FFFFFF"/>
          <w:lang w:eastAsia="en-US"/>
        </w:rPr>
      </w:pPr>
      <w:r w:rsidRPr="00FF4EB0">
        <w:rPr>
          <w:color w:val="auto"/>
          <w:sz w:val="24"/>
          <w:szCs w:val="24"/>
          <w:shd w:val="clear" w:color="auto" w:fill="FFFFFF"/>
          <w:lang w:eastAsia="en-US"/>
        </w:rPr>
        <w:t>Lord Lamming (2003). </w:t>
      </w:r>
      <w:r w:rsidRPr="00FF4EB0">
        <w:rPr>
          <w:i/>
          <w:iCs/>
          <w:color w:val="auto"/>
          <w:sz w:val="24"/>
          <w:szCs w:val="24"/>
          <w:shd w:val="clear" w:color="auto" w:fill="FFFFFF"/>
          <w:lang w:eastAsia="en-US"/>
        </w:rPr>
        <w:t xml:space="preserve">The Victoria </w:t>
      </w:r>
      <w:proofErr w:type="spellStart"/>
      <w:r w:rsidRPr="00FF4EB0">
        <w:rPr>
          <w:i/>
          <w:iCs/>
          <w:color w:val="auto"/>
          <w:sz w:val="24"/>
          <w:szCs w:val="24"/>
          <w:shd w:val="clear" w:color="auto" w:fill="FFFFFF"/>
          <w:lang w:eastAsia="en-US"/>
        </w:rPr>
        <w:t>Climbie</w:t>
      </w:r>
      <w:proofErr w:type="spellEnd"/>
      <w:r w:rsidRPr="00FF4EB0">
        <w:rPr>
          <w:i/>
          <w:iCs/>
          <w:color w:val="auto"/>
          <w:sz w:val="24"/>
          <w:szCs w:val="24"/>
          <w:shd w:val="clear" w:color="auto" w:fill="FFFFFF"/>
          <w:lang w:eastAsia="en-US"/>
        </w:rPr>
        <w:t xml:space="preserve"> Inquiry</w:t>
      </w:r>
      <w:r w:rsidRPr="00FF4EB0">
        <w:rPr>
          <w:color w:val="auto"/>
          <w:sz w:val="24"/>
          <w:szCs w:val="24"/>
          <w:shd w:val="clear" w:color="auto" w:fill="FFFFFF"/>
          <w:lang w:eastAsia="en-US"/>
        </w:rPr>
        <w:t>. Crown Copyright, pp.370-379.</w:t>
      </w:r>
    </w:p>
    <w:p w14:paraId="08975D0C" w14:textId="77777777" w:rsidR="00691624" w:rsidRPr="00FF4EB0" w:rsidRDefault="00691624" w:rsidP="00C72B0F">
      <w:pPr>
        <w:overflowPunct/>
        <w:autoSpaceDE/>
        <w:autoSpaceDN/>
        <w:adjustRightInd/>
        <w:textAlignment w:val="auto"/>
        <w:rPr>
          <w:color w:val="auto"/>
          <w:sz w:val="24"/>
          <w:szCs w:val="24"/>
          <w:shd w:val="clear" w:color="auto" w:fill="FFFFFF"/>
          <w:lang w:eastAsia="en-US"/>
        </w:rPr>
      </w:pPr>
    </w:p>
    <w:p w14:paraId="7858E513" w14:textId="77777777" w:rsidR="00691624" w:rsidRPr="00FF4EB0" w:rsidRDefault="00691624" w:rsidP="00691624">
      <w:pPr>
        <w:overflowPunct/>
        <w:autoSpaceDE/>
        <w:autoSpaceDN/>
        <w:adjustRightInd/>
        <w:textAlignment w:val="auto"/>
        <w:rPr>
          <w:color w:val="auto"/>
          <w:sz w:val="24"/>
          <w:szCs w:val="24"/>
          <w:lang w:eastAsia="en-US"/>
        </w:rPr>
      </w:pPr>
      <w:r w:rsidRPr="00FF4EB0">
        <w:rPr>
          <w:color w:val="auto"/>
          <w:sz w:val="24"/>
          <w:szCs w:val="24"/>
          <w:lang w:eastAsia="en-US"/>
        </w:rPr>
        <w:t xml:space="preserve">Mental Capacity Act 2005. </w:t>
      </w:r>
    </w:p>
    <w:p w14:paraId="0558FF8B" w14:textId="77777777" w:rsidR="00691624" w:rsidRPr="00FF4EB0" w:rsidRDefault="00691624" w:rsidP="00691624">
      <w:pPr>
        <w:overflowPunct/>
        <w:autoSpaceDE/>
        <w:autoSpaceDN/>
        <w:adjustRightInd/>
        <w:textAlignment w:val="auto"/>
        <w:rPr>
          <w:color w:val="auto"/>
          <w:sz w:val="24"/>
          <w:szCs w:val="24"/>
          <w:lang w:eastAsia="en-US"/>
        </w:rPr>
      </w:pPr>
    </w:p>
    <w:p w14:paraId="31D94C82" w14:textId="1420A4EB" w:rsidR="00691624" w:rsidRPr="00FF4EB0" w:rsidRDefault="00691624" w:rsidP="00C72B0F">
      <w:pPr>
        <w:overflowPunct/>
        <w:autoSpaceDE/>
        <w:autoSpaceDN/>
        <w:adjustRightInd/>
        <w:textAlignment w:val="auto"/>
        <w:rPr>
          <w:color w:val="auto"/>
          <w:sz w:val="24"/>
          <w:szCs w:val="24"/>
          <w:lang w:eastAsia="en-US"/>
        </w:rPr>
      </w:pPr>
      <w:proofErr w:type="spellStart"/>
      <w:r w:rsidRPr="00FF4EB0">
        <w:rPr>
          <w:color w:val="auto"/>
          <w:sz w:val="24"/>
          <w:szCs w:val="24"/>
          <w:shd w:val="clear" w:color="auto" w:fill="FFFFFF"/>
          <w:lang w:eastAsia="en-US"/>
        </w:rPr>
        <w:t>Mitra</w:t>
      </w:r>
      <w:proofErr w:type="spellEnd"/>
      <w:r w:rsidRPr="00FF4EB0">
        <w:rPr>
          <w:color w:val="auto"/>
          <w:sz w:val="24"/>
          <w:szCs w:val="24"/>
          <w:shd w:val="clear" w:color="auto" w:fill="FFFFFF"/>
          <w:lang w:eastAsia="en-US"/>
        </w:rPr>
        <w:t>, S. (2018). </w:t>
      </w:r>
      <w:r w:rsidRPr="00FF4EB0">
        <w:rPr>
          <w:i/>
          <w:iCs/>
          <w:color w:val="auto"/>
          <w:sz w:val="24"/>
          <w:szCs w:val="24"/>
          <w:shd w:val="clear" w:color="auto" w:fill="FFFFFF"/>
          <w:lang w:eastAsia="en-US"/>
        </w:rPr>
        <w:t>Disability, Health and Human Development</w:t>
      </w:r>
      <w:r w:rsidRPr="00FF4EB0">
        <w:rPr>
          <w:color w:val="auto"/>
          <w:sz w:val="24"/>
          <w:szCs w:val="24"/>
          <w:shd w:val="clear" w:color="auto" w:fill="FFFFFF"/>
          <w:lang w:eastAsia="en-US"/>
        </w:rPr>
        <w:t> (Palgrave Studies in Disability and International Development).</w:t>
      </w:r>
    </w:p>
    <w:p w14:paraId="7475D7E6" w14:textId="77777777" w:rsidR="00C72B0F" w:rsidRPr="00FF4EB0" w:rsidRDefault="00C72B0F" w:rsidP="00F05F4C">
      <w:pPr>
        <w:rPr>
          <w:color w:val="auto"/>
          <w:sz w:val="24"/>
          <w:szCs w:val="24"/>
        </w:rPr>
      </w:pPr>
    </w:p>
    <w:p w14:paraId="0DC38412" w14:textId="77777777" w:rsidR="00691624" w:rsidRPr="00FF4EB0" w:rsidRDefault="00691624" w:rsidP="00691624">
      <w:pPr>
        <w:overflowPunct/>
        <w:autoSpaceDE/>
        <w:autoSpaceDN/>
        <w:adjustRightInd/>
        <w:textAlignment w:val="auto"/>
        <w:rPr>
          <w:color w:val="auto"/>
          <w:sz w:val="24"/>
          <w:szCs w:val="24"/>
          <w:shd w:val="clear" w:color="auto" w:fill="FFFFFF"/>
          <w:lang w:eastAsia="en-US"/>
        </w:rPr>
      </w:pPr>
      <w:r w:rsidRPr="00FF4EB0">
        <w:rPr>
          <w:color w:val="auto"/>
          <w:sz w:val="24"/>
          <w:szCs w:val="24"/>
          <w:shd w:val="clear" w:color="auto" w:fill="FFFFFF"/>
          <w:lang w:eastAsia="en-US"/>
        </w:rPr>
        <w:t>More than just words-</w:t>
      </w:r>
      <w:proofErr w:type="spellStart"/>
      <w:r w:rsidRPr="00FF4EB0">
        <w:rPr>
          <w:color w:val="auto"/>
          <w:sz w:val="24"/>
          <w:szCs w:val="24"/>
          <w:shd w:val="clear" w:color="auto" w:fill="FFFFFF"/>
          <w:lang w:eastAsia="en-US"/>
        </w:rPr>
        <w:t>Hywel</w:t>
      </w:r>
      <w:proofErr w:type="spellEnd"/>
      <w:r w:rsidRPr="00FF4EB0">
        <w:rPr>
          <w:color w:val="auto"/>
          <w:sz w:val="24"/>
          <w:szCs w:val="24"/>
          <w:shd w:val="clear" w:color="auto" w:fill="FFFFFF"/>
          <w:lang w:eastAsia="en-US"/>
        </w:rPr>
        <w:t xml:space="preserve"> Jones (01/03/2012) </w:t>
      </w:r>
      <w:proofErr w:type="spellStart"/>
      <w:r w:rsidRPr="00FF4EB0">
        <w:rPr>
          <w:color w:val="auto"/>
          <w:sz w:val="24"/>
          <w:szCs w:val="24"/>
          <w:shd w:val="clear" w:color="auto" w:fill="FFFFFF"/>
          <w:lang w:eastAsia="en-US"/>
        </w:rPr>
        <w:t>Youtube</w:t>
      </w:r>
      <w:proofErr w:type="spellEnd"/>
      <w:r w:rsidRPr="00FF4EB0">
        <w:rPr>
          <w:color w:val="auto"/>
          <w:sz w:val="24"/>
          <w:szCs w:val="24"/>
          <w:shd w:val="clear" w:color="auto" w:fill="FFFFFF"/>
          <w:lang w:eastAsia="en-US"/>
        </w:rPr>
        <w:t xml:space="preserve"> video, added by </w:t>
      </w:r>
      <w:proofErr w:type="spellStart"/>
      <w:r w:rsidRPr="00FF4EB0">
        <w:rPr>
          <w:color w:val="auto"/>
          <w:sz w:val="24"/>
          <w:szCs w:val="24"/>
          <w:shd w:val="clear" w:color="auto" w:fill="FFFFFF"/>
          <w:lang w:eastAsia="en-US"/>
        </w:rPr>
        <w:t>Welshgovernment</w:t>
      </w:r>
      <w:proofErr w:type="spellEnd"/>
      <w:r w:rsidRPr="00FF4EB0">
        <w:rPr>
          <w:color w:val="auto"/>
          <w:sz w:val="24"/>
          <w:szCs w:val="24"/>
          <w:shd w:val="clear" w:color="auto" w:fill="FFFFFF"/>
          <w:lang w:eastAsia="en-US"/>
        </w:rPr>
        <w:t xml:space="preserve"> [Online] Available at </w:t>
      </w:r>
      <w:hyperlink r:id="rId11" w:history="1">
        <w:r w:rsidRPr="00FF4EB0">
          <w:rPr>
            <w:rStyle w:val="Hyperlink"/>
            <w:color w:val="auto"/>
            <w:sz w:val="24"/>
            <w:szCs w:val="24"/>
            <w:shd w:val="clear" w:color="auto" w:fill="FFFFFF"/>
            <w:lang w:eastAsia="en-US"/>
          </w:rPr>
          <w:t>https://www.youtube.com/watch?time_continue=3&amp;v=YTzMZ4Hqo7Y</w:t>
        </w:r>
      </w:hyperlink>
      <w:r w:rsidRPr="00FF4EB0">
        <w:rPr>
          <w:color w:val="auto"/>
          <w:sz w:val="24"/>
          <w:szCs w:val="24"/>
          <w:shd w:val="clear" w:color="auto" w:fill="FFFFFF"/>
          <w:lang w:eastAsia="en-US"/>
        </w:rPr>
        <w:t xml:space="preserve"> [Accessed 08/03/2019] </w:t>
      </w:r>
    </w:p>
    <w:p w14:paraId="188A53F4" w14:textId="77777777" w:rsidR="00691624" w:rsidRPr="00FF4EB0" w:rsidRDefault="00691624" w:rsidP="00F05F4C">
      <w:pPr>
        <w:rPr>
          <w:color w:val="auto"/>
          <w:sz w:val="24"/>
          <w:szCs w:val="24"/>
        </w:rPr>
      </w:pPr>
    </w:p>
    <w:p w14:paraId="7C542D86" w14:textId="77777777" w:rsidR="00AB1037" w:rsidRPr="00FF4EB0" w:rsidRDefault="00AB1037" w:rsidP="00AB1037">
      <w:pPr>
        <w:overflowPunct/>
        <w:autoSpaceDE/>
        <w:autoSpaceDN/>
        <w:adjustRightInd/>
        <w:textAlignment w:val="auto"/>
        <w:rPr>
          <w:color w:val="auto"/>
          <w:sz w:val="24"/>
          <w:szCs w:val="24"/>
          <w:shd w:val="clear" w:color="auto" w:fill="FFFFFF"/>
          <w:lang w:eastAsia="en-US"/>
        </w:rPr>
      </w:pPr>
      <w:r w:rsidRPr="00FF4EB0">
        <w:rPr>
          <w:color w:val="auto"/>
          <w:sz w:val="24"/>
          <w:szCs w:val="24"/>
          <w:shd w:val="clear" w:color="auto" w:fill="FFFFFF"/>
          <w:lang w:eastAsia="en-US"/>
        </w:rPr>
        <w:t>NSPCC (2019). </w:t>
      </w:r>
      <w:proofErr w:type="spellStart"/>
      <w:r w:rsidRPr="00FF4EB0">
        <w:rPr>
          <w:i/>
          <w:iCs/>
          <w:color w:val="auto"/>
          <w:sz w:val="24"/>
          <w:szCs w:val="24"/>
          <w:shd w:val="clear" w:color="auto" w:fill="FFFFFF"/>
          <w:lang w:eastAsia="en-US"/>
        </w:rPr>
        <w:t>Gillick</w:t>
      </w:r>
      <w:proofErr w:type="spellEnd"/>
      <w:r w:rsidRPr="00FF4EB0">
        <w:rPr>
          <w:i/>
          <w:iCs/>
          <w:color w:val="auto"/>
          <w:sz w:val="24"/>
          <w:szCs w:val="24"/>
          <w:shd w:val="clear" w:color="auto" w:fill="FFFFFF"/>
          <w:lang w:eastAsia="en-US"/>
        </w:rPr>
        <w:t xml:space="preserve"> competency and Fraser guidelines</w:t>
      </w:r>
      <w:r w:rsidRPr="00FF4EB0">
        <w:rPr>
          <w:color w:val="auto"/>
          <w:sz w:val="24"/>
          <w:szCs w:val="24"/>
          <w:shd w:val="clear" w:color="auto" w:fill="FFFFFF"/>
          <w:lang w:eastAsia="en-US"/>
        </w:rPr>
        <w:t>. Balancing children’s rights with the responsibility to keep them safe from harm. NSPCC, pp.1-4.</w:t>
      </w:r>
    </w:p>
    <w:p w14:paraId="35EE43AD" w14:textId="77777777" w:rsidR="00AB1037" w:rsidRPr="00FF4EB0" w:rsidRDefault="00AB1037" w:rsidP="00AB1037">
      <w:pPr>
        <w:overflowPunct/>
        <w:autoSpaceDE/>
        <w:autoSpaceDN/>
        <w:adjustRightInd/>
        <w:textAlignment w:val="auto"/>
        <w:rPr>
          <w:color w:val="auto"/>
          <w:sz w:val="24"/>
          <w:szCs w:val="24"/>
          <w:shd w:val="clear" w:color="auto" w:fill="FFFFFF"/>
          <w:lang w:eastAsia="en-US"/>
        </w:rPr>
      </w:pPr>
    </w:p>
    <w:p w14:paraId="756FE303" w14:textId="5A02FD1D" w:rsidR="00AB1037" w:rsidRPr="00FF4EB0" w:rsidRDefault="00AB1037" w:rsidP="00AB1037">
      <w:pPr>
        <w:overflowPunct/>
        <w:autoSpaceDE/>
        <w:autoSpaceDN/>
        <w:adjustRightInd/>
        <w:textAlignment w:val="auto"/>
        <w:rPr>
          <w:color w:val="auto"/>
          <w:sz w:val="24"/>
          <w:szCs w:val="24"/>
          <w:shd w:val="clear" w:color="auto" w:fill="FFFFFF"/>
          <w:lang w:eastAsia="en-US"/>
        </w:rPr>
      </w:pPr>
      <w:r w:rsidRPr="00FF4EB0">
        <w:rPr>
          <w:color w:val="auto"/>
          <w:sz w:val="24"/>
          <w:szCs w:val="24"/>
          <w:shd w:val="clear" w:color="auto" w:fill="FFFFFF"/>
          <w:lang w:eastAsia="en-US"/>
        </w:rPr>
        <w:t>NSPCC Learning. (2019). </w:t>
      </w:r>
      <w:r w:rsidRPr="00FF4EB0">
        <w:rPr>
          <w:i/>
          <w:iCs/>
          <w:color w:val="auto"/>
          <w:sz w:val="24"/>
          <w:szCs w:val="24"/>
          <w:shd w:val="clear" w:color="auto" w:fill="FFFFFF"/>
          <w:lang w:eastAsia="en-US"/>
        </w:rPr>
        <w:t>Child protection system for Wales | NSPCC Learning</w:t>
      </w:r>
      <w:r w:rsidRPr="00FF4EB0">
        <w:rPr>
          <w:color w:val="auto"/>
          <w:sz w:val="24"/>
          <w:szCs w:val="24"/>
          <w:shd w:val="clear" w:color="auto" w:fill="FFFFFF"/>
          <w:lang w:eastAsia="en-US"/>
        </w:rPr>
        <w:t>. [online] Available at: https://learning.nspcc.org.uk/child-protection-system/wales/ [Accessed 14 Sep. 2019].</w:t>
      </w:r>
    </w:p>
    <w:p w14:paraId="3FB5232B" w14:textId="77777777" w:rsidR="00DE7D87" w:rsidRPr="00FF4EB0" w:rsidRDefault="00DE7D87" w:rsidP="00AB1037">
      <w:pPr>
        <w:overflowPunct/>
        <w:autoSpaceDE/>
        <w:autoSpaceDN/>
        <w:adjustRightInd/>
        <w:textAlignment w:val="auto"/>
        <w:rPr>
          <w:color w:val="auto"/>
          <w:sz w:val="24"/>
          <w:szCs w:val="24"/>
          <w:shd w:val="clear" w:color="auto" w:fill="FFFFFF"/>
          <w:lang w:eastAsia="en-US"/>
        </w:rPr>
      </w:pPr>
    </w:p>
    <w:p w14:paraId="2977EFE1" w14:textId="77777777" w:rsidR="00DE7D87" w:rsidRPr="00FF4EB0" w:rsidRDefault="00DE7D87" w:rsidP="00DE7D87">
      <w:pPr>
        <w:overflowPunct/>
        <w:autoSpaceDE/>
        <w:autoSpaceDN/>
        <w:adjustRightInd/>
        <w:textAlignment w:val="auto"/>
        <w:rPr>
          <w:color w:val="auto"/>
          <w:sz w:val="24"/>
          <w:szCs w:val="24"/>
          <w:shd w:val="clear" w:color="auto" w:fill="FFFFFF"/>
          <w:lang w:eastAsia="en-US"/>
        </w:rPr>
      </w:pPr>
      <w:r w:rsidRPr="00FF4EB0">
        <w:rPr>
          <w:color w:val="auto"/>
          <w:sz w:val="24"/>
          <w:szCs w:val="24"/>
          <w:shd w:val="clear" w:color="auto" w:fill="FFFFFF"/>
          <w:lang w:eastAsia="en-US"/>
        </w:rPr>
        <w:t>Older People's Commissioner for Wales. (2016). </w:t>
      </w:r>
      <w:r w:rsidRPr="00FF4EB0">
        <w:rPr>
          <w:i/>
          <w:iCs/>
          <w:color w:val="auto"/>
          <w:sz w:val="24"/>
          <w:szCs w:val="24"/>
          <w:shd w:val="clear" w:color="auto" w:fill="FFFFFF"/>
          <w:lang w:eastAsia="en-US"/>
        </w:rPr>
        <w:t>UN Principles</w:t>
      </w:r>
      <w:r w:rsidRPr="00FF4EB0">
        <w:rPr>
          <w:color w:val="auto"/>
          <w:sz w:val="24"/>
          <w:szCs w:val="24"/>
          <w:shd w:val="clear" w:color="auto" w:fill="FFFFFF"/>
          <w:lang w:eastAsia="en-US"/>
        </w:rPr>
        <w:t>. [online] Available at: http://www.olderpeoplewales.com/en/about/un-principles.aspx [Accessed 7 Sep. 2019].</w:t>
      </w:r>
    </w:p>
    <w:p w14:paraId="7D2A10C1" w14:textId="77777777" w:rsidR="00DE7D87" w:rsidRPr="00FF4EB0" w:rsidRDefault="00DE7D87" w:rsidP="00DE7D87">
      <w:pPr>
        <w:overflowPunct/>
        <w:autoSpaceDE/>
        <w:autoSpaceDN/>
        <w:adjustRightInd/>
        <w:textAlignment w:val="auto"/>
        <w:rPr>
          <w:color w:val="auto"/>
          <w:sz w:val="24"/>
          <w:szCs w:val="24"/>
          <w:shd w:val="clear" w:color="auto" w:fill="FFFFFF"/>
          <w:lang w:eastAsia="en-US"/>
        </w:rPr>
      </w:pPr>
    </w:p>
    <w:p w14:paraId="51D1B186" w14:textId="795F8515" w:rsidR="00DE7D87" w:rsidRPr="00FF4EB0" w:rsidRDefault="00DE7D87" w:rsidP="00DE7D87">
      <w:pPr>
        <w:overflowPunct/>
        <w:autoSpaceDE/>
        <w:autoSpaceDN/>
        <w:adjustRightInd/>
        <w:textAlignment w:val="auto"/>
        <w:rPr>
          <w:color w:val="auto"/>
          <w:sz w:val="24"/>
          <w:szCs w:val="24"/>
          <w:lang w:eastAsia="en-US"/>
        </w:rPr>
      </w:pPr>
      <w:r w:rsidRPr="00FF4EB0">
        <w:rPr>
          <w:color w:val="auto"/>
          <w:sz w:val="24"/>
          <w:szCs w:val="24"/>
          <w:shd w:val="clear" w:color="auto" w:fill="FFFFFF"/>
          <w:lang w:eastAsia="en-US"/>
        </w:rPr>
        <w:t>Practical Law Public Sector (2019). </w:t>
      </w:r>
      <w:r w:rsidRPr="00FF4EB0">
        <w:rPr>
          <w:i/>
          <w:iCs/>
          <w:color w:val="auto"/>
          <w:sz w:val="24"/>
          <w:szCs w:val="24"/>
          <w:shd w:val="clear" w:color="auto" w:fill="FFFFFF"/>
          <w:lang w:eastAsia="en-US"/>
        </w:rPr>
        <w:t>Parental responsibility for education</w:t>
      </w:r>
      <w:r w:rsidRPr="00FF4EB0">
        <w:rPr>
          <w:color w:val="auto"/>
          <w:sz w:val="24"/>
          <w:szCs w:val="24"/>
          <w:shd w:val="clear" w:color="auto" w:fill="FFFFFF"/>
          <w:lang w:eastAsia="en-US"/>
        </w:rPr>
        <w:t>. [online] Uk.practicallaw.thomsonreuters.com. Available at: https://uk.practicallaw.thomsonreuters.com/5-386-2098?transitionType=Default&amp;contextData=(sc.Default)&amp;firstPage=true&amp;bhcp=1 [Accessed 28 Sep. 2019].</w:t>
      </w:r>
    </w:p>
    <w:p w14:paraId="4411A48E" w14:textId="77777777" w:rsidR="00DE7D87" w:rsidRPr="00FF4EB0" w:rsidRDefault="00DE7D87" w:rsidP="00DE7D87">
      <w:pPr>
        <w:overflowPunct/>
        <w:autoSpaceDE/>
        <w:autoSpaceDN/>
        <w:adjustRightInd/>
        <w:textAlignment w:val="auto"/>
        <w:rPr>
          <w:color w:val="auto"/>
          <w:sz w:val="24"/>
          <w:szCs w:val="24"/>
          <w:shd w:val="clear" w:color="auto" w:fill="FFFFFF"/>
          <w:lang w:eastAsia="en-US"/>
        </w:rPr>
      </w:pPr>
    </w:p>
    <w:p w14:paraId="73E2B62C" w14:textId="60817E06" w:rsidR="00DE7D87" w:rsidRPr="00FF4EB0" w:rsidRDefault="00DE7D87" w:rsidP="00DE7D87">
      <w:pPr>
        <w:rPr>
          <w:color w:val="auto"/>
          <w:sz w:val="24"/>
          <w:szCs w:val="24"/>
        </w:rPr>
      </w:pPr>
      <w:r w:rsidRPr="00FF4EB0">
        <w:rPr>
          <w:color w:val="auto"/>
          <w:sz w:val="24"/>
          <w:szCs w:val="24"/>
          <w:shd w:val="clear" w:color="auto" w:fill="FFFFFF"/>
        </w:rPr>
        <w:t>Pugh, R (2003) Considering the Countryside: Is There a Case for Rural Social Work?, </w:t>
      </w:r>
      <w:r w:rsidRPr="00FF4EB0">
        <w:rPr>
          <w:i/>
          <w:iCs/>
          <w:color w:val="auto"/>
          <w:sz w:val="24"/>
          <w:szCs w:val="24"/>
          <w:bdr w:val="none" w:sz="0" w:space="0" w:color="auto" w:frame="1"/>
          <w:shd w:val="clear" w:color="auto" w:fill="FFFFFF"/>
        </w:rPr>
        <w:t>The British Journal of Social Work</w:t>
      </w:r>
      <w:r w:rsidRPr="00FF4EB0">
        <w:rPr>
          <w:color w:val="auto"/>
          <w:sz w:val="24"/>
          <w:szCs w:val="24"/>
          <w:shd w:val="clear" w:color="auto" w:fill="FFFFFF"/>
        </w:rPr>
        <w:t>, Volume 33, Issue 1, 1 January 2003, Pages 67–85, </w:t>
      </w:r>
      <w:hyperlink r:id="rId12" w:history="1">
        <w:r w:rsidRPr="00FF4EB0">
          <w:rPr>
            <w:color w:val="auto"/>
            <w:sz w:val="24"/>
            <w:szCs w:val="24"/>
            <w:bdr w:val="none" w:sz="0" w:space="0" w:color="auto" w:frame="1"/>
            <w:shd w:val="clear" w:color="auto" w:fill="FFFFFF"/>
          </w:rPr>
          <w:t>https://doi-org.ezproxy.uwtsd.ac.uk/10.1093/bjsw/33.1.67</w:t>
        </w:r>
      </w:hyperlink>
    </w:p>
    <w:p w14:paraId="793A598F" w14:textId="77777777" w:rsidR="00DE7D87" w:rsidRPr="00FF4EB0" w:rsidRDefault="00DE7D87" w:rsidP="00DE7D87">
      <w:pPr>
        <w:overflowPunct/>
        <w:autoSpaceDE/>
        <w:autoSpaceDN/>
        <w:adjustRightInd/>
        <w:textAlignment w:val="auto"/>
        <w:rPr>
          <w:color w:val="auto"/>
          <w:sz w:val="24"/>
          <w:szCs w:val="24"/>
          <w:shd w:val="clear" w:color="auto" w:fill="FFFFFF"/>
          <w:lang w:eastAsia="en-US"/>
        </w:rPr>
      </w:pPr>
    </w:p>
    <w:p w14:paraId="4E8AC673" w14:textId="77777777" w:rsidR="00DE7D87" w:rsidRPr="00FF4EB0" w:rsidRDefault="00DE7D87" w:rsidP="00DE7D87">
      <w:pPr>
        <w:overflowPunct/>
        <w:autoSpaceDE/>
        <w:autoSpaceDN/>
        <w:adjustRightInd/>
        <w:textAlignment w:val="auto"/>
        <w:rPr>
          <w:color w:val="auto"/>
          <w:sz w:val="24"/>
          <w:szCs w:val="24"/>
          <w:lang w:eastAsia="en-US"/>
        </w:rPr>
      </w:pPr>
      <w:r w:rsidRPr="00FF4EB0">
        <w:rPr>
          <w:color w:val="auto"/>
          <w:sz w:val="24"/>
          <w:szCs w:val="24"/>
          <w:shd w:val="clear" w:color="auto" w:fill="FFFFFF"/>
          <w:lang w:eastAsia="en-US"/>
        </w:rPr>
        <w:t xml:space="preserve">Purser, K. Cockburn, T. Cross, C. </w:t>
      </w:r>
      <w:proofErr w:type="spellStart"/>
      <w:r w:rsidRPr="00FF4EB0">
        <w:rPr>
          <w:color w:val="auto"/>
          <w:sz w:val="24"/>
          <w:szCs w:val="24"/>
          <w:shd w:val="clear" w:color="auto" w:fill="FFFFFF"/>
          <w:lang w:eastAsia="en-US"/>
        </w:rPr>
        <w:t>Jacmon</w:t>
      </w:r>
      <w:proofErr w:type="spellEnd"/>
      <w:r w:rsidRPr="00FF4EB0">
        <w:rPr>
          <w:color w:val="auto"/>
          <w:sz w:val="24"/>
          <w:szCs w:val="24"/>
          <w:shd w:val="clear" w:color="auto" w:fill="FFFFFF"/>
          <w:lang w:eastAsia="en-US"/>
        </w:rPr>
        <w:t>, H. Alleged Financial Abuse of Those under an Enduring Power of Attorney: An Exploratory Study, </w:t>
      </w:r>
      <w:r w:rsidRPr="00FF4EB0">
        <w:rPr>
          <w:i/>
          <w:iCs/>
          <w:color w:val="auto"/>
          <w:sz w:val="24"/>
          <w:szCs w:val="24"/>
          <w:bdr w:val="none" w:sz="0" w:space="0" w:color="auto" w:frame="1"/>
          <w:shd w:val="clear" w:color="auto" w:fill="FFFFFF"/>
          <w:lang w:eastAsia="en-US"/>
        </w:rPr>
        <w:t>The British Journal of Social Work</w:t>
      </w:r>
      <w:r w:rsidRPr="00FF4EB0">
        <w:rPr>
          <w:color w:val="auto"/>
          <w:sz w:val="24"/>
          <w:szCs w:val="24"/>
          <w:shd w:val="clear" w:color="auto" w:fill="FFFFFF"/>
          <w:lang w:eastAsia="en-US"/>
        </w:rPr>
        <w:t>, Volume 48, Issue 4, June 2018, Pages 887–905, </w:t>
      </w:r>
      <w:hyperlink r:id="rId13" w:history="1">
        <w:r w:rsidRPr="00FF4EB0">
          <w:rPr>
            <w:color w:val="auto"/>
            <w:sz w:val="24"/>
            <w:szCs w:val="24"/>
            <w:bdr w:val="none" w:sz="0" w:space="0" w:color="auto" w:frame="1"/>
            <w:shd w:val="clear" w:color="auto" w:fill="FFFFFF"/>
            <w:lang w:eastAsia="en-US"/>
          </w:rPr>
          <w:t>https://doi-org.ezproxy.uwtsd.ac.uk/10.1093/bjsw/bcy041</w:t>
        </w:r>
      </w:hyperlink>
    </w:p>
    <w:p w14:paraId="2312F619" w14:textId="77777777" w:rsidR="00DE7D87" w:rsidRPr="00FF4EB0" w:rsidRDefault="00DE7D87" w:rsidP="00AB1037">
      <w:pPr>
        <w:overflowPunct/>
        <w:autoSpaceDE/>
        <w:autoSpaceDN/>
        <w:adjustRightInd/>
        <w:textAlignment w:val="auto"/>
        <w:rPr>
          <w:color w:val="auto"/>
          <w:sz w:val="24"/>
          <w:szCs w:val="24"/>
          <w:shd w:val="clear" w:color="auto" w:fill="FFFFFF"/>
          <w:lang w:eastAsia="en-US"/>
        </w:rPr>
      </w:pPr>
    </w:p>
    <w:p w14:paraId="5796C06E" w14:textId="77777777" w:rsidR="00DE7D87" w:rsidRPr="00FF4EB0" w:rsidRDefault="00DE7D87" w:rsidP="00DE7D87">
      <w:pPr>
        <w:overflowPunct/>
        <w:autoSpaceDE/>
        <w:autoSpaceDN/>
        <w:adjustRightInd/>
        <w:textAlignment w:val="auto"/>
        <w:rPr>
          <w:color w:val="auto"/>
          <w:sz w:val="24"/>
          <w:szCs w:val="24"/>
          <w:lang w:eastAsia="en-US"/>
        </w:rPr>
      </w:pPr>
      <w:proofErr w:type="spellStart"/>
      <w:r w:rsidRPr="00FF4EB0">
        <w:rPr>
          <w:color w:val="auto"/>
          <w:sz w:val="24"/>
          <w:szCs w:val="24"/>
          <w:shd w:val="clear" w:color="auto" w:fill="FFFFFF"/>
          <w:lang w:eastAsia="en-US"/>
        </w:rPr>
        <w:t>Saleebey</w:t>
      </w:r>
      <w:proofErr w:type="spellEnd"/>
      <w:r w:rsidRPr="00FF4EB0">
        <w:rPr>
          <w:color w:val="auto"/>
          <w:sz w:val="24"/>
          <w:szCs w:val="24"/>
          <w:shd w:val="clear" w:color="auto" w:fill="FFFFFF"/>
          <w:lang w:eastAsia="en-US"/>
        </w:rPr>
        <w:t>, D., 1996. The strengths perspective in social work practice: Extensions and cautions. </w:t>
      </w:r>
      <w:r w:rsidRPr="00FF4EB0">
        <w:rPr>
          <w:i/>
          <w:iCs/>
          <w:color w:val="auto"/>
          <w:sz w:val="24"/>
          <w:szCs w:val="24"/>
          <w:shd w:val="clear" w:color="auto" w:fill="FFFFFF"/>
          <w:lang w:eastAsia="en-US"/>
        </w:rPr>
        <w:t>Social work, </w:t>
      </w:r>
      <w:r w:rsidRPr="00935186">
        <w:rPr>
          <w:bCs/>
          <w:color w:val="auto"/>
          <w:sz w:val="24"/>
          <w:szCs w:val="24"/>
          <w:shd w:val="clear" w:color="auto" w:fill="FFFFFF"/>
          <w:lang w:eastAsia="en-US"/>
        </w:rPr>
        <w:t>41</w:t>
      </w:r>
      <w:r w:rsidRPr="00935186">
        <w:rPr>
          <w:color w:val="auto"/>
          <w:sz w:val="24"/>
          <w:szCs w:val="24"/>
          <w:shd w:val="clear" w:color="auto" w:fill="FFFFFF"/>
          <w:lang w:eastAsia="en-US"/>
        </w:rPr>
        <w:t>(3</w:t>
      </w:r>
      <w:r w:rsidRPr="00FF4EB0">
        <w:rPr>
          <w:color w:val="auto"/>
          <w:sz w:val="24"/>
          <w:szCs w:val="24"/>
          <w:shd w:val="clear" w:color="auto" w:fill="FFFFFF"/>
          <w:lang w:eastAsia="en-US"/>
        </w:rPr>
        <w:t>), pp. 296-305.</w:t>
      </w:r>
    </w:p>
    <w:p w14:paraId="4D6127B5" w14:textId="77777777" w:rsidR="00DE7D87" w:rsidRPr="00FF4EB0" w:rsidRDefault="00DE7D87" w:rsidP="00DE7D87">
      <w:pPr>
        <w:overflowPunct/>
        <w:autoSpaceDE/>
        <w:autoSpaceDN/>
        <w:adjustRightInd/>
        <w:textAlignment w:val="auto"/>
        <w:rPr>
          <w:color w:val="auto"/>
          <w:sz w:val="24"/>
          <w:szCs w:val="24"/>
          <w:lang w:eastAsia="en-US"/>
        </w:rPr>
      </w:pPr>
    </w:p>
    <w:p w14:paraId="233D2C3D" w14:textId="77777777" w:rsidR="00DE7D87" w:rsidRPr="00FF4EB0" w:rsidRDefault="00DE7D87" w:rsidP="00DE7D87">
      <w:pPr>
        <w:shd w:val="clear" w:color="auto" w:fill="FFFFFF"/>
        <w:overflowPunct/>
        <w:autoSpaceDE/>
        <w:autoSpaceDN/>
        <w:adjustRightInd/>
        <w:rPr>
          <w:color w:val="auto"/>
          <w:sz w:val="24"/>
          <w:szCs w:val="24"/>
          <w:lang w:eastAsia="en-US"/>
        </w:rPr>
      </w:pPr>
      <w:proofErr w:type="spellStart"/>
      <w:r w:rsidRPr="00FF4EB0">
        <w:rPr>
          <w:color w:val="auto"/>
          <w:sz w:val="24"/>
          <w:szCs w:val="24"/>
          <w:lang w:eastAsia="en-US"/>
        </w:rPr>
        <w:t>Setterlund</w:t>
      </w:r>
      <w:proofErr w:type="spellEnd"/>
      <w:r w:rsidRPr="00FF4EB0">
        <w:rPr>
          <w:color w:val="auto"/>
          <w:sz w:val="24"/>
          <w:szCs w:val="24"/>
          <w:lang w:eastAsia="en-US"/>
        </w:rPr>
        <w:t>, D. </w:t>
      </w:r>
      <w:proofErr w:type="spellStart"/>
      <w:r w:rsidRPr="00FF4EB0">
        <w:rPr>
          <w:color w:val="auto"/>
          <w:sz w:val="24"/>
          <w:szCs w:val="24"/>
          <w:lang w:eastAsia="en-US"/>
        </w:rPr>
        <w:t>Tilse</w:t>
      </w:r>
      <w:proofErr w:type="spellEnd"/>
      <w:r w:rsidRPr="00FF4EB0">
        <w:rPr>
          <w:color w:val="auto"/>
          <w:sz w:val="24"/>
          <w:szCs w:val="24"/>
          <w:lang w:eastAsia="en-US"/>
        </w:rPr>
        <w:t>, C., Wilson, J.</w:t>
      </w:r>
      <w:r w:rsidRPr="00FF4EB0">
        <w:rPr>
          <w:color w:val="auto"/>
          <w:sz w:val="24"/>
          <w:szCs w:val="24"/>
          <w:shd w:val="clear" w:color="auto" w:fill="FFFFFF"/>
          <w:lang w:eastAsia="en-US"/>
        </w:rPr>
        <w:t> (</w:t>
      </w:r>
      <w:r w:rsidRPr="00FF4EB0">
        <w:rPr>
          <w:color w:val="auto"/>
          <w:sz w:val="24"/>
          <w:szCs w:val="24"/>
          <w:lang w:eastAsia="en-US"/>
        </w:rPr>
        <w:t>1999</w:t>
      </w:r>
      <w:r w:rsidRPr="00FF4EB0">
        <w:rPr>
          <w:color w:val="auto"/>
          <w:sz w:val="24"/>
          <w:szCs w:val="24"/>
          <w:shd w:val="clear" w:color="auto" w:fill="FFFFFF"/>
          <w:lang w:eastAsia="en-US"/>
        </w:rPr>
        <w:t xml:space="preserve">) </w:t>
      </w:r>
      <w:proofErr w:type="gramStart"/>
      <w:r w:rsidRPr="00FF4EB0">
        <w:rPr>
          <w:color w:val="auto"/>
          <w:sz w:val="24"/>
          <w:szCs w:val="24"/>
          <w:shd w:val="clear" w:color="auto" w:fill="FFFFFF"/>
          <w:lang w:eastAsia="en-US"/>
        </w:rPr>
        <w:t>‘ </w:t>
      </w:r>
      <w:r w:rsidRPr="00FF4EB0">
        <w:rPr>
          <w:color w:val="auto"/>
          <w:sz w:val="24"/>
          <w:szCs w:val="24"/>
          <w:lang w:eastAsia="en-US"/>
        </w:rPr>
        <w:t>Substituted</w:t>
      </w:r>
      <w:proofErr w:type="gramEnd"/>
      <w:r w:rsidRPr="00FF4EB0">
        <w:rPr>
          <w:color w:val="auto"/>
          <w:sz w:val="24"/>
          <w:szCs w:val="24"/>
          <w:lang w:eastAsia="en-US"/>
        </w:rPr>
        <w:t xml:space="preserve"> decision making and older people</w:t>
      </w:r>
      <w:r w:rsidRPr="00FF4EB0">
        <w:rPr>
          <w:color w:val="auto"/>
          <w:sz w:val="24"/>
          <w:szCs w:val="24"/>
          <w:shd w:val="clear" w:color="auto" w:fill="FFFFFF"/>
          <w:lang w:eastAsia="en-US"/>
        </w:rPr>
        <w:t>’, </w:t>
      </w:r>
      <w:r w:rsidRPr="00FF4EB0">
        <w:rPr>
          <w:i/>
          <w:iCs/>
          <w:color w:val="auto"/>
          <w:sz w:val="24"/>
          <w:szCs w:val="24"/>
          <w:lang w:eastAsia="en-US"/>
        </w:rPr>
        <w:t>Trends and Issues in Criminal Justice</w:t>
      </w:r>
      <w:r w:rsidRPr="00FF4EB0">
        <w:rPr>
          <w:color w:val="auto"/>
          <w:sz w:val="24"/>
          <w:szCs w:val="24"/>
          <w:shd w:val="clear" w:color="auto" w:fill="FFFFFF"/>
          <w:lang w:eastAsia="en-US"/>
        </w:rPr>
        <w:t>, </w:t>
      </w:r>
      <w:r w:rsidRPr="00FF4EB0">
        <w:rPr>
          <w:color w:val="auto"/>
          <w:sz w:val="24"/>
          <w:szCs w:val="24"/>
          <w:lang w:eastAsia="en-US"/>
        </w:rPr>
        <w:t>139</w:t>
      </w:r>
      <w:r w:rsidRPr="00FF4EB0">
        <w:rPr>
          <w:color w:val="auto"/>
          <w:sz w:val="24"/>
          <w:szCs w:val="24"/>
          <w:shd w:val="clear" w:color="auto" w:fill="FFFFFF"/>
          <w:lang w:eastAsia="en-US"/>
        </w:rPr>
        <w:t>, </w:t>
      </w:r>
      <w:r w:rsidRPr="00FF4EB0">
        <w:rPr>
          <w:color w:val="auto"/>
          <w:sz w:val="24"/>
          <w:szCs w:val="24"/>
          <w:lang w:eastAsia="en-US"/>
        </w:rPr>
        <w:t>1</w:t>
      </w:r>
      <w:r w:rsidRPr="00FF4EB0">
        <w:rPr>
          <w:color w:val="auto"/>
          <w:sz w:val="24"/>
          <w:szCs w:val="24"/>
          <w:shd w:val="clear" w:color="auto" w:fill="FFFFFF"/>
          <w:lang w:eastAsia="en-US"/>
        </w:rPr>
        <w:t>–</w:t>
      </w:r>
      <w:r w:rsidRPr="00FF4EB0">
        <w:rPr>
          <w:color w:val="auto"/>
          <w:sz w:val="24"/>
          <w:szCs w:val="24"/>
          <w:lang w:eastAsia="en-US"/>
        </w:rPr>
        <w:t>6</w:t>
      </w:r>
      <w:r w:rsidRPr="00FF4EB0">
        <w:rPr>
          <w:color w:val="auto"/>
          <w:sz w:val="24"/>
          <w:szCs w:val="24"/>
          <w:shd w:val="clear" w:color="auto" w:fill="FFFFFF"/>
          <w:lang w:eastAsia="en-US"/>
        </w:rPr>
        <w:t>.</w:t>
      </w:r>
    </w:p>
    <w:p w14:paraId="64A5A753" w14:textId="77777777" w:rsidR="00DE7D87" w:rsidRPr="00FF4EB0" w:rsidRDefault="00DE7D87" w:rsidP="00DE7D87">
      <w:pPr>
        <w:overflowPunct/>
        <w:autoSpaceDE/>
        <w:autoSpaceDN/>
        <w:adjustRightInd/>
        <w:textAlignment w:val="auto"/>
        <w:rPr>
          <w:color w:val="auto"/>
          <w:sz w:val="24"/>
          <w:szCs w:val="24"/>
          <w:shd w:val="clear" w:color="auto" w:fill="FFFFFF"/>
          <w:lang w:eastAsia="en-US"/>
        </w:rPr>
      </w:pPr>
    </w:p>
    <w:p w14:paraId="4211064D" w14:textId="77777777" w:rsidR="00DE7D87" w:rsidRPr="00FF4EB0" w:rsidRDefault="00DE7D87" w:rsidP="00DE7D87">
      <w:pPr>
        <w:overflowPunct/>
        <w:autoSpaceDE/>
        <w:autoSpaceDN/>
        <w:adjustRightInd/>
        <w:textAlignment w:val="auto"/>
        <w:rPr>
          <w:color w:val="auto"/>
          <w:sz w:val="24"/>
          <w:szCs w:val="24"/>
          <w:lang w:eastAsia="en-US"/>
        </w:rPr>
      </w:pPr>
      <w:r w:rsidRPr="00FF4EB0">
        <w:rPr>
          <w:color w:val="auto"/>
          <w:sz w:val="24"/>
          <w:szCs w:val="24"/>
          <w:shd w:val="clear" w:color="auto" w:fill="FFFFFF"/>
          <w:lang w:eastAsia="en-US"/>
        </w:rPr>
        <w:t>Skills for care and development (2014a). National Occupational Standards- SCDSW13 Investigate harm or abuse. [online] Skills for care and development., pp.1-8. Available at: https://socialcare.wales/cms_assets/qualification-documents/SCDSW13-Investigate-harm-or-abuse.pdf [Accessed 31 Aug. 2019].</w:t>
      </w:r>
    </w:p>
    <w:p w14:paraId="222B8813" w14:textId="77777777" w:rsidR="00DE7D87" w:rsidRPr="00FF4EB0" w:rsidRDefault="00DE7D87" w:rsidP="00DE7D87">
      <w:pPr>
        <w:overflowPunct/>
        <w:autoSpaceDE/>
        <w:autoSpaceDN/>
        <w:adjustRightInd/>
        <w:textAlignment w:val="auto"/>
        <w:rPr>
          <w:color w:val="auto"/>
          <w:sz w:val="24"/>
          <w:szCs w:val="24"/>
          <w:shd w:val="clear" w:color="auto" w:fill="FFFFFF"/>
          <w:lang w:eastAsia="en-US"/>
        </w:rPr>
      </w:pPr>
    </w:p>
    <w:p w14:paraId="7B0FFB0B" w14:textId="77777777" w:rsidR="00DE7D87" w:rsidRPr="00FF4EB0" w:rsidRDefault="00DE7D87" w:rsidP="00DE7D87">
      <w:pPr>
        <w:overflowPunct/>
        <w:autoSpaceDE/>
        <w:autoSpaceDN/>
        <w:adjustRightInd/>
        <w:textAlignment w:val="auto"/>
        <w:rPr>
          <w:color w:val="auto"/>
          <w:sz w:val="24"/>
          <w:szCs w:val="24"/>
          <w:shd w:val="clear" w:color="auto" w:fill="FFFFFF"/>
          <w:lang w:eastAsia="en-US"/>
        </w:rPr>
      </w:pPr>
      <w:r w:rsidRPr="00FF4EB0">
        <w:rPr>
          <w:color w:val="auto"/>
          <w:sz w:val="24"/>
          <w:szCs w:val="24"/>
          <w:shd w:val="clear" w:color="auto" w:fill="FFFFFF"/>
          <w:lang w:eastAsia="en-US"/>
        </w:rPr>
        <w:t>Skills for care and development (2014b). National Occupational Standards- SCDSW8 Prepare for social work involvement. [online] Skills for care and development., pp.1-8. Available at: https://socialcare.wales/cms_assets/qualification-documents/SCDSW8-Prepare-for-social-work-involvement.pdf [Accessed 31 Aug. 2019].</w:t>
      </w:r>
    </w:p>
    <w:p w14:paraId="2F1ED367" w14:textId="77777777" w:rsidR="00DE7D87" w:rsidRPr="00FF4EB0" w:rsidRDefault="00DE7D87" w:rsidP="00DE7D87">
      <w:pPr>
        <w:overflowPunct/>
        <w:autoSpaceDE/>
        <w:autoSpaceDN/>
        <w:adjustRightInd/>
        <w:textAlignment w:val="auto"/>
        <w:rPr>
          <w:color w:val="auto"/>
          <w:sz w:val="24"/>
          <w:szCs w:val="24"/>
          <w:shd w:val="clear" w:color="auto" w:fill="FFFFFF"/>
          <w:lang w:eastAsia="en-US"/>
        </w:rPr>
      </w:pPr>
    </w:p>
    <w:p w14:paraId="4CA0DA61" w14:textId="77777777" w:rsidR="00DE7D87" w:rsidRPr="00FF4EB0" w:rsidRDefault="00DE7D87" w:rsidP="00DE7D87">
      <w:pPr>
        <w:overflowPunct/>
        <w:autoSpaceDE/>
        <w:autoSpaceDN/>
        <w:adjustRightInd/>
        <w:textAlignment w:val="auto"/>
        <w:rPr>
          <w:color w:val="auto"/>
          <w:sz w:val="24"/>
          <w:szCs w:val="24"/>
          <w:shd w:val="clear" w:color="auto" w:fill="FFFFFF"/>
          <w:lang w:eastAsia="en-US"/>
        </w:rPr>
      </w:pPr>
      <w:r w:rsidRPr="00FF4EB0">
        <w:rPr>
          <w:color w:val="auto"/>
          <w:sz w:val="24"/>
          <w:szCs w:val="24"/>
          <w:shd w:val="clear" w:color="auto" w:fill="FFFFFF"/>
          <w:lang w:eastAsia="en-US"/>
        </w:rPr>
        <w:t>Skills for care and development (2014c). National Occupational Standards-SCDSW12 Assess needs, risks and circumstances in partnership with those involved. [online] Skills for care and development., pp.1-9. Available at: https://socialcare.wales/cms_assets/qualification-documents/SCDSW12-Assess-needs-risks-and-circumstances-in.pdf [Accessed 31 Aug. 2019].</w:t>
      </w:r>
    </w:p>
    <w:p w14:paraId="404C6B6B" w14:textId="77777777" w:rsidR="00DE7D87" w:rsidRPr="00FF4EB0" w:rsidRDefault="00DE7D87" w:rsidP="00DE7D87">
      <w:pPr>
        <w:overflowPunct/>
        <w:autoSpaceDE/>
        <w:autoSpaceDN/>
        <w:adjustRightInd/>
        <w:textAlignment w:val="auto"/>
        <w:rPr>
          <w:color w:val="auto"/>
          <w:sz w:val="24"/>
          <w:szCs w:val="24"/>
          <w:shd w:val="clear" w:color="auto" w:fill="FFFFFF"/>
          <w:lang w:eastAsia="en-US"/>
        </w:rPr>
      </w:pPr>
    </w:p>
    <w:p w14:paraId="75887957" w14:textId="77777777" w:rsidR="00BA22B8" w:rsidRPr="00FF4EB0" w:rsidRDefault="00BA22B8" w:rsidP="00BA22B8">
      <w:pPr>
        <w:overflowPunct/>
        <w:autoSpaceDE/>
        <w:autoSpaceDN/>
        <w:adjustRightInd/>
        <w:textAlignment w:val="auto"/>
        <w:rPr>
          <w:color w:val="auto"/>
          <w:sz w:val="24"/>
          <w:szCs w:val="24"/>
          <w:shd w:val="clear" w:color="auto" w:fill="FFFFFF"/>
          <w:lang w:eastAsia="en-US"/>
        </w:rPr>
      </w:pPr>
      <w:r w:rsidRPr="00FF4EB0">
        <w:rPr>
          <w:color w:val="auto"/>
          <w:sz w:val="24"/>
          <w:szCs w:val="24"/>
          <w:shd w:val="clear" w:color="auto" w:fill="FFFFFF"/>
          <w:lang w:eastAsia="en-US"/>
        </w:rPr>
        <w:t>Social Care Institute for Excellence (SCIE). (2017). </w:t>
      </w:r>
      <w:r w:rsidRPr="00FF4EB0">
        <w:rPr>
          <w:i/>
          <w:iCs/>
          <w:color w:val="auto"/>
          <w:sz w:val="24"/>
          <w:szCs w:val="24"/>
          <w:shd w:val="clear" w:color="auto" w:fill="FFFFFF"/>
          <w:lang w:eastAsia="en-US"/>
        </w:rPr>
        <w:t>MCA assessing capacity</w:t>
      </w:r>
      <w:r w:rsidRPr="00FF4EB0">
        <w:rPr>
          <w:color w:val="auto"/>
          <w:sz w:val="24"/>
          <w:szCs w:val="24"/>
          <w:shd w:val="clear" w:color="auto" w:fill="FFFFFF"/>
          <w:lang w:eastAsia="en-US"/>
        </w:rPr>
        <w:t>. [online] Available at: https://www.scie.org.uk/mca/practice/assessing-capacity [Accessed 30 Aug. 2019].</w:t>
      </w:r>
    </w:p>
    <w:p w14:paraId="6406D78F" w14:textId="77777777" w:rsidR="00BA22B8" w:rsidRPr="00FF4EB0" w:rsidRDefault="00BA22B8" w:rsidP="00DE7D87">
      <w:pPr>
        <w:overflowPunct/>
        <w:autoSpaceDE/>
        <w:autoSpaceDN/>
        <w:adjustRightInd/>
        <w:textAlignment w:val="auto"/>
        <w:rPr>
          <w:color w:val="auto"/>
          <w:sz w:val="24"/>
          <w:szCs w:val="24"/>
          <w:shd w:val="clear" w:color="auto" w:fill="FFFFFF"/>
          <w:lang w:eastAsia="en-US"/>
        </w:rPr>
      </w:pPr>
    </w:p>
    <w:p w14:paraId="4EC1C89A" w14:textId="6E1110B6" w:rsidR="00DE7D87" w:rsidRPr="00FF4EB0" w:rsidRDefault="00DE7D87" w:rsidP="00DE7D87">
      <w:pPr>
        <w:overflowPunct/>
        <w:autoSpaceDE/>
        <w:autoSpaceDN/>
        <w:adjustRightInd/>
        <w:textAlignment w:val="auto"/>
        <w:rPr>
          <w:color w:val="auto"/>
          <w:sz w:val="24"/>
          <w:szCs w:val="24"/>
          <w:shd w:val="clear" w:color="auto" w:fill="FFFFFF"/>
          <w:lang w:eastAsia="en-US"/>
        </w:rPr>
      </w:pPr>
      <w:r w:rsidRPr="00FF4EB0">
        <w:rPr>
          <w:color w:val="auto"/>
          <w:sz w:val="24"/>
          <w:szCs w:val="24"/>
          <w:shd w:val="clear" w:color="auto" w:fill="FFFFFF"/>
          <w:lang w:eastAsia="en-US"/>
        </w:rPr>
        <w:t>Social Care wales (2017). </w:t>
      </w:r>
      <w:r w:rsidRPr="00FF4EB0">
        <w:rPr>
          <w:i/>
          <w:iCs/>
          <w:color w:val="auto"/>
          <w:sz w:val="24"/>
          <w:szCs w:val="24"/>
          <w:shd w:val="clear" w:color="auto" w:fill="FFFFFF"/>
          <w:lang w:eastAsia="en-US"/>
        </w:rPr>
        <w:t>Code of Professional Practice for Social Care</w:t>
      </w:r>
      <w:r w:rsidRPr="00FF4EB0">
        <w:rPr>
          <w:color w:val="auto"/>
          <w:sz w:val="24"/>
          <w:szCs w:val="24"/>
          <w:shd w:val="clear" w:color="auto" w:fill="FFFFFF"/>
          <w:lang w:eastAsia="en-US"/>
        </w:rPr>
        <w:t>. [</w:t>
      </w:r>
      <w:proofErr w:type="spellStart"/>
      <w:r w:rsidRPr="00FF4EB0">
        <w:rPr>
          <w:color w:val="auto"/>
          <w:sz w:val="24"/>
          <w:szCs w:val="24"/>
          <w:shd w:val="clear" w:color="auto" w:fill="FFFFFF"/>
          <w:lang w:eastAsia="en-US"/>
        </w:rPr>
        <w:t>ebook</w:t>
      </w:r>
      <w:proofErr w:type="spellEnd"/>
      <w:r w:rsidRPr="00FF4EB0">
        <w:rPr>
          <w:color w:val="auto"/>
          <w:sz w:val="24"/>
          <w:szCs w:val="24"/>
          <w:shd w:val="clear" w:color="auto" w:fill="FFFFFF"/>
          <w:lang w:eastAsia="en-US"/>
        </w:rPr>
        <w:t>] Cardiff: Social Care Wales, pp.14-16. Available at: https://socialcare.wales/cms_assets/file-</w:t>
      </w:r>
      <w:r w:rsidRPr="00FF4EB0">
        <w:rPr>
          <w:color w:val="auto"/>
          <w:sz w:val="24"/>
          <w:szCs w:val="24"/>
          <w:shd w:val="clear" w:color="auto" w:fill="FFFFFF"/>
          <w:lang w:eastAsia="en-US"/>
        </w:rPr>
        <w:lastRenderedPageBreak/>
        <w:t>uploads/Code-of-Professional-Practice-for-Social-Care-web-version.pdf [Accessed 12 Nov. 2018].</w:t>
      </w:r>
    </w:p>
    <w:p w14:paraId="1E59C0A4" w14:textId="77777777" w:rsidR="00BA22B8" w:rsidRPr="00FF4EB0" w:rsidRDefault="00BA22B8" w:rsidP="00DE7D87">
      <w:pPr>
        <w:overflowPunct/>
        <w:autoSpaceDE/>
        <w:autoSpaceDN/>
        <w:adjustRightInd/>
        <w:textAlignment w:val="auto"/>
        <w:rPr>
          <w:color w:val="auto"/>
          <w:sz w:val="24"/>
          <w:szCs w:val="24"/>
          <w:shd w:val="clear" w:color="auto" w:fill="FFFFFF"/>
          <w:lang w:eastAsia="en-US"/>
        </w:rPr>
      </w:pPr>
    </w:p>
    <w:p w14:paraId="5C0FDF92" w14:textId="77777777" w:rsidR="00BA22B8" w:rsidRPr="00FF4EB0" w:rsidRDefault="00BA22B8" w:rsidP="00BA22B8">
      <w:pPr>
        <w:rPr>
          <w:color w:val="auto"/>
          <w:sz w:val="24"/>
          <w:szCs w:val="24"/>
          <w:shd w:val="clear" w:color="auto" w:fill="FFFFFF"/>
        </w:rPr>
      </w:pPr>
      <w:r w:rsidRPr="00FF4EB0">
        <w:rPr>
          <w:color w:val="auto"/>
          <w:sz w:val="24"/>
          <w:szCs w:val="24"/>
          <w:shd w:val="clear" w:color="auto" w:fill="FFFFFF"/>
        </w:rPr>
        <w:t>Social Care Wales (2018). </w:t>
      </w:r>
      <w:r w:rsidRPr="00FF4EB0">
        <w:rPr>
          <w:i/>
          <w:iCs/>
          <w:color w:val="auto"/>
          <w:sz w:val="24"/>
          <w:szCs w:val="24"/>
          <w:shd w:val="clear" w:color="auto" w:fill="FFFFFF"/>
        </w:rPr>
        <w:t xml:space="preserve">Getting in on the Act: What does the Act mean for </w:t>
      </w:r>
      <w:proofErr w:type="gramStart"/>
      <w:r w:rsidRPr="00FF4EB0">
        <w:rPr>
          <w:i/>
          <w:iCs/>
          <w:color w:val="auto"/>
          <w:sz w:val="24"/>
          <w:szCs w:val="24"/>
          <w:shd w:val="clear" w:color="auto" w:fill="FFFFFF"/>
        </w:rPr>
        <w:t>me?</w:t>
      </w:r>
      <w:r w:rsidRPr="00FF4EB0">
        <w:rPr>
          <w:color w:val="auto"/>
          <w:sz w:val="24"/>
          <w:szCs w:val="24"/>
          <w:shd w:val="clear" w:color="auto" w:fill="FFFFFF"/>
        </w:rPr>
        <w:t>.</w:t>
      </w:r>
      <w:proofErr w:type="gramEnd"/>
      <w:r w:rsidRPr="00FF4EB0">
        <w:rPr>
          <w:color w:val="auto"/>
          <w:sz w:val="24"/>
          <w:szCs w:val="24"/>
          <w:shd w:val="clear" w:color="auto" w:fill="FFFFFF"/>
        </w:rPr>
        <w:t xml:space="preserve"> A learning resource for direct care and support workers about the Social Services and Well-being (Wales) Act 2014. [online] Cardiff: Social Care Wales, pp.1-10. Available at: https://socialcare.wales/cms_assets/hub-downloads/Workbook-What-does-the-Act-mean-for-me.pdf [Accessed 22 May 2019].</w:t>
      </w:r>
    </w:p>
    <w:p w14:paraId="51E68B69" w14:textId="77777777" w:rsidR="00DE7D87" w:rsidRPr="00FF4EB0" w:rsidRDefault="00DE7D87" w:rsidP="00DE7D87">
      <w:pPr>
        <w:overflowPunct/>
        <w:autoSpaceDE/>
        <w:autoSpaceDN/>
        <w:adjustRightInd/>
        <w:textAlignment w:val="auto"/>
        <w:rPr>
          <w:color w:val="auto"/>
          <w:sz w:val="24"/>
          <w:szCs w:val="24"/>
          <w:shd w:val="clear" w:color="auto" w:fill="FFFFFF"/>
          <w:lang w:eastAsia="en-US"/>
        </w:rPr>
      </w:pPr>
    </w:p>
    <w:p w14:paraId="147F22A0" w14:textId="77777777" w:rsidR="00DE7D87" w:rsidRPr="00FF4EB0" w:rsidRDefault="00DE7D87" w:rsidP="00DE7D87">
      <w:pPr>
        <w:overflowPunct/>
        <w:autoSpaceDE/>
        <w:autoSpaceDN/>
        <w:adjustRightInd/>
        <w:textAlignment w:val="auto"/>
        <w:rPr>
          <w:color w:val="auto"/>
          <w:sz w:val="24"/>
          <w:szCs w:val="24"/>
          <w:lang w:eastAsia="en-US"/>
        </w:rPr>
      </w:pPr>
      <w:r w:rsidRPr="00FF4EB0">
        <w:rPr>
          <w:color w:val="auto"/>
          <w:sz w:val="24"/>
          <w:szCs w:val="24"/>
          <w:shd w:val="clear" w:color="auto" w:fill="FFFFFF"/>
          <w:lang w:eastAsia="en-US"/>
        </w:rPr>
        <w:t>Social Care Wales. (2019a). </w:t>
      </w:r>
      <w:r w:rsidRPr="00FF4EB0">
        <w:rPr>
          <w:i/>
          <w:iCs/>
          <w:color w:val="auto"/>
          <w:sz w:val="24"/>
          <w:szCs w:val="24"/>
          <w:shd w:val="clear" w:color="auto" w:fill="FFFFFF"/>
          <w:lang w:eastAsia="en-US"/>
        </w:rPr>
        <w:t>Advocacy in dementia care | Social Care Wales</w:t>
      </w:r>
      <w:r w:rsidRPr="00FF4EB0">
        <w:rPr>
          <w:color w:val="auto"/>
          <w:sz w:val="24"/>
          <w:szCs w:val="24"/>
          <w:shd w:val="clear" w:color="auto" w:fill="FFFFFF"/>
          <w:lang w:eastAsia="en-US"/>
        </w:rPr>
        <w:t>. [online] Available at: https://socialcare.wales/service-improvement/advocacy-in-dementia-care [Accessed 7 Sep. 2019].</w:t>
      </w:r>
    </w:p>
    <w:p w14:paraId="6C6001AE" w14:textId="77777777" w:rsidR="00DE7D87" w:rsidRPr="00FF4EB0" w:rsidRDefault="00DE7D87" w:rsidP="00DE7D87">
      <w:pPr>
        <w:overflowPunct/>
        <w:autoSpaceDE/>
        <w:autoSpaceDN/>
        <w:adjustRightInd/>
        <w:textAlignment w:val="auto"/>
        <w:rPr>
          <w:color w:val="auto"/>
          <w:sz w:val="24"/>
          <w:szCs w:val="24"/>
          <w:shd w:val="clear" w:color="auto" w:fill="FFFFFF"/>
          <w:lang w:eastAsia="en-US"/>
        </w:rPr>
      </w:pPr>
    </w:p>
    <w:p w14:paraId="3A2D5AD6" w14:textId="77777777" w:rsidR="00DE7D87" w:rsidRPr="00FF4EB0" w:rsidRDefault="00DE7D87" w:rsidP="00DE7D87">
      <w:pPr>
        <w:overflowPunct/>
        <w:autoSpaceDE/>
        <w:autoSpaceDN/>
        <w:adjustRightInd/>
        <w:textAlignment w:val="auto"/>
        <w:rPr>
          <w:color w:val="auto"/>
          <w:sz w:val="24"/>
          <w:szCs w:val="24"/>
          <w:lang w:eastAsia="en-US"/>
        </w:rPr>
      </w:pPr>
      <w:r w:rsidRPr="00FF4EB0">
        <w:rPr>
          <w:color w:val="auto"/>
          <w:sz w:val="24"/>
          <w:szCs w:val="24"/>
          <w:shd w:val="clear" w:color="auto" w:fill="FFFFFF"/>
          <w:lang w:eastAsia="en-US"/>
        </w:rPr>
        <w:t>Social Care Wales (2019b). </w:t>
      </w:r>
      <w:r w:rsidRPr="00FF4EB0">
        <w:rPr>
          <w:i/>
          <w:iCs/>
          <w:color w:val="auto"/>
          <w:sz w:val="24"/>
          <w:szCs w:val="24"/>
          <w:shd w:val="clear" w:color="auto" w:fill="FFFFFF"/>
          <w:lang w:eastAsia="en-US"/>
        </w:rPr>
        <w:t>All Wales Basic Safeguarding Hand-outs Awareness Training Version 3</w:t>
      </w:r>
      <w:r w:rsidRPr="00FF4EB0">
        <w:rPr>
          <w:color w:val="auto"/>
          <w:sz w:val="24"/>
          <w:szCs w:val="24"/>
          <w:shd w:val="clear" w:color="auto" w:fill="FFFFFF"/>
          <w:lang w:eastAsia="en-US"/>
        </w:rPr>
        <w:t>. Adult at Risk taken from the Social Services and Well-being (Wales) Act 2014. [online] pp.1-2. Available at: https://socialcare.wales/cms_assets/file-uploads/Adult-at-Risk-handout-Safeguarding-pack-v.3.pdf [Accessed 7 Sep. 2019].</w:t>
      </w:r>
    </w:p>
    <w:p w14:paraId="7902897F" w14:textId="77777777" w:rsidR="00DE7D87" w:rsidRPr="00FF4EB0" w:rsidRDefault="00DE7D87" w:rsidP="00DE7D87">
      <w:pPr>
        <w:overflowPunct/>
        <w:autoSpaceDE/>
        <w:autoSpaceDN/>
        <w:adjustRightInd/>
        <w:textAlignment w:val="auto"/>
        <w:rPr>
          <w:color w:val="auto"/>
          <w:sz w:val="24"/>
          <w:szCs w:val="24"/>
          <w:shd w:val="clear" w:color="auto" w:fill="FFFFFF"/>
          <w:lang w:eastAsia="en-US"/>
        </w:rPr>
      </w:pPr>
    </w:p>
    <w:p w14:paraId="16D15FEF" w14:textId="57AF5092" w:rsidR="00D853B2" w:rsidRPr="00FF4EB0" w:rsidRDefault="00DE7D87" w:rsidP="00B75DFF">
      <w:pPr>
        <w:overflowPunct/>
        <w:autoSpaceDE/>
        <w:autoSpaceDN/>
        <w:adjustRightInd/>
        <w:textAlignment w:val="auto"/>
        <w:rPr>
          <w:color w:val="auto"/>
          <w:sz w:val="24"/>
          <w:szCs w:val="24"/>
          <w:shd w:val="clear" w:color="auto" w:fill="FFFFFF"/>
          <w:lang w:eastAsia="en-US"/>
        </w:rPr>
      </w:pPr>
      <w:r w:rsidRPr="00FF4EB0">
        <w:rPr>
          <w:color w:val="auto"/>
          <w:sz w:val="24"/>
          <w:szCs w:val="24"/>
          <w:shd w:val="clear" w:color="auto" w:fill="FFFFFF"/>
          <w:lang w:eastAsia="en-US"/>
        </w:rPr>
        <w:t xml:space="preserve">Social Services and Well-being (Wales) Act 2014. </w:t>
      </w:r>
    </w:p>
    <w:p w14:paraId="108E875A" w14:textId="77777777" w:rsidR="00D853B2" w:rsidRPr="00FF4EB0" w:rsidRDefault="00D853B2" w:rsidP="00D853B2">
      <w:pPr>
        <w:overflowPunct/>
        <w:autoSpaceDE/>
        <w:autoSpaceDN/>
        <w:adjustRightInd/>
        <w:textAlignment w:val="auto"/>
        <w:rPr>
          <w:color w:val="auto"/>
          <w:sz w:val="24"/>
          <w:szCs w:val="24"/>
          <w:shd w:val="clear" w:color="auto" w:fill="FFFFFF"/>
          <w:lang w:eastAsia="en-US"/>
        </w:rPr>
      </w:pPr>
    </w:p>
    <w:p w14:paraId="46EB3ADF" w14:textId="77777777" w:rsidR="00D853B2" w:rsidRPr="00FF4EB0" w:rsidRDefault="00D853B2" w:rsidP="00D853B2">
      <w:pPr>
        <w:overflowPunct/>
        <w:autoSpaceDE/>
        <w:autoSpaceDN/>
        <w:adjustRightInd/>
        <w:textAlignment w:val="auto"/>
        <w:rPr>
          <w:color w:val="auto"/>
          <w:sz w:val="24"/>
          <w:szCs w:val="24"/>
          <w:lang w:eastAsia="en-US"/>
        </w:rPr>
      </w:pPr>
      <w:r w:rsidRPr="00FF4EB0">
        <w:rPr>
          <w:color w:val="auto"/>
          <w:sz w:val="24"/>
          <w:szCs w:val="24"/>
          <w:shd w:val="clear" w:color="auto" w:fill="FFFFFF"/>
          <w:lang w:eastAsia="en-US"/>
        </w:rPr>
        <w:t>The Policy, Ethics and Human Rights Committee (2012). </w:t>
      </w:r>
      <w:r w:rsidRPr="00FF4EB0">
        <w:rPr>
          <w:i/>
          <w:iCs/>
          <w:color w:val="auto"/>
          <w:sz w:val="24"/>
          <w:szCs w:val="24"/>
          <w:shd w:val="clear" w:color="auto" w:fill="FFFFFF"/>
          <w:lang w:eastAsia="en-US"/>
        </w:rPr>
        <w:t>BASW Continuing Professional Development (CPD) Policy</w:t>
      </w:r>
      <w:r w:rsidRPr="00FF4EB0">
        <w:rPr>
          <w:color w:val="auto"/>
          <w:sz w:val="24"/>
          <w:szCs w:val="24"/>
          <w:shd w:val="clear" w:color="auto" w:fill="FFFFFF"/>
          <w:lang w:eastAsia="en-US"/>
        </w:rPr>
        <w:t>. [</w:t>
      </w:r>
      <w:proofErr w:type="spellStart"/>
      <w:r w:rsidRPr="00FF4EB0">
        <w:rPr>
          <w:color w:val="auto"/>
          <w:sz w:val="24"/>
          <w:szCs w:val="24"/>
          <w:shd w:val="clear" w:color="auto" w:fill="FFFFFF"/>
          <w:lang w:eastAsia="en-US"/>
        </w:rPr>
        <w:t>ebook</w:t>
      </w:r>
      <w:proofErr w:type="spellEnd"/>
      <w:r w:rsidRPr="00FF4EB0">
        <w:rPr>
          <w:color w:val="auto"/>
          <w:sz w:val="24"/>
          <w:szCs w:val="24"/>
          <w:shd w:val="clear" w:color="auto" w:fill="FFFFFF"/>
          <w:lang w:eastAsia="en-US"/>
        </w:rPr>
        <w:t>] British Association of Social Work (BASW), pp.1-5. Available at: https://www.basw.co.uk/system/files/resources/basw_91404-6_0.pdf [Accessed 12 Nov. 2018].</w:t>
      </w:r>
    </w:p>
    <w:p w14:paraId="493E592C" w14:textId="77777777" w:rsidR="00D853B2" w:rsidRPr="00FF4EB0" w:rsidRDefault="00D853B2" w:rsidP="00D853B2">
      <w:pPr>
        <w:overflowPunct/>
        <w:autoSpaceDE/>
        <w:autoSpaceDN/>
        <w:adjustRightInd/>
        <w:textAlignment w:val="auto"/>
        <w:rPr>
          <w:color w:val="auto"/>
          <w:sz w:val="24"/>
          <w:szCs w:val="24"/>
          <w:lang w:eastAsia="en-US"/>
        </w:rPr>
      </w:pPr>
      <w:r w:rsidRPr="00FF4EB0">
        <w:rPr>
          <w:color w:val="auto"/>
          <w:sz w:val="24"/>
          <w:szCs w:val="24"/>
          <w:lang w:eastAsia="en-US"/>
        </w:rPr>
        <w:t xml:space="preserve"> </w:t>
      </w:r>
    </w:p>
    <w:p w14:paraId="55C49F02" w14:textId="2E1C4601" w:rsidR="00C55C3C" w:rsidRPr="00FF4EB0" w:rsidRDefault="00B75DFF" w:rsidP="00B75DFF">
      <w:pPr>
        <w:overflowPunct/>
        <w:autoSpaceDE/>
        <w:autoSpaceDN/>
        <w:adjustRightInd/>
        <w:textAlignment w:val="auto"/>
        <w:rPr>
          <w:color w:val="auto"/>
          <w:sz w:val="24"/>
          <w:szCs w:val="24"/>
          <w:lang w:eastAsia="en-US"/>
        </w:rPr>
      </w:pPr>
      <w:proofErr w:type="spellStart"/>
      <w:r w:rsidRPr="00FF4EB0">
        <w:rPr>
          <w:color w:val="auto"/>
          <w:sz w:val="24"/>
          <w:szCs w:val="24"/>
          <w:shd w:val="clear" w:color="auto" w:fill="FFFFFF"/>
          <w:lang w:eastAsia="en-US"/>
        </w:rPr>
        <w:t>Unicef</w:t>
      </w:r>
      <w:proofErr w:type="spellEnd"/>
      <w:r w:rsidRPr="00FF4EB0">
        <w:rPr>
          <w:color w:val="auto"/>
          <w:sz w:val="24"/>
          <w:szCs w:val="24"/>
          <w:shd w:val="clear" w:color="auto" w:fill="FFFFFF"/>
          <w:lang w:eastAsia="en-US"/>
        </w:rPr>
        <w:t xml:space="preserve"> UK. (2019). </w:t>
      </w:r>
      <w:r w:rsidRPr="00FF4EB0">
        <w:rPr>
          <w:i/>
          <w:iCs/>
          <w:color w:val="auto"/>
          <w:sz w:val="24"/>
          <w:szCs w:val="24"/>
          <w:shd w:val="clear" w:color="auto" w:fill="FFFFFF"/>
          <w:lang w:eastAsia="en-US"/>
        </w:rPr>
        <w:t xml:space="preserve">UN Convention on the Rights of the Child (UNCRC) - </w:t>
      </w:r>
      <w:proofErr w:type="spellStart"/>
      <w:r w:rsidRPr="00FF4EB0">
        <w:rPr>
          <w:i/>
          <w:iCs/>
          <w:color w:val="auto"/>
          <w:sz w:val="24"/>
          <w:szCs w:val="24"/>
          <w:shd w:val="clear" w:color="auto" w:fill="FFFFFF"/>
          <w:lang w:eastAsia="en-US"/>
        </w:rPr>
        <w:t>Unicef</w:t>
      </w:r>
      <w:proofErr w:type="spellEnd"/>
      <w:r w:rsidRPr="00FF4EB0">
        <w:rPr>
          <w:i/>
          <w:iCs/>
          <w:color w:val="auto"/>
          <w:sz w:val="24"/>
          <w:szCs w:val="24"/>
          <w:shd w:val="clear" w:color="auto" w:fill="FFFFFF"/>
          <w:lang w:eastAsia="en-US"/>
        </w:rPr>
        <w:t xml:space="preserve"> UK</w:t>
      </w:r>
      <w:r w:rsidRPr="00FF4EB0">
        <w:rPr>
          <w:color w:val="auto"/>
          <w:sz w:val="24"/>
          <w:szCs w:val="24"/>
          <w:shd w:val="clear" w:color="auto" w:fill="FFFFFF"/>
          <w:lang w:eastAsia="en-US"/>
        </w:rPr>
        <w:t>. [online] Available at: https://www.unicef.org.uk/what-we-do/un-convention-child-rights/ [Accessed 14 Sep. 2019].</w:t>
      </w:r>
    </w:p>
    <w:p w14:paraId="04E98A7F" w14:textId="77777777" w:rsidR="00C55C3C" w:rsidRPr="00FF4EB0" w:rsidRDefault="00C55C3C" w:rsidP="00C55C3C">
      <w:pPr>
        <w:rPr>
          <w:color w:val="auto"/>
          <w:sz w:val="24"/>
          <w:szCs w:val="24"/>
          <w:shd w:val="clear" w:color="auto" w:fill="FFFFFF"/>
        </w:rPr>
      </w:pPr>
    </w:p>
    <w:p w14:paraId="16BDD4BB" w14:textId="77777777" w:rsidR="00ED6FF6" w:rsidRPr="00FF4EB0" w:rsidRDefault="00ED6FF6" w:rsidP="00ED6FF6">
      <w:pPr>
        <w:overflowPunct/>
        <w:autoSpaceDE/>
        <w:autoSpaceDN/>
        <w:adjustRightInd/>
        <w:textAlignment w:val="auto"/>
        <w:rPr>
          <w:color w:val="auto"/>
          <w:sz w:val="24"/>
          <w:szCs w:val="24"/>
          <w:shd w:val="clear" w:color="auto" w:fill="FFFFFF"/>
          <w:lang w:eastAsia="en-US"/>
        </w:rPr>
      </w:pPr>
      <w:r w:rsidRPr="00FF4EB0">
        <w:rPr>
          <w:color w:val="auto"/>
          <w:sz w:val="24"/>
          <w:szCs w:val="24"/>
          <w:shd w:val="clear" w:color="auto" w:fill="FFFFFF"/>
          <w:lang w:eastAsia="en-US"/>
        </w:rPr>
        <w:t>Welsh Government (2015a). </w:t>
      </w:r>
      <w:r w:rsidRPr="00FF4EB0">
        <w:rPr>
          <w:i/>
          <w:iCs/>
          <w:color w:val="auto"/>
          <w:sz w:val="24"/>
          <w:szCs w:val="24"/>
          <w:shd w:val="clear" w:color="auto" w:fill="FFFFFF"/>
          <w:lang w:eastAsia="en-US"/>
        </w:rPr>
        <w:t>More than just words.... Delivering the ‘Active Offer’ Information Pack – Social Services and Social Care</w:t>
      </w:r>
      <w:r w:rsidRPr="00FF4EB0">
        <w:rPr>
          <w:color w:val="auto"/>
          <w:sz w:val="24"/>
          <w:szCs w:val="24"/>
          <w:shd w:val="clear" w:color="auto" w:fill="FFFFFF"/>
          <w:lang w:eastAsia="en-US"/>
        </w:rPr>
        <w:t>. [online] Cardiff: Crown Copyright, pp.1-13. Available at: https://socialcare.wales/cms_assets/file-uploads/150928activeoffersocialservicesen.pdf [Accessed 31 Aug. 2019].</w:t>
      </w:r>
    </w:p>
    <w:p w14:paraId="0B96C61B" w14:textId="77777777" w:rsidR="00ED6FF6" w:rsidRPr="00FF4EB0" w:rsidRDefault="00ED6FF6" w:rsidP="00ED6FF6">
      <w:pPr>
        <w:overflowPunct/>
        <w:autoSpaceDE/>
        <w:autoSpaceDN/>
        <w:adjustRightInd/>
        <w:textAlignment w:val="auto"/>
        <w:rPr>
          <w:color w:val="auto"/>
          <w:sz w:val="24"/>
          <w:szCs w:val="24"/>
          <w:shd w:val="clear" w:color="auto" w:fill="FFFFFF"/>
          <w:lang w:eastAsia="en-US"/>
        </w:rPr>
      </w:pPr>
    </w:p>
    <w:p w14:paraId="323AA7D1" w14:textId="77777777" w:rsidR="00ED6FF6" w:rsidRPr="00FF4EB0" w:rsidRDefault="00ED6FF6" w:rsidP="00ED6FF6">
      <w:pPr>
        <w:overflowPunct/>
        <w:autoSpaceDE/>
        <w:autoSpaceDN/>
        <w:adjustRightInd/>
        <w:textAlignment w:val="auto"/>
        <w:rPr>
          <w:color w:val="auto"/>
          <w:sz w:val="24"/>
          <w:szCs w:val="24"/>
          <w:shd w:val="clear" w:color="auto" w:fill="FFFFFF"/>
          <w:lang w:eastAsia="en-US"/>
        </w:rPr>
      </w:pPr>
      <w:r w:rsidRPr="00FF4EB0">
        <w:rPr>
          <w:color w:val="auto"/>
          <w:sz w:val="24"/>
          <w:szCs w:val="24"/>
          <w:shd w:val="clear" w:color="auto" w:fill="FFFFFF"/>
          <w:lang w:eastAsia="en-US"/>
        </w:rPr>
        <w:t>Welsh Government (2015b). </w:t>
      </w:r>
      <w:r w:rsidRPr="00FF4EB0">
        <w:rPr>
          <w:i/>
          <w:iCs/>
          <w:color w:val="auto"/>
          <w:sz w:val="24"/>
          <w:szCs w:val="24"/>
          <w:shd w:val="clear" w:color="auto" w:fill="FFFFFF"/>
          <w:lang w:eastAsia="en-US"/>
        </w:rPr>
        <w:t>Social Services and Well-being (Wales) Act 2014</w:t>
      </w:r>
      <w:r w:rsidRPr="00FF4EB0">
        <w:rPr>
          <w:color w:val="auto"/>
          <w:sz w:val="24"/>
          <w:szCs w:val="24"/>
          <w:shd w:val="clear" w:color="auto" w:fill="FFFFFF"/>
          <w:lang w:eastAsia="en-US"/>
        </w:rPr>
        <w:t>. Part 10 Code of Practice (Advocacy). [online] Crown Copyright, pp.1-20. Available at: http://gweddill.gov.wales/docs/dhss/publications/151218part10en.pdf [Accessed 7 Sep. 2019].</w:t>
      </w:r>
    </w:p>
    <w:p w14:paraId="19BE520A" w14:textId="77777777" w:rsidR="00B75DFF" w:rsidRPr="00FF4EB0" w:rsidRDefault="00B75DFF" w:rsidP="00ED6FF6">
      <w:pPr>
        <w:overflowPunct/>
        <w:autoSpaceDE/>
        <w:autoSpaceDN/>
        <w:adjustRightInd/>
        <w:textAlignment w:val="auto"/>
        <w:rPr>
          <w:color w:val="auto"/>
          <w:sz w:val="24"/>
          <w:szCs w:val="24"/>
          <w:shd w:val="clear" w:color="auto" w:fill="FFFFFF"/>
          <w:lang w:eastAsia="en-US"/>
        </w:rPr>
      </w:pPr>
    </w:p>
    <w:p w14:paraId="741F91AF" w14:textId="77777777" w:rsidR="00B75DFF" w:rsidRPr="00FF4EB0" w:rsidRDefault="00B75DFF" w:rsidP="00B75DFF">
      <w:pPr>
        <w:rPr>
          <w:color w:val="auto"/>
          <w:sz w:val="24"/>
          <w:szCs w:val="24"/>
        </w:rPr>
      </w:pPr>
      <w:r w:rsidRPr="00FF4EB0">
        <w:rPr>
          <w:color w:val="auto"/>
          <w:sz w:val="24"/>
          <w:szCs w:val="24"/>
          <w:shd w:val="clear" w:color="auto" w:fill="FFFFFF"/>
        </w:rPr>
        <w:t>Welsh Government (2016). </w:t>
      </w:r>
      <w:r w:rsidRPr="00FF4EB0">
        <w:rPr>
          <w:i/>
          <w:iCs/>
          <w:color w:val="auto"/>
          <w:sz w:val="24"/>
          <w:szCs w:val="24"/>
          <w:shd w:val="clear" w:color="auto" w:fill="FFFFFF"/>
        </w:rPr>
        <w:t>More than Just Words</w:t>
      </w:r>
      <w:r w:rsidRPr="00FF4EB0">
        <w:rPr>
          <w:color w:val="auto"/>
          <w:sz w:val="24"/>
          <w:szCs w:val="24"/>
          <w:shd w:val="clear" w:color="auto" w:fill="FFFFFF"/>
        </w:rPr>
        <w:t>. Follow-on Strategic Framework for Welsh Language Services in Health, Social Services and Social Care; 2016-2019. [online] Cardiff: Crown Copyright, pp.1-36. Available at: https://gweddill.gov.wales/docs/dhss/publications/160317morethanjustwordsen.pdf [Accessed 21 Jul. 2019].</w:t>
      </w:r>
    </w:p>
    <w:p w14:paraId="0F44C4A3" w14:textId="77777777" w:rsidR="00ED6FF6" w:rsidRPr="00FF4EB0" w:rsidRDefault="00ED6FF6" w:rsidP="00ED6FF6">
      <w:pPr>
        <w:overflowPunct/>
        <w:autoSpaceDE/>
        <w:autoSpaceDN/>
        <w:adjustRightInd/>
        <w:textAlignment w:val="auto"/>
        <w:rPr>
          <w:color w:val="auto"/>
          <w:sz w:val="24"/>
          <w:szCs w:val="24"/>
          <w:shd w:val="clear" w:color="auto" w:fill="FFFFFF"/>
          <w:lang w:eastAsia="en-US"/>
        </w:rPr>
      </w:pPr>
    </w:p>
    <w:p w14:paraId="5C384E2C" w14:textId="77777777" w:rsidR="00ED6FF6" w:rsidRPr="00FF4EB0" w:rsidRDefault="00ED6FF6" w:rsidP="00ED6FF6">
      <w:pPr>
        <w:overflowPunct/>
        <w:autoSpaceDE/>
        <w:autoSpaceDN/>
        <w:adjustRightInd/>
        <w:textAlignment w:val="auto"/>
        <w:rPr>
          <w:color w:val="auto"/>
          <w:sz w:val="24"/>
          <w:szCs w:val="24"/>
          <w:shd w:val="clear" w:color="auto" w:fill="FFFFFF"/>
          <w:lang w:eastAsia="en-US"/>
        </w:rPr>
      </w:pPr>
      <w:r w:rsidRPr="00FF4EB0">
        <w:rPr>
          <w:color w:val="auto"/>
          <w:sz w:val="24"/>
          <w:szCs w:val="24"/>
          <w:shd w:val="clear" w:color="auto" w:fill="FFFFFF"/>
          <w:lang w:eastAsia="en-US"/>
        </w:rPr>
        <w:t>Welsh Government (2016). </w:t>
      </w:r>
      <w:r w:rsidRPr="00FF4EB0">
        <w:rPr>
          <w:i/>
          <w:iCs/>
          <w:color w:val="auto"/>
          <w:sz w:val="24"/>
          <w:szCs w:val="24"/>
          <w:shd w:val="clear" w:color="auto" w:fill="FFFFFF"/>
          <w:lang w:eastAsia="en-US"/>
        </w:rPr>
        <w:t>Social Services and Well-being (Wales) Act 2014</w:t>
      </w:r>
      <w:r w:rsidRPr="00FF4EB0">
        <w:rPr>
          <w:color w:val="auto"/>
          <w:sz w:val="24"/>
          <w:szCs w:val="24"/>
          <w:shd w:val="clear" w:color="auto" w:fill="FFFFFF"/>
          <w:lang w:eastAsia="en-US"/>
        </w:rPr>
        <w:t xml:space="preserve">. Working Together to Safeguard People Volume I – Introduction and Overview. [online] Welsh </w:t>
      </w:r>
      <w:r w:rsidRPr="00FF4EB0">
        <w:rPr>
          <w:color w:val="auto"/>
          <w:sz w:val="24"/>
          <w:szCs w:val="24"/>
          <w:shd w:val="clear" w:color="auto" w:fill="FFFFFF"/>
          <w:lang w:eastAsia="en-US"/>
        </w:rPr>
        <w:lastRenderedPageBreak/>
        <w:t>Government., pp.1-103. Available at: https://gov.wales/docs/phhs/publications/160404part7guidevol1en.pdf [Accessed 8 Mar. 2019].</w:t>
      </w:r>
    </w:p>
    <w:p w14:paraId="771BC739" w14:textId="77777777" w:rsidR="00ED6FF6" w:rsidRPr="00FF4EB0" w:rsidRDefault="00ED6FF6" w:rsidP="00ED6FF6">
      <w:pPr>
        <w:overflowPunct/>
        <w:autoSpaceDE/>
        <w:autoSpaceDN/>
        <w:adjustRightInd/>
        <w:textAlignment w:val="auto"/>
        <w:rPr>
          <w:color w:val="auto"/>
          <w:sz w:val="24"/>
          <w:szCs w:val="24"/>
          <w:shd w:val="clear" w:color="auto" w:fill="FFFFFF"/>
          <w:lang w:eastAsia="en-US"/>
        </w:rPr>
      </w:pPr>
    </w:p>
    <w:p w14:paraId="7FB6BC5B" w14:textId="77777777" w:rsidR="00ED6FF6" w:rsidRPr="00FF4EB0" w:rsidRDefault="00ED6FF6" w:rsidP="00ED6FF6">
      <w:pPr>
        <w:overflowPunct/>
        <w:autoSpaceDE/>
        <w:autoSpaceDN/>
        <w:adjustRightInd/>
        <w:textAlignment w:val="auto"/>
        <w:rPr>
          <w:color w:val="auto"/>
          <w:sz w:val="24"/>
          <w:szCs w:val="24"/>
          <w:shd w:val="clear" w:color="auto" w:fill="FFFFFF"/>
          <w:lang w:eastAsia="en-US"/>
        </w:rPr>
      </w:pPr>
      <w:r w:rsidRPr="00FF4EB0">
        <w:rPr>
          <w:color w:val="auto"/>
          <w:sz w:val="24"/>
          <w:szCs w:val="24"/>
          <w:shd w:val="clear" w:color="auto" w:fill="FFFFFF"/>
          <w:lang w:eastAsia="en-US"/>
        </w:rPr>
        <w:t>Welsh Government (2018). </w:t>
      </w:r>
      <w:r w:rsidRPr="00FF4EB0">
        <w:rPr>
          <w:i/>
          <w:iCs/>
          <w:color w:val="auto"/>
          <w:sz w:val="24"/>
          <w:szCs w:val="24"/>
          <w:shd w:val="clear" w:color="auto" w:fill="FFFFFF"/>
          <w:lang w:eastAsia="en-US"/>
        </w:rPr>
        <w:t>Social Services and Well-being (Wales) Act 2014</w:t>
      </w:r>
      <w:r w:rsidRPr="00FF4EB0">
        <w:rPr>
          <w:color w:val="auto"/>
          <w:sz w:val="24"/>
          <w:szCs w:val="24"/>
          <w:shd w:val="clear" w:color="auto" w:fill="FFFFFF"/>
          <w:lang w:eastAsia="en-US"/>
        </w:rPr>
        <w:t>. Working Together to Safeguard People: Volume 6 – Handling Individual Cases to Protect Adults at Risk. [online] Crown Copyright, pp.1-37. Available at: https://www.northwalessafeguardingboard.wales/wp-content/uploads/2018/05/180511adultsatrisken.pdf [Accessed 7 Sep. 2019].</w:t>
      </w:r>
    </w:p>
    <w:p w14:paraId="716ED7CD" w14:textId="77777777" w:rsidR="00B75DFF" w:rsidRPr="00FF4EB0" w:rsidRDefault="00B75DFF" w:rsidP="00ED6FF6">
      <w:pPr>
        <w:overflowPunct/>
        <w:autoSpaceDE/>
        <w:autoSpaceDN/>
        <w:adjustRightInd/>
        <w:textAlignment w:val="auto"/>
        <w:rPr>
          <w:color w:val="auto"/>
          <w:sz w:val="24"/>
          <w:szCs w:val="24"/>
          <w:shd w:val="clear" w:color="auto" w:fill="FFFFFF"/>
          <w:lang w:eastAsia="en-US"/>
        </w:rPr>
      </w:pPr>
    </w:p>
    <w:p w14:paraId="4274041E" w14:textId="77777777" w:rsidR="00B75DFF" w:rsidRPr="00FF4EB0" w:rsidRDefault="00B75DFF" w:rsidP="00B75DFF">
      <w:pPr>
        <w:overflowPunct/>
        <w:autoSpaceDE/>
        <w:autoSpaceDN/>
        <w:adjustRightInd/>
        <w:textAlignment w:val="auto"/>
        <w:rPr>
          <w:color w:val="auto"/>
          <w:sz w:val="24"/>
          <w:szCs w:val="24"/>
          <w:lang w:eastAsia="en-US"/>
        </w:rPr>
      </w:pPr>
      <w:r w:rsidRPr="00FF4EB0">
        <w:rPr>
          <w:color w:val="auto"/>
          <w:sz w:val="24"/>
          <w:szCs w:val="24"/>
          <w:shd w:val="clear" w:color="auto" w:fill="FFFFFF"/>
          <w:lang w:eastAsia="en-US"/>
        </w:rPr>
        <w:t>Young Minds. (2019). </w:t>
      </w:r>
      <w:r w:rsidRPr="00FF4EB0">
        <w:rPr>
          <w:i/>
          <w:iCs/>
          <w:color w:val="auto"/>
          <w:sz w:val="24"/>
          <w:szCs w:val="24"/>
          <w:shd w:val="clear" w:color="auto" w:fill="FFFFFF"/>
          <w:lang w:eastAsia="en-US"/>
        </w:rPr>
        <w:t>Parents Guide To Support - Mental Capacity Act 2005</w:t>
      </w:r>
      <w:r w:rsidRPr="00FF4EB0">
        <w:rPr>
          <w:color w:val="auto"/>
          <w:sz w:val="24"/>
          <w:szCs w:val="24"/>
          <w:shd w:val="clear" w:color="auto" w:fill="FFFFFF"/>
          <w:lang w:eastAsia="en-US"/>
        </w:rPr>
        <w:t>. [online] Available at: https://youngminds.org.uk/find-help/for-parents/parents-guide-to-support-a-z/parents-guide-to-support-mental-capacity-act-2005/ [Accessed 22 Sep. 2019].</w:t>
      </w:r>
    </w:p>
    <w:p w14:paraId="198503A4" w14:textId="77777777" w:rsidR="00ED6FF6" w:rsidRPr="00FF4EB0" w:rsidRDefault="00ED6FF6" w:rsidP="00ED6FF6">
      <w:pPr>
        <w:overflowPunct/>
        <w:autoSpaceDE/>
        <w:autoSpaceDN/>
        <w:adjustRightInd/>
        <w:textAlignment w:val="auto"/>
        <w:rPr>
          <w:color w:val="auto"/>
          <w:sz w:val="24"/>
          <w:szCs w:val="24"/>
          <w:lang w:eastAsia="en-US"/>
        </w:rPr>
      </w:pPr>
    </w:p>
    <w:p w14:paraId="682E8DD8" w14:textId="77777777" w:rsidR="00ED6FF6" w:rsidRPr="00FF4EB0" w:rsidRDefault="00ED6FF6" w:rsidP="00ED6FF6">
      <w:pPr>
        <w:overflowPunct/>
        <w:autoSpaceDE/>
        <w:autoSpaceDN/>
        <w:adjustRightInd/>
        <w:textAlignment w:val="auto"/>
        <w:rPr>
          <w:color w:val="auto"/>
          <w:sz w:val="24"/>
          <w:szCs w:val="24"/>
          <w:lang w:eastAsia="en-US"/>
        </w:rPr>
      </w:pPr>
      <w:r w:rsidRPr="004A70FB">
        <w:rPr>
          <w:color w:val="auto"/>
          <w:sz w:val="24"/>
          <w:szCs w:val="24"/>
          <w:shd w:val="clear" w:color="auto" w:fill="FFFFFF"/>
          <w:lang w:eastAsia="en-US"/>
        </w:rPr>
        <w:t>***********</w:t>
      </w:r>
      <w:r w:rsidRPr="00FF4EB0">
        <w:rPr>
          <w:color w:val="auto"/>
          <w:sz w:val="24"/>
          <w:szCs w:val="24"/>
          <w:shd w:val="clear" w:color="auto" w:fill="FFFFFF"/>
          <w:lang w:eastAsia="en-US"/>
        </w:rPr>
        <w:t xml:space="preserve"> Safeguarding Board (2016</w:t>
      </w:r>
      <w:r w:rsidRPr="004A70FB">
        <w:rPr>
          <w:color w:val="auto"/>
          <w:sz w:val="24"/>
          <w:szCs w:val="24"/>
          <w:shd w:val="clear" w:color="auto" w:fill="FFFFFF"/>
          <w:lang w:eastAsia="en-US"/>
        </w:rPr>
        <w:t>). </w:t>
      </w:r>
      <w:r w:rsidRPr="004A70FB">
        <w:rPr>
          <w:i/>
          <w:iCs/>
          <w:color w:val="auto"/>
          <w:sz w:val="24"/>
          <w:szCs w:val="24"/>
          <w:shd w:val="clear" w:color="auto" w:fill="FFFFFF"/>
          <w:lang w:eastAsia="en-US"/>
        </w:rPr>
        <w:t>*******</w:t>
      </w:r>
      <w:r w:rsidRPr="00FF4EB0">
        <w:rPr>
          <w:i/>
          <w:iCs/>
          <w:color w:val="auto"/>
          <w:sz w:val="24"/>
          <w:szCs w:val="24"/>
          <w:shd w:val="clear" w:color="auto" w:fill="FFFFFF"/>
          <w:lang w:eastAsia="en-US"/>
        </w:rPr>
        <w:t xml:space="preserve"> Regional Safeguarding Board Policy and Procedures to Support People </w:t>
      </w:r>
      <w:proofErr w:type="gramStart"/>
      <w:r w:rsidRPr="00FF4EB0">
        <w:rPr>
          <w:i/>
          <w:iCs/>
          <w:color w:val="auto"/>
          <w:sz w:val="24"/>
          <w:szCs w:val="24"/>
          <w:shd w:val="clear" w:color="auto" w:fill="FFFFFF"/>
          <w:lang w:eastAsia="en-US"/>
        </w:rPr>
        <w:t>who</w:t>
      </w:r>
      <w:proofErr w:type="gramEnd"/>
      <w:r w:rsidRPr="00FF4EB0">
        <w:rPr>
          <w:i/>
          <w:iCs/>
          <w:color w:val="auto"/>
          <w:sz w:val="24"/>
          <w:szCs w:val="24"/>
          <w:shd w:val="clear" w:color="auto" w:fill="FFFFFF"/>
          <w:lang w:eastAsia="en-US"/>
        </w:rPr>
        <w:t xml:space="preserve"> Self-Neglect</w:t>
      </w:r>
      <w:r w:rsidRPr="00FF4EB0">
        <w:rPr>
          <w:color w:val="auto"/>
          <w:sz w:val="24"/>
          <w:szCs w:val="24"/>
          <w:shd w:val="clear" w:color="auto" w:fill="FFFFFF"/>
          <w:lang w:eastAsia="en-US"/>
        </w:rPr>
        <w:t>. pp.1-22.</w:t>
      </w:r>
    </w:p>
    <w:p w14:paraId="751096C7" w14:textId="77777777" w:rsidR="00ED6FF6" w:rsidRPr="00FF4EB0" w:rsidRDefault="00ED6FF6" w:rsidP="00ED6FF6">
      <w:pPr>
        <w:shd w:val="clear" w:color="auto" w:fill="FFFFFF"/>
        <w:overflowPunct/>
        <w:autoSpaceDE/>
        <w:autoSpaceDN/>
        <w:adjustRightInd/>
        <w:textAlignment w:val="auto"/>
        <w:rPr>
          <w:color w:val="auto"/>
          <w:sz w:val="24"/>
          <w:szCs w:val="24"/>
          <w:lang w:eastAsia="en-US"/>
        </w:rPr>
      </w:pPr>
    </w:p>
    <w:p w14:paraId="5C8BB07C" w14:textId="77777777" w:rsidR="00DE7D87" w:rsidRPr="00FF4EB0" w:rsidRDefault="00DE7D87" w:rsidP="00DE7D87">
      <w:pPr>
        <w:overflowPunct/>
        <w:autoSpaceDE/>
        <w:autoSpaceDN/>
        <w:adjustRightInd/>
        <w:textAlignment w:val="auto"/>
        <w:rPr>
          <w:color w:val="auto"/>
          <w:sz w:val="24"/>
          <w:szCs w:val="24"/>
          <w:lang w:eastAsia="en-US"/>
        </w:rPr>
      </w:pPr>
      <w:r w:rsidRPr="004A70FB">
        <w:rPr>
          <w:color w:val="auto"/>
          <w:sz w:val="24"/>
          <w:szCs w:val="24"/>
          <w:shd w:val="clear" w:color="auto" w:fill="FFFFFF"/>
          <w:lang w:eastAsia="en-US"/>
        </w:rPr>
        <w:t>******</w:t>
      </w:r>
      <w:r w:rsidRPr="00FF4EB0">
        <w:rPr>
          <w:color w:val="auto"/>
          <w:sz w:val="24"/>
          <w:szCs w:val="24"/>
          <w:shd w:val="clear" w:color="auto" w:fill="FFFFFF"/>
          <w:lang w:eastAsia="en-US"/>
        </w:rPr>
        <w:t xml:space="preserve"> Safeguarding Board. (2019). </w:t>
      </w:r>
      <w:r w:rsidRPr="00FF4EB0">
        <w:rPr>
          <w:i/>
          <w:iCs/>
          <w:color w:val="auto"/>
          <w:sz w:val="24"/>
          <w:szCs w:val="24"/>
          <w:shd w:val="clear" w:color="auto" w:fill="FFFFFF"/>
          <w:lang w:eastAsia="en-US"/>
        </w:rPr>
        <w:t>Financial Abuse • ***** Safeguarding Board</w:t>
      </w:r>
      <w:r w:rsidRPr="00FF4EB0">
        <w:rPr>
          <w:color w:val="auto"/>
          <w:sz w:val="24"/>
          <w:szCs w:val="24"/>
          <w:shd w:val="clear" w:color="auto" w:fill="FFFFFF"/>
          <w:lang w:eastAsia="en-US"/>
        </w:rPr>
        <w:t>. [online] Available at: https://www.********safeguardingboard.wales/financial-abuse/ [Accessed 7 Sep. 2019].</w:t>
      </w:r>
    </w:p>
    <w:p w14:paraId="64EC08EB" w14:textId="77777777" w:rsidR="00ED6FF6" w:rsidRDefault="00ED6FF6" w:rsidP="00ED6FF6">
      <w:pPr>
        <w:shd w:val="clear" w:color="auto" w:fill="FFFFFF"/>
        <w:overflowPunct/>
        <w:autoSpaceDE/>
        <w:autoSpaceDN/>
        <w:adjustRightInd/>
        <w:textAlignment w:val="auto"/>
        <w:rPr>
          <w:sz w:val="23"/>
          <w:szCs w:val="23"/>
          <w:lang w:eastAsia="en-US"/>
        </w:rPr>
      </w:pPr>
    </w:p>
    <w:p w14:paraId="1AC33F4F" w14:textId="77777777" w:rsidR="00ED6FF6" w:rsidRDefault="00ED6FF6" w:rsidP="00ED6FF6">
      <w:pPr>
        <w:overflowPunct/>
        <w:autoSpaceDE/>
        <w:autoSpaceDN/>
        <w:adjustRightInd/>
        <w:textAlignment w:val="auto"/>
        <w:rPr>
          <w:sz w:val="24"/>
          <w:shd w:val="clear" w:color="auto" w:fill="FFFFFF"/>
          <w:lang w:eastAsia="en-US"/>
        </w:rPr>
      </w:pPr>
    </w:p>
    <w:p w14:paraId="4528DC67" w14:textId="77777777" w:rsidR="00ED6FF6" w:rsidRDefault="00ED6FF6" w:rsidP="00ED6FF6">
      <w:pPr>
        <w:overflowPunct/>
        <w:autoSpaceDE/>
        <w:autoSpaceDN/>
        <w:adjustRightInd/>
        <w:textAlignment w:val="auto"/>
        <w:rPr>
          <w:sz w:val="24"/>
          <w:shd w:val="clear" w:color="auto" w:fill="FFFFFF"/>
          <w:lang w:eastAsia="en-US"/>
        </w:rPr>
      </w:pPr>
    </w:p>
    <w:p w14:paraId="42499B6F" w14:textId="77777777" w:rsidR="00ED6FF6" w:rsidRDefault="00ED6FF6" w:rsidP="00ED6FF6">
      <w:pPr>
        <w:overflowPunct/>
        <w:autoSpaceDE/>
        <w:autoSpaceDN/>
        <w:adjustRightInd/>
        <w:textAlignment w:val="auto"/>
        <w:rPr>
          <w:sz w:val="24"/>
          <w:shd w:val="clear" w:color="auto" w:fill="FFFFFF"/>
          <w:lang w:eastAsia="en-US"/>
        </w:rPr>
      </w:pPr>
    </w:p>
    <w:p w14:paraId="5E935586" w14:textId="77777777" w:rsidR="00C55C3C" w:rsidRPr="0006618D" w:rsidRDefault="00C55C3C" w:rsidP="00D853B2">
      <w:pPr>
        <w:overflowPunct/>
        <w:autoSpaceDE/>
        <w:autoSpaceDN/>
        <w:adjustRightInd/>
        <w:textAlignment w:val="auto"/>
        <w:rPr>
          <w:rFonts w:ascii="Times New Roman" w:hAnsi="Times New Roman" w:cs="Times New Roman"/>
          <w:color w:val="auto"/>
          <w:lang w:eastAsia="en-US"/>
        </w:rPr>
      </w:pPr>
    </w:p>
    <w:p w14:paraId="5544D67C" w14:textId="77777777" w:rsidR="00D853B2" w:rsidRDefault="00D853B2" w:rsidP="00D853B2"/>
    <w:p w14:paraId="4CE546F6" w14:textId="77777777" w:rsidR="002B443A" w:rsidRDefault="002B443A" w:rsidP="00FF7EBB">
      <w:pPr>
        <w:jc w:val="both"/>
        <w:rPr>
          <w:b/>
          <w:sz w:val="24"/>
          <w:szCs w:val="24"/>
        </w:rPr>
      </w:pPr>
    </w:p>
    <w:p w14:paraId="12E02522" w14:textId="77777777" w:rsidR="00390074" w:rsidRDefault="00390074" w:rsidP="00FF7EBB">
      <w:pPr>
        <w:jc w:val="both"/>
        <w:rPr>
          <w:b/>
          <w:sz w:val="24"/>
          <w:szCs w:val="24"/>
        </w:rPr>
      </w:pPr>
    </w:p>
    <w:p w14:paraId="3BFD540E" w14:textId="77777777" w:rsidR="00390074" w:rsidRDefault="00390074" w:rsidP="00FF7EBB">
      <w:pPr>
        <w:jc w:val="both"/>
        <w:rPr>
          <w:b/>
          <w:sz w:val="24"/>
          <w:szCs w:val="24"/>
        </w:rPr>
      </w:pPr>
    </w:p>
    <w:p w14:paraId="008E7A9A"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75020D6E" w14:textId="77777777" w:rsidR="000E38C3" w:rsidRDefault="000E38C3" w:rsidP="0093018C">
      <w:pPr>
        <w:keepNext/>
        <w:jc w:val="center"/>
        <w:rPr>
          <w:b/>
          <w:sz w:val="24"/>
          <w:szCs w:val="24"/>
        </w:rPr>
      </w:pPr>
    </w:p>
    <w:p w14:paraId="6ACA2A99"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68D11BB4" w14:textId="77777777" w:rsidR="0093018C" w:rsidRPr="008B28E7" w:rsidRDefault="0093018C" w:rsidP="0093018C">
      <w:pPr>
        <w:keepNext/>
        <w:jc w:val="center"/>
        <w:rPr>
          <w:b/>
          <w:sz w:val="24"/>
          <w:szCs w:val="24"/>
        </w:rPr>
      </w:pPr>
    </w:p>
    <w:p w14:paraId="3920A66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349D7BDD" w14:textId="77777777" w:rsidR="00B17FA0" w:rsidRDefault="00B17FA0" w:rsidP="00C65921">
      <w:pPr>
        <w:keepNext/>
        <w:rPr>
          <w:b/>
          <w:sz w:val="24"/>
          <w:szCs w:val="24"/>
        </w:rPr>
      </w:pPr>
    </w:p>
    <w:p w14:paraId="18A5A614" w14:textId="77777777" w:rsidR="004923DA" w:rsidRDefault="004923DA" w:rsidP="00B17FA0">
      <w:pPr>
        <w:ind w:right="180"/>
        <w:jc w:val="both"/>
        <w:rPr>
          <w:b/>
          <w:sz w:val="24"/>
          <w:szCs w:val="24"/>
        </w:rPr>
      </w:pPr>
      <w:r w:rsidRPr="008B28E7">
        <w:rPr>
          <w:b/>
          <w:sz w:val="24"/>
          <w:szCs w:val="24"/>
        </w:rPr>
        <w:t xml:space="preserve">Learner Details </w:t>
      </w:r>
    </w:p>
    <w:p w14:paraId="25E10A1C"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454D9A88" w14:textId="77777777" w:rsidR="004923DA" w:rsidRPr="008B28E7" w:rsidRDefault="004923DA" w:rsidP="00FF7EBB">
      <w:pPr>
        <w:ind w:right="180"/>
        <w:jc w:val="both"/>
        <w:rPr>
          <w:b/>
          <w:sz w:val="24"/>
          <w:szCs w:val="24"/>
        </w:rPr>
      </w:pPr>
    </w:p>
    <w:p w14:paraId="4D2E1C63" w14:textId="050E941B" w:rsidR="004923DA" w:rsidRPr="008B28E7" w:rsidRDefault="00F930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 Name of Learner: Megan </w:t>
      </w:r>
      <w:proofErr w:type="spellStart"/>
      <w:r>
        <w:rPr>
          <w:b/>
          <w:sz w:val="24"/>
          <w:szCs w:val="24"/>
        </w:rPr>
        <w:t>Elen</w:t>
      </w:r>
      <w:proofErr w:type="spellEnd"/>
      <w:r>
        <w:rPr>
          <w:b/>
          <w:sz w:val="24"/>
          <w:szCs w:val="24"/>
        </w:rPr>
        <w:t xml:space="preserve"> Jones</w:t>
      </w:r>
    </w:p>
    <w:p w14:paraId="7D03D8A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79B84F1" w14:textId="7EBAD2F8"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F930EB">
        <w:rPr>
          <w:b/>
          <w:sz w:val="24"/>
          <w:szCs w:val="24"/>
        </w:rPr>
        <w:t xml:space="preserve"> </w:t>
      </w:r>
      <w:r w:rsidR="00F930EB" w:rsidRPr="00F930EB">
        <w:rPr>
          <w:b/>
          <w:sz w:val="24"/>
          <w:szCs w:val="24"/>
        </w:rPr>
        <w:t>1811682</w:t>
      </w:r>
    </w:p>
    <w:p w14:paraId="4447D83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33E4E1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03C8168" w14:textId="77777777" w:rsidR="00F930EB" w:rsidRDefault="00F930EB" w:rsidP="00FF7EBB">
      <w:pPr>
        <w:pBdr>
          <w:top w:val="single" w:sz="6" w:space="1" w:color="auto"/>
          <w:left w:val="single" w:sz="6" w:space="1" w:color="auto"/>
          <w:bottom w:val="single" w:sz="6" w:space="1" w:color="auto"/>
          <w:right w:val="single" w:sz="6" w:space="1" w:color="auto"/>
        </w:pBdr>
        <w:jc w:val="both"/>
        <w:rPr>
          <w:b/>
          <w:sz w:val="24"/>
          <w:szCs w:val="24"/>
        </w:rPr>
      </w:pPr>
    </w:p>
    <w:p w14:paraId="0C3D62CD" w14:textId="7A928859" w:rsidR="00F930EB" w:rsidRDefault="00F930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Bryn </w:t>
      </w:r>
      <w:proofErr w:type="spellStart"/>
      <w:r>
        <w:rPr>
          <w:b/>
          <w:sz w:val="24"/>
          <w:szCs w:val="24"/>
        </w:rPr>
        <w:t>Bychan</w:t>
      </w:r>
      <w:proofErr w:type="spellEnd"/>
      <w:r>
        <w:rPr>
          <w:b/>
          <w:sz w:val="24"/>
          <w:szCs w:val="24"/>
        </w:rPr>
        <w:t xml:space="preserve">, </w:t>
      </w:r>
    </w:p>
    <w:p w14:paraId="2A041B28" w14:textId="3D8CDABB" w:rsidR="00F930EB" w:rsidRDefault="00F930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Chapel Lane, </w:t>
      </w:r>
    </w:p>
    <w:p w14:paraId="6285AEB9" w14:textId="7EA9E17D" w:rsidR="00F930EB" w:rsidRDefault="00F930EB"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Henllan</w:t>
      </w:r>
      <w:proofErr w:type="spellEnd"/>
      <w:r>
        <w:rPr>
          <w:b/>
          <w:sz w:val="24"/>
          <w:szCs w:val="24"/>
        </w:rPr>
        <w:t xml:space="preserve">, </w:t>
      </w:r>
    </w:p>
    <w:p w14:paraId="5FB00482" w14:textId="68EED093" w:rsidR="00F930EB" w:rsidRDefault="00F930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Denbigh, </w:t>
      </w:r>
    </w:p>
    <w:p w14:paraId="563C78B0" w14:textId="0C498EDF" w:rsidR="00F930EB" w:rsidRDefault="00F930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Denbighshire. </w:t>
      </w:r>
    </w:p>
    <w:p w14:paraId="2CC49309" w14:textId="7CFAC93D" w:rsidR="00F930EB" w:rsidRPr="008B28E7" w:rsidRDefault="00F930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LL16 5BX. </w:t>
      </w:r>
    </w:p>
    <w:p w14:paraId="6083688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C4E1D79" w14:textId="3C072D4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F930EB">
        <w:rPr>
          <w:b/>
          <w:sz w:val="24"/>
          <w:szCs w:val="24"/>
        </w:rPr>
        <w:t xml:space="preserve"> 07975 924 313</w:t>
      </w:r>
    </w:p>
    <w:p w14:paraId="4BCD6C4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2C06213" w14:textId="369BF40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F930EB">
        <w:rPr>
          <w:b/>
          <w:sz w:val="24"/>
          <w:szCs w:val="24"/>
        </w:rPr>
        <w:t xml:space="preserve"> </w:t>
      </w:r>
      <w:hyperlink r:id="rId14" w:history="1">
        <w:r w:rsidR="00F930EB" w:rsidRPr="006D4894">
          <w:rPr>
            <w:rStyle w:val="Hyperlink"/>
            <w:b/>
            <w:sz w:val="24"/>
            <w:szCs w:val="24"/>
          </w:rPr>
          <w:t>mejones01@outlook.com</w:t>
        </w:r>
      </w:hyperlink>
      <w:r w:rsidR="00F930EB">
        <w:rPr>
          <w:b/>
          <w:sz w:val="24"/>
          <w:szCs w:val="24"/>
        </w:rPr>
        <w:t xml:space="preserve"> </w:t>
      </w:r>
    </w:p>
    <w:p w14:paraId="497F2AC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E99C148" w14:textId="5752B3C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F930EB">
        <w:rPr>
          <w:b/>
          <w:sz w:val="24"/>
          <w:szCs w:val="24"/>
        </w:rPr>
        <w:t>October 2017</w:t>
      </w:r>
    </w:p>
    <w:p w14:paraId="5B98B39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C2E3F76" w14:textId="4C8B532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F930EB">
        <w:rPr>
          <w:b/>
          <w:sz w:val="24"/>
          <w:szCs w:val="24"/>
        </w:rPr>
        <w:t xml:space="preserve"> Until October 2020. </w:t>
      </w:r>
      <w:bookmarkStart w:id="0" w:name="_GoBack"/>
      <w:bookmarkEnd w:id="0"/>
    </w:p>
    <w:p w14:paraId="65454DA8"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2EC12449" w14:textId="77777777" w:rsidR="004923DA" w:rsidRDefault="004923DA" w:rsidP="00FF7EBB">
      <w:pPr>
        <w:jc w:val="both"/>
        <w:rPr>
          <w:b/>
          <w:sz w:val="24"/>
          <w:szCs w:val="24"/>
        </w:rPr>
      </w:pPr>
    </w:p>
    <w:p w14:paraId="4299E0D5" w14:textId="77777777" w:rsidR="000E0D51" w:rsidRPr="008B28E7" w:rsidRDefault="000E0D51" w:rsidP="00FF7EBB">
      <w:pPr>
        <w:jc w:val="both"/>
        <w:rPr>
          <w:b/>
          <w:sz w:val="24"/>
          <w:szCs w:val="24"/>
        </w:rPr>
      </w:pPr>
    </w:p>
    <w:p w14:paraId="24531CD4" w14:textId="1801E18D" w:rsidR="004923DA" w:rsidRPr="00FF4EB0" w:rsidRDefault="000E0D51" w:rsidP="00FF7EBB">
      <w:pPr>
        <w:pBdr>
          <w:top w:val="single" w:sz="6" w:space="1" w:color="auto"/>
          <w:left w:val="single" w:sz="6" w:space="1" w:color="auto"/>
          <w:bottom w:val="single" w:sz="6" w:space="1" w:color="auto"/>
          <w:right w:val="single" w:sz="6" w:space="1" w:color="auto"/>
        </w:pBdr>
        <w:jc w:val="both"/>
        <w:rPr>
          <w:b/>
          <w:sz w:val="24"/>
          <w:szCs w:val="24"/>
          <w:highlight w:val="yellow"/>
        </w:rPr>
      </w:pPr>
      <w:r>
        <w:rPr>
          <w:b/>
          <w:sz w:val="24"/>
          <w:szCs w:val="24"/>
        </w:rPr>
        <w:t>3</w:t>
      </w:r>
      <w:r w:rsidR="004923DA" w:rsidRPr="008B28E7">
        <w:rPr>
          <w:b/>
          <w:sz w:val="24"/>
          <w:szCs w:val="24"/>
        </w:rPr>
        <w:t xml:space="preserve">. </w:t>
      </w:r>
      <w:r w:rsidR="004923DA" w:rsidRPr="00E15D2C">
        <w:rPr>
          <w:b/>
          <w:sz w:val="24"/>
          <w:szCs w:val="24"/>
        </w:rPr>
        <w:t>Name of Learner’s Agency:</w:t>
      </w:r>
      <w:r w:rsidR="00F930EB" w:rsidRPr="00E15D2C">
        <w:rPr>
          <w:b/>
          <w:sz w:val="24"/>
          <w:szCs w:val="24"/>
        </w:rPr>
        <w:t xml:space="preserve"> Denbighshire County Council</w:t>
      </w:r>
    </w:p>
    <w:p w14:paraId="2385B581" w14:textId="77777777" w:rsidR="004923DA" w:rsidRPr="00FF4EB0" w:rsidRDefault="004923DA"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5B90CA16" w14:textId="1B36A4A8" w:rsidR="004923DA" w:rsidRPr="00E15D2C"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E15D2C">
        <w:rPr>
          <w:b/>
          <w:sz w:val="24"/>
          <w:szCs w:val="24"/>
        </w:rPr>
        <w:t xml:space="preserve">Agency </w:t>
      </w:r>
      <w:r w:rsidR="00B17FA0" w:rsidRPr="00E15D2C">
        <w:rPr>
          <w:b/>
          <w:sz w:val="24"/>
          <w:szCs w:val="24"/>
        </w:rPr>
        <w:t>Contact details:</w:t>
      </w:r>
      <w:r w:rsidR="00F930EB" w:rsidRPr="00E15D2C">
        <w:rPr>
          <w:b/>
          <w:sz w:val="24"/>
          <w:szCs w:val="24"/>
        </w:rPr>
        <w:t xml:space="preserve"> </w:t>
      </w:r>
    </w:p>
    <w:p w14:paraId="5CA59EFC" w14:textId="77777777" w:rsidR="004923DA" w:rsidRPr="00E15D2C"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D10016" w14:textId="484A48D9" w:rsidR="004923DA" w:rsidRPr="00E15D2C"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E15D2C">
        <w:rPr>
          <w:b/>
          <w:sz w:val="24"/>
          <w:szCs w:val="24"/>
        </w:rPr>
        <w:t>Name:</w:t>
      </w:r>
      <w:r w:rsidR="00F930EB" w:rsidRPr="00E15D2C">
        <w:rPr>
          <w:b/>
          <w:sz w:val="24"/>
          <w:szCs w:val="24"/>
        </w:rPr>
        <w:t xml:space="preserve"> </w:t>
      </w:r>
      <w:r w:rsidR="00E15D2C" w:rsidRPr="00E15D2C">
        <w:rPr>
          <w:b/>
          <w:sz w:val="24"/>
          <w:szCs w:val="24"/>
        </w:rPr>
        <w:t>Kevin Jarvis</w:t>
      </w:r>
    </w:p>
    <w:p w14:paraId="64FD4453" w14:textId="77777777" w:rsidR="004923DA" w:rsidRPr="00E15D2C"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33196A" w14:textId="258C196A" w:rsidR="004923DA" w:rsidRPr="00E15D2C"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E15D2C">
        <w:rPr>
          <w:b/>
          <w:sz w:val="24"/>
          <w:szCs w:val="24"/>
        </w:rPr>
        <w:t>Address:</w:t>
      </w:r>
    </w:p>
    <w:p w14:paraId="0AB7C7FC" w14:textId="34B068E3" w:rsidR="00E15D2C" w:rsidRPr="00E15D2C" w:rsidRDefault="00E15D2C" w:rsidP="00FF7EBB">
      <w:pPr>
        <w:pBdr>
          <w:top w:val="single" w:sz="6" w:space="1" w:color="auto"/>
          <w:left w:val="single" w:sz="6" w:space="1" w:color="auto"/>
          <w:bottom w:val="single" w:sz="6" w:space="1" w:color="auto"/>
          <w:right w:val="single" w:sz="6" w:space="1" w:color="auto"/>
        </w:pBdr>
        <w:jc w:val="both"/>
        <w:rPr>
          <w:b/>
          <w:sz w:val="24"/>
          <w:szCs w:val="24"/>
        </w:rPr>
      </w:pPr>
      <w:r w:rsidRPr="00E15D2C">
        <w:rPr>
          <w:b/>
          <w:sz w:val="24"/>
          <w:szCs w:val="24"/>
        </w:rPr>
        <w:t xml:space="preserve">Russell House, </w:t>
      </w:r>
    </w:p>
    <w:p w14:paraId="0F34FAF0" w14:textId="4AB0AE50" w:rsidR="00E15D2C" w:rsidRPr="00E15D2C" w:rsidRDefault="00E15D2C" w:rsidP="00FF7EBB">
      <w:pPr>
        <w:pBdr>
          <w:top w:val="single" w:sz="6" w:space="1" w:color="auto"/>
          <w:left w:val="single" w:sz="6" w:space="1" w:color="auto"/>
          <w:bottom w:val="single" w:sz="6" w:space="1" w:color="auto"/>
          <w:right w:val="single" w:sz="6" w:space="1" w:color="auto"/>
        </w:pBdr>
        <w:jc w:val="both"/>
        <w:rPr>
          <w:b/>
          <w:sz w:val="24"/>
          <w:szCs w:val="24"/>
        </w:rPr>
      </w:pPr>
      <w:r w:rsidRPr="00E15D2C">
        <w:rPr>
          <w:b/>
          <w:sz w:val="24"/>
          <w:szCs w:val="24"/>
        </w:rPr>
        <w:t xml:space="preserve">Rhyl, </w:t>
      </w:r>
    </w:p>
    <w:p w14:paraId="771C0B66" w14:textId="3DBAE52B" w:rsidR="00E15D2C" w:rsidRPr="00E15D2C" w:rsidRDefault="00E15D2C" w:rsidP="00FF7EBB">
      <w:pPr>
        <w:pBdr>
          <w:top w:val="single" w:sz="6" w:space="1" w:color="auto"/>
          <w:left w:val="single" w:sz="6" w:space="1" w:color="auto"/>
          <w:bottom w:val="single" w:sz="6" w:space="1" w:color="auto"/>
          <w:right w:val="single" w:sz="6" w:space="1" w:color="auto"/>
        </w:pBdr>
        <w:jc w:val="both"/>
        <w:rPr>
          <w:b/>
          <w:sz w:val="24"/>
          <w:szCs w:val="24"/>
        </w:rPr>
      </w:pPr>
      <w:r w:rsidRPr="00E15D2C">
        <w:rPr>
          <w:b/>
          <w:sz w:val="24"/>
          <w:szCs w:val="24"/>
        </w:rPr>
        <w:t>Denbighshire</w:t>
      </w:r>
    </w:p>
    <w:p w14:paraId="3A62DB9D" w14:textId="77777777" w:rsidR="004923DA" w:rsidRPr="00FF4EB0" w:rsidRDefault="004923DA"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7D8FE348" w14:textId="77777777" w:rsidR="004923DA" w:rsidRPr="00FF4EB0" w:rsidRDefault="004923DA"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29DAC645" w14:textId="64D9816D" w:rsidR="004923DA" w:rsidRPr="00E15D2C"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E15D2C">
        <w:rPr>
          <w:b/>
          <w:sz w:val="24"/>
          <w:szCs w:val="24"/>
        </w:rPr>
        <w:t>Telephone Number:</w:t>
      </w:r>
      <w:r w:rsidR="00E15D2C" w:rsidRPr="00E15D2C">
        <w:rPr>
          <w:b/>
          <w:sz w:val="24"/>
          <w:szCs w:val="24"/>
        </w:rPr>
        <w:t xml:space="preserve"> 01824 706 605</w:t>
      </w:r>
    </w:p>
    <w:p w14:paraId="48F508A7" w14:textId="77777777" w:rsidR="004923DA" w:rsidRPr="00FF4EB0" w:rsidRDefault="004923DA"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7B59C25C" w14:textId="3BFE8630"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sidRPr="00E15D2C">
        <w:rPr>
          <w:b/>
          <w:sz w:val="24"/>
          <w:szCs w:val="24"/>
        </w:rPr>
        <w:t>E-Mail address:</w:t>
      </w:r>
      <w:r>
        <w:rPr>
          <w:b/>
          <w:sz w:val="24"/>
          <w:szCs w:val="24"/>
        </w:rPr>
        <w:t xml:space="preserve"> </w:t>
      </w:r>
      <w:r w:rsidR="00E15D2C" w:rsidRPr="00E15D2C">
        <w:rPr>
          <w:b/>
          <w:sz w:val="24"/>
          <w:szCs w:val="24"/>
        </w:rPr>
        <w:t>Kevin.Jarvis@denbighshire.gov.uk</w:t>
      </w:r>
    </w:p>
    <w:p w14:paraId="3D823F81" w14:textId="77777777" w:rsidR="000E0D51" w:rsidRDefault="000E0D51" w:rsidP="000E0D51">
      <w:pPr>
        <w:jc w:val="both"/>
        <w:rPr>
          <w:b/>
          <w:sz w:val="24"/>
          <w:szCs w:val="24"/>
        </w:rPr>
      </w:pPr>
    </w:p>
    <w:p w14:paraId="48CB09E9" w14:textId="77777777" w:rsidR="008C7770" w:rsidRPr="008B28E7" w:rsidRDefault="008C7770" w:rsidP="000E0D51">
      <w:pPr>
        <w:jc w:val="both"/>
        <w:rPr>
          <w:b/>
          <w:sz w:val="24"/>
          <w:szCs w:val="24"/>
        </w:rPr>
      </w:pPr>
    </w:p>
    <w:p w14:paraId="30480583"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56085292"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18549F08" w14:textId="3D062F66"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F930EB">
        <w:rPr>
          <w:rFonts w:ascii="Wingdings" w:hAnsi="Wingdings"/>
          <w:b/>
          <w:sz w:val="24"/>
          <w:szCs w:val="24"/>
        </w:rPr>
        <w:t></w:t>
      </w:r>
    </w:p>
    <w:p w14:paraId="0165B048" w14:textId="77777777" w:rsidR="004923DA" w:rsidRDefault="004923DA" w:rsidP="00FF7EBB">
      <w:pPr>
        <w:jc w:val="both"/>
        <w:rPr>
          <w:b/>
          <w:sz w:val="24"/>
          <w:szCs w:val="24"/>
        </w:rPr>
      </w:pPr>
    </w:p>
    <w:p w14:paraId="35285A60" w14:textId="77777777" w:rsidR="000E0D51" w:rsidRDefault="000E0D51" w:rsidP="00FF7EBB">
      <w:pPr>
        <w:jc w:val="both"/>
        <w:rPr>
          <w:b/>
          <w:sz w:val="24"/>
          <w:szCs w:val="24"/>
        </w:rPr>
      </w:pPr>
    </w:p>
    <w:p w14:paraId="681FF2C2" w14:textId="77777777" w:rsidR="000E0D51" w:rsidRDefault="000E0D51" w:rsidP="00FF7EBB">
      <w:pPr>
        <w:jc w:val="both"/>
        <w:rPr>
          <w:b/>
          <w:sz w:val="24"/>
          <w:szCs w:val="24"/>
        </w:rPr>
      </w:pPr>
      <w:r>
        <w:rPr>
          <w:b/>
          <w:sz w:val="24"/>
          <w:szCs w:val="24"/>
        </w:rPr>
        <w:t>Mentor’s details</w:t>
      </w:r>
    </w:p>
    <w:p w14:paraId="2CB0F8AC" w14:textId="77777777" w:rsidR="000E0D51" w:rsidRPr="008B28E7" w:rsidRDefault="000E0D51" w:rsidP="00FF7EBB">
      <w:pPr>
        <w:jc w:val="both"/>
        <w:rPr>
          <w:b/>
          <w:sz w:val="24"/>
          <w:szCs w:val="24"/>
        </w:rPr>
      </w:pPr>
    </w:p>
    <w:p w14:paraId="1C40A7C4"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7770D66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EDE2335" w14:textId="7E5588D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F930EB">
        <w:rPr>
          <w:b/>
          <w:sz w:val="24"/>
          <w:szCs w:val="24"/>
        </w:rPr>
        <w:t xml:space="preserve"> Nicola Ellis-Jones</w:t>
      </w:r>
      <w:r w:rsidR="00F930EB">
        <w:rPr>
          <w:b/>
          <w:sz w:val="24"/>
          <w:szCs w:val="24"/>
        </w:rPr>
        <w:tab/>
      </w:r>
    </w:p>
    <w:p w14:paraId="6AF9706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758ECE3" w14:textId="77777777" w:rsidR="00F930EB"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F930EB">
        <w:rPr>
          <w:b/>
          <w:sz w:val="24"/>
          <w:szCs w:val="24"/>
        </w:rPr>
        <w:t xml:space="preserve"> </w:t>
      </w:r>
    </w:p>
    <w:p w14:paraId="6A0A4E97" w14:textId="77777777" w:rsidR="00F930EB" w:rsidRDefault="00F930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Social Services Department, </w:t>
      </w:r>
    </w:p>
    <w:p w14:paraId="7E5A42E8" w14:textId="2414FA1D" w:rsidR="004923DA" w:rsidRDefault="00F930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County Hall Offices, </w:t>
      </w:r>
    </w:p>
    <w:p w14:paraId="4E942324" w14:textId="54944B43" w:rsidR="00F930EB" w:rsidRDefault="00F930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Station Road, </w:t>
      </w:r>
    </w:p>
    <w:p w14:paraId="53CC02CD" w14:textId="3271BD38" w:rsidR="00F930EB" w:rsidRDefault="00F930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Ruthin, </w:t>
      </w:r>
    </w:p>
    <w:p w14:paraId="58182C8B" w14:textId="2D4F04D9" w:rsidR="00F930EB" w:rsidRDefault="00F930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Denbighshire. </w:t>
      </w:r>
    </w:p>
    <w:p w14:paraId="28A854DD" w14:textId="16BCF9E6" w:rsidR="004923DA" w:rsidRPr="008B28E7" w:rsidRDefault="00F930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LL15 1EJ. </w:t>
      </w:r>
    </w:p>
    <w:p w14:paraId="5CCC61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C91714" w14:textId="6ACBAB0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F930EB">
        <w:rPr>
          <w:b/>
          <w:sz w:val="24"/>
          <w:szCs w:val="24"/>
        </w:rPr>
        <w:t xml:space="preserve"> 03000 850 042</w:t>
      </w:r>
    </w:p>
    <w:p w14:paraId="688734B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111ED4B" w14:textId="2A26DE97" w:rsidR="00F930EB" w:rsidRPr="00F930EB" w:rsidRDefault="004923DA" w:rsidP="00F930E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F930EB">
        <w:rPr>
          <w:b/>
          <w:sz w:val="24"/>
          <w:szCs w:val="24"/>
        </w:rPr>
        <w:t xml:space="preserve"> </w:t>
      </w:r>
      <w:hyperlink r:id="rId15" w:history="1">
        <w:r w:rsidR="00F930EB" w:rsidRPr="006D4894">
          <w:rPr>
            <w:rStyle w:val="Hyperlink"/>
            <w:b/>
            <w:sz w:val="24"/>
            <w:szCs w:val="24"/>
          </w:rPr>
          <w:t>Nicola.ellis-jones@denbighshire.gov.uk</w:t>
        </w:r>
      </w:hyperlink>
    </w:p>
    <w:p w14:paraId="5229D9C0"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2A9370B2"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5781D379" w14:textId="77777777" w:rsidTr="00B17FA0">
        <w:tc>
          <w:tcPr>
            <w:tcW w:w="10278" w:type="dxa"/>
            <w:shd w:val="clear" w:color="auto" w:fill="auto"/>
          </w:tcPr>
          <w:p w14:paraId="75571D40" w14:textId="29AF0765"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2A0A101F" w14:textId="77777777" w:rsidR="004923DA" w:rsidRPr="008B28E7" w:rsidRDefault="004923DA" w:rsidP="00FF7EBB">
            <w:pPr>
              <w:jc w:val="both"/>
              <w:rPr>
                <w:b/>
                <w:sz w:val="24"/>
                <w:szCs w:val="24"/>
              </w:rPr>
            </w:pPr>
          </w:p>
          <w:p w14:paraId="5F193014" w14:textId="5D541B8B" w:rsidR="004923DA" w:rsidRDefault="004923DA" w:rsidP="00FF7EBB">
            <w:pPr>
              <w:jc w:val="both"/>
              <w:rPr>
                <w:b/>
                <w:sz w:val="24"/>
                <w:szCs w:val="24"/>
              </w:rPr>
            </w:pPr>
            <w:r w:rsidRPr="008B28E7">
              <w:rPr>
                <w:b/>
                <w:sz w:val="24"/>
                <w:szCs w:val="24"/>
              </w:rPr>
              <w:t>Name:</w:t>
            </w:r>
            <w:r w:rsidR="00F930EB">
              <w:rPr>
                <w:b/>
                <w:sz w:val="24"/>
                <w:szCs w:val="24"/>
              </w:rPr>
              <w:t xml:space="preserve"> Nicola Ellis-Jones</w:t>
            </w:r>
          </w:p>
          <w:p w14:paraId="64565FA8" w14:textId="77777777" w:rsidR="004923DA" w:rsidRPr="008B28E7" w:rsidRDefault="004923DA" w:rsidP="00FF7EBB">
            <w:pPr>
              <w:jc w:val="both"/>
              <w:rPr>
                <w:b/>
                <w:sz w:val="24"/>
                <w:szCs w:val="24"/>
              </w:rPr>
            </w:pPr>
          </w:p>
          <w:p w14:paraId="60A09B8D" w14:textId="77777777" w:rsidR="004923DA" w:rsidRDefault="004923DA" w:rsidP="00FF7EBB">
            <w:pPr>
              <w:jc w:val="both"/>
              <w:rPr>
                <w:b/>
                <w:sz w:val="24"/>
                <w:szCs w:val="24"/>
              </w:rPr>
            </w:pPr>
            <w:r w:rsidRPr="008B28E7">
              <w:rPr>
                <w:b/>
                <w:sz w:val="24"/>
                <w:szCs w:val="24"/>
              </w:rPr>
              <w:t xml:space="preserve">Work Address: </w:t>
            </w:r>
          </w:p>
          <w:p w14:paraId="7DD60EDA" w14:textId="77777777" w:rsidR="00F930EB" w:rsidRDefault="00F930EB" w:rsidP="00FF7EBB">
            <w:pPr>
              <w:jc w:val="both"/>
              <w:rPr>
                <w:b/>
                <w:sz w:val="24"/>
                <w:szCs w:val="24"/>
              </w:rPr>
            </w:pPr>
            <w:r>
              <w:rPr>
                <w:b/>
                <w:sz w:val="24"/>
                <w:szCs w:val="24"/>
              </w:rPr>
              <w:t xml:space="preserve">Social Services Department, </w:t>
            </w:r>
          </w:p>
          <w:p w14:paraId="1804CAB1" w14:textId="77777777" w:rsidR="00F930EB" w:rsidRDefault="00F930EB" w:rsidP="00FF7EBB">
            <w:pPr>
              <w:jc w:val="both"/>
              <w:rPr>
                <w:b/>
                <w:sz w:val="24"/>
                <w:szCs w:val="24"/>
              </w:rPr>
            </w:pPr>
            <w:r>
              <w:rPr>
                <w:b/>
                <w:sz w:val="24"/>
                <w:szCs w:val="24"/>
              </w:rPr>
              <w:t xml:space="preserve">County Hall Offices, </w:t>
            </w:r>
          </w:p>
          <w:p w14:paraId="6790DE45" w14:textId="77777777" w:rsidR="00F930EB" w:rsidRDefault="00F930EB" w:rsidP="00FF7EBB">
            <w:pPr>
              <w:jc w:val="both"/>
              <w:rPr>
                <w:b/>
                <w:sz w:val="24"/>
                <w:szCs w:val="24"/>
              </w:rPr>
            </w:pPr>
            <w:r>
              <w:rPr>
                <w:b/>
                <w:sz w:val="24"/>
                <w:szCs w:val="24"/>
              </w:rPr>
              <w:t xml:space="preserve">Station Road, </w:t>
            </w:r>
          </w:p>
          <w:p w14:paraId="4EFADEEE" w14:textId="77777777" w:rsidR="00F930EB" w:rsidRDefault="00F930EB" w:rsidP="00FF7EBB">
            <w:pPr>
              <w:jc w:val="both"/>
              <w:rPr>
                <w:b/>
                <w:sz w:val="24"/>
                <w:szCs w:val="24"/>
              </w:rPr>
            </w:pPr>
            <w:r>
              <w:rPr>
                <w:b/>
                <w:sz w:val="24"/>
                <w:szCs w:val="24"/>
              </w:rPr>
              <w:t xml:space="preserve">Ruthin, </w:t>
            </w:r>
          </w:p>
          <w:p w14:paraId="43FB443B" w14:textId="77777777" w:rsidR="00F930EB" w:rsidRDefault="00F930EB" w:rsidP="00FF7EBB">
            <w:pPr>
              <w:jc w:val="both"/>
              <w:rPr>
                <w:b/>
                <w:sz w:val="24"/>
                <w:szCs w:val="24"/>
              </w:rPr>
            </w:pPr>
            <w:r>
              <w:rPr>
                <w:b/>
                <w:sz w:val="24"/>
                <w:szCs w:val="24"/>
              </w:rPr>
              <w:t xml:space="preserve">Denbighshire, </w:t>
            </w:r>
          </w:p>
          <w:p w14:paraId="70FDA694" w14:textId="45E0B571" w:rsidR="00F930EB" w:rsidRDefault="00F930EB" w:rsidP="00FF7EBB">
            <w:pPr>
              <w:jc w:val="both"/>
              <w:rPr>
                <w:b/>
                <w:sz w:val="24"/>
                <w:szCs w:val="24"/>
              </w:rPr>
            </w:pPr>
            <w:r>
              <w:rPr>
                <w:b/>
                <w:sz w:val="24"/>
                <w:szCs w:val="24"/>
              </w:rPr>
              <w:t xml:space="preserve">LL15 1EJ. </w:t>
            </w:r>
          </w:p>
          <w:p w14:paraId="0C7C632B" w14:textId="77777777" w:rsidR="004923DA" w:rsidRPr="008B28E7" w:rsidRDefault="004923DA" w:rsidP="00FF7EBB">
            <w:pPr>
              <w:jc w:val="both"/>
              <w:rPr>
                <w:b/>
                <w:sz w:val="24"/>
                <w:szCs w:val="24"/>
              </w:rPr>
            </w:pPr>
          </w:p>
          <w:p w14:paraId="1AF50E2A" w14:textId="21AE8C53" w:rsidR="004923DA" w:rsidRPr="00053704" w:rsidRDefault="004923DA" w:rsidP="00FF7EBB">
            <w:pPr>
              <w:jc w:val="both"/>
              <w:rPr>
                <w:sz w:val="24"/>
                <w:szCs w:val="24"/>
              </w:rPr>
            </w:pPr>
            <w:r w:rsidRPr="008B28E7">
              <w:rPr>
                <w:b/>
                <w:sz w:val="24"/>
                <w:szCs w:val="24"/>
              </w:rPr>
              <w:t>Professional Qualification and date of qualification:</w:t>
            </w:r>
            <w:r w:rsidR="00F930EB">
              <w:rPr>
                <w:b/>
                <w:sz w:val="24"/>
                <w:szCs w:val="24"/>
              </w:rPr>
              <w:t xml:space="preserve"> </w:t>
            </w:r>
            <w:r w:rsidR="00053704" w:rsidRPr="004A70FB">
              <w:rPr>
                <w:sz w:val="24"/>
                <w:szCs w:val="24"/>
              </w:rPr>
              <w:t>BA Hons in Social Work obtained October 2009</w:t>
            </w:r>
            <w:r w:rsidR="004A70FB">
              <w:rPr>
                <w:sz w:val="24"/>
                <w:szCs w:val="24"/>
              </w:rPr>
              <w:t>.</w:t>
            </w:r>
          </w:p>
          <w:p w14:paraId="462D14CF" w14:textId="77777777" w:rsidR="004923DA" w:rsidRDefault="004923DA" w:rsidP="00FF7EBB">
            <w:pPr>
              <w:jc w:val="both"/>
              <w:rPr>
                <w:b/>
                <w:sz w:val="24"/>
                <w:szCs w:val="24"/>
              </w:rPr>
            </w:pPr>
          </w:p>
          <w:p w14:paraId="4A130A60" w14:textId="770519ED" w:rsidR="00B17FA0" w:rsidRPr="008B28E7" w:rsidRDefault="004923DA" w:rsidP="000E38C3">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FF1714">
              <w:rPr>
                <w:b/>
                <w:sz w:val="24"/>
                <w:szCs w:val="24"/>
              </w:rPr>
              <w:t xml:space="preserve"> 03000 850 042 // </w:t>
            </w:r>
            <w:hyperlink r:id="rId16" w:history="1">
              <w:r w:rsidR="00FF1714" w:rsidRPr="006D4894">
                <w:rPr>
                  <w:rStyle w:val="Hyperlink"/>
                  <w:b/>
                  <w:sz w:val="24"/>
                  <w:szCs w:val="24"/>
                </w:rPr>
                <w:t>Nicola.ellis-jones@denbighshire.gov.uk</w:t>
              </w:r>
            </w:hyperlink>
            <w:r w:rsidR="00FF1714">
              <w:rPr>
                <w:b/>
                <w:sz w:val="24"/>
                <w:szCs w:val="24"/>
              </w:rPr>
              <w:t xml:space="preserve"> </w:t>
            </w:r>
          </w:p>
        </w:tc>
      </w:tr>
    </w:tbl>
    <w:p w14:paraId="2B9C5475" w14:textId="60110AC3" w:rsidR="004923DA" w:rsidRDefault="004923DA" w:rsidP="0093018C">
      <w:pPr>
        <w:keepNext/>
        <w:jc w:val="both"/>
        <w:rPr>
          <w:b/>
          <w:sz w:val="24"/>
          <w:szCs w:val="24"/>
        </w:rPr>
      </w:pPr>
      <w:r>
        <w:rPr>
          <w:b/>
          <w:sz w:val="24"/>
          <w:szCs w:val="24"/>
        </w:rPr>
        <w:lastRenderedPageBreak/>
        <w:t>Signatures and Line Manager Verification</w:t>
      </w:r>
    </w:p>
    <w:p w14:paraId="2760E0F3" w14:textId="77777777" w:rsidR="0093018C" w:rsidRDefault="0093018C" w:rsidP="0093018C">
      <w:pPr>
        <w:keepNext/>
        <w:jc w:val="both"/>
        <w:rPr>
          <w:b/>
          <w:sz w:val="24"/>
          <w:szCs w:val="24"/>
        </w:rPr>
      </w:pPr>
    </w:p>
    <w:p w14:paraId="4AA298F4"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5AD297D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C17ECB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CE131FA"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06470337"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6D52FB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_  </w:t>
      </w:r>
      <w:r w:rsidR="004923DA" w:rsidRPr="008B28E7">
        <w:rPr>
          <w:sz w:val="24"/>
          <w:szCs w:val="24"/>
        </w:rPr>
        <w:t>(Learner</w:t>
      </w:r>
      <w:r w:rsidR="000E0D51">
        <w:rPr>
          <w:sz w:val="24"/>
          <w:szCs w:val="24"/>
        </w:rPr>
        <w:t>)</w:t>
      </w:r>
    </w:p>
    <w:p w14:paraId="238F982A"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6CD4053"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14:paraId="1B298B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3D6447D" w14:textId="77777777" w:rsidR="004923DA" w:rsidRDefault="004923DA" w:rsidP="00FF7EBB">
      <w:pPr>
        <w:ind w:right="180"/>
        <w:jc w:val="both"/>
        <w:rPr>
          <w:b/>
          <w:sz w:val="24"/>
          <w:szCs w:val="24"/>
        </w:rPr>
      </w:pPr>
    </w:p>
    <w:p w14:paraId="6E0E4739" w14:textId="77777777" w:rsidR="000E0D51" w:rsidRPr="008B28E7" w:rsidRDefault="000E0D51" w:rsidP="00FF7EBB">
      <w:pPr>
        <w:ind w:right="180"/>
        <w:jc w:val="both"/>
        <w:rPr>
          <w:b/>
          <w:sz w:val="24"/>
          <w:szCs w:val="24"/>
        </w:rPr>
      </w:pPr>
    </w:p>
    <w:p w14:paraId="34CF516A"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10732527"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14:paraId="2C65143F"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CC68EE0"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6406FC"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06CC2B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775F5A4"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535D5949"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3F373503"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43F998B8"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964A282" w14:textId="77777777" w:rsidR="001B331A" w:rsidRDefault="001B331A" w:rsidP="00FF7EBB">
      <w:pPr>
        <w:ind w:right="180"/>
        <w:jc w:val="both"/>
        <w:rPr>
          <w:b/>
          <w:sz w:val="24"/>
          <w:szCs w:val="24"/>
        </w:rPr>
      </w:pPr>
    </w:p>
    <w:p w14:paraId="04BB4300" w14:textId="77777777" w:rsidR="001B331A" w:rsidRPr="008B28E7" w:rsidRDefault="001B331A" w:rsidP="00FF7EBB">
      <w:pPr>
        <w:ind w:right="180"/>
        <w:jc w:val="both"/>
        <w:rPr>
          <w:b/>
          <w:sz w:val="24"/>
          <w:szCs w:val="24"/>
        </w:rPr>
      </w:pPr>
    </w:p>
    <w:p w14:paraId="1F060E73" w14:textId="0EC9736C" w:rsidR="004923DA" w:rsidRPr="008B28E7" w:rsidRDefault="004923DA" w:rsidP="00FF7EBB">
      <w:pPr>
        <w:ind w:right="180"/>
        <w:jc w:val="both"/>
        <w:rPr>
          <w:b/>
          <w:sz w:val="24"/>
          <w:szCs w:val="24"/>
        </w:rPr>
      </w:pPr>
      <w:r w:rsidRPr="008B28E7">
        <w:rPr>
          <w:b/>
          <w:sz w:val="24"/>
          <w:szCs w:val="24"/>
        </w:rPr>
        <w:t>Line manager verification</w:t>
      </w:r>
    </w:p>
    <w:p w14:paraId="46651523"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2EE8C4DF" w14:textId="77777777" w:rsidR="004923DA" w:rsidRPr="008B28E7" w:rsidRDefault="004923DA" w:rsidP="00FF7EBB">
      <w:pPr>
        <w:overflowPunct/>
        <w:autoSpaceDE/>
        <w:autoSpaceDN/>
        <w:adjustRightInd/>
        <w:jc w:val="both"/>
        <w:textAlignment w:val="auto"/>
        <w:rPr>
          <w:color w:val="auto"/>
          <w:sz w:val="24"/>
          <w:szCs w:val="24"/>
        </w:rPr>
      </w:pPr>
    </w:p>
    <w:p w14:paraId="32D55ABB"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E0688DB" w14:textId="77777777" w:rsidR="004923DA" w:rsidRPr="008B28E7" w:rsidRDefault="004923DA" w:rsidP="00FF7EBB">
      <w:pPr>
        <w:overflowPunct/>
        <w:autoSpaceDE/>
        <w:autoSpaceDN/>
        <w:adjustRightInd/>
        <w:jc w:val="both"/>
        <w:textAlignment w:val="auto"/>
        <w:rPr>
          <w:color w:val="auto"/>
          <w:sz w:val="24"/>
          <w:szCs w:val="24"/>
        </w:rPr>
      </w:pPr>
    </w:p>
    <w:p w14:paraId="1BBD19F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409AF65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3E97C57"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14:paraId="7F53DE6F"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4F89377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5E20D246"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2C2FBAA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3E1919E6"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640355FC" w14:textId="77777777" w:rsidR="004923DA" w:rsidRPr="008B28E7" w:rsidRDefault="004923DA" w:rsidP="00FF7EBB">
      <w:pPr>
        <w:overflowPunct/>
        <w:autoSpaceDE/>
        <w:autoSpaceDN/>
        <w:adjustRightInd/>
        <w:jc w:val="both"/>
        <w:textAlignment w:val="auto"/>
        <w:rPr>
          <w:color w:val="auto"/>
          <w:sz w:val="24"/>
          <w:szCs w:val="24"/>
        </w:rPr>
      </w:pPr>
    </w:p>
    <w:p w14:paraId="6F067EAF"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6736ED1E" w14:textId="77777777" w:rsidR="004923DA" w:rsidRPr="008B28E7" w:rsidRDefault="004923DA" w:rsidP="00FF7EBB">
      <w:pPr>
        <w:overflowPunct/>
        <w:autoSpaceDE/>
        <w:autoSpaceDN/>
        <w:adjustRightInd/>
        <w:jc w:val="both"/>
        <w:textAlignment w:val="auto"/>
        <w:rPr>
          <w:color w:val="auto"/>
          <w:sz w:val="24"/>
          <w:szCs w:val="24"/>
        </w:rPr>
      </w:pPr>
    </w:p>
    <w:p w14:paraId="41338751"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70DB0C15"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1E6B83C8"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_ _ _ _ _ _ _ _ _ _ _ _ _ _ _ _ _ _ _ _ _ _ _ _ _ _</w:t>
      </w:r>
    </w:p>
    <w:p w14:paraId="1DAB56C4"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_ _ _ _ _ _ _ _ _ _ _ _ _ _ _ _ _ _ _ _ _ _ _ _ _</w:t>
      </w:r>
    </w:p>
    <w:p w14:paraId="512C5F24" w14:textId="777777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 _ _ _ _ _ _ _ _ _ _ _ _ _ _ _ _ _ _ _ _ _ _ _ _</w:t>
      </w:r>
    </w:p>
    <w:p w14:paraId="2E4ABBED" w14:textId="77777777" w:rsidR="004923DA" w:rsidRPr="008B28E7" w:rsidRDefault="004923DA" w:rsidP="00FF7EBB">
      <w:pPr>
        <w:overflowPunct/>
        <w:autoSpaceDE/>
        <w:autoSpaceDN/>
        <w:adjustRightInd/>
        <w:jc w:val="both"/>
        <w:textAlignment w:val="auto"/>
        <w:rPr>
          <w:color w:val="auto"/>
          <w:sz w:val="24"/>
          <w:szCs w:val="24"/>
          <w:lang w:val="en"/>
        </w:rPr>
      </w:pPr>
    </w:p>
    <w:p w14:paraId="04183065" w14:textId="77777777" w:rsidR="004923DA" w:rsidRPr="008B28E7" w:rsidRDefault="004923DA" w:rsidP="00FF7EBB">
      <w:pPr>
        <w:overflowPunct/>
        <w:autoSpaceDE/>
        <w:autoSpaceDN/>
        <w:adjustRightInd/>
        <w:jc w:val="both"/>
        <w:textAlignment w:val="auto"/>
        <w:rPr>
          <w:color w:val="auto"/>
          <w:sz w:val="24"/>
          <w:szCs w:val="24"/>
          <w:lang w:val="en"/>
        </w:rPr>
      </w:pPr>
    </w:p>
    <w:p w14:paraId="2F053622"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75FA8CF7" w14:textId="77777777" w:rsidR="00BB6638" w:rsidRDefault="00BB6638" w:rsidP="00BB6638">
      <w:pPr>
        <w:tabs>
          <w:tab w:val="left" w:pos="1590"/>
        </w:tabs>
        <w:jc w:val="both"/>
        <w:rPr>
          <w:b/>
          <w:sz w:val="24"/>
          <w:szCs w:val="24"/>
        </w:rPr>
      </w:pPr>
    </w:p>
    <w:p w14:paraId="27FEDF09" w14:textId="77777777" w:rsidR="00BB6638" w:rsidRPr="00BE10C2" w:rsidRDefault="00BB6638" w:rsidP="00BB6638">
      <w:pPr>
        <w:overflowPunct/>
        <w:autoSpaceDE/>
        <w:autoSpaceDN/>
        <w:adjustRightInd/>
        <w:textAlignment w:val="auto"/>
        <w:rPr>
          <w:color w:val="auto"/>
          <w:sz w:val="24"/>
          <w:szCs w:val="24"/>
        </w:rPr>
      </w:pPr>
    </w:p>
    <w:p w14:paraId="77BF271F" w14:textId="77777777" w:rsidR="00986C0B" w:rsidRDefault="00986C0B" w:rsidP="00986C0B">
      <w:pPr>
        <w:ind w:right="72"/>
        <w:jc w:val="center"/>
        <w:rPr>
          <w:b/>
          <w:bCs/>
        </w:rPr>
      </w:pPr>
      <w:r>
        <w:rPr>
          <w:b/>
          <w:bCs/>
        </w:rPr>
        <w:t>PORTH AGORED and UNIVERSITY OF WALES, TRINITY SAINT DAVID</w:t>
      </w:r>
    </w:p>
    <w:p w14:paraId="7B4CBBB5" w14:textId="77777777" w:rsidR="00986C0B" w:rsidRDefault="00986C0B" w:rsidP="00986C0B">
      <w:pPr>
        <w:ind w:right="72"/>
        <w:rPr>
          <w:b/>
          <w:bCs/>
        </w:rPr>
      </w:pPr>
    </w:p>
    <w:p w14:paraId="49C9FAE0" w14:textId="77777777" w:rsidR="00986C0B" w:rsidRDefault="00986C0B" w:rsidP="00986C0B">
      <w:pPr>
        <w:ind w:right="72"/>
        <w:jc w:val="center"/>
        <w:rPr>
          <w:b/>
          <w:bCs/>
        </w:rPr>
      </w:pPr>
      <w:r>
        <w:rPr>
          <w:b/>
          <w:bCs/>
        </w:rPr>
        <w:t>GRADUATE CERTIFICATE IN CONSOLIDATION OF SOCIAL WORK PRACTICE</w:t>
      </w:r>
    </w:p>
    <w:p w14:paraId="64AA4168" w14:textId="77777777" w:rsidR="00986C0B" w:rsidRDefault="00986C0B" w:rsidP="00986C0B">
      <w:pPr>
        <w:ind w:right="72"/>
        <w:jc w:val="center"/>
        <w:rPr>
          <w:b/>
          <w:bCs/>
        </w:rPr>
      </w:pPr>
    </w:p>
    <w:p w14:paraId="729C3168" w14:textId="77777777" w:rsidR="00986C0B" w:rsidRDefault="00986C0B" w:rsidP="00986C0B">
      <w:pPr>
        <w:ind w:right="72"/>
        <w:jc w:val="center"/>
        <w:rPr>
          <w:b/>
          <w:bCs/>
        </w:rPr>
      </w:pPr>
      <w:r>
        <w:rPr>
          <w:b/>
          <w:bCs/>
        </w:rPr>
        <w:t xml:space="preserve">LEARNER AND EMPLOYER’S LEARNING AGREEMENT </w:t>
      </w:r>
    </w:p>
    <w:p w14:paraId="6D2061EF"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51DF755C" w14:textId="77777777" w:rsidTr="00986C0B">
        <w:tc>
          <w:tcPr>
            <w:tcW w:w="2808" w:type="dxa"/>
            <w:tcBorders>
              <w:top w:val="single" w:sz="4" w:space="0" w:color="auto"/>
              <w:left w:val="single" w:sz="4" w:space="0" w:color="auto"/>
              <w:bottom w:val="single" w:sz="4" w:space="0" w:color="auto"/>
              <w:right w:val="single" w:sz="4" w:space="0" w:color="auto"/>
            </w:tcBorders>
          </w:tcPr>
          <w:p w14:paraId="0E59F11C" w14:textId="77777777" w:rsidR="00986C0B" w:rsidRDefault="00986C0B">
            <w:pPr>
              <w:rPr>
                <w:sz w:val="24"/>
                <w:szCs w:val="24"/>
              </w:rPr>
            </w:pPr>
          </w:p>
          <w:p w14:paraId="2B836636"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15DAF7A" w14:textId="77777777" w:rsidR="00986C0B" w:rsidRDefault="00986C0B">
            <w:pPr>
              <w:rPr>
                <w:sz w:val="24"/>
                <w:szCs w:val="24"/>
              </w:rPr>
            </w:pPr>
          </w:p>
          <w:p w14:paraId="6AF4F171" w14:textId="6221D2D4" w:rsidR="009E17A0" w:rsidRDefault="009E17A0">
            <w:pPr>
              <w:rPr>
                <w:sz w:val="24"/>
                <w:szCs w:val="24"/>
              </w:rPr>
            </w:pPr>
            <w:r>
              <w:rPr>
                <w:sz w:val="24"/>
                <w:szCs w:val="24"/>
              </w:rPr>
              <w:t xml:space="preserve">Megan </w:t>
            </w:r>
            <w:proofErr w:type="spellStart"/>
            <w:r>
              <w:rPr>
                <w:sz w:val="24"/>
                <w:szCs w:val="24"/>
              </w:rPr>
              <w:t>Elen</w:t>
            </w:r>
            <w:proofErr w:type="spellEnd"/>
            <w:r>
              <w:rPr>
                <w:sz w:val="24"/>
                <w:szCs w:val="24"/>
              </w:rPr>
              <w:t xml:space="preserve"> Jones</w:t>
            </w:r>
          </w:p>
        </w:tc>
      </w:tr>
      <w:tr w:rsidR="00986C0B" w14:paraId="44E5D118" w14:textId="77777777" w:rsidTr="00986C0B">
        <w:tc>
          <w:tcPr>
            <w:tcW w:w="2808" w:type="dxa"/>
            <w:tcBorders>
              <w:top w:val="single" w:sz="4" w:space="0" w:color="auto"/>
              <w:left w:val="single" w:sz="4" w:space="0" w:color="auto"/>
              <w:bottom w:val="single" w:sz="4" w:space="0" w:color="auto"/>
              <w:right w:val="single" w:sz="4" w:space="0" w:color="auto"/>
            </w:tcBorders>
          </w:tcPr>
          <w:p w14:paraId="04A62743" w14:textId="77777777" w:rsidR="00986C0B" w:rsidRDefault="00986C0B">
            <w:pPr>
              <w:rPr>
                <w:sz w:val="24"/>
                <w:szCs w:val="24"/>
              </w:rPr>
            </w:pPr>
          </w:p>
          <w:p w14:paraId="753CEAD6"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6A2045A" w14:textId="77777777" w:rsidR="00986C0B" w:rsidRDefault="00986C0B">
            <w:pPr>
              <w:rPr>
                <w:sz w:val="24"/>
                <w:szCs w:val="24"/>
              </w:rPr>
            </w:pPr>
          </w:p>
          <w:p w14:paraId="3D0A081B" w14:textId="09472232" w:rsidR="009E17A0" w:rsidRDefault="009E17A0">
            <w:pPr>
              <w:rPr>
                <w:sz w:val="24"/>
                <w:szCs w:val="24"/>
              </w:rPr>
            </w:pPr>
            <w:r>
              <w:rPr>
                <w:sz w:val="24"/>
                <w:szCs w:val="24"/>
              </w:rPr>
              <w:t xml:space="preserve">South </w:t>
            </w:r>
            <w:r w:rsidR="004A70FB" w:rsidRPr="004A70FB">
              <w:rPr>
                <w:sz w:val="24"/>
                <w:szCs w:val="24"/>
              </w:rPr>
              <w:t>Loc</w:t>
            </w:r>
            <w:r w:rsidRPr="004A70FB">
              <w:rPr>
                <w:sz w:val="24"/>
                <w:szCs w:val="24"/>
              </w:rPr>
              <w:t>a</w:t>
            </w:r>
            <w:r w:rsidR="004A70FB" w:rsidRPr="004A70FB">
              <w:rPr>
                <w:sz w:val="24"/>
                <w:szCs w:val="24"/>
              </w:rPr>
              <w:t>l</w:t>
            </w:r>
            <w:r w:rsidRPr="004A70FB">
              <w:rPr>
                <w:sz w:val="24"/>
                <w:szCs w:val="24"/>
              </w:rPr>
              <w:t>ity</w:t>
            </w:r>
            <w:r>
              <w:rPr>
                <w:sz w:val="24"/>
                <w:szCs w:val="24"/>
              </w:rPr>
              <w:t xml:space="preserve"> Team, Denbighshire County Council</w:t>
            </w:r>
          </w:p>
        </w:tc>
      </w:tr>
      <w:tr w:rsidR="00986C0B" w14:paraId="1E55B033" w14:textId="77777777" w:rsidTr="00986C0B">
        <w:tc>
          <w:tcPr>
            <w:tcW w:w="2808" w:type="dxa"/>
            <w:tcBorders>
              <w:top w:val="single" w:sz="4" w:space="0" w:color="auto"/>
              <w:left w:val="single" w:sz="4" w:space="0" w:color="auto"/>
              <w:bottom w:val="single" w:sz="4" w:space="0" w:color="auto"/>
              <w:right w:val="single" w:sz="4" w:space="0" w:color="auto"/>
            </w:tcBorders>
          </w:tcPr>
          <w:p w14:paraId="3F936507" w14:textId="77777777" w:rsidR="00986C0B" w:rsidRDefault="00986C0B">
            <w:pPr>
              <w:rPr>
                <w:sz w:val="24"/>
                <w:szCs w:val="24"/>
              </w:rPr>
            </w:pPr>
          </w:p>
          <w:p w14:paraId="1497992F"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6D34DDB2" w14:textId="77777777" w:rsidR="00986C0B" w:rsidRDefault="00986C0B">
            <w:pPr>
              <w:rPr>
                <w:sz w:val="24"/>
                <w:szCs w:val="24"/>
              </w:rPr>
            </w:pPr>
          </w:p>
          <w:p w14:paraId="16DC592C" w14:textId="2029DA4C" w:rsidR="009E17A0" w:rsidRDefault="009E17A0">
            <w:pPr>
              <w:rPr>
                <w:sz w:val="24"/>
                <w:szCs w:val="24"/>
              </w:rPr>
            </w:pPr>
            <w:r>
              <w:rPr>
                <w:sz w:val="24"/>
                <w:szCs w:val="24"/>
              </w:rPr>
              <w:t>Nicola Ellis-Jones</w:t>
            </w:r>
          </w:p>
        </w:tc>
      </w:tr>
      <w:tr w:rsidR="00986C0B" w14:paraId="217C7486" w14:textId="77777777" w:rsidTr="00986C0B">
        <w:tc>
          <w:tcPr>
            <w:tcW w:w="2808" w:type="dxa"/>
            <w:tcBorders>
              <w:top w:val="single" w:sz="4" w:space="0" w:color="auto"/>
              <w:left w:val="single" w:sz="4" w:space="0" w:color="auto"/>
              <w:bottom w:val="single" w:sz="4" w:space="0" w:color="auto"/>
              <w:right w:val="single" w:sz="4" w:space="0" w:color="auto"/>
            </w:tcBorders>
          </w:tcPr>
          <w:p w14:paraId="58554561" w14:textId="77777777" w:rsidR="00986C0B" w:rsidRDefault="00986C0B">
            <w:pPr>
              <w:rPr>
                <w:sz w:val="24"/>
                <w:szCs w:val="24"/>
              </w:rPr>
            </w:pPr>
          </w:p>
          <w:p w14:paraId="5A53848F"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00A846FE" w14:textId="77777777" w:rsidR="00986C0B" w:rsidRDefault="00986C0B">
            <w:pPr>
              <w:rPr>
                <w:sz w:val="24"/>
                <w:szCs w:val="24"/>
              </w:rPr>
            </w:pPr>
          </w:p>
          <w:p w14:paraId="5111587C" w14:textId="52B82649" w:rsidR="009E17A0" w:rsidRDefault="009E17A0">
            <w:pPr>
              <w:rPr>
                <w:sz w:val="24"/>
                <w:szCs w:val="24"/>
              </w:rPr>
            </w:pPr>
            <w:r>
              <w:rPr>
                <w:sz w:val="24"/>
                <w:szCs w:val="24"/>
              </w:rPr>
              <w:t>Nicola Ellis-Jones</w:t>
            </w:r>
          </w:p>
        </w:tc>
      </w:tr>
    </w:tbl>
    <w:p w14:paraId="3E8F0C9A" w14:textId="77777777" w:rsidR="00986C0B" w:rsidRDefault="00986C0B" w:rsidP="00986C0B"/>
    <w:p w14:paraId="10E33435" w14:textId="77777777" w:rsidR="00986C0B" w:rsidRDefault="00986C0B" w:rsidP="00986C0B">
      <w:r>
        <w:rPr>
          <w:b/>
        </w:rPr>
        <w:t>Study Duty</w:t>
      </w:r>
    </w:p>
    <w:p w14:paraId="77569AEF" w14:textId="77777777" w:rsidR="00986C0B" w:rsidRDefault="00986C0B" w:rsidP="00986C0B"/>
    <w:p w14:paraId="5082C02E"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43137A34" w14:textId="77777777" w:rsidR="00986C0B" w:rsidRDefault="00986C0B" w:rsidP="00986C0B">
      <w:pPr>
        <w:pStyle w:val="Title"/>
        <w:ind w:right="-1"/>
        <w:jc w:val="left"/>
        <w:rPr>
          <w:rFonts w:cs="Arial"/>
          <w:b w:val="0"/>
          <w:szCs w:val="24"/>
        </w:rPr>
      </w:pPr>
    </w:p>
    <w:p w14:paraId="5D440065"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14D004ED" w14:textId="77777777" w:rsidR="00986C0B" w:rsidRDefault="00986C0B" w:rsidP="00986C0B"/>
    <w:p w14:paraId="0B59B099" w14:textId="77777777" w:rsidR="00986C0B" w:rsidRDefault="00986C0B" w:rsidP="00986C0B">
      <w:pPr>
        <w:rPr>
          <w:b/>
        </w:rPr>
      </w:pPr>
      <w:r>
        <w:rPr>
          <w:b/>
        </w:rPr>
        <w:t xml:space="preserve">Study Leave </w:t>
      </w:r>
    </w:p>
    <w:p w14:paraId="0AD88F6A" w14:textId="77777777" w:rsidR="00986C0B" w:rsidRDefault="00986C0B" w:rsidP="00986C0B"/>
    <w:p w14:paraId="310280F8"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481A6B0E" w14:textId="77777777" w:rsidR="00986C0B" w:rsidRDefault="00986C0B" w:rsidP="00986C0B"/>
    <w:p w14:paraId="3889E46F" w14:textId="77777777" w:rsidR="00986C0B" w:rsidRDefault="00986C0B" w:rsidP="00986C0B">
      <w:pPr>
        <w:rPr>
          <w:b/>
        </w:rPr>
      </w:pPr>
      <w:r>
        <w:rPr>
          <w:b/>
        </w:rPr>
        <w:t xml:space="preserve">Resources </w:t>
      </w:r>
    </w:p>
    <w:p w14:paraId="1D0D42D4" w14:textId="77777777" w:rsidR="00986C0B" w:rsidRDefault="00986C0B" w:rsidP="00986C0B"/>
    <w:p w14:paraId="20C983F4"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6DD7DF4F" w14:textId="77777777" w:rsidR="00986C0B" w:rsidRDefault="00986C0B" w:rsidP="00986C0B"/>
    <w:p w14:paraId="0D9ED855" w14:textId="77777777" w:rsidR="000766EC" w:rsidRDefault="000766EC" w:rsidP="00986C0B"/>
    <w:p w14:paraId="21DDE775" w14:textId="77777777" w:rsidR="00986C0B" w:rsidRDefault="000766EC" w:rsidP="00986C0B">
      <w:pPr>
        <w:rPr>
          <w:b/>
        </w:rPr>
      </w:pPr>
      <w:r>
        <w:rPr>
          <w:b/>
        </w:rPr>
        <w:br w:type="page"/>
      </w:r>
      <w:r w:rsidR="00986C0B">
        <w:rPr>
          <w:b/>
        </w:rPr>
        <w:lastRenderedPageBreak/>
        <w:t xml:space="preserve">The employer’s training department agrees to: </w:t>
      </w:r>
    </w:p>
    <w:p w14:paraId="59053E48" w14:textId="77777777" w:rsidR="00986C0B" w:rsidRDefault="00986C0B" w:rsidP="00986C0B">
      <w:r>
        <w:t xml:space="preserve"> </w:t>
      </w:r>
    </w:p>
    <w:p w14:paraId="393334A3"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7C771AF1"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00518591" w14:textId="77777777" w:rsidR="00986C0B" w:rsidRDefault="00986C0B" w:rsidP="00986C0B">
      <w:pPr>
        <w:numPr>
          <w:ilvl w:val="0"/>
          <w:numId w:val="47"/>
        </w:numPr>
        <w:overflowPunct/>
        <w:autoSpaceDE/>
        <w:autoSpaceDN/>
        <w:adjustRightInd/>
        <w:textAlignment w:val="auto"/>
      </w:pPr>
      <w:r>
        <w:t>provide additional guidance and support by:</w:t>
      </w:r>
    </w:p>
    <w:p w14:paraId="527DC273" w14:textId="77777777" w:rsidR="00986C0B" w:rsidRDefault="00986C0B" w:rsidP="00986C0B"/>
    <w:p w14:paraId="3D998727"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45E2AF12"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24631F74"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09BA7DC9"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527836ED"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68DFF0B2" w14:textId="77777777" w:rsidR="00986C0B" w:rsidRDefault="00986C0B" w:rsidP="00986C0B">
      <w:pPr>
        <w:tabs>
          <w:tab w:val="left" w:pos="360"/>
        </w:tabs>
      </w:pPr>
    </w:p>
    <w:p w14:paraId="7221CB41" w14:textId="77777777" w:rsidR="00986C0B" w:rsidRDefault="00986C0B" w:rsidP="00986C0B">
      <w:pPr>
        <w:rPr>
          <w:b/>
        </w:rPr>
      </w:pPr>
      <w:r>
        <w:rPr>
          <w:b/>
        </w:rPr>
        <w:t xml:space="preserve">The learner agrees to: </w:t>
      </w:r>
    </w:p>
    <w:p w14:paraId="157F80B7" w14:textId="77777777" w:rsidR="00986C0B" w:rsidRDefault="00986C0B" w:rsidP="00986C0B"/>
    <w:p w14:paraId="5779A8F2"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71533C27"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2137A81E"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6F395BCA"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06834CDF"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7628BD7B"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13FA19E9"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7CC0CDCB"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0BA3CFE6"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self study, research and portfolio preparation </w:t>
      </w:r>
    </w:p>
    <w:p w14:paraId="266B5471"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933B21"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71505726"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322C37E1" w14:textId="77777777" w:rsidR="00986C0B" w:rsidRDefault="00986C0B" w:rsidP="00986C0B"/>
    <w:p w14:paraId="65687BF1" w14:textId="77777777" w:rsidR="00986C0B" w:rsidRDefault="00986C0B" w:rsidP="00986C0B">
      <w:pPr>
        <w:rPr>
          <w:b/>
        </w:rPr>
      </w:pPr>
    </w:p>
    <w:p w14:paraId="7467B825" w14:textId="77777777" w:rsidR="00986C0B" w:rsidRDefault="00986C0B" w:rsidP="00986C0B">
      <w:pPr>
        <w:rPr>
          <w:b/>
        </w:rPr>
      </w:pPr>
    </w:p>
    <w:p w14:paraId="4A105D59" w14:textId="77777777" w:rsidR="00986C0B" w:rsidRDefault="00986C0B" w:rsidP="00986C0B">
      <w:pPr>
        <w:rPr>
          <w:b/>
        </w:rPr>
      </w:pPr>
      <w:r>
        <w:rPr>
          <w:b/>
        </w:rPr>
        <w:t>Line Manager/Mentor agrees to:</w:t>
      </w:r>
    </w:p>
    <w:p w14:paraId="70DA0D8D" w14:textId="77777777" w:rsidR="00986C0B" w:rsidRDefault="00986C0B" w:rsidP="00986C0B"/>
    <w:p w14:paraId="7846BB7A"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4C932ED5"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4578706E"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387DF7A4"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5392139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2606467F"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59CB4A48" w14:textId="77777777" w:rsidR="00986C0B" w:rsidRDefault="00986C0B" w:rsidP="00986C0B">
      <w:pPr>
        <w:rPr>
          <w:b/>
        </w:rPr>
      </w:pPr>
      <w:r>
        <w:rPr>
          <w:b/>
        </w:rPr>
        <w:lastRenderedPageBreak/>
        <w:t>Completion and submission of portfolio</w:t>
      </w:r>
    </w:p>
    <w:p w14:paraId="66ED8552" w14:textId="77777777" w:rsidR="00986C0B" w:rsidRDefault="00986C0B" w:rsidP="00986C0B">
      <w:pPr>
        <w:rPr>
          <w:b/>
        </w:rPr>
      </w:pPr>
    </w:p>
    <w:p w14:paraId="41207A79"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16074C13" w14:textId="77777777" w:rsidR="00986C0B" w:rsidRDefault="00986C0B" w:rsidP="00986C0B"/>
    <w:p w14:paraId="30FE3FC2"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24E0BA90" w14:textId="77777777" w:rsidR="00986C0B" w:rsidRDefault="00986C0B" w:rsidP="00986C0B">
      <w:pPr>
        <w:ind w:right="72"/>
      </w:pPr>
    </w:p>
    <w:p w14:paraId="5C61EBEB" w14:textId="77777777" w:rsidR="00986C0B" w:rsidRDefault="00986C0B" w:rsidP="00986C0B">
      <w:r>
        <w:rPr>
          <w:b/>
        </w:rPr>
        <w:t>Pressure of work is not regarded as a reason for non-attendance at any Consolidation Workshop</w:t>
      </w:r>
      <w:r>
        <w:t>.</w:t>
      </w:r>
    </w:p>
    <w:p w14:paraId="33A48CC2" w14:textId="77777777" w:rsidR="00986C0B" w:rsidRDefault="00986C0B" w:rsidP="00986C0B"/>
    <w:p w14:paraId="4AB8C804" w14:textId="77777777" w:rsidR="00986C0B" w:rsidRDefault="00986C0B" w:rsidP="00986C0B">
      <w:r>
        <w:t>I understand and accept the terms and conditions of this learning agreement as stated above.</w:t>
      </w:r>
    </w:p>
    <w:p w14:paraId="2DDE1D9E" w14:textId="77777777" w:rsidR="00986C0B" w:rsidRDefault="00986C0B" w:rsidP="00986C0B"/>
    <w:p w14:paraId="3D22F9E9" w14:textId="77777777" w:rsidR="00986C0B" w:rsidRDefault="00986C0B" w:rsidP="00986C0B">
      <w:r>
        <w:t xml:space="preserve">Signed:……………………….. Print Name:………………………… Date:………. </w:t>
      </w:r>
    </w:p>
    <w:p w14:paraId="01DA2C60" w14:textId="77777777" w:rsidR="00986C0B" w:rsidRDefault="00986C0B" w:rsidP="00986C0B">
      <w:r>
        <w:t>(Learner)</w:t>
      </w:r>
    </w:p>
    <w:p w14:paraId="29E5125A" w14:textId="77777777" w:rsidR="00986C0B" w:rsidRDefault="00986C0B" w:rsidP="00986C0B"/>
    <w:p w14:paraId="53FDD85E" w14:textId="77777777" w:rsidR="00986C0B" w:rsidRDefault="00986C0B" w:rsidP="00986C0B">
      <w:r>
        <w:t xml:space="preserve">Signed:……………………….. Print Name:………………………….Date:………. </w:t>
      </w:r>
    </w:p>
    <w:p w14:paraId="4C627E8A" w14:textId="77777777" w:rsidR="00986C0B" w:rsidRDefault="00986C0B" w:rsidP="00986C0B">
      <w:r>
        <w:t>(Line Manager/Mentor)</w:t>
      </w:r>
    </w:p>
    <w:p w14:paraId="799D5FA7" w14:textId="77777777" w:rsidR="00986C0B" w:rsidRDefault="00986C0B" w:rsidP="00986C0B"/>
    <w:p w14:paraId="256B7C9C" w14:textId="77777777" w:rsidR="00986C0B" w:rsidRDefault="00986C0B" w:rsidP="00986C0B">
      <w:r>
        <w:t>Signed:……………………….. Print Name:………………………….Date:……….</w:t>
      </w:r>
    </w:p>
    <w:p w14:paraId="279838BA" w14:textId="77777777" w:rsidR="00986C0B" w:rsidRDefault="00986C0B" w:rsidP="00986C0B">
      <w:r>
        <w:t>(Mentor, if different to above)</w:t>
      </w:r>
    </w:p>
    <w:p w14:paraId="15C4F90F" w14:textId="77777777" w:rsidR="00986C0B" w:rsidRDefault="00986C0B" w:rsidP="00986C0B"/>
    <w:p w14:paraId="409384D9" w14:textId="77777777" w:rsidR="00986C0B" w:rsidRDefault="00986C0B" w:rsidP="00986C0B"/>
    <w:p w14:paraId="765C4ED9" w14:textId="77777777" w:rsidR="00986C0B" w:rsidRDefault="00986C0B" w:rsidP="00986C0B">
      <w:pPr>
        <w:rPr>
          <w:b/>
        </w:rPr>
      </w:pPr>
      <w:r>
        <w:rPr>
          <w:b/>
        </w:rPr>
        <w:t>PLEASE PLACE THE SIGNED COPY OF THIS LEARNING AGREEMENT IN SECTION 9 OF THE PORTFOLIO</w:t>
      </w:r>
    </w:p>
    <w:p w14:paraId="4E49C8C0" w14:textId="77777777" w:rsidR="00BB6638" w:rsidRPr="00BE10C2" w:rsidRDefault="00BB6638" w:rsidP="00BB6638">
      <w:pPr>
        <w:overflowPunct/>
        <w:autoSpaceDE/>
        <w:autoSpaceDN/>
        <w:adjustRightInd/>
        <w:textAlignment w:val="auto"/>
        <w:rPr>
          <w:color w:val="auto"/>
          <w:sz w:val="24"/>
          <w:szCs w:val="24"/>
        </w:rPr>
      </w:pPr>
    </w:p>
    <w:p w14:paraId="7FA75991"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1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F4926" w14:textId="77777777" w:rsidR="004A70FB" w:rsidRDefault="004A70FB">
      <w:r>
        <w:separator/>
      </w:r>
    </w:p>
  </w:endnote>
  <w:endnote w:type="continuationSeparator" w:id="0">
    <w:p w14:paraId="6D39FD59" w14:textId="77777777" w:rsidR="004A70FB" w:rsidRDefault="004A7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DF484" w14:textId="77777777" w:rsidR="004A70FB" w:rsidRPr="00E60F42" w:rsidRDefault="004A70FB" w:rsidP="00E32872">
    <w:pPr>
      <w:pStyle w:val="Footer"/>
      <w:rPr>
        <w:lang w:val="en-GB"/>
      </w:rPr>
    </w:pPr>
    <w:r>
      <w:rPr>
        <w:color w:val="auto"/>
        <w:lang w:val="en-GB"/>
      </w:rPr>
      <w:t>V7 7/2/18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6589F5" w14:textId="77777777" w:rsidR="004A70FB" w:rsidRDefault="004A70FB">
      <w:r>
        <w:separator/>
      </w:r>
    </w:p>
  </w:footnote>
  <w:footnote w:type="continuationSeparator" w:id="0">
    <w:p w14:paraId="49E579C0" w14:textId="77777777" w:rsidR="004A70FB" w:rsidRDefault="004A70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000D98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921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5B87"/>
    <w:rsid w:val="00045C07"/>
    <w:rsid w:val="00046861"/>
    <w:rsid w:val="00053704"/>
    <w:rsid w:val="00054A07"/>
    <w:rsid w:val="00055D43"/>
    <w:rsid w:val="00056FAC"/>
    <w:rsid w:val="00057751"/>
    <w:rsid w:val="00062E39"/>
    <w:rsid w:val="00063DBF"/>
    <w:rsid w:val="0006581A"/>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C378F"/>
    <w:rsid w:val="000C6892"/>
    <w:rsid w:val="000C6FFE"/>
    <w:rsid w:val="000D0BB6"/>
    <w:rsid w:val="000E0D51"/>
    <w:rsid w:val="000E26B0"/>
    <w:rsid w:val="000E38C3"/>
    <w:rsid w:val="000F012E"/>
    <w:rsid w:val="000F1599"/>
    <w:rsid w:val="000F1769"/>
    <w:rsid w:val="000F6196"/>
    <w:rsid w:val="0010312C"/>
    <w:rsid w:val="00106DC7"/>
    <w:rsid w:val="00112391"/>
    <w:rsid w:val="00114F52"/>
    <w:rsid w:val="00130119"/>
    <w:rsid w:val="001347F8"/>
    <w:rsid w:val="00134EBC"/>
    <w:rsid w:val="00137BB5"/>
    <w:rsid w:val="00137E05"/>
    <w:rsid w:val="001447F6"/>
    <w:rsid w:val="00147DE3"/>
    <w:rsid w:val="00150794"/>
    <w:rsid w:val="001608C4"/>
    <w:rsid w:val="00171418"/>
    <w:rsid w:val="001772DE"/>
    <w:rsid w:val="001961CF"/>
    <w:rsid w:val="001A59BB"/>
    <w:rsid w:val="001A6A51"/>
    <w:rsid w:val="001A6A96"/>
    <w:rsid w:val="001A79C4"/>
    <w:rsid w:val="001B331A"/>
    <w:rsid w:val="001C0E74"/>
    <w:rsid w:val="001C4DB8"/>
    <w:rsid w:val="001D229F"/>
    <w:rsid w:val="001F4552"/>
    <w:rsid w:val="002019EB"/>
    <w:rsid w:val="00205051"/>
    <w:rsid w:val="00211F65"/>
    <w:rsid w:val="0021792F"/>
    <w:rsid w:val="00220D06"/>
    <w:rsid w:val="002246A0"/>
    <w:rsid w:val="00230439"/>
    <w:rsid w:val="00235176"/>
    <w:rsid w:val="00236061"/>
    <w:rsid w:val="0024100E"/>
    <w:rsid w:val="00241C1B"/>
    <w:rsid w:val="0024288B"/>
    <w:rsid w:val="002657E9"/>
    <w:rsid w:val="0026665E"/>
    <w:rsid w:val="0027147E"/>
    <w:rsid w:val="002761F4"/>
    <w:rsid w:val="002775E1"/>
    <w:rsid w:val="00277979"/>
    <w:rsid w:val="00291ADD"/>
    <w:rsid w:val="00295CA1"/>
    <w:rsid w:val="002A0E51"/>
    <w:rsid w:val="002A291A"/>
    <w:rsid w:val="002A5604"/>
    <w:rsid w:val="002B1701"/>
    <w:rsid w:val="002B23C3"/>
    <w:rsid w:val="002B443A"/>
    <w:rsid w:val="002B5B35"/>
    <w:rsid w:val="002C2536"/>
    <w:rsid w:val="002C256A"/>
    <w:rsid w:val="002C3031"/>
    <w:rsid w:val="002C4233"/>
    <w:rsid w:val="002C496D"/>
    <w:rsid w:val="002C499B"/>
    <w:rsid w:val="002D05EB"/>
    <w:rsid w:val="002D11A8"/>
    <w:rsid w:val="002D2F29"/>
    <w:rsid w:val="002D6B31"/>
    <w:rsid w:val="002E20AE"/>
    <w:rsid w:val="002E7017"/>
    <w:rsid w:val="002E7F2C"/>
    <w:rsid w:val="002F4F6E"/>
    <w:rsid w:val="003015C3"/>
    <w:rsid w:val="003106DB"/>
    <w:rsid w:val="0031350A"/>
    <w:rsid w:val="00313CC4"/>
    <w:rsid w:val="00316815"/>
    <w:rsid w:val="003168CA"/>
    <w:rsid w:val="00321255"/>
    <w:rsid w:val="0032230D"/>
    <w:rsid w:val="00322A0B"/>
    <w:rsid w:val="00324C8F"/>
    <w:rsid w:val="00332426"/>
    <w:rsid w:val="00335FC5"/>
    <w:rsid w:val="00355210"/>
    <w:rsid w:val="00365DF9"/>
    <w:rsid w:val="00372DB4"/>
    <w:rsid w:val="0037419E"/>
    <w:rsid w:val="00375AF5"/>
    <w:rsid w:val="003761BD"/>
    <w:rsid w:val="00377434"/>
    <w:rsid w:val="00385414"/>
    <w:rsid w:val="00390074"/>
    <w:rsid w:val="00393600"/>
    <w:rsid w:val="0039762B"/>
    <w:rsid w:val="003A0C37"/>
    <w:rsid w:val="003A1B6B"/>
    <w:rsid w:val="003A46C0"/>
    <w:rsid w:val="003A600E"/>
    <w:rsid w:val="003A6513"/>
    <w:rsid w:val="003B16C7"/>
    <w:rsid w:val="003C19F1"/>
    <w:rsid w:val="003C4186"/>
    <w:rsid w:val="003C6185"/>
    <w:rsid w:val="003D0D2D"/>
    <w:rsid w:val="003D1885"/>
    <w:rsid w:val="003D20F1"/>
    <w:rsid w:val="003D4710"/>
    <w:rsid w:val="003E16D7"/>
    <w:rsid w:val="003E197E"/>
    <w:rsid w:val="003E4B70"/>
    <w:rsid w:val="003E5FBA"/>
    <w:rsid w:val="003F1233"/>
    <w:rsid w:val="00400786"/>
    <w:rsid w:val="004046F0"/>
    <w:rsid w:val="0040668F"/>
    <w:rsid w:val="00412677"/>
    <w:rsid w:val="004348AE"/>
    <w:rsid w:val="004376C0"/>
    <w:rsid w:val="0044223A"/>
    <w:rsid w:val="00451851"/>
    <w:rsid w:val="00453343"/>
    <w:rsid w:val="004608B9"/>
    <w:rsid w:val="00465947"/>
    <w:rsid w:val="004667B1"/>
    <w:rsid w:val="00467F66"/>
    <w:rsid w:val="00470461"/>
    <w:rsid w:val="00470BB1"/>
    <w:rsid w:val="00473153"/>
    <w:rsid w:val="004743AF"/>
    <w:rsid w:val="00482C17"/>
    <w:rsid w:val="00484CE3"/>
    <w:rsid w:val="004911B4"/>
    <w:rsid w:val="0049196A"/>
    <w:rsid w:val="004923DA"/>
    <w:rsid w:val="00493434"/>
    <w:rsid w:val="004968E2"/>
    <w:rsid w:val="004A2A49"/>
    <w:rsid w:val="004A70FB"/>
    <w:rsid w:val="004B600B"/>
    <w:rsid w:val="004B6822"/>
    <w:rsid w:val="004B69F6"/>
    <w:rsid w:val="004C2D3A"/>
    <w:rsid w:val="004C395F"/>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113D4"/>
    <w:rsid w:val="0051287D"/>
    <w:rsid w:val="00513C7D"/>
    <w:rsid w:val="00521123"/>
    <w:rsid w:val="00521221"/>
    <w:rsid w:val="0052250B"/>
    <w:rsid w:val="00527192"/>
    <w:rsid w:val="005414F4"/>
    <w:rsid w:val="00546187"/>
    <w:rsid w:val="00547B11"/>
    <w:rsid w:val="00557D77"/>
    <w:rsid w:val="00562EAA"/>
    <w:rsid w:val="00563B58"/>
    <w:rsid w:val="005640C4"/>
    <w:rsid w:val="0056684C"/>
    <w:rsid w:val="00574A0C"/>
    <w:rsid w:val="0057780F"/>
    <w:rsid w:val="00581E0A"/>
    <w:rsid w:val="00586D89"/>
    <w:rsid w:val="00594F9F"/>
    <w:rsid w:val="005A1B4C"/>
    <w:rsid w:val="005A545C"/>
    <w:rsid w:val="005C1567"/>
    <w:rsid w:val="005C28D3"/>
    <w:rsid w:val="005C6CE5"/>
    <w:rsid w:val="005D3F07"/>
    <w:rsid w:val="005D73CB"/>
    <w:rsid w:val="005E13EA"/>
    <w:rsid w:val="00606E27"/>
    <w:rsid w:val="006108C9"/>
    <w:rsid w:val="00614DF7"/>
    <w:rsid w:val="0062158D"/>
    <w:rsid w:val="006326D1"/>
    <w:rsid w:val="00632E0A"/>
    <w:rsid w:val="00633165"/>
    <w:rsid w:val="006447DE"/>
    <w:rsid w:val="0065276E"/>
    <w:rsid w:val="00652B5B"/>
    <w:rsid w:val="00652FB9"/>
    <w:rsid w:val="00654329"/>
    <w:rsid w:val="00654CEC"/>
    <w:rsid w:val="00655507"/>
    <w:rsid w:val="006635E3"/>
    <w:rsid w:val="006669F3"/>
    <w:rsid w:val="006712A7"/>
    <w:rsid w:val="00674FC2"/>
    <w:rsid w:val="00677E42"/>
    <w:rsid w:val="00682334"/>
    <w:rsid w:val="00684732"/>
    <w:rsid w:val="00684B16"/>
    <w:rsid w:val="00691624"/>
    <w:rsid w:val="0069625A"/>
    <w:rsid w:val="00696F65"/>
    <w:rsid w:val="00697572"/>
    <w:rsid w:val="006B4496"/>
    <w:rsid w:val="006B5E67"/>
    <w:rsid w:val="006B6612"/>
    <w:rsid w:val="006C2EB5"/>
    <w:rsid w:val="006D18A3"/>
    <w:rsid w:val="006D5970"/>
    <w:rsid w:val="006E481E"/>
    <w:rsid w:val="006E795F"/>
    <w:rsid w:val="00700249"/>
    <w:rsid w:val="007069CD"/>
    <w:rsid w:val="0071231A"/>
    <w:rsid w:val="00712E90"/>
    <w:rsid w:val="00713B7E"/>
    <w:rsid w:val="0072678F"/>
    <w:rsid w:val="00727582"/>
    <w:rsid w:val="007276E5"/>
    <w:rsid w:val="00727C4C"/>
    <w:rsid w:val="00734809"/>
    <w:rsid w:val="007406E1"/>
    <w:rsid w:val="00743E40"/>
    <w:rsid w:val="0075031F"/>
    <w:rsid w:val="00751263"/>
    <w:rsid w:val="007544FC"/>
    <w:rsid w:val="0075673A"/>
    <w:rsid w:val="0075704F"/>
    <w:rsid w:val="00763B2D"/>
    <w:rsid w:val="00770AA3"/>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F3F7E"/>
    <w:rsid w:val="007F4BA4"/>
    <w:rsid w:val="00813CEC"/>
    <w:rsid w:val="0081534C"/>
    <w:rsid w:val="008171E4"/>
    <w:rsid w:val="008208EA"/>
    <w:rsid w:val="008247F9"/>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960"/>
    <w:rsid w:val="0087369F"/>
    <w:rsid w:val="00880539"/>
    <w:rsid w:val="008859E8"/>
    <w:rsid w:val="0088737B"/>
    <w:rsid w:val="00892716"/>
    <w:rsid w:val="00893067"/>
    <w:rsid w:val="008933DE"/>
    <w:rsid w:val="00895FCE"/>
    <w:rsid w:val="00897F3E"/>
    <w:rsid w:val="008A21B4"/>
    <w:rsid w:val="008B07DE"/>
    <w:rsid w:val="008B28E7"/>
    <w:rsid w:val="008C14C7"/>
    <w:rsid w:val="008C2FFB"/>
    <w:rsid w:val="008C6EEA"/>
    <w:rsid w:val="008C7770"/>
    <w:rsid w:val="008C79C7"/>
    <w:rsid w:val="008D1C15"/>
    <w:rsid w:val="008D5813"/>
    <w:rsid w:val="008D634E"/>
    <w:rsid w:val="008D778A"/>
    <w:rsid w:val="008D78C9"/>
    <w:rsid w:val="008F32D9"/>
    <w:rsid w:val="00902A65"/>
    <w:rsid w:val="009079BD"/>
    <w:rsid w:val="00912BD9"/>
    <w:rsid w:val="00920E5B"/>
    <w:rsid w:val="00926436"/>
    <w:rsid w:val="0093018C"/>
    <w:rsid w:val="00935186"/>
    <w:rsid w:val="009421B5"/>
    <w:rsid w:val="009544C0"/>
    <w:rsid w:val="00954FA4"/>
    <w:rsid w:val="0095525E"/>
    <w:rsid w:val="00956AE9"/>
    <w:rsid w:val="00964CC6"/>
    <w:rsid w:val="0097374C"/>
    <w:rsid w:val="00977626"/>
    <w:rsid w:val="0098427C"/>
    <w:rsid w:val="00984DDC"/>
    <w:rsid w:val="00986B43"/>
    <w:rsid w:val="00986C0B"/>
    <w:rsid w:val="00991FDA"/>
    <w:rsid w:val="009A5F3B"/>
    <w:rsid w:val="009A6D23"/>
    <w:rsid w:val="009A6F87"/>
    <w:rsid w:val="009B0B61"/>
    <w:rsid w:val="009B28C0"/>
    <w:rsid w:val="009B7136"/>
    <w:rsid w:val="009C6092"/>
    <w:rsid w:val="009D4365"/>
    <w:rsid w:val="009D4E3B"/>
    <w:rsid w:val="009D7BC9"/>
    <w:rsid w:val="009E122F"/>
    <w:rsid w:val="009E17A0"/>
    <w:rsid w:val="009E1982"/>
    <w:rsid w:val="009E4D2C"/>
    <w:rsid w:val="009F0978"/>
    <w:rsid w:val="009F3AEC"/>
    <w:rsid w:val="00A00081"/>
    <w:rsid w:val="00A06422"/>
    <w:rsid w:val="00A10D56"/>
    <w:rsid w:val="00A12AAE"/>
    <w:rsid w:val="00A12F22"/>
    <w:rsid w:val="00A16DD1"/>
    <w:rsid w:val="00A22441"/>
    <w:rsid w:val="00A23F3B"/>
    <w:rsid w:val="00A24406"/>
    <w:rsid w:val="00A25F64"/>
    <w:rsid w:val="00A303B9"/>
    <w:rsid w:val="00A37416"/>
    <w:rsid w:val="00A40ED6"/>
    <w:rsid w:val="00A47621"/>
    <w:rsid w:val="00A479CD"/>
    <w:rsid w:val="00A50CFC"/>
    <w:rsid w:val="00A54D67"/>
    <w:rsid w:val="00A55A3F"/>
    <w:rsid w:val="00A652F6"/>
    <w:rsid w:val="00A65861"/>
    <w:rsid w:val="00A732EA"/>
    <w:rsid w:val="00A7449C"/>
    <w:rsid w:val="00A7489E"/>
    <w:rsid w:val="00A8015F"/>
    <w:rsid w:val="00A85039"/>
    <w:rsid w:val="00A906AA"/>
    <w:rsid w:val="00A94C5E"/>
    <w:rsid w:val="00AA252C"/>
    <w:rsid w:val="00AA666E"/>
    <w:rsid w:val="00AB1037"/>
    <w:rsid w:val="00AB5518"/>
    <w:rsid w:val="00AB59EA"/>
    <w:rsid w:val="00AC4A04"/>
    <w:rsid w:val="00AD336F"/>
    <w:rsid w:val="00AE134C"/>
    <w:rsid w:val="00AE1868"/>
    <w:rsid w:val="00AE2564"/>
    <w:rsid w:val="00AE301F"/>
    <w:rsid w:val="00AE3302"/>
    <w:rsid w:val="00AE5BA6"/>
    <w:rsid w:val="00AE7077"/>
    <w:rsid w:val="00AF61C2"/>
    <w:rsid w:val="00AF6CC6"/>
    <w:rsid w:val="00B0061D"/>
    <w:rsid w:val="00B0296A"/>
    <w:rsid w:val="00B07E79"/>
    <w:rsid w:val="00B12295"/>
    <w:rsid w:val="00B137BE"/>
    <w:rsid w:val="00B17FA0"/>
    <w:rsid w:val="00B2292C"/>
    <w:rsid w:val="00B22C3C"/>
    <w:rsid w:val="00B24344"/>
    <w:rsid w:val="00B26769"/>
    <w:rsid w:val="00B2754B"/>
    <w:rsid w:val="00B31C91"/>
    <w:rsid w:val="00B3747F"/>
    <w:rsid w:val="00B42E76"/>
    <w:rsid w:val="00B43194"/>
    <w:rsid w:val="00B47734"/>
    <w:rsid w:val="00B50FBA"/>
    <w:rsid w:val="00B558EB"/>
    <w:rsid w:val="00B577D3"/>
    <w:rsid w:val="00B60466"/>
    <w:rsid w:val="00B6548F"/>
    <w:rsid w:val="00B71A32"/>
    <w:rsid w:val="00B7502A"/>
    <w:rsid w:val="00B75DFF"/>
    <w:rsid w:val="00B77305"/>
    <w:rsid w:val="00B82CC2"/>
    <w:rsid w:val="00B84A89"/>
    <w:rsid w:val="00B9256C"/>
    <w:rsid w:val="00B92BEF"/>
    <w:rsid w:val="00B94443"/>
    <w:rsid w:val="00B9689A"/>
    <w:rsid w:val="00B97056"/>
    <w:rsid w:val="00BA22B8"/>
    <w:rsid w:val="00BA531E"/>
    <w:rsid w:val="00BA55B7"/>
    <w:rsid w:val="00BB06CB"/>
    <w:rsid w:val="00BB261F"/>
    <w:rsid w:val="00BB2887"/>
    <w:rsid w:val="00BB5EAA"/>
    <w:rsid w:val="00BB5F11"/>
    <w:rsid w:val="00BB6638"/>
    <w:rsid w:val="00BB7FD2"/>
    <w:rsid w:val="00BC04FA"/>
    <w:rsid w:val="00BC1C22"/>
    <w:rsid w:val="00BC460B"/>
    <w:rsid w:val="00BC5725"/>
    <w:rsid w:val="00BD30B1"/>
    <w:rsid w:val="00BE0F7B"/>
    <w:rsid w:val="00BE10C2"/>
    <w:rsid w:val="00BF0D6C"/>
    <w:rsid w:val="00C01D14"/>
    <w:rsid w:val="00C01D97"/>
    <w:rsid w:val="00C025B4"/>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5C3C"/>
    <w:rsid w:val="00C57D24"/>
    <w:rsid w:val="00C604D6"/>
    <w:rsid w:val="00C63D00"/>
    <w:rsid w:val="00C6441B"/>
    <w:rsid w:val="00C65921"/>
    <w:rsid w:val="00C7108B"/>
    <w:rsid w:val="00C72B0F"/>
    <w:rsid w:val="00C75883"/>
    <w:rsid w:val="00C8089F"/>
    <w:rsid w:val="00C836CC"/>
    <w:rsid w:val="00C87A74"/>
    <w:rsid w:val="00C92C71"/>
    <w:rsid w:val="00C93F8F"/>
    <w:rsid w:val="00CA3593"/>
    <w:rsid w:val="00CA5726"/>
    <w:rsid w:val="00CB258E"/>
    <w:rsid w:val="00CB3C8F"/>
    <w:rsid w:val="00CC02F1"/>
    <w:rsid w:val="00CC11A6"/>
    <w:rsid w:val="00CC135E"/>
    <w:rsid w:val="00CC6B5B"/>
    <w:rsid w:val="00CC7226"/>
    <w:rsid w:val="00CD0735"/>
    <w:rsid w:val="00CD5D3F"/>
    <w:rsid w:val="00CE7DA2"/>
    <w:rsid w:val="00CF2F8A"/>
    <w:rsid w:val="00CF3DB3"/>
    <w:rsid w:val="00D04C65"/>
    <w:rsid w:val="00D052BC"/>
    <w:rsid w:val="00D07026"/>
    <w:rsid w:val="00D22C8F"/>
    <w:rsid w:val="00D33491"/>
    <w:rsid w:val="00D3442D"/>
    <w:rsid w:val="00D44F8E"/>
    <w:rsid w:val="00D51FD5"/>
    <w:rsid w:val="00D55DE0"/>
    <w:rsid w:val="00D607EF"/>
    <w:rsid w:val="00D60F88"/>
    <w:rsid w:val="00D646BD"/>
    <w:rsid w:val="00D71201"/>
    <w:rsid w:val="00D720C7"/>
    <w:rsid w:val="00D853B2"/>
    <w:rsid w:val="00D876E6"/>
    <w:rsid w:val="00D90958"/>
    <w:rsid w:val="00DA1025"/>
    <w:rsid w:val="00DA22EC"/>
    <w:rsid w:val="00DA5860"/>
    <w:rsid w:val="00DB2767"/>
    <w:rsid w:val="00DC1B10"/>
    <w:rsid w:val="00DC4729"/>
    <w:rsid w:val="00DE7D87"/>
    <w:rsid w:val="00E0524C"/>
    <w:rsid w:val="00E13D75"/>
    <w:rsid w:val="00E15D2C"/>
    <w:rsid w:val="00E17160"/>
    <w:rsid w:val="00E27303"/>
    <w:rsid w:val="00E32872"/>
    <w:rsid w:val="00E35112"/>
    <w:rsid w:val="00E35BEC"/>
    <w:rsid w:val="00E50821"/>
    <w:rsid w:val="00E51F91"/>
    <w:rsid w:val="00E559CE"/>
    <w:rsid w:val="00E60F42"/>
    <w:rsid w:val="00E6746C"/>
    <w:rsid w:val="00E7086E"/>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2173"/>
    <w:rsid w:val="00EB62E6"/>
    <w:rsid w:val="00EC59A5"/>
    <w:rsid w:val="00ED1B30"/>
    <w:rsid w:val="00ED5D03"/>
    <w:rsid w:val="00ED6FF6"/>
    <w:rsid w:val="00EE1AC1"/>
    <w:rsid w:val="00EE39D6"/>
    <w:rsid w:val="00EE52AD"/>
    <w:rsid w:val="00EE6FAB"/>
    <w:rsid w:val="00EF62C1"/>
    <w:rsid w:val="00F01F92"/>
    <w:rsid w:val="00F04053"/>
    <w:rsid w:val="00F05F4C"/>
    <w:rsid w:val="00F10A08"/>
    <w:rsid w:val="00F12346"/>
    <w:rsid w:val="00F22AC5"/>
    <w:rsid w:val="00F254D1"/>
    <w:rsid w:val="00F32B82"/>
    <w:rsid w:val="00F4043E"/>
    <w:rsid w:val="00F41795"/>
    <w:rsid w:val="00F41BBC"/>
    <w:rsid w:val="00F444F0"/>
    <w:rsid w:val="00F50847"/>
    <w:rsid w:val="00F53F27"/>
    <w:rsid w:val="00F546D1"/>
    <w:rsid w:val="00F66272"/>
    <w:rsid w:val="00F709C0"/>
    <w:rsid w:val="00F71B80"/>
    <w:rsid w:val="00F7364A"/>
    <w:rsid w:val="00F927A1"/>
    <w:rsid w:val="00F92E4D"/>
    <w:rsid w:val="00F930EB"/>
    <w:rsid w:val="00F95D08"/>
    <w:rsid w:val="00FA3764"/>
    <w:rsid w:val="00FA56ED"/>
    <w:rsid w:val="00FB24EA"/>
    <w:rsid w:val="00FB5FA6"/>
    <w:rsid w:val="00FC1310"/>
    <w:rsid w:val="00FC2FF3"/>
    <w:rsid w:val="00FC3263"/>
    <w:rsid w:val="00FC51F9"/>
    <w:rsid w:val="00FC5B40"/>
    <w:rsid w:val="00FC5FF8"/>
    <w:rsid w:val="00FD271B"/>
    <w:rsid w:val="00FD3D7C"/>
    <w:rsid w:val="00FD4F8F"/>
    <w:rsid w:val="00FE0C16"/>
    <w:rsid w:val="00FE14B1"/>
    <w:rsid w:val="00FF0070"/>
    <w:rsid w:val="00FF07C3"/>
    <w:rsid w:val="00FF1714"/>
    <w:rsid w:val="00FF1CEA"/>
    <w:rsid w:val="00FF4EB0"/>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06704E84"/>
  <w15:docId w15:val="{0E9E7F81-017C-4F93-99A6-C6F098C51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customStyle="1" w:styleId="paragraph">
    <w:name w:val="paragraph"/>
    <w:basedOn w:val="Normal"/>
    <w:rsid w:val="00EF62C1"/>
    <w:pPr>
      <w:overflowPunct/>
      <w:autoSpaceDE/>
      <w:autoSpaceDN/>
      <w:adjustRightInd/>
      <w:spacing w:before="100" w:beforeAutospacing="1" w:after="100" w:afterAutospacing="1"/>
      <w:textAlignment w:val="auto"/>
    </w:pPr>
    <w:rPr>
      <w:rFonts w:ascii="Times New Roman" w:hAnsi="Times New Roman" w:cs="Times New Roman"/>
      <w:color w:val="auto"/>
      <w:lang w:eastAsia="en-US"/>
    </w:rPr>
  </w:style>
  <w:style w:type="character" w:customStyle="1" w:styleId="normaltextrun">
    <w:name w:val="normaltextrun"/>
    <w:rsid w:val="00EF62C1"/>
  </w:style>
  <w:style w:type="character" w:customStyle="1" w:styleId="eop">
    <w:name w:val="eop"/>
    <w:rsid w:val="00EF62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197665">
      <w:bodyDiv w:val="1"/>
      <w:marLeft w:val="0"/>
      <w:marRight w:val="0"/>
      <w:marTop w:val="0"/>
      <w:marBottom w:val="0"/>
      <w:divBdr>
        <w:top w:val="none" w:sz="0" w:space="0" w:color="auto"/>
        <w:left w:val="none" w:sz="0" w:space="0" w:color="auto"/>
        <w:bottom w:val="none" w:sz="0" w:space="0" w:color="auto"/>
        <w:right w:val="none" w:sz="0" w:space="0" w:color="auto"/>
      </w:divBdr>
    </w:div>
    <w:div w:id="68532721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2424246">
      <w:bodyDiv w:val="1"/>
      <w:marLeft w:val="0"/>
      <w:marRight w:val="0"/>
      <w:marTop w:val="0"/>
      <w:marBottom w:val="0"/>
      <w:divBdr>
        <w:top w:val="none" w:sz="0" w:space="0" w:color="auto"/>
        <w:left w:val="none" w:sz="0" w:space="0" w:color="auto"/>
        <w:bottom w:val="none" w:sz="0" w:space="0" w:color="auto"/>
        <w:right w:val="none" w:sz="0" w:space="0" w:color="auto"/>
      </w:divBdr>
      <w:divsChild>
        <w:div w:id="95029563">
          <w:marLeft w:val="0"/>
          <w:marRight w:val="0"/>
          <w:marTop w:val="0"/>
          <w:marBottom w:val="0"/>
          <w:divBdr>
            <w:top w:val="none" w:sz="0" w:space="0" w:color="auto"/>
            <w:left w:val="none" w:sz="0" w:space="0" w:color="auto"/>
            <w:bottom w:val="none" w:sz="0" w:space="0" w:color="auto"/>
            <w:right w:val="none" w:sz="0" w:space="0" w:color="auto"/>
          </w:divBdr>
        </w:div>
        <w:div w:id="149642190">
          <w:marLeft w:val="0"/>
          <w:marRight w:val="0"/>
          <w:marTop w:val="0"/>
          <w:marBottom w:val="0"/>
          <w:divBdr>
            <w:top w:val="none" w:sz="0" w:space="0" w:color="auto"/>
            <w:left w:val="none" w:sz="0" w:space="0" w:color="auto"/>
            <w:bottom w:val="none" w:sz="0" w:space="0" w:color="auto"/>
            <w:right w:val="none" w:sz="0" w:space="0" w:color="auto"/>
          </w:divBdr>
        </w:div>
        <w:div w:id="217086081">
          <w:marLeft w:val="0"/>
          <w:marRight w:val="0"/>
          <w:marTop w:val="0"/>
          <w:marBottom w:val="0"/>
          <w:divBdr>
            <w:top w:val="none" w:sz="0" w:space="0" w:color="auto"/>
            <w:left w:val="none" w:sz="0" w:space="0" w:color="auto"/>
            <w:bottom w:val="none" w:sz="0" w:space="0" w:color="auto"/>
            <w:right w:val="none" w:sz="0" w:space="0" w:color="auto"/>
          </w:divBdr>
        </w:div>
        <w:div w:id="446512558">
          <w:marLeft w:val="0"/>
          <w:marRight w:val="0"/>
          <w:marTop w:val="0"/>
          <w:marBottom w:val="0"/>
          <w:divBdr>
            <w:top w:val="none" w:sz="0" w:space="0" w:color="auto"/>
            <w:left w:val="none" w:sz="0" w:space="0" w:color="auto"/>
            <w:bottom w:val="none" w:sz="0" w:space="0" w:color="auto"/>
            <w:right w:val="none" w:sz="0" w:space="0" w:color="auto"/>
          </w:divBdr>
        </w:div>
        <w:div w:id="572280203">
          <w:marLeft w:val="0"/>
          <w:marRight w:val="0"/>
          <w:marTop w:val="0"/>
          <w:marBottom w:val="0"/>
          <w:divBdr>
            <w:top w:val="none" w:sz="0" w:space="0" w:color="auto"/>
            <w:left w:val="none" w:sz="0" w:space="0" w:color="auto"/>
            <w:bottom w:val="none" w:sz="0" w:space="0" w:color="auto"/>
            <w:right w:val="none" w:sz="0" w:space="0" w:color="auto"/>
          </w:divBdr>
        </w:div>
        <w:div w:id="784884528">
          <w:marLeft w:val="0"/>
          <w:marRight w:val="0"/>
          <w:marTop w:val="0"/>
          <w:marBottom w:val="0"/>
          <w:divBdr>
            <w:top w:val="none" w:sz="0" w:space="0" w:color="auto"/>
            <w:left w:val="none" w:sz="0" w:space="0" w:color="auto"/>
            <w:bottom w:val="none" w:sz="0" w:space="0" w:color="auto"/>
            <w:right w:val="none" w:sz="0" w:space="0" w:color="auto"/>
          </w:divBdr>
        </w:div>
        <w:div w:id="1217475002">
          <w:marLeft w:val="0"/>
          <w:marRight w:val="0"/>
          <w:marTop w:val="0"/>
          <w:marBottom w:val="0"/>
          <w:divBdr>
            <w:top w:val="none" w:sz="0" w:space="0" w:color="auto"/>
            <w:left w:val="none" w:sz="0" w:space="0" w:color="auto"/>
            <w:bottom w:val="none" w:sz="0" w:space="0" w:color="auto"/>
            <w:right w:val="none" w:sz="0" w:space="0" w:color="auto"/>
          </w:divBdr>
          <w:divsChild>
            <w:div w:id="1496453800">
              <w:marLeft w:val="0"/>
              <w:marRight w:val="0"/>
              <w:marTop w:val="30"/>
              <w:marBottom w:val="30"/>
              <w:divBdr>
                <w:top w:val="none" w:sz="0" w:space="0" w:color="auto"/>
                <w:left w:val="none" w:sz="0" w:space="0" w:color="auto"/>
                <w:bottom w:val="none" w:sz="0" w:space="0" w:color="auto"/>
                <w:right w:val="none" w:sz="0" w:space="0" w:color="auto"/>
              </w:divBdr>
              <w:divsChild>
                <w:div w:id="96750911">
                  <w:marLeft w:val="0"/>
                  <w:marRight w:val="0"/>
                  <w:marTop w:val="0"/>
                  <w:marBottom w:val="0"/>
                  <w:divBdr>
                    <w:top w:val="none" w:sz="0" w:space="0" w:color="auto"/>
                    <w:left w:val="none" w:sz="0" w:space="0" w:color="auto"/>
                    <w:bottom w:val="none" w:sz="0" w:space="0" w:color="auto"/>
                    <w:right w:val="none" w:sz="0" w:space="0" w:color="auto"/>
                  </w:divBdr>
                  <w:divsChild>
                    <w:div w:id="1454713362">
                      <w:marLeft w:val="0"/>
                      <w:marRight w:val="0"/>
                      <w:marTop w:val="0"/>
                      <w:marBottom w:val="0"/>
                      <w:divBdr>
                        <w:top w:val="none" w:sz="0" w:space="0" w:color="auto"/>
                        <w:left w:val="none" w:sz="0" w:space="0" w:color="auto"/>
                        <w:bottom w:val="none" w:sz="0" w:space="0" w:color="auto"/>
                        <w:right w:val="none" w:sz="0" w:space="0" w:color="auto"/>
                      </w:divBdr>
                    </w:div>
                  </w:divsChild>
                </w:div>
                <w:div w:id="102843568">
                  <w:marLeft w:val="0"/>
                  <w:marRight w:val="0"/>
                  <w:marTop w:val="0"/>
                  <w:marBottom w:val="0"/>
                  <w:divBdr>
                    <w:top w:val="none" w:sz="0" w:space="0" w:color="auto"/>
                    <w:left w:val="none" w:sz="0" w:space="0" w:color="auto"/>
                    <w:bottom w:val="none" w:sz="0" w:space="0" w:color="auto"/>
                    <w:right w:val="none" w:sz="0" w:space="0" w:color="auto"/>
                  </w:divBdr>
                  <w:divsChild>
                    <w:div w:id="275330603">
                      <w:marLeft w:val="0"/>
                      <w:marRight w:val="0"/>
                      <w:marTop w:val="0"/>
                      <w:marBottom w:val="0"/>
                      <w:divBdr>
                        <w:top w:val="none" w:sz="0" w:space="0" w:color="auto"/>
                        <w:left w:val="none" w:sz="0" w:space="0" w:color="auto"/>
                        <w:bottom w:val="none" w:sz="0" w:space="0" w:color="auto"/>
                        <w:right w:val="none" w:sz="0" w:space="0" w:color="auto"/>
                      </w:divBdr>
                    </w:div>
                    <w:div w:id="717700471">
                      <w:marLeft w:val="0"/>
                      <w:marRight w:val="0"/>
                      <w:marTop w:val="0"/>
                      <w:marBottom w:val="0"/>
                      <w:divBdr>
                        <w:top w:val="none" w:sz="0" w:space="0" w:color="auto"/>
                        <w:left w:val="none" w:sz="0" w:space="0" w:color="auto"/>
                        <w:bottom w:val="none" w:sz="0" w:space="0" w:color="auto"/>
                        <w:right w:val="none" w:sz="0" w:space="0" w:color="auto"/>
                      </w:divBdr>
                    </w:div>
                  </w:divsChild>
                </w:div>
                <w:div w:id="135874769">
                  <w:marLeft w:val="0"/>
                  <w:marRight w:val="0"/>
                  <w:marTop w:val="0"/>
                  <w:marBottom w:val="0"/>
                  <w:divBdr>
                    <w:top w:val="none" w:sz="0" w:space="0" w:color="auto"/>
                    <w:left w:val="none" w:sz="0" w:space="0" w:color="auto"/>
                    <w:bottom w:val="none" w:sz="0" w:space="0" w:color="auto"/>
                    <w:right w:val="none" w:sz="0" w:space="0" w:color="auto"/>
                  </w:divBdr>
                  <w:divsChild>
                    <w:div w:id="504517494">
                      <w:marLeft w:val="0"/>
                      <w:marRight w:val="0"/>
                      <w:marTop w:val="0"/>
                      <w:marBottom w:val="0"/>
                      <w:divBdr>
                        <w:top w:val="none" w:sz="0" w:space="0" w:color="auto"/>
                        <w:left w:val="none" w:sz="0" w:space="0" w:color="auto"/>
                        <w:bottom w:val="none" w:sz="0" w:space="0" w:color="auto"/>
                        <w:right w:val="none" w:sz="0" w:space="0" w:color="auto"/>
                      </w:divBdr>
                    </w:div>
                  </w:divsChild>
                </w:div>
                <w:div w:id="340476565">
                  <w:marLeft w:val="0"/>
                  <w:marRight w:val="0"/>
                  <w:marTop w:val="0"/>
                  <w:marBottom w:val="0"/>
                  <w:divBdr>
                    <w:top w:val="none" w:sz="0" w:space="0" w:color="auto"/>
                    <w:left w:val="none" w:sz="0" w:space="0" w:color="auto"/>
                    <w:bottom w:val="none" w:sz="0" w:space="0" w:color="auto"/>
                    <w:right w:val="none" w:sz="0" w:space="0" w:color="auto"/>
                  </w:divBdr>
                  <w:divsChild>
                    <w:div w:id="2130932698">
                      <w:marLeft w:val="0"/>
                      <w:marRight w:val="0"/>
                      <w:marTop w:val="0"/>
                      <w:marBottom w:val="0"/>
                      <w:divBdr>
                        <w:top w:val="none" w:sz="0" w:space="0" w:color="auto"/>
                        <w:left w:val="none" w:sz="0" w:space="0" w:color="auto"/>
                        <w:bottom w:val="none" w:sz="0" w:space="0" w:color="auto"/>
                        <w:right w:val="none" w:sz="0" w:space="0" w:color="auto"/>
                      </w:divBdr>
                    </w:div>
                  </w:divsChild>
                </w:div>
                <w:div w:id="559748262">
                  <w:marLeft w:val="0"/>
                  <w:marRight w:val="0"/>
                  <w:marTop w:val="0"/>
                  <w:marBottom w:val="0"/>
                  <w:divBdr>
                    <w:top w:val="none" w:sz="0" w:space="0" w:color="auto"/>
                    <w:left w:val="none" w:sz="0" w:space="0" w:color="auto"/>
                    <w:bottom w:val="none" w:sz="0" w:space="0" w:color="auto"/>
                    <w:right w:val="none" w:sz="0" w:space="0" w:color="auto"/>
                  </w:divBdr>
                  <w:divsChild>
                    <w:div w:id="1886404416">
                      <w:marLeft w:val="0"/>
                      <w:marRight w:val="0"/>
                      <w:marTop w:val="0"/>
                      <w:marBottom w:val="0"/>
                      <w:divBdr>
                        <w:top w:val="none" w:sz="0" w:space="0" w:color="auto"/>
                        <w:left w:val="none" w:sz="0" w:space="0" w:color="auto"/>
                        <w:bottom w:val="none" w:sz="0" w:space="0" w:color="auto"/>
                        <w:right w:val="none" w:sz="0" w:space="0" w:color="auto"/>
                      </w:divBdr>
                    </w:div>
                    <w:div w:id="2039429977">
                      <w:marLeft w:val="0"/>
                      <w:marRight w:val="0"/>
                      <w:marTop w:val="0"/>
                      <w:marBottom w:val="0"/>
                      <w:divBdr>
                        <w:top w:val="none" w:sz="0" w:space="0" w:color="auto"/>
                        <w:left w:val="none" w:sz="0" w:space="0" w:color="auto"/>
                        <w:bottom w:val="none" w:sz="0" w:space="0" w:color="auto"/>
                        <w:right w:val="none" w:sz="0" w:space="0" w:color="auto"/>
                      </w:divBdr>
                    </w:div>
                  </w:divsChild>
                </w:div>
                <w:div w:id="646395552">
                  <w:marLeft w:val="0"/>
                  <w:marRight w:val="0"/>
                  <w:marTop w:val="0"/>
                  <w:marBottom w:val="0"/>
                  <w:divBdr>
                    <w:top w:val="none" w:sz="0" w:space="0" w:color="auto"/>
                    <w:left w:val="none" w:sz="0" w:space="0" w:color="auto"/>
                    <w:bottom w:val="none" w:sz="0" w:space="0" w:color="auto"/>
                    <w:right w:val="none" w:sz="0" w:space="0" w:color="auto"/>
                  </w:divBdr>
                  <w:divsChild>
                    <w:div w:id="778136915">
                      <w:marLeft w:val="0"/>
                      <w:marRight w:val="0"/>
                      <w:marTop w:val="0"/>
                      <w:marBottom w:val="0"/>
                      <w:divBdr>
                        <w:top w:val="none" w:sz="0" w:space="0" w:color="auto"/>
                        <w:left w:val="none" w:sz="0" w:space="0" w:color="auto"/>
                        <w:bottom w:val="none" w:sz="0" w:space="0" w:color="auto"/>
                        <w:right w:val="none" w:sz="0" w:space="0" w:color="auto"/>
                      </w:divBdr>
                    </w:div>
                  </w:divsChild>
                </w:div>
                <w:div w:id="647051537">
                  <w:marLeft w:val="0"/>
                  <w:marRight w:val="0"/>
                  <w:marTop w:val="0"/>
                  <w:marBottom w:val="0"/>
                  <w:divBdr>
                    <w:top w:val="none" w:sz="0" w:space="0" w:color="auto"/>
                    <w:left w:val="none" w:sz="0" w:space="0" w:color="auto"/>
                    <w:bottom w:val="none" w:sz="0" w:space="0" w:color="auto"/>
                    <w:right w:val="none" w:sz="0" w:space="0" w:color="auto"/>
                  </w:divBdr>
                  <w:divsChild>
                    <w:div w:id="1202135034">
                      <w:marLeft w:val="0"/>
                      <w:marRight w:val="0"/>
                      <w:marTop w:val="0"/>
                      <w:marBottom w:val="0"/>
                      <w:divBdr>
                        <w:top w:val="none" w:sz="0" w:space="0" w:color="auto"/>
                        <w:left w:val="none" w:sz="0" w:space="0" w:color="auto"/>
                        <w:bottom w:val="none" w:sz="0" w:space="0" w:color="auto"/>
                        <w:right w:val="none" w:sz="0" w:space="0" w:color="auto"/>
                      </w:divBdr>
                    </w:div>
                    <w:div w:id="1262226344">
                      <w:marLeft w:val="0"/>
                      <w:marRight w:val="0"/>
                      <w:marTop w:val="0"/>
                      <w:marBottom w:val="0"/>
                      <w:divBdr>
                        <w:top w:val="none" w:sz="0" w:space="0" w:color="auto"/>
                        <w:left w:val="none" w:sz="0" w:space="0" w:color="auto"/>
                        <w:bottom w:val="none" w:sz="0" w:space="0" w:color="auto"/>
                        <w:right w:val="none" w:sz="0" w:space="0" w:color="auto"/>
                      </w:divBdr>
                    </w:div>
                    <w:div w:id="1463383389">
                      <w:marLeft w:val="0"/>
                      <w:marRight w:val="0"/>
                      <w:marTop w:val="0"/>
                      <w:marBottom w:val="0"/>
                      <w:divBdr>
                        <w:top w:val="none" w:sz="0" w:space="0" w:color="auto"/>
                        <w:left w:val="none" w:sz="0" w:space="0" w:color="auto"/>
                        <w:bottom w:val="none" w:sz="0" w:space="0" w:color="auto"/>
                        <w:right w:val="none" w:sz="0" w:space="0" w:color="auto"/>
                      </w:divBdr>
                    </w:div>
                  </w:divsChild>
                </w:div>
                <w:div w:id="888608535">
                  <w:marLeft w:val="0"/>
                  <w:marRight w:val="0"/>
                  <w:marTop w:val="0"/>
                  <w:marBottom w:val="0"/>
                  <w:divBdr>
                    <w:top w:val="none" w:sz="0" w:space="0" w:color="auto"/>
                    <w:left w:val="none" w:sz="0" w:space="0" w:color="auto"/>
                    <w:bottom w:val="none" w:sz="0" w:space="0" w:color="auto"/>
                    <w:right w:val="none" w:sz="0" w:space="0" w:color="auto"/>
                  </w:divBdr>
                  <w:divsChild>
                    <w:div w:id="31469189">
                      <w:marLeft w:val="0"/>
                      <w:marRight w:val="0"/>
                      <w:marTop w:val="0"/>
                      <w:marBottom w:val="0"/>
                      <w:divBdr>
                        <w:top w:val="none" w:sz="0" w:space="0" w:color="auto"/>
                        <w:left w:val="none" w:sz="0" w:space="0" w:color="auto"/>
                        <w:bottom w:val="none" w:sz="0" w:space="0" w:color="auto"/>
                        <w:right w:val="none" w:sz="0" w:space="0" w:color="auto"/>
                      </w:divBdr>
                    </w:div>
                    <w:div w:id="536552614">
                      <w:marLeft w:val="0"/>
                      <w:marRight w:val="0"/>
                      <w:marTop w:val="0"/>
                      <w:marBottom w:val="0"/>
                      <w:divBdr>
                        <w:top w:val="none" w:sz="0" w:space="0" w:color="auto"/>
                        <w:left w:val="none" w:sz="0" w:space="0" w:color="auto"/>
                        <w:bottom w:val="none" w:sz="0" w:space="0" w:color="auto"/>
                        <w:right w:val="none" w:sz="0" w:space="0" w:color="auto"/>
                      </w:divBdr>
                    </w:div>
                  </w:divsChild>
                </w:div>
                <w:div w:id="960116464">
                  <w:marLeft w:val="0"/>
                  <w:marRight w:val="0"/>
                  <w:marTop w:val="0"/>
                  <w:marBottom w:val="0"/>
                  <w:divBdr>
                    <w:top w:val="none" w:sz="0" w:space="0" w:color="auto"/>
                    <w:left w:val="none" w:sz="0" w:space="0" w:color="auto"/>
                    <w:bottom w:val="none" w:sz="0" w:space="0" w:color="auto"/>
                    <w:right w:val="none" w:sz="0" w:space="0" w:color="auto"/>
                  </w:divBdr>
                  <w:divsChild>
                    <w:div w:id="1493912449">
                      <w:marLeft w:val="0"/>
                      <w:marRight w:val="0"/>
                      <w:marTop w:val="0"/>
                      <w:marBottom w:val="0"/>
                      <w:divBdr>
                        <w:top w:val="none" w:sz="0" w:space="0" w:color="auto"/>
                        <w:left w:val="none" w:sz="0" w:space="0" w:color="auto"/>
                        <w:bottom w:val="none" w:sz="0" w:space="0" w:color="auto"/>
                        <w:right w:val="none" w:sz="0" w:space="0" w:color="auto"/>
                      </w:divBdr>
                    </w:div>
                  </w:divsChild>
                </w:div>
                <w:div w:id="1150946613">
                  <w:marLeft w:val="0"/>
                  <w:marRight w:val="0"/>
                  <w:marTop w:val="0"/>
                  <w:marBottom w:val="0"/>
                  <w:divBdr>
                    <w:top w:val="none" w:sz="0" w:space="0" w:color="auto"/>
                    <w:left w:val="none" w:sz="0" w:space="0" w:color="auto"/>
                    <w:bottom w:val="none" w:sz="0" w:space="0" w:color="auto"/>
                    <w:right w:val="none" w:sz="0" w:space="0" w:color="auto"/>
                  </w:divBdr>
                  <w:divsChild>
                    <w:div w:id="37749238">
                      <w:marLeft w:val="0"/>
                      <w:marRight w:val="0"/>
                      <w:marTop w:val="0"/>
                      <w:marBottom w:val="0"/>
                      <w:divBdr>
                        <w:top w:val="none" w:sz="0" w:space="0" w:color="auto"/>
                        <w:left w:val="none" w:sz="0" w:space="0" w:color="auto"/>
                        <w:bottom w:val="none" w:sz="0" w:space="0" w:color="auto"/>
                        <w:right w:val="none" w:sz="0" w:space="0" w:color="auto"/>
                      </w:divBdr>
                    </w:div>
                    <w:div w:id="494614432">
                      <w:marLeft w:val="0"/>
                      <w:marRight w:val="0"/>
                      <w:marTop w:val="0"/>
                      <w:marBottom w:val="0"/>
                      <w:divBdr>
                        <w:top w:val="none" w:sz="0" w:space="0" w:color="auto"/>
                        <w:left w:val="none" w:sz="0" w:space="0" w:color="auto"/>
                        <w:bottom w:val="none" w:sz="0" w:space="0" w:color="auto"/>
                        <w:right w:val="none" w:sz="0" w:space="0" w:color="auto"/>
                      </w:divBdr>
                    </w:div>
                    <w:div w:id="1560751501">
                      <w:marLeft w:val="0"/>
                      <w:marRight w:val="0"/>
                      <w:marTop w:val="0"/>
                      <w:marBottom w:val="0"/>
                      <w:divBdr>
                        <w:top w:val="none" w:sz="0" w:space="0" w:color="auto"/>
                        <w:left w:val="none" w:sz="0" w:space="0" w:color="auto"/>
                        <w:bottom w:val="none" w:sz="0" w:space="0" w:color="auto"/>
                        <w:right w:val="none" w:sz="0" w:space="0" w:color="auto"/>
                      </w:divBdr>
                    </w:div>
                  </w:divsChild>
                </w:div>
                <w:div w:id="1190727192">
                  <w:marLeft w:val="0"/>
                  <w:marRight w:val="0"/>
                  <w:marTop w:val="0"/>
                  <w:marBottom w:val="0"/>
                  <w:divBdr>
                    <w:top w:val="none" w:sz="0" w:space="0" w:color="auto"/>
                    <w:left w:val="none" w:sz="0" w:space="0" w:color="auto"/>
                    <w:bottom w:val="none" w:sz="0" w:space="0" w:color="auto"/>
                    <w:right w:val="none" w:sz="0" w:space="0" w:color="auto"/>
                  </w:divBdr>
                  <w:divsChild>
                    <w:div w:id="990673657">
                      <w:marLeft w:val="0"/>
                      <w:marRight w:val="0"/>
                      <w:marTop w:val="0"/>
                      <w:marBottom w:val="0"/>
                      <w:divBdr>
                        <w:top w:val="none" w:sz="0" w:space="0" w:color="auto"/>
                        <w:left w:val="none" w:sz="0" w:space="0" w:color="auto"/>
                        <w:bottom w:val="none" w:sz="0" w:space="0" w:color="auto"/>
                        <w:right w:val="none" w:sz="0" w:space="0" w:color="auto"/>
                      </w:divBdr>
                    </w:div>
                    <w:div w:id="1327899548">
                      <w:marLeft w:val="0"/>
                      <w:marRight w:val="0"/>
                      <w:marTop w:val="0"/>
                      <w:marBottom w:val="0"/>
                      <w:divBdr>
                        <w:top w:val="none" w:sz="0" w:space="0" w:color="auto"/>
                        <w:left w:val="none" w:sz="0" w:space="0" w:color="auto"/>
                        <w:bottom w:val="none" w:sz="0" w:space="0" w:color="auto"/>
                        <w:right w:val="none" w:sz="0" w:space="0" w:color="auto"/>
                      </w:divBdr>
                    </w:div>
                  </w:divsChild>
                </w:div>
                <w:div w:id="1361970819">
                  <w:marLeft w:val="0"/>
                  <w:marRight w:val="0"/>
                  <w:marTop w:val="0"/>
                  <w:marBottom w:val="0"/>
                  <w:divBdr>
                    <w:top w:val="none" w:sz="0" w:space="0" w:color="auto"/>
                    <w:left w:val="none" w:sz="0" w:space="0" w:color="auto"/>
                    <w:bottom w:val="none" w:sz="0" w:space="0" w:color="auto"/>
                    <w:right w:val="none" w:sz="0" w:space="0" w:color="auto"/>
                  </w:divBdr>
                  <w:divsChild>
                    <w:div w:id="524246775">
                      <w:marLeft w:val="0"/>
                      <w:marRight w:val="0"/>
                      <w:marTop w:val="0"/>
                      <w:marBottom w:val="0"/>
                      <w:divBdr>
                        <w:top w:val="none" w:sz="0" w:space="0" w:color="auto"/>
                        <w:left w:val="none" w:sz="0" w:space="0" w:color="auto"/>
                        <w:bottom w:val="none" w:sz="0" w:space="0" w:color="auto"/>
                        <w:right w:val="none" w:sz="0" w:space="0" w:color="auto"/>
                      </w:divBdr>
                    </w:div>
                  </w:divsChild>
                </w:div>
                <w:div w:id="1539393399">
                  <w:marLeft w:val="0"/>
                  <w:marRight w:val="0"/>
                  <w:marTop w:val="0"/>
                  <w:marBottom w:val="0"/>
                  <w:divBdr>
                    <w:top w:val="none" w:sz="0" w:space="0" w:color="auto"/>
                    <w:left w:val="none" w:sz="0" w:space="0" w:color="auto"/>
                    <w:bottom w:val="none" w:sz="0" w:space="0" w:color="auto"/>
                    <w:right w:val="none" w:sz="0" w:space="0" w:color="auto"/>
                  </w:divBdr>
                  <w:divsChild>
                    <w:div w:id="978337809">
                      <w:marLeft w:val="0"/>
                      <w:marRight w:val="0"/>
                      <w:marTop w:val="0"/>
                      <w:marBottom w:val="0"/>
                      <w:divBdr>
                        <w:top w:val="none" w:sz="0" w:space="0" w:color="auto"/>
                        <w:left w:val="none" w:sz="0" w:space="0" w:color="auto"/>
                        <w:bottom w:val="none" w:sz="0" w:space="0" w:color="auto"/>
                        <w:right w:val="none" w:sz="0" w:space="0" w:color="auto"/>
                      </w:divBdr>
                    </w:div>
                  </w:divsChild>
                </w:div>
                <w:div w:id="1565136714">
                  <w:marLeft w:val="0"/>
                  <w:marRight w:val="0"/>
                  <w:marTop w:val="0"/>
                  <w:marBottom w:val="0"/>
                  <w:divBdr>
                    <w:top w:val="none" w:sz="0" w:space="0" w:color="auto"/>
                    <w:left w:val="none" w:sz="0" w:space="0" w:color="auto"/>
                    <w:bottom w:val="none" w:sz="0" w:space="0" w:color="auto"/>
                    <w:right w:val="none" w:sz="0" w:space="0" w:color="auto"/>
                  </w:divBdr>
                  <w:divsChild>
                    <w:div w:id="260726239">
                      <w:marLeft w:val="0"/>
                      <w:marRight w:val="0"/>
                      <w:marTop w:val="0"/>
                      <w:marBottom w:val="0"/>
                      <w:divBdr>
                        <w:top w:val="none" w:sz="0" w:space="0" w:color="auto"/>
                        <w:left w:val="none" w:sz="0" w:space="0" w:color="auto"/>
                        <w:bottom w:val="none" w:sz="0" w:space="0" w:color="auto"/>
                        <w:right w:val="none" w:sz="0" w:space="0" w:color="auto"/>
                      </w:divBdr>
                    </w:div>
                  </w:divsChild>
                </w:div>
                <w:div w:id="1568152206">
                  <w:marLeft w:val="0"/>
                  <w:marRight w:val="0"/>
                  <w:marTop w:val="0"/>
                  <w:marBottom w:val="0"/>
                  <w:divBdr>
                    <w:top w:val="none" w:sz="0" w:space="0" w:color="auto"/>
                    <w:left w:val="none" w:sz="0" w:space="0" w:color="auto"/>
                    <w:bottom w:val="none" w:sz="0" w:space="0" w:color="auto"/>
                    <w:right w:val="none" w:sz="0" w:space="0" w:color="auto"/>
                  </w:divBdr>
                  <w:divsChild>
                    <w:div w:id="396710363">
                      <w:marLeft w:val="0"/>
                      <w:marRight w:val="0"/>
                      <w:marTop w:val="0"/>
                      <w:marBottom w:val="0"/>
                      <w:divBdr>
                        <w:top w:val="none" w:sz="0" w:space="0" w:color="auto"/>
                        <w:left w:val="none" w:sz="0" w:space="0" w:color="auto"/>
                        <w:bottom w:val="none" w:sz="0" w:space="0" w:color="auto"/>
                        <w:right w:val="none" w:sz="0" w:space="0" w:color="auto"/>
                      </w:divBdr>
                    </w:div>
                    <w:div w:id="609162148">
                      <w:marLeft w:val="0"/>
                      <w:marRight w:val="0"/>
                      <w:marTop w:val="0"/>
                      <w:marBottom w:val="0"/>
                      <w:divBdr>
                        <w:top w:val="none" w:sz="0" w:space="0" w:color="auto"/>
                        <w:left w:val="none" w:sz="0" w:space="0" w:color="auto"/>
                        <w:bottom w:val="none" w:sz="0" w:space="0" w:color="auto"/>
                        <w:right w:val="none" w:sz="0" w:space="0" w:color="auto"/>
                      </w:divBdr>
                    </w:div>
                  </w:divsChild>
                </w:div>
                <w:div w:id="1604922882">
                  <w:marLeft w:val="0"/>
                  <w:marRight w:val="0"/>
                  <w:marTop w:val="0"/>
                  <w:marBottom w:val="0"/>
                  <w:divBdr>
                    <w:top w:val="none" w:sz="0" w:space="0" w:color="auto"/>
                    <w:left w:val="none" w:sz="0" w:space="0" w:color="auto"/>
                    <w:bottom w:val="none" w:sz="0" w:space="0" w:color="auto"/>
                    <w:right w:val="none" w:sz="0" w:space="0" w:color="auto"/>
                  </w:divBdr>
                  <w:divsChild>
                    <w:div w:id="24982814">
                      <w:marLeft w:val="0"/>
                      <w:marRight w:val="0"/>
                      <w:marTop w:val="0"/>
                      <w:marBottom w:val="0"/>
                      <w:divBdr>
                        <w:top w:val="none" w:sz="0" w:space="0" w:color="auto"/>
                        <w:left w:val="none" w:sz="0" w:space="0" w:color="auto"/>
                        <w:bottom w:val="none" w:sz="0" w:space="0" w:color="auto"/>
                        <w:right w:val="none" w:sz="0" w:space="0" w:color="auto"/>
                      </w:divBdr>
                    </w:div>
                    <w:div w:id="97887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585160">
          <w:marLeft w:val="0"/>
          <w:marRight w:val="0"/>
          <w:marTop w:val="0"/>
          <w:marBottom w:val="0"/>
          <w:divBdr>
            <w:top w:val="none" w:sz="0" w:space="0" w:color="auto"/>
            <w:left w:val="none" w:sz="0" w:space="0" w:color="auto"/>
            <w:bottom w:val="none" w:sz="0" w:space="0" w:color="auto"/>
            <w:right w:val="none" w:sz="0" w:space="0" w:color="auto"/>
          </w:divBdr>
        </w:div>
        <w:div w:id="1565025354">
          <w:marLeft w:val="0"/>
          <w:marRight w:val="0"/>
          <w:marTop w:val="0"/>
          <w:marBottom w:val="0"/>
          <w:divBdr>
            <w:top w:val="none" w:sz="0" w:space="0" w:color="auto"/>
            <w:left w:val="none" w:sz="0" w:space="0" w:color="auto"/>
            <w:bottom w:val="none" w:sz="0" w:space="0" w:color="auto"/>
            <w:right w:val="none" w:sz="0" w:space="0" w:color="auto"/>
          </w:divBdr>
        </w:div>
        <w:div w:id="1696152380">
          <w:marLeft w:val="0"/>
          <w:marRight w:val="0"/>
          <w:marTop w:val="0"/>
          <w:marBottom w:val="0"/>
          <w:divBdr>
            <w:top w:val="none" w:sz="0" w:space="0" w:color="auto"/>
            <w:left w:val="none" w:sz="0" w:space="0" w:color="auto"/>
            <w:bottom w:val="none" w:sz="0" w:space="0" w:color="auto"/>
            <w:right w:val="none" w:sz="0" w:space="0" w:color="auto"/>
          </w:divBdr>
        </w:div>
        <w:div w:id="1840923013">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ezproxy.uwtsd.ac.uk/10.1093/bjsw/bcy04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ezproxy.uwtsd.ac.uk/10.1093/bjsw/33.1.67"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Nicola.ellis-jones@denbighshire.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time_continue=3&amp;v=YTzMZ4Hqo7Y" TargetMode="External"/><Relationship Id="rId5" Type="http://schemas.openxmlformats.org/officeDocument/2006/relationships/webSettings" Target="webSettings.xml"/><Relationship Id="rId15" Type="http://schemas.openxmlformats.org/officeDocument/2006/relationships/hyperlink" Target="mailto:Nicola.ellis-jones@denbighshire.gov.uk" TargetMode="External"/><Relationship Id="rId10" Type="http://schemas.openxmlformats.org/officeDocument/2006/relationships/hyperlink" Target="https://doi-org.ezproxy.uwtsd.ac.uk/10.1093/bjsw/30.6.85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ezproxy.uwtsd.ac.uk/10.1093/bjsw/bcy044" TargetMode="External"/><Relationship Id="rId14" Type="http://schemas.openxmlformats.org/officeDocument/2006/relationships/hyperlink" Target="mailto:mejones01@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371F3-08FD-4D98-B626-B7270E111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14695</Words>
  <Characters>79906</Characters>
  <Application>Microsoft Office Word</Application>
  <DocSecurity>0</DocSecurity>
  <Lines>665</Lines>
  <Paragraphs>188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Megan E Jones</cp:lastModifiedBy>
  <cp:revision>2</cp:revision>
  <cp:lastPrinted>2019-10-07T15:50:00Z</cp:lastPrinted>
  <dcterms:created xsi:type="dcterms:W3CDTF">2019-10-07T16:03:00Z</dcterms:created>
  <dcterms:modified xsi:type="dcterms:W3CDTF">2019-10-07T16:03:00Z</dcterms:modified>
</cp:coreProperties>
</file>