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BD1EA12" w14:textId="77777777" w:rsidR="00B322E0" w:rsidRPr="00752C57" w:rsidRDefault="00B322E0" w:rsidP="009C2D59">
      <w:pPr>
        <w:rPr>
          <w:b/>
          <w:i/>
          <w:color w:val="auto"/>
          <w:sz w:val="88"/>
          <w:szCs w:val="88"/>
        </w:rPr>
      </w:pPr>
      <w:bookmarkStart w:id="0" w:name="__RefHeading___Toc82856599"/>
      <w:bookmarkEnd w:id="0"/>
    </w:p>
    <w:p w14:paraId="4F0DA501" w14:textId="77777777" w:rsidR="00B322E0" w:rsidRPr="00752C57" w:rsidRDefault="00B322E0">
      <w:pPr>
        <w:jc w:val="center"/>
        <w:rPr>
          <w:b/>
          <w:i/>
          <w:color w:val="auto"/>
          <w:sz w:val="88"/>
          <w:szCs w:val="88"/>
        </w:rPr>
      </w:pPr>
    </w:p>
    <w:p w14:paraId="598009DA" w14:textId="77777777" w:rsidR="004A1CAE" w:rsidRPr="004A1CAE" w:rsidRDefault="004A1CAE">
      <w:pPr>
        <w:jc w:val="center"/>
        <w:rPr>
          <w:b/>
          <w:bCs/>
          <w:color w:val="auto"/>
          <w:sz w:val="56"/>
          <w:szCs w:val="72"/>
        </w:rPr>
      </w:pPr>
      <w:r w:rsidRPr="004A1CAE">
        <w:rPr>
          <w:b/>
          <w:bCs/>
          <w:color w:val="auto"/>
          <w:sz w:val="56"/>
          <w:szCs w:val="72"/>
        </w:rPr>
        <w:t>BMHP5021 Protecting and Supporting Families in Health and Care:</w:t>
      </w:r>
    </w:p>
    <w:p w14:paraId="2006DF04" w14:textId="77777777" w:rsidR="00793373" w:rsidRPr="004A1CAE" w:rsidRDefault="004A1CAE">
      <w:pPr>
        <w:jc w:val="center"/>
        <w:rPr>
          <w:b/>
          <w:i/>
          <w:color w:val="auto"/>
          <w:sz w:val="48"/>
          <w:szCs w:val="72"/>
        </w:rPr>
      </w:pPr>
      <w:r w:rsidRPr="004A1CAE">
        <w:rPr>
          <w:b/>
          <w:bCs/>
          <w:i/>
          <w:color w:val="auto"/>
          <w:sz w:val="48"/>
          <w:szCs w:val="72"/>
        </w:rPr>
        <w:t>Examination and Analysis of the 'Early Help' System on Leeds City Council's Website</w:t>
      </w:r>
      <w:r w:rsidR="009C2D59" w:rsidRPr="004A1CAE">
        <w:rPr>
          <w:b/>
          <w:bCs/>
          <w:i/>
          <w:color w:val="auto"/>
          <w:sz w:val="48"/>
          <w:szCs w:val="72"/>
        </w:rPr>
        <w:t> </w:t>
      </w:r>
      <w:r w:rsidR="00B57A65" w:rsidRPr="004A1CAE">
        <w:rPr>
          <w:b/>
          <w:i/>
          <w:color w:val="auto"/>
          <w:sz w:val="48"/>
          <w:szCs w:val="72"/>
        </w:rPr>
        <w:t xml:space="preserve"> </w:t>
      </w:r>
    </w:p>
    <w:p w14:paraId="42A668BB" w14:textId="77777777" w:rsidR="00793373" w:rsidRPr="00752C57" w:rsidRDefault="00793373">
      <w:pPr>
        <w:pStyle w:val="ContentsHeading"/>
        <w:pageBreakBefore/>
        <w:rPr>
          <w:color w:val="auto"/>
        </w:rPr>
      </w:pPr>
      <w:r w:rsidRPr="00752C57">
        <w:rPr>
          <w:color w:val="auto"/>
        </w:rPr>
        <w:t>Table of Contents</w:t>
      </w:r>
    </w:p>
    <w:p w14:paraId="050CA454" w14:textId="77777777" w:rsidR="00E51010" w:rsidRPr="00324315" w:rsidRDefault="00793373">
      <w:pPr>
        <w:pStyle w:val="Obsah1"/>
        <w:rPr>
          <w:rFonts w:ascii="Calibri" w:eastAsia="Times New Roman" w:hAnsi="Calibri" w:cs="Times New Roman"/>
          <w:noProof/>
          <w:color w:val="auto"/>
          <w:sz w:val="22"/>
          <w:lang w:eastAsia="en-GB"/>
        </w:rPr>
      </w:pPr>
      <w:r w:rsidRPr="00752C57">
        <w:rPr>
          <w:rFonts w:cs="Times New Roman"/>
          <w:color w:val="auto"/>
        </w:rPr>
        <w:fldChar w:fldCharType="begin"/>
      </w:r>
      <w:r w:rsidRPr="00752C57">
        <w:rPr>
          <w:rFonts w:cs="Times New Roman"/>
          <w:color w:val="auto"/>
        </w:rPr>
        <w:instrText xml:space="preserve"> TOC \f \o "1-9" \o "1-9" </w:instrText>
      </w:r>
      <w:r w:rsidRPr="00752C57">
        <w:rPr>
          <w:rFonts w:cs="Times New Roman"/>
          <w:color w:val="auto"/>
        </w:rPr>
        <w:fldChar w:fldCharType="separate"/>
      </w:r>
      <w:r w:rsidR="00E51010">
        <w:rPr>
          <w:noProof/>
        </w:rPr>
        <w:t>Introduction</w:t>
      </w:r>
      <w:r w:rsidR="00E51010">
        <w:rPr>
          <w:noProof/>
        </w:rPr>
        <w:tab/>
      </w:r>
      <w:r w:rsidR="00E51010">
        <w:rPr>
          <w:noProof/>
        </w:rPr>
        <w:fldChar w:fldCharType="begin"/>
      </w:r>
      <w:r w:rsidR="00E51010">
        <w:rPr>
          <w:noProof/>
        </w:rPr>
        <w:instrText xml:space="preserve"> PAGEREF _Toc224988295 \h </w:instrText>
      </w:r>
      <w:r w:rsidR="00E51010">
        <w:rPr>
          <w:noProof/>
        </w:rPr>
      </w:r>
      <w:r w:rsidR="00E51010">
        <w:rPr>
          <w:noProof/>
        </w:rPr>
        <w:fldChar w:fldCharType="separate"/>
      </w:r>
      <w:r w:rsidR="00E51010">
        <w:rPr>
          <w:noProof/>
        </w:rPr>
        <w:t>3</w:t>
      </w:r>
      <w:r w:rsidR="00E51010">
        <w:rPr>
          <w:noProof/>
        </w:rPr>
        <w:fldChar w:fldCharType="end"/>
      </w:r>
    </w:p>
    <w:p w14:paraId="5108EE8D" w14:textId="77777777" w:rsidR="00E51010" w:rsidRPr="00324315" w:rsidRDefault="00E51010">
      <w:pPr>
        <w:pStyle w:val="Obsah1"/>
        <w:rPr>
          <w:rFonts w:ascii="Calibri" w:eastAsia="Times New Roman" w:hAnsi="Calibri" w:cs="Times New Roman"/>
          <w:noProof/>
          <w:color w:val="auto"/>
          <w:sz w:val="22"/>
          <w:lang w:eastAsia="en-GB"/>
        </w:rPr>
      </w:pPr>
      <w:r>
        <w:rPr>
          <w:noProof/>
        </w:rPr>
        <w:t>Explanation of the Early Help System</w:t>
      </w:r>
      <w:r>
        <w:rPr>
          <w:noProof/>
        </w:rPr>
        <w:tab/>
      </w:r>
      <w:r>
        <w:rPr>
          <w:noProof/>
        </w:rPr>
        <w:fldChar w:fldCharType="begin"/>
      </w:r>
      <w:r>
        <w:rPr>
          <w:noProof/>
        </w:rPr>
        <w:instrText xml:space="preserve"> PAGEREF _Toc224988296 \h </w:instrText>
      </w:r>
      <w:r>
        <w:rPr>
          <w:noProof/>
        </w:rPr>
      </w:r>
      <w:r>
        <w:rPr>
          <w:noProof/>
        </w:rPr>
        <w:fldChar w:fldCharType="separate"/>
      </w:r>
      <w:r>
        <w:rPr>
          <w:noProof/>
        </w:rPr>
        <w:t>3</w:t>
      </w:r>
      <w:r>
        <w:rPr>
          <w:noProof/>
        </w:rPr>
        <w:fldChar w:fldCharType="end"/>
      </w:r>
    </w:p>
    <w:p w14:paraId="5EB46E5D" w14:textId="77777777" w:rsidR="00E51010" w:rsidRPr="00324315" w:rsidRDefault="00E51010">
      <w:pPr>
        <w:pStyle w:val="Obsah1"/>
        <w:rPr>
          <w:rFonts w:ascii="Calibri" w:eastAsia="Times New Roman" w:hAnsi="Calibri" w:cs="Times New Roman"/>
          <w:noProof/>
          <w:color w:val="auto"/>
          <w:sz w:val="22"/>
          <w:lang w:eastAsia="en-GB"/>
        </w:rPr>
      </w:pPr>
      <w:r>
        <w:rPr>
          <w:noProof/>
        </w:rPr>
        <w:t>Explanation of Multi-Agency Working</w:t>
      </w:r>
      <w:r>
        <w:rPr>
          <w:noProof/>
        </w:rPr>
        <w:tab/>
      </w:r>
      <w:r>
        <w:rPr>
          <w:noProof/>
        </w:rPr>
        <w:fldChar w:fldCharType="begin"/>
      </w:r>
      <w:r>
        <w:rPr>
          <w:noProof/>
        </w:rPr>
        <w:instrText xml:space="preserve"> PAGEREF _Toc224988297 \h </w:instrText>
      </w:r>
      <w:r>
        <w:rPr>
          <w:noProof/>
        </w:rPr>
      </w:r>
      <w:r>
        <w:rPr>
          <w:noProof/>
        </w:rPr>
        <w:fldChar w:fldCharType="separate"/>
      </w:r>
      <w:r>
        <w:rPr>
          <w:noProof/>
        </w:rPr>
        <w:t>4</w:t>
      </w:r>
      <w:r>
        <w:rPr>
          <w:noProof/>
        </w:rPr>
        <w:fldChar w:fldCharType="end"/>
      </w:r>
    </w:p>
    <w:p w14:paraId="4AFAC924" w14:textId="77777777" w:rsidR="00E51010" w:rsidRPr="00324315" w:rsidRDefault="00E51010">
      <w:pPr>
        <w:pStyle w:val="Obsah1"/>
        <w:rPr>
          <w:rFonts w:ascii="Calibri" w:eastAsia="Times New Roman" w:hAnsi="Calibri" w:cs="Times New Roman"/>
          <w:noProof/>
          <w:color w:val="auto"/>
          <w:sz w:val="22"/>
          <w:lang w:eastAsia="en-GB"/>
        </w:rPr>
      </w:pPr>
      <w:r>
        <w:rPr>
          <w:noProof/>
        </w:rPr>
        <w:t>Explanation of Multi-Agency Working</w:t>
      </w:r>
      <w:r>
        <w:rPr>
          <w:noProof/>
        </w:rPr>
        <w:tab/>
      </w:r>
      <w:r>
        <w:rPr>
          <w:noProof/>
        </w:rPr>
        <w:fldChar w:fldCharType="begin"/>
      </w:r>
      <w:r>
        <w:rPr>
          <w:noProof/>
        </w:rPr>
        <w:instrText xml:space="preserve"> PAGEREF _Toc224988298 \h </w:instrText>
      </w:r>
      <w:r>
        <w:rPr>
          <w:noProof/>
        </w:rPr>
      </w:r>
      <w:r>
        <w:rPr>
          <w:noProof/>
        </w:rPr>
        <w:fldChar w:fldCharType="separate"/>
      </w:r>
      <w:r>
        <w:rPr>
          <w:noProof/>
        </w:rPr>
        <w:t>4</w:t>
      </w:r>
      <w:r>
        <w:rPr>
          <w:noProof/>
        </w:rPr>
        <w:fldChar w:fldCharType="end"/>
      </w:r>
    </w:p>
    <w:p w14:paraId="12033E60" w14:textId="77777777" w:rsidR="00E51010" w:rsidRPr="00324315" w:rsidRDefault="00E51010">
      <w:pPr>
        <w:pStyle w:val="Obsah1"/>
        <w:rPr>
          <w:rFonts w:ascii="Calibri" w:eastAsia="Times New Roman" w:hAnsi="Calibri" w:cs="Times New Roman"/>
          <w:noProof/>
          <w:color w:val="auto"/>
          <w:sz w:val="22"/>
          <w:lang w:eastAsia="en-GB"/>
        </w:rPr>
      </w:pPr>
      <w:r>
        <w:rPr>
          <w:noProof/>
        </w:rPr>
        <w:t>Evaluation of Leeds City Council’s Website</w:t>
      </w:r>
      <w:r>
        <w:rPr>
          <w:noProof/>
        </w:rPr>
        <w:tab/>
      </w:r>
      <w:r>
        <w:rPr>
          <w:noProof/>
        </w:rPr>
        <w:fldChar w:fldCharType="begin"/>
      </w:r>
      <w:r>
        <w:rPr>
          <w:noProof/>
        </w:rPr>
        <w:instrText xml:space="preserve"> PAGEREF _Toc224988299 \h </w:instrText>
      </w:r>
      <w:r>
        <w:rPr>
          <w:noProof/>
        </w:rPr>
      </w:r>
      <w:r>
        <w:rPr>
          <w:noProof/>
        </w:rPr>
        <w:fldChar w:fldCharType="separate"/>
      </w:r>
      <w:r>
        <w:rPr>
          <w:noProof/>
        </w:rPr>
        <w:t>5</w:t>
      </w:r>
      <w:r>
        <w:rPr>
          <w:noProof/>
        </w:rPr>
        <w:fldChar w:fldCharType="end"/>
      </w:r>
    </w:p>
    <w:p w14:paraId="217CA99E" w14:textId="77777777" w:rsidR="00E51010" w:rsidRPr="00324315" w:rsidRDefault="00E51010">
      <w:pPr>
        <w:pStyle w:val="Obsah1"/>
        <w:rPr>
          <w:rFonts w:ascii="Calibri" w:eastAsia="Times New Roman" w:hAnsi="Calibri" w:cs="Times New Roman"/>
          <w:noProof/>
          <w:color w:val="auto"/>
          <w:sz w:val="22"/>
          <w:lang w:eastAsia="en-GB"/>
        </w:rPr>
      </w:pPr>
      <w:r>
        <w:rPr>
          <w:noProof/>
        </w:rPr>
        <w:t>Evaluation of Tower Hamlets Council’s Website</w:t>
      </w:r>
      <w:r>
        <w:rPr>
          <w:noProof/>
        </w:rPr>
        <w:tab/>
      </w:r>
      <w:r>
        <w:rPr>
          <w:noProof/>
        </w:rPr>
        <w:fldChar w:fldCharType="begin"/>
      </w:r>
      <w:r>
        <w:rPr>
          <w:noProof/>
        </w:rPr>
        <w:instrText xml:space="preserve"> PAGEREF _Toc224988300 \h </w:instrText>
      </w:r>
      <w:r>
        <w:rPr>
          <w:noProof/>
        </w:rPr>
      </w:r>
      <w:r>
        <w:rPr>
          <w:noProof/>
        </w:rPr>
        <w:fldChar w:fldCharType="separate"/>
      </w:r>
      <w:r>
        <w:rPr>
          <w:noProof/>
        </w:rPr>
        <w:t>6</w:t>
      </w:r>
      <w:r>
        <w:rPr>
          <w:noProof/>
        </w:rPr>
        <w:fldChar w:fldCharType="end"/>
      </w:r>
    </w:p>
    <w:p w14:paraId="4683C37A" w14:textId="77777777" w:rsidR="00E51010" w:rsidRPr="00324315" w:rsidRDefault="00E51010">
      <w:pPr>
        <w:pStyle w:val="Obsah1"/>
        <w:rPr>
          <w:rFonts w:ascii="Calibri" w:eastAsia="Times New Roman" w:hAnsi="Calibri" w:cs="Times New Roman"/>
          <w:noProof/>
          <w:color w:val="auto"/>
          <w:sz w:val="22"/>
          <w:lang w:eastAsia="en-GB"/>
        </w:rPr>
      </w:pPr>
      <w:r>
        <w:rPr>
          <w:noProof/>
        </w:rPr>
        <w:t>Evaluation of Southwark Council’s Website</w:t>
      </w:r>
      <w:r>
        <w:rPr>
          <w:noProof/>
        </w:rPr>
        <w:tab/>
      </w:r>
      <w:r>
        <w:rPr>
          <w:noProof/>
        </w:rPr>
        <w:fldChar w:fldCharType="begin"/>
      </w:r>
      <w:r>
        <w:rPr>
          <w:noProof/>
        </w:rPr>
        <w:instrText xml:space="preserve"> PAGEREF _Toc224988301 \h </w:instrText>
      </w:r>
      <w:r>
        <w:rPr>
          <w:noProof/>
        </w:rPr>
      </w:r>
      <w:r>
        <w:rPr>
          <w:noProof/>
        </w:rPr>
        <w:fldChar w:fldCharType="separate"/>
      </w:r>
      <w:r>
        <w:rPr>
          <w:noProof/>
        </w:rPr>
        <w:t>7</w:t>
      </w:r>
      <w:r>
        <w:rPr>
          <w:noProof/>
        </w:rPr>
        <w:fldChar w:fldCharType="end"/>
      </w:r>
    </w:p>
    <w:p w14:paraId="47EEF82F" w14:textId="77777777" w:rsidR="00E51010" w:rsidRPr="00324315" w:rsidRDefault="00E51010">
      <w:pPr>
        <w:pStyle w:val="Obsah1"/>
        <w:rPr>
          <w:rFonts w:ascii="Calibri" w:eastAsia="Times New Roman" w:hAnsi="Calibri" w:cs="Times New Roman"/>
          <w:noProof/>
          <w:color w:val="auto"/>
          <w:sz w:val="22"/>
          <w:lang w:eastAsia="en-GB"/>
        </w:rPr>
      </w:pPr>
      <w:r>
        <w:rPr>
          <w:noProof/>
        </w:rPr>
        <w:t>Comparative Analysis of the Three Websites</w:t>
      </w:r>
      <w:r>
        <w:rPr>
          <w:noProof/>
        </w:rPr>
        <w:tab/>
      </w:r>
      <w:r>
        <w:rPr>
          <w:noProof/>
        </w:rPr>
        <w:fldChar w:fldCharType="begin"/>
      </w:r>
      <w:r>
        <w:rPr>
          <w:noProof/>
        </w:rPr>
        <w:instrText xml:space="preserve"> PAGEREF _Toc224988302 \h </w:instrText>
      </w:r>
      <w:r>
        <w:rPr>
          <w:noProof/>
        </w:rPr>
      </w:r>
      <w:r>
        <w:rPr>
          <w:noProof/>
        </w:rPr>
        <w:fldChar w:fldCharType="separate"/>
      </w:r>
      <w:r>
        <w:rPr>
          <w:noProof/>
        </w:rPr>
        <w:t>8</w:t>
      </w:r>
      <w:r>
        <w:rPr>
          <w:noProof/>
        </w:rPr>
        <w:fldChar w:fldCharType="end"/>
      </w:r>
    </w:p>
    <w:p w14:paraId="35B40D40" w14:textId="77777777" w:rsidR="00E51010" w:rsidRPr="00324315" w:rsidRDefault="00E51010">
      <w:pPr>
        <w:pStyle w:val="Obsah1"/>
        <w:rPr>
          <w:rFonts w:ascii="Calibri" w:eastAsia="Times New Roman" w:hAnsi="Calibri" w:cs="Times New Roman"/>
          <w:noProof/>
          <w:color w:val="auto"/>
          <w:sz w:val="22"/>
          <w:lang w:eastAsia="en-GB"/>
        </w:rPr>
      </w:pPr>
      <w:r>
        <w:rPr>
          <w:noProof/>
        </w:rPr>
        <w:t>Conclusion and Recommendations</w:t>
      </w:r>
      <w:r>
        <w:rPr>
          <w:noProof/>
        </w:rPr>
        <w:tab/>
      </w:r>
      <w:r>
        <w:rPr>
          <w:noProof/>
        </w:rPr>
        <w:fldChar w:fldCharType="begin"/>
      </w:r>
      <w:r>
        <w:rPr>
          <w:noProof/>
        </w:rPr>
        <w:instrText xml:space="preserve"> PAGEREF _Toc224988303 \h </w:instrText>
      </w:r>
      <w:r>
        <w:rPr>
          <w:noProof/>
        </w:rPr>
      </w:r>
      <w:r>
        <w:rPr>
          <w:noProof/>
        </w:rPr>
        <w:fldChar w:fldCharType="separate"/>
      </w:r>
      <w:r>
        <w:rPr>
          <w:noProof/>
        </w:rPr>
        <w:t>8</w:t>
      </w:r>
      <w:r>
        <w:rPr>
          <w:noProof/>
        </w:rPr>
        <w:fldChar w:fldCharType="end"/>
      </w:r>
    </w:p>
    <w:p w14:paraId="576D127C" w14:textId="77777777" w:rsidR="00E51010" w:rsidRPr="00324315" w:rsidRDefault="00E51010">
      <w:pPr>
        <w:pStyle w:val="Obsah1"/>
        <w:rPr>
          <w:rFonts w:ascii="Calibri" w:eastAsia="Times New Roman" w:hAnsi="Calibri" w:cs="Times New Roman"/>
          <w:noProof/>
          <w:color w:val="auto"/>
          <w:sz w:val="22"/>
          <w:lang w:eastAsia="en-GB"/>
        </w:rPr>
      </w:pPr>
      <w:r>
        <w:rPr>
          <w:noProof/>
        </w:rPr>
        <w:t>References</w:t>
      </w:r>
      <w:r>
        <w:rPr>
          <w:noProof/>
        </w:rPr>
        <w:tab/>
      </w:r>
      <w:r>
        <w:rPr>
          <w:noProof/>
        </w:rPr>
        <w:fldChar w:fldCharType="begin"/>
      </w:r>
      <w:r>
        <w:rPr>
          <w:noProof/>
        </w:rPr>
        <w:instrText xml:space="preserve"> PAGEREF _Toc224988304 \h </w:instrText>
      </w:r>
      <w:r>
        <w:rPr>
          <w:noProof/>
        </w:rPr>
      </w:r>
      <w:r>
        <w:rPr>
          <w:noProof/>
        </w:rPr>
        <w:fldChar w:fldCharType="separate"/>
      </w:r>
      <w:r>
        <w:rPr>
          <w:noProof/>
        </w:rPr>
        <w:t>9</w:t>
      </w:r>
      <w:r>
        <w:rPr>
          <w:noProof/>
        </w:rPr>
        <w:fldChar w:fldCharType="end"/>
      </w:r>
    </w:p>
    <w:p w14:paraId="0E6B0EC5" w14:textId="77777777" w:rsidR="005901D0" w:rsidRPr="00752C57" w:rsidRDefault="00793373" w:rsidP="005901D0">
      <w:pPr>
        <w:pStyle w:val="Obsah1"/>
        <w:rPr>
          <w:rFonts w:cs="Times New Roman"/>
          <w:color w:val="auto"/>
          <w:szCs w:val="24"/>
        </w:rPr>
      </w:pPr>
      <w:r w:rsidRPr="00752C57">
        <w:rPr>
          <w:rFonts w:cs="Times New Roman"/>
          <w:color w:val="auto"/>
        </w:rPr>
        <w:fldChar w:fldCharType="end"/>
      </w:r>
    </w:p>
    <w:p w14:paraId="3C224860" w14:textId="77777777" w:rsidR="00793373" w:rsidRPr="00752C57" w:rsidRDefault="00793373">
      <w:pPr>
        <w:rPr>
          <w:color w:val="auto"/>
          <w:szCs w:val="24"/>
        </w:rPr>
      </w:pPr>
    </w:p>
    <w:p w14:paraId="0A3F562E" w14:textId="77777777" w:rsidR="00FA3835" w:rsidRPr="00752C57" w:rsidRDefault="00FA3835">
      <w:pPr>
        <w:rPr>
          <w:color w:val="auto"/>
          <w:szCs w:val="24"/>
        </w:rPr>
      </w:pPr>
    </w:p>
    <w:p w14:paraId="3AD9EB3E" w14:textId="77777777" w:rsidR="00FA3835" w:rsidRPr="00752C57" w:rsidRDefault="00FA3835">
      <w:pPr>
        <w:rPr>
          <w:color w:val="auto"/>
          <w:szCs w:val="24"/>
        </w:rPr>
      </w:pPr>
    </w:p>
    <w:p w14:paraId="55227CC5" w14:textId="77777777" w:rsidR="0093725C" w:rsidRPr="00752C57" w:rsidRDefault="006407FE" w:rsidP="00607926">
      <w:pPr>
        <w:pStyle w:val="Nadpis1"/>
      </w:pPr>
      <w:r w:rsidRPr="00752C57">
        <w:br w:type="page"/>
      </w:r>
      <w:bookmarkStart w:id="1" w:name="_Toc224988295"/>
      <w:r w:rsidR="00607926" w:rsidRPr="00752C57">
        <w:t>Introduction</w:t>
      </w:r>
      <w:bookmarkEnd w:id="1"/>
    </w:p>
    <w:p w14:paraId="271963D7" w14:textId="77777777" w:rsidR="00CC20FD" w:rsidRDefault="00CC20FD" w:rsidP="00CC20FD">
      <w:r>
        <w:t>In the context of England, the Early Help system means structured assistance that is provided as soon as the needs appeared among children, young people, or families. It tries to solve the hardships at the initial stages to better the results and avoid them to become problems, which will require statutory intervention</w:t>
      </w:r>
      <w:r w:rsidR="004A1CAE">
        <w:t xml:space="preserve"> </w:t>
      </w:r>
      <w:r w:rsidR="004A1CAE" w:rsidRPr="004A1CAE">
        <w:t>(NSPCC, 2023)</w:t>
      </w:r>
      <w:r>
        <w:t>. Early Help comprises an array of universal and specific services that work on the spectrum of assistance, with health visiting and education on one end and even the more professional family support on the other.</w:t>
      </w:r>
    </w:p>
    <w:p w14:paraId="1417F385" w14:textId="77777777" w:rsidR="00CC20FD" w:rsidRDefault="00CC20FD" w:rsidP="00C8736B">
      <w:pPr>
        <w:ind w:firstLine="720"/>
      </w:pPr>
      <w:r>
        <w:t>The key to this approach is the cooperation between professionals in health, education, social work, and other fields that exchange information and organi</w:t>
      </w:r>
      <w:r w:rsidR="00EA1F35">
        <w:t>s</w:t>
      </w:r>
      <w:r>
        <w:t>e interventions to ensure the safety of children and in a multi-agency working manner. These types of collaboration facilitate prompt risk identification and provision of support services.</w:t>
      </w:r>
    </w:p>
    <w:p w14:paraId="75E5E292" w14:textId="77777777" w:rsidR="00A654E6" w:rsidRDefault="00CC20FD" w:rsidP="00C8736B">
      <w:pPr>
        <w:ind w:firstLine="432"/>
      </w:pPr>
      <w:r>
        <w:t>This report will assess the signposting of the Early Help information on the websites of the Leeds city council, tower Hamlets council and Southwark council. It will evaluate the availability, readability and usefulness of telling the Early Help system to the families and determine the best mode out of them</w:t>
      </w:r>
      <w:r w:rsidR="004A1CAE">
        <w:t xml:space="preserve"> </w:t>
      </w:r>
      <w:r w:rsidR="004A1CAE" w:rsidRPr="004A1CAE">
        <w:t>(Leeds City Council, 2022)</w:t>
      </w:r>
      <w:r>
        <w:t>.</w:t>
      </w:r>
    </w:p>
    <w:p w14:paraId="0F31F028" w14:textId="77777777" w:rsidR="00CC20FD" w:rsidRPr="00752C57" w:rsidRDefault="00CC20FD" w:rsidP="00A654E6"/>
    <w:p w14:paraId="09D6DE6A" w14:textId="77777777" w:rsidR="00784EBE" w:rsidRPr="00752C57" w:rsidRDefault="00C8736B" w:rsidP="00C8736B">
      <w:pPr>
        <w:pStyle w:val="Nadpis1"/>
      </w:pPr>
      <w:bookmarkStart w:id="2" w:name="_Toc224988296"/>
      <w:r w:rsidRPr="00C8736B">
        <w:t>Explanation of the Early Help System</w:t>
      </w:r>
      <w:bookmarkEnd w:id="2"/>
    </w:p>
    <w:p w14:paraId="131F3E9C" w14:textId="77777777" w:rsidR="00C8736B" w:rsidRDefault="00C8736B" w:rsidP="00C8736B">
      <w:r>
        <w:t xml:space="preserve">The Early Help system is a systematic practice in </w:t>
      </w:r>
      <w:r w:rsidR="004A1CAE">
        <w:t>England that</w:t>
      </w:r>
      <w:r>
        <w:t xml:space="preserve"> offers combined assistance to children and youngsters along with their families whenever issues or weak spots arise before they metamorphose into more intricate safeguarding challenges. It does not apply to one and specific service, but rather, it is a support system that will be provided through the collaboration of the local authorities and partner agencies such as health, education, social care and voluntary services. The Early Help services are intended to enhance family resilience and contribute to better outcomes as they help to meet the unmet needs at an earlier stage, develop upon family strengths, and minimi</w:t>
      </w:r>
      <w:r w:rsidR="00EA1F35">
        <w:t>s</w:t>
      </w:r>
      <w:r>
        <w:t>e the amount of risk factors that could potentially have adverse impacts on the welfare of a child</w:t>
      </w:r>
      <w:r w:rsidR="00EA1F35">
        <w:t xml:space="preserve"> </w:t>
      </w:r>
      <w:r w:rsidR="00EA1F35" w:rsidRPr="00EA1F35">
        <w:t>(Surrey County Council, 2026)</w:t>
      </w:r>
      <w:r>
        <w:t>.</w:t>
      </w:r>
    </w:p>
    <w:p w14:paraId="30B19FB2" w14:textId="77777777" w:rsidR="00C8736B" w:rsidRDefault="00C8736B" w:rsidP="00C8736B">
      <w:pPr>
        <w:ind w:firstLine="720"/>
      </w:pPr>
      <w:r>
        <w:t>The fundamental purpose of Early Help lies in the fact that it supports the early detection and prompt response to these families in dealing with behavioural problems, developmental delays, mental health problems, or relationship problems. Intervention at a young age allows professionals to enhance the wellbeing later in life and possibly obviate the necessity of authoritarian child protection interventions</w:t>
      </w:r>
      <w:r w:rsidR="00EA1F35">
        <w:t xml:space="preserve"> </w:t>
      </w:r>
      <w:r w:rsidR="00EA1F35" w:rsidRPr="00EA1F35">
        <w:t>(Colizzi, Lasalvia and Ruggeri, 2020)</w:t>
      </w:r>
      <w:r>
        <w:t>.</w:t>
      </w:r>
    </w:p>
    <w:p w14:paraId="29482BE8" w14:textId="77777777" w:rsidR="00C8736B" w:rsidRDefault="00C8736B" w:rsidP="00C8736B">
      <w:pPr>
        <w:ind w:firstLine="720"/>
      </w:pPr>
      <w:r>
        <w:t>The Early Help is integrated into the legislative protection system of the UK as a part of the statutory guidelines that build Working Together to Safeguard Children 2023</w:t>
      </w:r>
      <w:r w:rsidR="00EA1F35">
        <w:t xml:space="preserve"> </w:t>
      </w:r>
      <w:r w:rsidR="00EA1F35" w:rsidRPr="00EA1F35">
        <w:t>(GOV, UK, 2023)</w:t>
      </w:r>
      <w:r>
        <w:t>. This direction focuses on common responsibility and establishes the benchmarks of multi-agency operating in the field of identifying and offering Early Help wherever necessary. It describes how successful Early Help planning is where professionals across the various sectors collaborate with the families. Early Help System Guide also confirms the fact that Early Help must be perceived and practiced as a shared responsibility between services ensuring that services are available, coordinate, and deliver at the appropriate time</w:t>
      </w:r>
      <w:r w:rsidR="00EA1F35">
        <w:t xml:space="preserve"> </w:t>
      </w:r>
      <w:r w:rsidR="00EA1F35" w:rsidRPr="00EA1F35">
        <w:t>(Department for Education, 2022)</w:t>
      </w:r>
      <w:r>
        <w:t>.</w:t>
      </w:r>
    </w:p>
    <w:p w14:paraId="50C93E9E" w14:textId="77777777" w:rsidR="00C8736B" w:rsidRDefault="00C8736B" w:rsidP="00607926"/>
    <w:p w14:paraId="53741D59" w14:textId="77777777" w:rsidR="00C8736B" w:rsidRDefault="00C8736B" w:rsidP="00C8736B">
      <w:pPr>
        <w:pStyle w:val="Nadpis1"/>
      </w:pPr>
      <w:bookmarkStart w:id="3" w:name="_Toc224988297"/>
      <w:r>
        <w:t>Explanation of Multi-Agency Working</w:t>
      </w:r>
      <w:bookmarkEnd w:id="3"/>
    </w:p>
    <w:p w14:paraId="2896B307" w14:textId="77777777" w:rsidR="00C8736B" w:rsidRDefault="00C8736B" w:rsidP="00C8736B">
      <w:r>
        <w:t>Multi-agency working, also known as the co-active effort of professionals and agencies across various sectors, i.e. education, health, social care, police, and voluntary services, to determine and meet the needs and risks of the children and their families</w:t>
      </w:r>
      <w:r w:rsidR="00EA1F35">
        <w:t xml:space="preserve"> </w:t>
      </w:r>
      <w:r w:rsidR="00EA1F35" w:rsidRPr="00EA1F35">
        <w:t>(Dixon et al., 2022)</w:t>
      </w:r>
      <w:r>
        <w:t>. It is a necessity of the system of Early Help, because no particular agency can view the situation in a family through the full picture, that is, cooperation allows evaluating the needs more comprehensively and providing the assistance in a timely, sufficient, and coordinated manner. Multi-agency practice would aid in preventing the escalation of the issues and eliminating duplication of efforts, as well as the risk of a child falling through the cracks of provision.</w:t>
      </w:r>
    </w:p>
    <w:p w14:paraId="385EE943" w14:textId="77777777" w:rsidR="00C8736B" w:rsidRDefault="00C8736B" w:rsidP="00C8736B">
      <w:pPr>
        <w:ind w:firstLine="432"/>
      </w:pPr>
      <w:r>
        <w:t>The statutory recommendations in the Working Together to Safeguard Children 2023 affirm the relevance of multi-agency working to the annexes of the help, support and protection of children. It establishes agencies expectations to exchange information, align shared priorities and work together well in order to make the response of Early Help and safeguarding responses be part of each other and family-focused</w:t>
      </w:r>
      <w:r w:rsidR="00D31E9D">
        <w:t xml:space="preserve"> </w:t>
      </w:r>
      <w:r w:rsidR="00D31E9D" w:rsidRPr="00D31E9D">
        <w:t>(GOV, UK, 2023)</w:t>
      </w:r>
      <w:r>
        <w:t>.</w:t>
      </w:r>
    </w:p>
    <w:p w14:paraId="2C278163" w14:textId="77777777" w:rsidR="00C8736B" w:rsidRDefault="00C8736B" w:rsidP="00607926"/>
    <w:p w14:paraId="029B88D6" w14:textId="77777777" w:rsidR="00C8736B" w:rsidRDefault="00C8736B" w:rsidP="00C8736B">
      <w:pPr>
        <w:pStyle w:val="Nadpis1"/>
      </w:pPr>
      <w:bookmarkStart w:id="4" w:name="_Toc224988298"/>
      <w:r w:rsidRPr="00C8736B">
        <w:t>Explanation of Multi-Agency Working</w:t>
      </w:r>
      <w:bookmarkEnd w:id="4"/>
      <w:r w:rsidRPr="00C8736B">
        <w:t xml:space="preserve"> </w:t>
      </w:r>
    </w:p>
    <w:p w14:paraId="23DD335D" w14:textId="77777777" w:rsidR="00C8736B" w:rsidRDefault="00C8736B" w:rsidP="00C8736B">
      <w:r>
        <w:t>Multi-agency working, also known as the co-active effort of professionals and agencies across various sectors, i.e. education, health, social care, police, and voluntary services, to determine and meet the needs and risks of the children and their families. It is a necessity of the system of Early Help, because no particular agency can view the situation in a family through the full picture, that is, cooperation allows evaluating the needs more comprehensively and providing the assistance in a timely, sufficient, and coordinated manner. Multi-agency practice would aid in preventing the escalation of the issues and eliminating duplication of efforts, as well as the risk of a child falling through the cracks of provision.</w:t>
      </w:r>
    </w:p>
    <w:p w14:paraId="78084469" w14:textId="77777777" w:rsidR="00C8736B" w:rsidRDefault="00C8736B" w:rsidP="00C8736B">
      <w:pPr>
        <w:ind w:firstLine="432"/>
      </w:pPr>
      <w:r>
        <w:t>The statutory recommendations in the Working Together to Safeguard Children 2023 affirm the relevance of multi-agency working to the annexes of the help, support and protection of children. It establishes agencies expectations to exchange information, align shared priorities and work together well in order to make the response of Early Help and safeguarding responses be part of each other and family-focused.</w:t>
      </w:r>
    </w:p>
    <w:p w14:paraId="703567E1" w14:textId="77777777" w:rsidR="00C8736B" w:rsidRDefault="00C8736B" w:rsidP="00C8736B"/>
    <w:p w14:paraId="4BDF069E" w14:textId="77777777" w:rsidR="00C8736B" w:rsidRDefault="00C8736B" w:rsidP="00C8736B">
      <w:pPr>
        <w:pStyle w:val="Nadpis1"/>
      </w:pPr>
      <w:bookmarkStart w:id="5" w:name="_Toc224988299"/>
      <w:r>
        <w:t>Evaluation of Leeds City Council’s Website</w:t>
      </w:r>
      <w:bookmarkEnd w:id="5"/>
    </w:p>
    <w:p w14:paraId="460DBA2F" w14:textId="77777777" w:rsidR="00650CBE" w:rsidRDefault="00650CBE" w:rsidP="00650CBE">
      <w:r>
        <w:t>The online presence of Early Help services offered by the City Council of Leeds offers various access points to families and professionals to learn and request assistance, even though the user experience on different pages differ. The "One-Minute Guides" by the council provide brief explanations of the Early Help principles including the Thrive model that elucidates progressive assistance by universal services up to special assistance like Family Hubs, clusters and specialist intervention. This model focuses more on being proactive in conversation and providing support on the correct moment and location, as per the nationwide expectations of safeguarding</w:t>
      </w:r>
      <w:r w:rsidR="00D31E9D">
        <w:t xml:space="preserve"> </w:t>
      </w:r>
      <w:r w:rsidR="00D31E9D" w:rsidRPr="00D31E9D">
        <w:t>(Leeds City Council, 2025)</w:t>
      </w:r>
      <w:r>
        <w:t>.</w:t>
      </w:r>
    </w:p>
    <w:p w14:paraId="17AC6E4D" w14:textId="77777777" w:rsidR="00650CBE" w:rsidRDefault="00650CBE" w:rsidP="00650CBE">
      <w:pPr>
        <w:ind w:firstLine="720"/>
      </w:pPr>
      <w:r>
        <w:t xml:space="preserve">Children and Families section brings together general service categories such as family hubs, safeguarding advice, and education support enabling the user to navigate to the possible resources. Significantly however, a clear disadvantage is the fact that Early Help material is spread in individual linked pages other than being in a single, well </w:t>
      </w:r>
      <w:r w:rsidR="000B3276">
        <w:t>labelled</w:t>
      </w:r>
      <w:r>
        <w:t xml:space="preserve"> Early Help page</w:t>
      </w:r>
      <w:r w:rsidR="00D31E9D">
        <w:t xml:space="preserve"> </w:t>
      </w:r>
      <w:r w:rsidR="00D31E9D" w:rsidRPr="00D31E9D">
        <w:t>(GOV, UK, 2022)</w:t>
      </w:r>
      <w:r>
        <w:t>. To find a certain</w:t>
      </w:r>
      <w:r w:rsidR="000B3276">
        <w:t xml:space="preserve"> information, families might</w:t>
      </w:r>
      <w:r>
        <w:t xml:space="preserve"> conduct the search using </w:t>
      </w:r>
      <w:r w:rsidR="000B3276">
        <w:t>the</w:t>
      </w:r>
      <w:r>
        <w:t xml:space="preserve"> site search tools or to use a variety of links (ex: From Children and Families to Early Help guides).</w:t>
      </w:r>
    </w:p>
    <w:p w14:paraId="4D102F8D" w14:textId="77777777" w:rsidR="00650CBE" w:rsidRDefault="00650CBE" w:rsidP="00650CBE">
      <w:pPr>
        <w:ind w:firstLine="720"/>
      </w:pPr>
      <w:r>
        <w:t>The Family Hubs and Early Help Front Door information describes that the support is multidisciplinary, whereby the hubs integrate services based on early help practitioners, social workers, mental health coordinators, and police officers under a single point of access to families. The multidisciplinary structure further enhances the clarity of the pathway to Early Help and indicates the successful multi-agency communication regarding the access to support.</w:t>
      </w:r>
    </w:p>
    <w:p w14:paraId="00FD1B2E" w14:textId="77777777" w:rsidR="00650CBE" w:rsidRDefault="00650CBE" w:rsidP="00650CBE">
      <w:pPr>
        <w:ind w:firstLine="720"/>
      </w:pPr>
      <w:r>
        <w:t>According to the council, recent site enhancements, refer to a reorgani</w:t>
      </w:r>
      <w:r w:rsidR="00EA1F35">
        <w:t>s</w:t>
      </w:r>
      <w:r>
        <w:t>ed Early Help and Family Information section with more user-friendly and understandable design and better mobile navigation. This is an indication that there has been a push to make it more accessible and less confusing to families who had earlier challenges trying to get streamlined information.</w:t>
      </w:r>
    </w:p>
    <w:p w14:paraId="090856DB" w14:textId="77777777" w:rsidR="00C8736B" w:rsidRDefault="00650CBE" w:rsidP="00650CBE">
      <w:pPr>
        <w:ind w:firstLine="432"/>
      </w:pPr>
      <w:r>
        <w:t>Nevertheless, obstacles are also present, such as differences in the presentation of documents and guidance (e.g., downloadable PDFs or links within a company), among others. Certain pages such as Early Help guides are located on sub-sites (e.g., LeedsForLearning) which are confusing to non-professional users. On the whole, although Leeds City Council has a good web site where one can find all the information on Early Help, there can always be a better way to make the site more or rather accessible to the families that require the assistance and to make contact with them easier and more user-friendly</w:t>
      </w:r>
      <w:r w:rsidR="00D31E9D">
        <w:t xml:space="preserve"> </w:t>
      </w:r>
      <w:r w:rsidR="00D31E9D" w:rsidRPr="00D31E9D">
        <w:t>(Leeds City Council, 2026)</w:t>
      </w:r>
      <w:r>
        <w:t>.</w:t>
      </w:r>
    </w:p>
    <w:p w14:paraId="1FF8CA4E" w14:textId="77777777" w:rsidR="00C8736B" w:rsidRDefault="00C8736B" w:rsidP="00C8736B"/>
    <w:p w14:paraId="2675E0E6" w14:textId="77777777" w:rsidR="00650CBE" w:rsidRDefault="00650CBE" w:rsidP="00650CBE">
      <w:pPr>
        <w:pStyle w:val="Nadpis1"/>
      </w:pPr>
      <w:bookmarkStart w:id="6" w:name="_Toc224988300"/>
      <w:r>
        <w:t>Evaluation of Tower Hamlets Council’s Website</w:t>
      </w:r>
      <w:bookmarkEnd w:id="6"/>
    </w:p>
    <w:p w14:paraId="1341AF7C" w14:textId="77777777" w:rsidR="00650CBE" w:rsidRDefault="00650CBE" w:rsidP="00650CBE">
      <w:r>
        <w:t>The online platform through which the Tower Hamlets Council provides the Early Help provides a wide range of family-oriented information on what Early Help is, to whom the service is required, and the method of access to the support through a network of Family Hubs and Children and Family Centres</w:t>
      </w:r>
      <w:r w:rsidR="00D31E9D">
        <w:t xml:space="preserve"> </w:t>
      </w:r>
      <w:r w:rsidR="00D31E9D" w:rsidRPr="00D31E9D">
        <w:t>(Tower Hamlets, n.d.)</w:t>
      </w:r>
      <w:r>
        <w:t>. The section on the Early Help gives a clear definition of the Early Help, which is the support given at an early stage to avoid troubles, and also, the situations and the kind of family that may require support can be given, and this way the families should be aware when and why they may seek help. It further specifies the structure of support in the range of universal services to targeted services and focuses on the Family Hubs as the points of accessibility to such support.</w:t>
      </w:r>
    </w:p>
    <w:p w14:paraId="59F5F4A9" w14:textId="77777777" w:rsidR="00650CBE" w:rsidRDefault="00650CBE" w:rsidP="00650CBE">
      <w:pPr>
        <w:ind w:firstLine="720"/>
      </w:pPr>
      <w:r>
        <w:t>The site is useful in terms of including various connected pages to arrange the exhaustive material, including the pages named Early Help at the front door (Multi-Agency Support Team), Family Hubs, and convenient direct addresses in which the user can find depth in terms of particularities of support. Contact details, referral sheets, and information on how to accomplish Early Help Assessments are provided and contribute to the convenient reality</w:t>
      </w:r>
      <w:r w:rsidR="00717997">
        <w:t xml:space="preserve"> </w:t>
      </w:r>
      <w:r w:rsidR="00717997" w:rsidRPr="00717997">
        <w:t>(Gov UK, 2017)</w:t>
      </w:r>
      <w:r>
        <w:t>.</w:t>
      </w:r>
    </w:p>
    <w:p w14:paraId="4BB7D9F6" w14:textId="77777777" w:rsidR="00650CBE" w:rsidRDefault="00650CBE" w:rsidP="00650CBE">
      <w:pPr>
        <w:ind w:firstLine="432"/>
      </w:pPr>
      <w:r>
        <w:t xml:space="preserve">Nevertheless, the navigation of the website can be made easier to the families with lower digital literacy because the data is found on more than two separate pages instead of one page with a clearly identified label of an Early Help hub. Such scattering may confuse users who are not conversant with the structure of the council websites to find most important information easily, especially in navigating towards access of services and filling employment forms. Also, language is not very complex, although certain parts are more administrative or professional-focused, which might not be so understandable to every family member. </w:t>
      </w:r>
    </w:p>
    <w:p w14:paraId="67319D70" w14:textId="77777777" w:rsidR="00650CBE" w:rsidRDefault="00650CBE" w:rsidP="00C8736B"/>
    <w:p w14:paraId="7571C12E" w14:textId="77777777" w:rsidR="00650CBE" w:rsidRDefault="00650CBE" w:rsidP="00650CBE">
      <w:pPr>
        <w:pStyle w:val="Nadpis1"/>
      </w:pPr>
      <w:bookmarkStart w:id="7" w:name="_Toc224988301"/>
      <w:r>
        <w:t>Evaluation of Southwark Council’s Website</w:t>
      </w:r>
      <w:bookmarkEnd w:id="7"/>
    </w:p>
    <w:p w14:paraId="280CE657" w14:textId="77777777" w:rsidR="00650CBE" w:rsidRDefault="00650CBE" w:rsidP="00650CBE">
      <w:r>
        <w:t>The Internet representation of the Early Help services by Southwark Council is organised on a few connected pages which describe what Early Help is and how it is possible to obtain support by a family. According to the page titled About Early Help, Early Help is the definition of the support which ensures that children and families receive support to keep their positions healthy, safe, and fulfill their full potential by ensuring that problems do not escalate</w:t>
      </w:r>
      <w:r w:rsidR="00717997">
        <w:t xml:space="preserve"> </w:t>
      </w:r>
      <w:r w:rsidR="00717997" w:rsidRPr="00717997">
        <w:t>(Southwark Council, 2024)</w:t>
      </w:r>
      <w:r>
        <w:t>. It makes a sharp divide between universal and more targeted services; universal services provided to all families (parenting support, health visitors, children and family centres) and more specific support offered through the Family Early Help (FEH) Service that covers parenting programmes, school inclusion support, mental and physical wellbeing, as well as referrals. This multifunctional description enables the users to grasp the depth and the breadth of services being offered.</w:t>
      </w:r>
    </w:p>
    <w:p w14:paraId="11ED6F5A" w14:textId="77777777" w:rsidR="00650CBE" w:rsidRDefault="00650CBE" w:rsidP="00650CBE">
      <w:pPr>
        <w:ind w:firstLine="432"/>
      </w:pPr>
      <w:r>
        <w:t>The site contains practically presented contact details to make a referral with a simple direction on who may make a referral and how simple methods are provided to refer as well as through a form or email, which improves usability to both the family and the professionals</w:t>
      </w:r>
      <w:r w:rsidR="00717997">
        <w:t xml:space="preserve"> </w:t>
      </w:r>
      <w:r w:rsidR="00717997" w:rsidRPr="00717997">
        <w:t>(Southwark Council, 2025)</w:t>
      </w:r>
      <w:r>
        <w:t>. Nevertheless, the data is spread through several pages instead of presented on the same well-clustering site labeled Early Help hub, which might be accessed by users who do not know much about the local government websites. The same can be said of the Southwark navigation compared to the announcement of Leeds City Cup which also disperses its content on sub-sites. Unlike the homepage of Tower Hamlets Council, which directly transfers to the content of the Early Help and the navigation bureau, the webpage of Southwark demands some searches to access particular services.</w:t>
      </w:r>
    </w:p>
    <w:p w14:paraId="5CD577B5" w14:textId="77777777" w:rsidR="00650CBE" w:rsidRDefault="00650CBE" w:rsidP="00650CBE"/>
    <w:p w14:paraId="045E3472" w14:textId="77777777" w:rsidR="00650CBE" w:rsidRDefault="00650CBE" w:rsidP="00650CBE">
      <w:pPr>
        <w:pStyle w:val="Nadpis1"/>
      </w:pPr>
      <w:bookmarkStart w:id="8" w:name="_Toc224988302"/>
      <w:r>
        <w:t>Comparative Analysis of the Three Websites</w:t>
      </w:r>
      <w:bookmarkEnd w:id="8"/>
    </w:p>
    <w:p w14:paraId="2D0EBD27" w14:textId="77777777" w:rsidR="000B3276" w:rsidRDefault="000B3276" w:rsidP="000B3276">
      <w:r>
        <w:t xml:space="preserve">The website of Leeds City Council has extensive and comprehensive descriptions of how they plan to approach Early Help in a gradual manner, their role in Family Hubs, and how they will orchestrate support with their partners. The location details the importance of </w:t>
      </w:r>
      <w:r w:rsidR="00717997">
        <w:t>many</w:t>
      </w:r>
      <w:r>
        <w:t xml:space="preserve"> kinds of support, ranging between the universal access to more specific ones and putting Early Help into a city-wide context. Nevertheless, one can find related information on various pages and platforms which may complicate locating certain guidance when the families do not know the structure. The range of information is useful in the explanations of a comprehensive picture, and navigation may be an obstacle</w:t>
      </w:r>
      <w:r w:rsidR="00717997">
        <w:t xml:space="preserve"> </w:t>
      </w:r>
      <w:r w:rsidR="00717997" w:rsidRPr="00717997">
        <w:t>(Leeds City Council , 2025a)</w:t>
      </w:r>
      <w:r>
        <w:t>.</w:t>
      </w:r>
    </w:p>
    <w:p w14:paraId="297B3C70" w14:textId="77777777" w:rsidR="000B3276" w:rsidRDefault="000B3276" w:rsidP="000B3276">
      <w:pPr>
        <w:ind w:firstLine="720"/>
      </w:pPr>
      <w:r>
        <w:t>The site of third owner Tower Hamlets Council clearly and easily outlines the content of Early Help, with whom it is directed and how their access is facilitated by way of Family Hubs and Multi-Agency Support Team (MAST)</w:t>
      </w:r>
      <w:r w:rsidR="00717997">
        <w:t xml:space="preserve"> </w:t>
      </w:r>
      <w:r w:rsidR="00717997" w:rsidRPr="00717997">
        <w:t>(Tower Hamlets Council, 2025)</w:t>
      </w:r>
      <w:r>
        <w:t>. The contact details and referral paths are included in increasing the level of usability. Nevertheless, the scattering of the information on the interconnected pages can still demand the efforts of the users in finding the specific information.</w:t>
      </w:r>
    </w:p>
    <w:p w14:paraId="77CA6229" w14:textId="77777777" w:rsidR="000B3276" w:rsidRDefault="000B3276" w:rsidP="000B3276">
      <w:pPr>
        <w:ind w:firstLine="720"/>
      </w:pPr>
      <w:r>
        <w:t>The site of Southwark Council presents the main ideas of Early Help in an understandable way and provides a list of universal and specific services. It provides referral data and defines its Family Early Help service. Nevertheless, content is also distributed on the connected pages, which could pose a challenge to immediate access by those families who do not know the council websites.</w:t>
      </w:r>
    </w:p>
    <w:p w14:paraId="2A24B80E" w14:textId="77777777" w:rsidR="00650CBE" w:rsidRPr="00650CBE" w:rsidRDefault="00650CBE" w:rsidP="00650CBE"/>
    <w:p w14:paraId="5DB5BFFC" w14:textId="77777777" w:rsidR="000824D7" w:rsidRDefault="000B3276" w:rsidP="004A42D9">
      <w:pPr>
        <w:pStyle w:val="Nadpis1"/>
      </w:pPr>
      <w:bookmarkStart w:id="9" w:name="_Toc224988303"/>
      <w:r w:rsidRPr="00752C57">
        <w:t>Conclusion</w:t>
      </w:r>
      <w:r>
        <w:t xml:space="preserve"> and Recommendations</w:t>
      </w:r>
      <w:bookmarkEnd w:id="9"/>
    </w:p>
    <w:p w14:paraId="20930AA7" w14:textId="77777777" w:rsidR="000B3276" w:rsidRDefault="000B3276" w:rsidP="000B3276">
      <w:r>
        <w:t xml:space="preserve">The relative analysis demonstrates that all three councils articulate their understanding of Early Help and the role of prevention in a transparent manner, and Leeds provides extensive information and Tower Hamlets focuses on the practical access through Family Hubs and MAST. Southwark has a complete list of services and the information is a bit somewhat fragmented. </w:t>
      </w:r>
    </w:p>
    <w:p w14:paraId="440C75EB" w14:textId="77777777" w:rsidR="005237F5" w:rsidRDefault="000B3276" w:rsidP="005237F5">
      <w:r>
        <w:t xml:space="preserve">Recommendation: </w:t>
      </w:r>
      <w:r w:rsidR="005237F5" w:rsidRPr="005237F5">
        <w:t>Leeds can condense the content of Early Help into a more unified central node; Tower Hamlets allow more introductory navigation in case they are not in the sector, and Southwark may make use of graphic features more and introduce an integrated Early Help home page to bring the platform to a more accessible point of entry.</w:t>
      </w:r>
      <w:r w:rsidR="005237F5">
        <w:t xml:space="preserve"> </w:t>
      </w:r>
    </w:p>
    <w:p w14:paraId="2D149CA0" w14:textId="77777777" w:rsidR="0074789A" w:rsidRDefault="000B3276" w:rsidP="005237F5">
      <w:pPr>
        <w:pStyle w:val="Nadpis1"/>
      </w:pPr>
      <w:bookmarkStart w:id="10" w:name="_Toc224988304"/>
      <w:r w:rsidRPr="00752C57">
        <w:t>References</w:t>
      </w:r>
      <w:bookmarkEnd w:id="10"/>
    </w:p>
    <w:p w14:paraId="0AC98151"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Colizzi, M., Lasalvia, A. and Ruggeri, M. (2020). Prevention and early intervention in youth mental health: Is it time for a multidisciplinary and trans-diagnostic model for care? </w:t>
      </w:r>
      <w:r w:rsidRPr="00717997">
        <w:rPr>
          <w:rFonts w:eastAsia="Times New Roman"/>
          <w:i/>
          <w:iCs/>
          <w:color w:val="auto"/>
          <w:szCs w:val="24"/>
          <w:lang w:eastAsia="en-GB"/>
        </w:rPr>
        <w:t>International Journal of Mental Health Systems</w:t>
      </w:r>
      <w:r w:rsidRPr="00717997">
        <w:rPr>
          <w:rFonts w:eastAsia="Times New Roman"/>
          <w:color w:val="auto"/>
          <w:szCs w:val="24"/>
          <w:lang w:eastAsia="en-GB"/>
        </w:rPr>
        <w:t>, 14(1), pp.1–14. doi:</w:t>
      </w:r>
      <w:r>
        <w:rPr>
          <w:rFonts w:eastAsia="Times New Roman"/>
          <w:color w:val="auto"/>
          <w:szCs w:val="24"/>
          <w:lang w:eastAsia="en-GB"/>
        </w:rPr>
        <w:t xml:space="preserve"> </w:t>
      </w:r>
      <w:hyperlink r:id="rId8" w:history="1">
        <w:r w:rsidRPr="004720ED">
          <w:rPr>
            <w:rStyle w:val="Hypertextovodkaz"/>
            <w:rFonts w:eastAsia="Times New Roman"/>
            <w:szCs w:val="24"/>
            <w:lang w:val="en-GB" w:eastAsia="en-GB" w:bidi="ar-SA"/>
          </w:rPr>
          <w:t>https://doi.org/10.1186/s13033-020-00356-9</w:t>
        </w:r>
      </w:hyperlink>
      <w:r w:rsidRPr="00717997">
        <w:rPr>
          <w:rFonts w:eastAsia="Times New Roman"/>
          <w:color w:val="auto"/>
          <w:szCs w:val="24"/>
          <w:lang w:eastAsia="en-GB"/>
        </w:rPr>
        <w:t>.</w:t>
      </w:r>
      <w:r>
        <w:rPr>
          <w:rFonts w:eastAsia="Times New Roman"/>
          <w:color w:val="auto"/>
          <w:szCs w:val="24"/>
          <w:lang w:eastAsia="en-GB"/>
        </w:rPr>
        <w:t xml:space="preserve"> </w:t>
      </w:r>
    </w:p>
    <w:p w14:paraId="6F72B612"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Department for Education (2022). </w:t>
      </w:r>
      <w:r w:rsidRPr="00717997">
        <w:rPr>
          <w:rFonts w:eastAsia="Times New Roman"/>
          <w:i/>
          <w:iCs/>
          <w:color w:val="auto"/>
          <w:szCs w:val="24"/>
          <w:lang w:eastAsia="en-GB"/>
        </w:rPr>
        <w:t>Early Help System Guide A toolkit to assist local strategic partnerships responsible for their Early Help System</w:t>
      </w:r>
      <w:r w:rsidRPr="00717997">
        <w:rPr>
          <w:rFonts w:eastAsia="Times New Roman"/>
          <w:color w:val="auto"/>
          <w:szCs w:val="24"/>
          <w:lang w:eastAsia="en-GB"/>
        </w:rPr>
        <w:t xml:space="preserve">. Available at: </w:t>
      </w:r>
      <w:r>
        <w:rPr>
          <w:rFonts w:eastAsia="Times New Roman"/>
          <w:color w:val="auto"/>
          <w:szCs w:val="24"/>
          <w:lang w:eastAsia="en-GB"/>
        </w:rPr>
        <w:t xml:space="preserve"> </w:t>
      </w:r>
      <w:hyperlink r:id="rId9" w:history="1">
        <w:r w:rsidRPr="004720ED">
          <w:rPr>
            <w:rStyle w:val="Hypertextovodkaz"/>
            <w:rFonts w:eastAsia="Times New Roman"/>
            <w:szCs w:val="24"/>
            <w:lang w:val="en-GB" w:eastAsia="en-GB" w:bidi="ar-SA"/>
          </w:rPr>
          <w:t>https://assets.publishing.service.gov.uk/media/628de13be90e071f5f7e1bd2/Early_Help_System_Guide.pdf</w:t>
        </w:r>
      </w:hyperlink>
      <w:r w:rsidRPr="00717997">
        <w:rPr>
          <w:rFonts w:eastAsia="Times New Roman"/>
          <w:color w:val="auto"/>
          <w:szCs w:val="24"/>
          <w:lang w:eastAsia="en-GB"/>
        </w:rPr>
        <w:t>.</w:t>
      </w:r>
      <w:r>
        <w:rPr>
          <w:rFonts w:eastAsia="Times New Roman"/>
          <w:color w:val="auto"/>
          <w:szCs w:val="24"/>
          <w:lang w:eastAsia="en-GB"/>
        </w:rPr>
        <w:t xml:space="preserve"> </w:t>
      </w:r>
    </w:p>
    <w:p w14:paraId="1EBFD2D7"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Dixon, S., Kendall, B., Driscoll, J. and Pope, C. (2022). Supporting the ‘Multi’ in Multi-agency working: Learning with and from Each Other Could Enable multi-agency Safeguarding. </w:t>
      </w:r>
      <w:r w:rsidRPr="00717997">
        <w:rPr>
          <w:rFonts w:eastAsia="Times New Roman"/>
          <w:i/>
          <w:iCs/>
          <w:color w:val="auto"/>
          <w:szCs w:val="24"/>
          <w:lang w:eastAsia="en-GB"/>
        </w:rPr>
        <w:t>British Journal of General Practice</w:t>
      </w:r>
      <w:r w:rsidRPr="00717997">
        <w:rPr>
          <w:rFonts w:eastAsia="Times New Roman"/>
          <w:color w:val="auto"/>
          <w:szCs w:val="24"/>
          <w:lang w:eastAsia="en-GB"/>
        </w:rPr>
        <w:t>, 72(722), pp.438–439. doi:</w:t>
      </w:r>
      <w:r>
        <w:rPr>
          <w:rFonts w:eastAsia="Times New Roman"/>
          <w:color w:val="auto"/>
          <w:szCs w:val="24"/>
          <w:lang w:eastAsia="en-GB"/>
        </w:rPr>
        <w:t xml:space="preserve"> </w:t>
      </w:r>
      <w:hyperlink r:id="rId10" w:history="1">
        <w:r w:rsidRPr="004720ED">
          <w:rPr>
            <w:rStyle w:val="Hypertextovodkaz"/>
            <w:rFonts w:eastAsia="Times New Roman"/>
            <w:szCs w:val="24"/>
            <w:lang w:val="en-GB" w:eastAsia="en-GB" w:bidi="ar-SA"/>
          </w:rPr>
          <w:t>https://doi.org/10.3399/bjgp22x720617</w:t>
        </w:r>
      </w:hyperlink>
      <w:r w:rsidRPr="00717997">
        <w:rPr>
          <w:rFonts w:eastAsia="Times New Roman"/>
          <w:color w:val="auto"/>
          <w:szCs w:val="24"/>
          <w:lang w:eastAsia="en-GB"/>
        </w:rPr>
        <w:t>.</w:t>
      </w:r>
      <w:r>
        <w:rPr>
          <w:rFonts w:eastAsia="Times New Roman"/>
          <w:color w:val="auto"/>
          <w:szCs w:val="24"/>
          <w:lang w:eastAsia="en-GB"/>
        </w:rPr>
        <w:t xml:space="preserve"> </w:t>
      </w:r>
    </w:p>
    <w:p w14:paraId="40085726"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GOV, UK (2022). </w:t>
      </w:r>
      <w:r w:rsidRPr="00717997">
        <w:rPr>
          <w:rFonts w:eastAsia="Times New Roman"/>
          <w:i/>
          <w:iCs/>
          <w:color w:val="auto"/>
          <w:szCs w:val="24"/>
          <w:lang w:eastAsia="en-GB"/>
        </w:rPr>
        <w:t>Family Hubs and Start for Life programme guide</w:t>
      </w:r>
      <w:r w:rsidRPr="00717997">
        <w:rPr>
          <w:rFonts w:eastAsia="Times New Roman"/>
          <w:color w:val="auto"/>
          <w:szCs w:val="24"/>
          <w:lang w:eastAsia="en-GB"/>
        </w:rPr>
        <w:t xml:space="preserve">. Available at: </w:t>
      </w:r>
      <w:r>
        <w:rPr>
          <w:rFonts w:eastAsia="Times New Roman"/>
          <w:color w:val="auto"/>
          <w:szCs w:val="24"/>
          <w:lang w:eastAsia="en-GB"/>
        </w:rPr>
        <w:t xml:space="preserve"> </w:t>
      </w:r>
      <w:hyperlink r:id="rId11" w:history="1">
        <w:r w:rsidRPr="004720ED">
          <w:rPr>
            <w:rStyle w:val="Hypertextovodkaz"/>
            <w:rFonts w:eastAsia="Times New Roman"/>
            <w:szCs w:val="24"/>
            <w:lang w:val="en-GB" w:eastAsia="en-GB" w:bidi="ar-SA"/>
          </w:rPr>
          <w:t>https://assets.publishing.service.gov.uk/media/62f0ef83e90e07142da01845/Family_Hubs_and_Start_for_Life_programme_guide.pdf</w:t>
        </w:r>
      </w:hyperlink>
      <w:r w:rsidRPr="00717997">
        <w:rPr>
          <w:rFonts w:eastAsia="Times New Roman"/>
          <w:color w:val="auto"/>
          <w:szCs w:val="24"/>
          <w:lang w:eastAsia="en-GB"/>
        </w:rPr>
        <w:t>.</w:t>
      </w:r>
      <w:r>
        <w:rPr>
          <w:rFonts w:eastAsia="Times New Roman"/>
          <w:color w:val="auto"/>
          <w:szCs w:val="24"/>
          <w:lang w:eastAsia="en-GB"/>
        </w:rPr>
        <w:t xml:space="preserve"> </w:t>
      </w:r>
    </w:p>
    <w:p w14:paraId="1B042CDE"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GOV, UK (2023). </w:t>
      </w:r>
      <w:r w:rsidRPr="00717997">
        <w:rPr>
          <w:rFonts w:eastAsia="Times New Roman"/>
          <w:i/>
          <w:iCs/>
          <w:color w:val="auto"/>
          <w:szCs w:val="24"/>
          <w:lang w:eastAsia="en-GB"/>
        </w:rPr>
        <w:t>Working Together to Safeguard Children 2023</w:t>
      </w:r>
      <w:r w:rsidRPr="00717997">
        <w:rPr>
          <w:rFonts w:eastAsia="Times New Roman"/>
          <w:color w:val="auto"/>
          <w:szCs w:val="24"/>
          <w:lang w:eastAsia="en-GB"/>
        </w:rPr>
        <w:t xml:space="preserve">. Available at: </w:t>
      </w:r>
      <w:r>
        <w:rPr>
          <w:rFonts w:eastAsia="Times New Roman"/>
          <w:color w:val="auto"/>
          <w:szCs w:val="24"/>
          <w:lang w:eastAsia="en-GB"/>
        </w:rPr>
        <w:t xml:space="preserve"> </w:t>
      </w:r>
      <w:hyperlink r:id="rId12" w:history="1">
        <w:r w:rsidRPr="004720ED">
          <w:rPr>
            <w:rStyle w:val="Hypertextovodkaz"/>
            <w:rFonts w:eastAsia="Times New Roman"/>
            <w:szCs w:val="24"/>
            <w:lang w:val="en-GB" w:eastAsia="en-GB" w:bidi="ar-SA"/>
          </w:rPr>
          <w:t>https://assets.publishing.service.gov.uk/media/6849a7b67cba25f610c7db3f/Working_together_to_safeguard_children_2023_-_statutory_guidance.pdf</w:t>
        </w:r>
      </w:hyperlink>
      <w:r w:rsidRPr="00717997">
        <w:rPr>
          <w:rFonts w:eastAsia="Times New Roman"/>
          <w:color w:val="auto"/>
          <w:szCs w:val="24"/>
          <w:lang w:eastAsia="en-GB"/>
        </w:rPr>
        <w:t>.</w:t>
      </w:r>
      <w:r>
        <w:rPr>
          <w:rFonts w:eastAsia="Times New Roman"/>
          <w:color w:val="auto"/>
          <w:szCs w:val="24"/>
          <w:lang w:eastAsia="en-GB"/>
        </w:rPr>
        <w:t xml:space="preserve"> </w:t>
      </w:r>
    </w:p>
    <w:p w14:paraId="0A39EEE2"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Gov UK (2017). </w:t>
      </w:r>
      <w:r w:rsidRPr="00717997">
        <w:rPr>
          <w:rFonts w:eastAsia="Times New Roman"/>
          <w:i/>
          <w:iCs/>
          <w:color w:val="auto"/>
          <w:szCs w:val="24"/>
          <w:lang w:eastAsia="en-GB"/>
        </w:rPr>
        <w:t>Social care commentary: creating an effective ‘front-door’</w:t>
      </w:r>
      <w:r w:rsidRPr="00717997">
        <w:rPr>
          <w:rFonts w:eastAsia="Times New Roman"/>
          <w:color w:val="auto"/>
          <w:szCs w:val="24"/>
          <w:lang w:eastAsia="en-GB"/>
        </w:rPr>
        <w:t xml:space="preserve">. GOV.UK. Available at: </w:t>
      </w:r>
      <w:r>
        <w:rPr>
          <w:rFonts w:eastAsia="Times New Roman"/>
          <w:color w:val="auto"/>
          <w:szCs w:val="24"/>
          <w:lang w:eastAsia="en-GB"/>
        </w:rPr>
        <w:t xml:space="preserve"> </w:t>
      </w:r>
      <w:hyperlink r:id="rId13" w:history="1">
        <w:r w:rsidRPr="004720ED">
          <w:rPr>
            <w:rStyle w:val="Hypertextovodkaz"/>
            <w:rFonts w:eastAsia="Times New Roman"/>
            <w:szCs w:val="24"/>
            <w:lang w:val="en-GB" w:eastAsia="en-GB" w:bidi="ar-SA"/>
          </w:rPr>
          <w:t>https://www.gov.uk/government/speeches/social-care-monthly-commentary-march-2017</w:t>
        </w:r>
      </w:hyperlink>
      <w:r w:rsidRPr="00717997">
        <w:rPr>
          <w:rFonts w:eastAsia="Times New Roman"/>
          <w:color w:val="auto"/>
          <w:szCs w:val="24"/>
          <w:lang w:eastAsia="en-GB"/>
        </w:rPr>
        <w:t>.</w:t>
      </w:r>
      <w:r>
        <w:rPr>
          <w:rFonts w:eastAsia="Times New Roman"/>
          <w:color w:val="auto"/>
          <w:szCs w:val="24"/>
          <w:lang w:eastAsia="en-GB"/>
        </w:rPr>
        <w:t xml:space="preserve"> </w:t>
      </w:r>
    </w:p>
    <w:p w14:paraId="6B8E0A59"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Leeds City Council (2026). </w:t>
      </w:r>
      <w:r w:rsidRPr="00717997">
        <w:rPr>
          <w:rFonts w:eastAsia="Times New Roman"/>
          <w:i/>
          <w:iCs/>
          <w:color w:val="auto"/>
          <w:szCs w:val="24"/>
          <w:lang w:eastAsia="en-GB"/>
        </w:rPr>
        <w:t>Early Help</w:t>
      </w:r>
      <w:r w:rsidRPr="00717997">
        <w:rPr>
          <w:rFonts w:eastAsia="Times New Roman"/>
          <w:color w:val="auto"/>
          <w:szCs w:val="24"/>
          <w:lang w:eastAsia="en-GB"/>
        </w:rPr>
        <w:t xml:space="preserve">. www.leedsforlearning.co.uk. Available at: </w:t>
      </w:r>
      <w:r>
        <w:rPr>
          <w:rFonts w:eastAsia="Times New Roman"/>
          <w:color w:val="auto"/>
          <w:szCs w:val="24"/>
          <w:lang w:eastAsia="en-GB"/>
        </w:rPr>
        <w:t xml:space="preserve"> </w:t>
      </w:r>
      <w:hyperlink r:id="rId14" w:history="1">
        <w:r w:rsidRPr="004720ED">
          <w:rPr>
            <w:rStyle w:val="Hypertextovodkaz"/>
            <w:rFonts w:eastAsia="Times New Roman"/>
            <w:szCs w:val="24"/>
            <w:lang w:val="en-GB" w:eastAsia="en-GB" w:bidi="ar-SA"/>
          </w:rPr>
          <w:t>https://www.leedsforlearning.co.uk/Page/36029</w:t>
        </w:r>
      </w:hyperlink>
      <w:r w:rsidRPr="00717997">
        <w:rPr>
          <w:rFonts w:eastAsia="Times New Roman"/>
          <w:color w:val="auto"/>
          <w:szCs w:val="24"/>
          <w:lang w:eastAsia="en-GB"/>
        </w:rPr>
        <w:t>.</w:t>
      </w:r>
      <w:r>
        <w:rPr>
          <w:rFonts w:eastAsia="Times New Roman"/>
          <w:color w:val="auto"/>
          <w:szCs w:val="24"/>
          <w:lang w:eastAsia="en-GB"/>
        </w:rPr>
        <w:t xml:space="preserve"> </w:t>
      </w:r>
    </w:p>
    <w:p w14:paraId="432FE5A7"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Leeds City Council (2022). </w:t>
      </w:r>
      <w:r w:rsidRPr="00717997">
        <w:rPr>
          <w:rFonts w:eastAsia="Times New Roman"/>
          <w:i/>
          <w:iCs/>
          <w:color w:val="auto"/>
          <w:szCs w:val="24"/>
          <w:lang w:eastAsia="en-GB"/>
        </w:rPr>
        <w:t>One minute guide: Early help</w:t>
      </w:r>
      <w:r w:rsidRPr="00717997">
        <w:rPr>
          <w:rFonts w:eastAsia="Times New Roman"/>
          <w:color w:val="auto"/>
          <w:szCs w:val="24"/>
          <w:lang w:eastAsia="en-GB"/>
        </w:rPr>
        <w:t xml:space="preserve">. Leeds.gov.uk. Available at: </w:t>
      </w:r>
      <w:r>
        <w:rPr>
          <w:rFonts w:eastAsia="Times New Roman"/>
          <w:color w:val="auto"/>
          <w:szCs w:val="24"/>
          <w:lang w:eastAsia="en-GB"/>
        </w:rPr>
        <w:t xml:space="preserve"> </w:t>
      </w:r>
      <w:hyperlink r:id="rId15" w:history="1">
        <w:r w:rsidRPr="004720ED">
          <w:rPr>
            <w:rStyle w:val="Hypertextovodkaz"/>
            <w:rFonts w:eastAsia="Times New Roman"/>
            <w:szCs w:val="24"/>
            <w:lang w:val="en-GB" w:eastAsia="en-GB" w:bidi="ar-SA"/>
          </w:rPr>
          <w:t>https://www.leeds.gov.uk/one-minute-guides/early-help</w:t>
        </w:r>
      </w:hyperlink>
      <w:r w:rsidRPr="00717997">
        <w:rPr>
          <w:rFonts w:eastAsia="Times New Roman"/>
          <w:color w:val="auto"/>
          <w:szCs w:val="24"/>
          <w:lang w:eastAsia="en-GB"/>
        </w:rPr>
        <w:t>.</w:t>
      </w:r>
      <w:r>
        <w:rPr>
          <w:rFonts w:eastAsia="Times New Roman"/>
          <w:color w:val="auto"/>
          <w:szCs w:val="24"/>
          <w:lang w:eastAsia="en-GB"/>
        </w:rPr>
        <w:t xml:space="preserve"> </w:t>
      </w:r>
    </w:p>
    <w:p w14:paraId="1F8A121C"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Leeds City Council (2025a). </w:t>
      </w:r>
      <w:r w:rsidRPr="00717997">
        <w:rPr>
          <w:rFonts w:eastAsia="Times New Roman"/>
          <w:i/>
          <w:iCs/>
          <w:color w:val="auto"/>
          <w:szCs w:val="24"/>
          <w:lang w:eastAsia="en-GB"/>
        </w:rPr>
        <w:t>Early Help | Leeds Local Offer</w:t>
      </w:r>
      <w:r w:rsidRPr="00717997">
        <w:rPr>
          <w:rFonts w:eastAsia="Times New Roman"/>
          <w:color w:val="auto"/>
          <w:szCs w:val="24"/>
          <w:lang w:eastAsia="en-GB"/>
        </w:rPr>
        <w:t xml:space="preserve">. Leedslocaloffer.org.uk. Available at: </w:t>
      </w:r>
      <w:r>
        <w:rPr>
          <w:rFonts w:eastAsia="Times New Roman"/>
          <w:color w:val="auto"/>
          <w:szCs w:val="24"/>
          <w:lang w:eastAsia="en-GB"/>
        </w:rPr>
        <w:t xml:space="preserve"> </w:t>
      </w:r>
      <w:hyperlink r:id="rId16" w:history="1">
        <w:r w:rsidRPr="004720ED">
          <w:rPr>
            <w:rStyle w:val="Hypertextovodkaz"/>
            <w:rFonts w:eastAsia="Times New Roman"/>
            <w:szCs w:val="24"/>
            <w:lang w:val="en-GB" w:eastAsia="en-GB" w:bidi="ar-SA"/>
          </w:rPr>
          <w:t>https://leedslocaloffer.org.uk/education/early-years/early-help</w:t>
        </w:r>
      </w:hyperlink>
      <w:r w:rsidRPr="00717997">
        <w:rPr>
          <w:rFonts w:eastAsia="Times New Roman"/>
          <w:color w:val="auto"/>
          <w:szCs w:val="24"/>
          <w:lang w:eastAsia="en-GB"/>
        </w:rPr>
        <w:t>.</w:t>
      </w:r>
      <w:r>
        <w:rPr>
          <w:rFonts w:eastAsia="Times New Roman"/>
          <w:color w:val="auto"/>
          <w:szCs w:val="24"/>
          <w:lang w:eastAsia="en-GB"/>
        </w:rPr>
        <w:t xml:space="preserve"> </w:t>
      </w:r>
    </w:p>
    <w:p w14:paraId="0EE578DE"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Leeds City Council (2025b). </w:t>
      </w:r>
      <w:r w:rsidRPr="00717997">
        <w:rPr>
          <w:rFonts w:eastAsia="Times New Roman"/>
          <w:i/>
          <w:iCs/>
          <w:color w:val="auto"/>
          <w:szCs w:val="24"/>
          <w:lang w:eastAsia="en-GB"/>
        </w:rPr>
        <w:t>Early Help and Family Information Services | Web Estate</w:t>
      </w:r>
      <w:r w:rsidRPr="00717997">
        <w:rPr>
          <w:rFonts w:eastAsia="Times New Roman"/>
          <w:color w:val="auto"/>
          <w:szCs w:val="24"/>
          <w:lang w:eastAsia="en-GB"/>
        </w:rPr>
        <w:t xml:space="preserve">. Leeds.gov.uk. Available at: </w:t>
      </w:r>
      <w:r>
        <w:rPr>
          <w:rFonts w:eastAsia="Times New Roman"/>
          <w:color w:val="auto"/>
          <w:szCs w:val="24"/>
          <w:lang w:eastAsia="en-GB"/>
        </w:rPr>
        <w:t xml:space="preserve"> </w:t>
      </w:r>
      <w:hyperlink r:id="rId17" w:history="1">
        <w:r w:rsidRPr="004720ED">
          <w:rPr>
            <w:rStyle w:val="Hypertextovodkaz"/>
            <w:rFonts w:eastAsia="Times New Roman"/>
            <w:szCs w:val="24"/>
            <w:lang w:val="en-GB" w:eastAsia="en-GB" w:bidi="ar-SA"/>
          </w:rPr>
          <w:t>https://webestate.leeds.gov.uk/news/2025/early-help-and-family-information-services</w:t>
        </w:r>
      </w:hyperlink>
      <w:r>
        <w:rPr>
          <w:rFonts w:eastAsia="Times New Roman"/>
          <w:color w:val="auto"/>
          <w:szCs w:val="24"/>
          <w:lang w:eastAsia="en-GB"/>
        </w:rPr>
        <w:t xml:space="preserve">. </w:t>
      </w:r>
    </w:p>
    <w:p w14:paraId="145A9513"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NSPCC (2023). </w:t>
      </w:r>
      <w:r w:rsidRPr="00717997">
        <w:rPr>
          <w:rFonts w:eastAsia="Times New Roman"/>
          <w:i/>
          <w:iCs/>
          <w:color w:val="auto"/>
          <w:szCs w:val="24"/>
          <w:lang w:eastAsia="en-GB"/>
        </w:rPr>
        <w:t>Early Help and Early Intervention</w:t>
      </w:r>
      <w:r w:rsidRPr="00717997">
        <w:rPr>
          <w:rFonts w:eastAsia="Times New Roman"/>
          <w:color w:val="auto"/>
          <w:szCs w:val="24"/>
          <w:lang w:eastAsia="en-GB"/>
        </w:rPr>
        <w:t xml:space="preserve">. NSPCC Learning. Available at: </w:t>
      </w:r>
      <w:r>
        <w:rPr>
          <w:rFonts w:eastAsia="Times New Roman"/>
          <w:color w:val="auto"/>
          <w:szCs w:val="24"/>
          <w:lang w:eastAsia="en-GB"/>
        </w:rPr>
        <w:t xml:space="preserve"> </w:t>
      </w:r>
      <w:hyperlink r:id="rId18" w:history="1">
        <w:r w:rsidRPr="004720ED">
          <w:rPr>
            <w:rStyle w:val="Hypertextovodkaz"/>
            <w:rFonts w:eastAsia="Times New Roman"/>
            <w:szCs w:val="24"/>
            <w:lang w:val="en-GB" w:eastAsia="en-GB" w:bidi="ar-SA"/>
          </w:rPr>
          <w:t>https://learning.nspcc.org.uk/safeguarding-child-protection/early-help-and-early-intervention</w:t>
        </w:r>
      </w:hyperlink>
      <w:r w:rsidRPr="00717997">
        <w:rPr>
          <w:rFonts w:eastAsia="Times New Roman"/>
          <w:color w:val="auto"/>
          <w:szCs w:val="24"/>
          <w:lang w:eastAsia="en-GB"/>
        </w:rPr>
        <w:t>.</w:t>
      </w:r>
      <w:r>
        <w:rPr>
          <w:rFonts w:eastAsia="Times New Roman"/>
          <w:color w:val="auto"/>
          <w:szCs w:val="24"/>
          <w:lang w:eastAsia="en-GB"/>
        </w:rPr>
        <w:t xml:space="preserve"> </w:t>
      </w:r>
    </w:p>
    <w:p w14:paraId="7215A4C2"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Southwark Council (2024). </w:t>
      </w:r>
      <w:r w:rsidRPr="00717997">
        <w:rPr>
          <w:rFonts w:eastAsia="Times New Roman"/>
          <w:i/>
          <w:iCs/>
          <w:color w:val="auto"/>
          <w:szCs w:val="24"/>
          <w:lang w:eastAsia="en-GB"/>
        </w:rPr>
        <w:t>About early help | Southwark Council</w:t>
      </w:r>
      <w:r w:rsidRPr="00717997">
        <w:rPr>
          <w:rFonts w:eastAsia="Times New Roman"/>
          <w:color w:val="auto"/>
          <w:szCs w:val="24"/>
          <w:lang w:eastAsia="en-GB"/>
        </w:rPr>
        <w:t xml:space="preserve">. Southwark.gov.uk. Available at: </w:t>
      </w:r>
      <w:r>
        <w:rPr>
          <w:rFonts w:eastAsia="Times New Roman"/>
          <w:color w:val="auto"/>
          <w:szCs w:val="24"/>
          <w:lang w:eastAsia="en-GB"/>
        </w:rPr>
        <w:t xml:space="preserve"> </w:t>
      </w:r>
      <w:hyperlink r:id="rId19" w:history="1">
        <w:r w:rsidRPr="004720ED">
          <w:rPr>
            <w:rStyle w:val="Hypertextovodkaz"/>
            <w:rFonts w:eastAsia="Times New Roman"/>
            <w:szCs w:val="24"/>
            <w:lang w:val="en-GB" w:eastAsia="en-GB" w:bidi="ar-SA"/>
          </w:rPr>
          <w:t>https://www.southwark.gov.uk/children-and-families/childrens-social-care/early-help/about-early-help</w:t>
        </w:r>
      </w:hyperlink>
      <w:r w:rsidRPr="00717997">
        <w:rPr>
          <w:rFonts w:eastAsia="Times New Roman"/>
          <w:color w:val="auto"/>
          <w:szCs w:val="24"/>
          <w:lang w:eastAsia="en-GB"/>
        </w:rPr>
        <w:t>.</w:t>
      </w:r>
      <w:r>
        <w:rPr>
          <w:rFonts w:eastAsia="Times New Roman"/>
          <w:color w:val="auto"/>
          <w:szCs w:val="24"/>
          <w:lang w:eastAsia="en-GB"/>
        </w:rPr>
        <w:t xml:space="preserve"> </w:t>
      </w:r>
    </w:p>
    <w:p w14:paraId="435EA2C8"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Southwark Council (2025). </w:t>
      </w:r>
      <w:r w:rsidRPr="00717997">
        <w:rPr>
          <w:rFonts w:eastAsia="Times New Roman"/>
          <w:i/>
          <w:iCs/>
          <w:color w:val="auto"/>
          <w:szCs w:val="24"/>
          <w:lang w:eastAsia="en-GB"/>
        </w:rPr>
        <w:t>Make a referral | Southwark Council</w:t>
      </w:r>
      <w:r w:rsidRPr="00717997">
        <w:rPr>
          <w:rFonts w:eastAsia="Times New Roman"/>
          <w:color w:val="auto"/>
          <w:szCs w:val="24"/>
          <w:lang w:eastAsia="en-GB"/>
        </w:rPr>
        <w:t xml:space="preserve">. Southwark.gov.uk. Available at: </w:t>
      </w:r>
      <w:r>
        <w:rPr>
          <w:rFonts w:eastAsia="Times New Roman"/>
          <w:color w:val="auto"/>
          <w:szCs w:val="24"/>
          <w:lang w:eastAsia="en-GB"/>
        </w:rPr>
        <w:t xml:space="preserve"> </w:t>
      </w:r>
      <w:hyperlink r:id="rId20" w:history="1">
        <w:r w:rsidRPr="004720ED">
          <w:rPr>
            <w:rStyle w:val="Hypertextovodkaz"/>
            <w:rFonts w:eastAsia="Times New Roman"/>
            <w:szCs w:val="24"/>
            <w:lang w:val="en-GB" w:eastAsia="en-GB" w:bidi="ar-SA"/>
          </w:rPr>
          <w:t>https://www.southwark.gov.uk/children-and-families/childrens-social-care/early-help/extra-early-help/make-referral</w:t>
        </w:r>
      </w:hyperlink>
      <w:r>
        <w:rPr>
          <w:rFonts w:eastAsia="Times New Roman"/>
          <w:color w:val="auto"/>
          <w:szCs w:val="24"/>
          <w:lang w:eastAsia="en-GB"/>
        </w:rPr>
        <w:t xml:space="preserve">. </w:t>
      </w:r>
    </w:p>
    <w:p w14:paraId="2097B9AF"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Surrey County Council (2026). </w:t>
      </w:r>
      <w:r w:rsidRPr="00717997">
        <w:rPr>
          <w:rFonts w:eastAsia="Times New Roman"/>
          <w:i/>
          <w:iCs/>
          <w:color w:val="auto"/>
          <w:szCs w:val="24"/>
          <w:lang w:eastAsia="en-GB"/>
        </w:rPr>
        <w:t>Helping families early</w:t>
      </w:r>
      <w:r w:rsidRPr="00717997">
        <w:rPr>
          <w:rFonts w:eastAsia="Times New Roman"/>
          <w:color w:val="auto"/>
          <w:szCs w:val="24"/>
          <w:lang w:eastAsia="en-GB"/>
        </w:rPr>
        <w:t xml:space="preserve">. www.surreycc.gov.uk. Available at: </w:t>
      </w:r>
      <w:r>
        <w:rPr>
          <w:rFonts w:eastAsia="Times New Roman"/>
          <w:color w:val="auto"/>
          <w:szCs w:val="24"/>
          <w:lang w:eastAsia="en-GB"/>
        </w:rPr>
        <w:t xml:space="preserve"> </w:t>
      </w:r>
      <w:hyperlink r:id="rId21" w:history="1">
        <w:r w:rsidRPr="004720ED">
          <w:rPr>
            <w:rStyle w:val="Hypertextovodkaz"/>
            <w:rFonts w:eastAsia="Times New Roman"/>
            <w:szCs w:val="24"/>
            <w:lang w:val="en-GB" w:eastAsia="en-GB" w:bidi="ar-SA"/>
          </w:rPr>
          <w:t>https://www.surreycc.gov.uk/children/support-and-advice/young-people-and-their-families/early-help</w:t>
        </w:r>
      </w:hyperlink>
      <w:r w:rsidRPr="00717997">
        <w:rPr>
          <w:rFonts w:eastAsia="Times New Roman"/>
          <w:color w:val="auto"/>
          <w:szCs w:val="24"/>
          <w:lang w:eastAsia="en-GB"/>
        </w:rPr>
        <w:t>.</w:t>
      </w:r>
      <w:r>
        <w:rPr>
          <w:rFonts w:eastAsia="Times New Roman"/>
          <w:color w:val="auto"/>
          <w:szCs w:val="24"/>
          <w:lang w:eastAsia="en-GB"/>
        </w:rPr>
        <w:t xml:space="preserve"> </w:t>
      </w:r>
    </w:p>
    <w:p w14:paraId="77BB3F0B"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Tower Hamlets (n.d.). </w:t>
      </w:r>
      <w:r w:rsidRPr="00717997">
        <w:rPr>
          <w:rFonts w:eastAsia="Times New Roman"/>
          <w:i/>
          <w:iCs/>
          <w:color w:val="auto"/>
          <w:szCs w:val="24"/>
          <w:lang w:eastAsia="en-GB"/>
        </w:rPr>
        <w:t>About Early Help</w:t>
      </w:r>
      <w:r w:rsidRPr="00717997">
        <w:rPr>
          <w:rFonts w:eastAsia="Times New Roman"/>
          <w:color w:val="auto"/>
          <w:szCs w:val="24"/>
          <w:lang w:eastAsia="en-GB"/>
        </w:rPr>
        <w:t xml:space="preserve">. www.towerhamlets.gov.uk. Available at: </w:t>
      </w:r>
      <w:r>
        <w:rPr>
          <w:rFonts w:eastAsia="Times New Roman"/>
          <w:color w:val="auto"/>
          <w:szCs w:val="24"/>
          <w:lang w:eastAsia="en-GB"/>
        </w:rPr>
        <w:t xml:space="preserve"> </w:t>
      </w:r>
      <w:hyperlink r:id="rId22" w:history="1">
        <w:r w:rsidRPr="004720ED">
          <w:rPr>
            <w:rStyle w:val="Hypertextovodkaz"/>
            <w:rFonts w:eastAsia="Times New Roman"/>
            <w:szCs w:val="24"/>
            <w:lang w:val="en-GB" w:eastAsia="en-GB" w:bidi="ar-SA"/>
          </w:rPr>
          <w:t>https://www.towerhamlets.gov.uk/lgnl/health__social_care/children_and_family_care/Early_Help/About_Early_Help.aspx</w:t>
        </w:r>
      </w:hyperlink>
      <w:r w:rsidRPr="00717997">
        <w:rPr>
          <w:rFonts w:eastAsia="Times New Roman"/>
          <w:color w:val="auto"/>
          <w:szCs w:val="24"/>
          <w:lang w:eastAsia="en-GB"/>
        </w:rPr>
        <w:t>.</w:t>
      </w:r>
      <w:r>
        <w:rPr>
          <w:rFonts w:eastAsia="Times New Roman"/>
          <w:color w:val="auto"/>
          <w:szCs w:val="24"/>
          <w:lang w:eastAsia="en-GB"/>
        </w:rPr>
        <w:t xml:space="preserve"> </w:t>
      </w:r>
    </w:p>
    <w:p w14:paraId="656E8C58"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Tower Hamlets Council (2025). </w:t>
      </w:r>
      <w:r w:rsidRPr="00717997">
        <w:rPr>
          <w:rFonts w:eastAsia="Times New Roman"/>
          <w:i/>
          <w:iCs/>
          <w:color w:val="auto"/>
          <w:szCs w:val="24"/>
          <w:lang w:eastAsia="en-GB"/>
        </w:rPr>
        <w:t>Multi-Agency Support Team (MAST)</w:t>
      </w:r>
      <w:r w:rsidRPr="00717997">
        <w:rPr>
          <w:rFonts w:eastAsia="Times New Roman"/>
          <w:color w:val="auto"/>
          <w:szCs w:val="24"/>
          <w:lang w:eastAsia="en-GB"/>
        </w:rPr>
        <w:t xml:space="preserve">. Towerhamlets.gov.uk. Available at: </w:t>
      </w:r>
      <w:r>
        <w:rPr>
          <w:rFonts w:eastAsia="Times New Roman"/>
          <w:color w:val="auto"/>
          <w:szCs w:val="24"/>
          <w:lang w:eastAsia="en-GB"/>
        </w:rPr>
        <w:t xml:space="preserve"> </w:t>
      </w:r>
      <w:hyperlink r:id="rId23" w:history="1">
        <w:r w:rsidRPr="004720ED">
          <w:rPr>
            <w:rStyle w:val="Hypertextovodkaz"/>
            <w:rFonts w:eastAsia="Times New Roman"/>
            <w:szCs w:val="24"/>
            <w:lang w:val="en-GB" w:eastAsia="en-GB" w:bidi="ar-SA"/>
          </w:rPr>
          <w:t>https://www.towerhamlets.gov.uk/lgnl/health__social_care/children_and_family_care/Multi-Agency-Support-Team-MAST.aspx</w:t>
        </w:r>
      </w:hyperlink>
      <w:r w:rsidRPr="00717997">
        <w:rPr>
          <w:rFonts w:eastAsia="Times New Roman"/>
          <w:color w:val="auto"/>
          <w:szCs w:val="24"/>
          <w:lang w:eastAsia="en-GB"/>
        </w:rPr>
        <w:t>.</w:t>
      </w:r>
      <w:r>
        <w:rPr>
          <w:rFonts w:eastAsia="Times New Roman"/>
          <w:color w:val="auto"/>
          <w:szCs w:val="24"/>
          <w:lang w:eastAsia="en-GB"/>
        </w:rPr>
        <w:t xml:space="preserve"> </w:t>
      </w:r>
    </w:p>
    <w:p w14:paraId="5D0AF5D7" w14:textId="77777777" w:rsidR="00717997" w:rsidRPr="00717997" w:rsidRDefault="00717997" w:rsidP="00717997"/>
    <w:p w14:paraId="08862C33" w14:textId="77777777" w:rsidR="000B3276" w:rsidRPr="000B3276" w:rsidRDefault="000B3276" w:rsidP="000B3276"/>
    <w:sectPr w:rsidR="000B3276" w:rsidRPr="000B3276">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6B0C57" w14:textId="77777777" w:rsidR="00324315" w:rsidRDefault="00324315" w:rsidP="00A87747">
      <w:pPr>
        <w:spacing w:line="240" w:lineRule="auto"/>
      </w:pPr>
      <w:r>
        <w:separator/>
      </w:r>
    </w:p>
  </w:endnote>
  <w:endnote w:type="continuationSeparator" w:id="0">
    <w:p w14:paraId="0F13710E" w14:textId="77777777" w:rsidR="00324315" w:rsidRDefault="00324315"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panose1 w:val="020B0604020202020204"/>
    <w:charset w:val="80"/>
    <w:family w:val="modern"/>
    <w:pitch w:val="default"/>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FFC30C" w14:textId="77777777" w:rsidR="00FB726A" w:rsidRDefault="00FB726A">
    <w:pPr>
      <w:pStyle w:val="Zpa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897FFA" w14:textId="77777777" w:rsidR="00A87747" w:rsidRDefault="00A87747">
    <w:pPr>
      <w:pStyle w:val="Zpat"/>
      <w:jc w:val="center"/>
    </w:pPr>
    <w:r>
      <w:fldChar w:fldCharType="begin"/>
    </w:r>
    <w:r>
      <w:instrText xml:space="preserve"> PAGE   \* MERGEFORMAT </w:instrText>
    </w:r>
    <w:r>
      <w:fldChar w:fldCharType="separate"/>
    </w:r>
    <w:r w:rsidR="00E51010">
      <w:rPr>
        <w:noProof/>
      </w:rPr>
      <w:t>2</w:t>
    </w:r>
    <w:r>
      <w:rPr>
        <w:noProof/>
      </w:rPr>
      <w:fldChar w:fldCharType="end"/>
    </w:r>
  </w:p>
  <w:p w14:paraId="74FF7A53" w14:textId="77777777" w:rsidR="00A87747" w:rsidRDefault="00A87747">
    <w:pPr>
      <w:pStyle w:val="Zpa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3C0467" w14:textId="77777777" w:rsidR="00FB726A" w:rsidRDefault="00FB726A">
    <w:pPr>
      <w:pStyle w:val="Zpa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843EAA" w14:textId="77777777" w:rsidR="00324315" w:rsidRDefault="00324315" w:rsidP="00A87747">
      <w:pPr>
        <w:spacing w:line="240" w:lineRule="auto"/>
      </w:pPr>
      <w:r>
        <w:separator/>
      </w:r>
    </w:p>
  </w:footnote>
  <w:footnote w:type="continuationSeparator" w:id="0">
    <w:p w14:paraId="587F4A83" w14:textId="77777777" w:rsidR="00324315" w:rsidRDefault="00324315"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04B240" w14:textId="77777777" w:rsidR="00FB726A" w:rsidRDefault="00FB726A">
    <w:pPr>
      <w:pStyle w:val="Zhlav"/>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378B28" w14:textId="77777777" w:rsidR="00FB726A" w:rsidRDefault="00FB726A">
    <w:pPr>
      <w:pStyle w:val="Zhlav"/>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5BF1E9" w14:textId="77777777" w:rsidR="00FB726A" w:rsidRDefault="00FB726A">
    <w:pPr>
      <w:pStyle w:val="Zhlav"/>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9084961">
    <w:abstractNumId w:val="0"/>
  </w:num>
  <w:num w:numId="2" w16cid:durableId="1524443824">
    <w:abstractNumId w:val="1"/>
  </w:num>
  <w:num w:numId="3" w16cid:durableId="1875774357">
    <w:abstractNumId w:val="10"/>
  </w:num>
  <w:num w:numId="4" w16cid:durableId="2134210333">
    <w:abstractNumId w:val="24"/>
  </w:num>
  <w:num w:numId="5" w16cid:durableId="1758748056">
    <w:abstractNumId w:val="9"/>
  </w:num>
  <w:num w:numId="6" w16cid:durableId="1443263484">
    <w:abstractNumId w:val="23"/>
  </w:num>
  <w:num w:numId="7" w16cid:durableId="1818454736">
    <w:abstractNumId w:val="27"/>
  </w:num>
  <w:num w:numId="8" w16cid:durableId="177894259">
    <w:abstractNumId w:val="19"/>
  </w:num>
  <w:num w:numId="9" w16cid:durableId="1674264187">
    <w:abstractNumId w:val="6"/>
  </w:num>
  <w:num w:numId="10" w16cid:durableId="602155747">
    <w:abstractNumId w:val="16"/>
  </w:num>
  <w:num w:numId="11" w16cid:durableId="313607020">
    <w:abstractNumId w:val="20"/>
  </w:num>
  <w:num w:numId="12" w16cid:durableId="944458970">
    <w:abstractNumId w:val="11"/>
  </w:num>
  <w:num w:numId="13" w16cid:durableId="524514689">
    <w:abstractNumId w:val="4"/>
  </w:num>
  <w:num w:numId="14" w16cid:durableId="455414796">
    <w:abstractNumId w:val="17"/>
  </w:num>
  <w:num w:numId="15" w16cid:durableId="971404957">
    <w:abstractNumId w:val="5"/>
  </w:num>
  <w:num w:numId="16" w16cid:durableId="906383723">
    <w:abstractNumId w:val="22"/>
  </w:num>
  <w:num w:numId="17" w16cid:durableId="1047418287">
    <w:abstractNumId w:val="3"/>
  </w:num>
  <w:num w:numId="18" w16cid:durableId="1763650197">
    <w:abstractNumId w:val="18"/>
  </w:num>
  <w:num w:numId="19" w16cid:durableId="1195122466">
    <w:abstractNumId w:val="2"/>
  </w:num>
  <w:num w:numId="20" w16cid:durableId="225728643">
    <w:abstractNumId w:val="26"/>
  </w:num>
  <w:num w:numId="21" w16cid:durableId="1748917110">
    <w:abstractNumId w:val="13"/>
  </w:num>
  <w:num w:numId="22" w16cid:durableId="164977302">
    <w:abstractNumId w:val="12"/>
  </w:num>
  <w:num w:numId="23" w16cid:durableId="1774665929">
    <w:abstractNumId w:val="25"/>
  </w:num>
  <w:num w:numId="24" w16cid:durableId="238642653">
    <w:abstractNumId w:val="28"/>
  </w:num>
  <w:num w:numId="25" w16cid:durableId="719980815">
    <w:abstractNumId w:val="7"/>
  </w:num>
  <w:num w:numId="26" w16cid:durableId="765617897">
    <w:abstractNumId w:val="15"/>
  </w:num>
  <w:num w:numId="27" w16cid:durableId="881792533">
    <w:abstractNumId w:val="14"/>
  </w:num>
  <w:num w:numId="28" w16cid:durableId="1431852111">
    <w:abstractNumId w:val="21"/>
  </w:num>
  <w:num w:numId="29" w16cid:durableId="43964347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ln"/>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yNbcwNTM0BXKMLJV0lIJTi4sz8/NACsxrAfOzWGUsAAAA"/>
  </w:docVars>
  <w:rsids>
    <w:rsidRoot w:val="008D09FF"/>
    <w:rsid w:val="000143B4"/>
    <w:rsid w:val="000157F7"/>
    <w:rsid w:val="000169FC"/>
    <w:rsid w:val="00026F62"/>
    <w:rsid w:val="0003210E"/>
    <w:rsid w:val="00033E1E"/>
    <w:rsid w:val="00043DD1"/>
    <w:rsid w:val="00044E03"/>
    <w:rsid w:val="00051B13"/>
    <w:rsid w:val="0005499F"/>
    <w:rsid w:val="00073CCE"/>
    <w:rsid w:val="00077B6D"/>
    <w:rsid w:val="000824D7"/>
    <w:rsid w:val="0009752E"/>
    <w:rsid w:val="000A0300"/>
    <w:rsid w:val="000A2736"/>
    <w:rsid w:val="000A693F"/>
    <w:rsid w:val="000B3276"/>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543C4"/>
    <w:rsid w:val="00155DFF"/>
    <w:rsid w:val="00171AB7"/>
    <w:rsid w:val="001959E7"/>
    <w:rsid w:val="001A2386"/>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B85"/>
    <w:rsid w:val="002157B6"/>
    <w:rsid w:val="00245957"/>
    <w:rsid w:val="00245FD9"/>
    <w:rsid w:val="0024714F"/>
    <w:rsid w:val="00251842"/>
    <w:rsid w:val="00255300"/>
    <w:rsid w:val="00267D0D"/>
    <w:rsid w:val="00273F83"/>
    <w:rsid w:val="002923C2"/>
    <w:rsid w:val="0029461D"/>
    <w:rsid w:val="002A218E"/>
    <w:rsid w:val="002B1C88"/>
    <w:rsid w:val="002B6D16"/>
    <w:rsid w:val="002C58C6"/>
    <w:rsid w:val="002C5976"/>
    <w:rsid w:val="002C5AFE"/>
    <w:rsid w:val="002C5DF6"/>
    <w:rsid w:val="002D5608"/>
    <w:rsid w:val="002E2445"/>
    <w:rsid w:val="002F3715"/>
    <w:rsid w:val="002F4C8F"/>
    <w:rsid w:val="00306373"/>
    <w:rsid w:val="00324315"/>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D2B08"/>
    <w:rsid w:val="003D6472"/>
    <w:rsid w:val="003E3CE3"/>
    <w:rsid w:val="003F321A"/>
    <w:rsid w:val="003F58CF"/>
    <w:rsid w:val="003F652C"/>
    <w:rsid w:val="003F6A34"/>
    <w:rsid w:val="004001C6"/>
    <w:rsid w:val="0040516B"/>
    <w:rsid w:val="00406F8A"/>
    <w:rsid w:val="004118BC"/>
    <w:rsid w:val="00412D04"/>
    <w:rsid w:val="00426EFB"/>
    <w:rsid w:val="004275E6"/>
    <w:rsid w:val="00430271"/>
    <w:rsid w:val="0043392D"/>
    <w:rsid w:val="00435F23"/>
    <w:rsid w:val="00454D5E"/>
    <w:rsid w:val="00455304"/>
    <w:rsid w:val="00460545"/>
    <w:rsid w:val="0046208D"/>
    <w:rsid w:val="0047293C"/>
    <w:rsid w:val="00480840"/>
    <w:rsid w:val="004836C4"/>
    <w:rsid w:val="0049537E"/>
    <w:rsid w:val="00496C57"/>
    <w:rsid w:val="004A17F2"/>
    <w:rsid w:val="004A1CAE"/>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37F5"/>
    <w:rsid w:val="005244D0"/>
    <w:rsid w:val="00526156"/>
    <w:rsid w:val="00526B25"/>
    <w:rsid w:val="00531793"/>
    <w:rsid w:val="005363C9"/>
    <w:rsid w:val="00545BE1"/>
    <w:rsid w:val="005466F4"/>
    <w:rsid w:val="00556141"/>
    <w:rsid w:val="005575BB"/>
    <w:rsid w:val="00563005"/>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60463A"/>
    <w:rsid w:val="00607926"/>
    <w:rsid w:val="0061173B"/>
    <w:rsid w:val="00615B24"/>
    <w:rsid w:val="00621B9C"/>
    <w:rsid w:val="006237FB"/>
    <w:rsid w:val="006302B6"/>
    <w:rsid w:val="006407FE"/>
    <w:rsid w:val="006438EC"/>
    <w:rsid w:val="006475FF"/>
    <w:rsid w:val="00650CBE"/>
    <w:rsid w:val="00654A6E"/>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D07E0"/>
    <w:rsid w:val="006D6837"/>
    <w:rsid w:val="006D7C5E"/>
    <w:rsid w:val="006E177F"/>
    <w:rsid w:val="00705F33"/>
    <w:rsid w:val="007130F3"/>
    <w:rsid w:val="00717997"/>
    <w:rsid w:val="00720A6F"/>
    <w:rsid w:val="0072548E"/>
    <w:rsid w:val="00732B9B"/>
    <w:rsid w:val="00746466"/>
    <w:rsid w:val="0074789A"/>
    <w:rsid w:val="007515C4"/>
    <w:rsid w:val="00752C57"/>
    <w:rsid w:val="0075424F"/>
    <w:rsid w:val="00755616"/>
    <w:rsid w:val="00755E48"/>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4EE5"/>
    <w:rsid w:val="0082293E"/>
    <w:rsid w:val="0083045C"/>
    <w:rsid w:val="0083094A"/>
    <w:rsid w:val="008309B1"/>
    <w:rsid w:val="00831ABD"/>
    <w:rsid w:val="00841350"/>
    <w:rsid w:val="00853117"/>
    <w:rsid w:val="008645D9"/>
    <w:rsid w:val="0087207B"/>
    <w:rsid w:val="00872FDC"/>
    <w:rsid w:val="00884801"/>
    <w:rsid w:val="008934D6"/>
    <w:rsid w:val="008A4FEE"/>
    <w:rsid w:val="008A5AAC"/>
    <w:rsid w:val="008B1D5E"/>
    <w:rsid w:val="008B6785"/>
    <w:rsid w:val="008C4464"/>
    <w:rsid w:val="008C5894"/>
    <w:rsid w:val="008D09FF"/>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C257E"/>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60F2E"/>
    <w:rsid w:val="00A62491"/>
    <w:rsid w:val="00A630B9"/>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1613"/>
    <w:rsid w:val="00B56352"/>
    <w:rsid w:val="00B57A65"/>
    <w:rsid w:val="00B61DB0"/>
    <w:rsid w:val="00B61FED"/>
    <w:rsid w:val="00B671A3"/>
    <w:rsid w:val="00B7065F"/>
    <w:rsid w:val="00B71230"/>
    <w:rsid w:val="00B74848"/>
    <w:rsid w:val="00B87943"/>
    <w:rsid w:val="00B91486"/>
    <w:rsid w:val="00B97BB3"/>
    <w:rsid w:val="00BA2FDA"/>
    <w:rsid w:val="00BA45F5"/>
    <w:rsid w:val="00BA67AD"/>
    <w:rsid w:val="00BC3B3A"/>
    <w:rsid w:val="00BD180E"/>
    <w:rsid w:val="00BD411F"/>
    <w:rsid w:val="00BE6EAE"/>
    <w:rsid w:val="00BF4E4E"/>
    <w:rsid w:val="00BF5CCF"/>
    <w:rsid w:val="00BF6034"/>
    <w:rsid w:val="00C00C12"/>
    <w:rsid w:val="00C106CE"/>
    <w:rsid w:val="00C14BE6"/>
    <w:rsid w:val="00C24BF1"/>
    <w:rsid w:val="00C41329"/>
    <w:rsid w:val="00C42CEC"/>
    <w:rsid w:val="00C433FF"/>
    <w:rsid w:val="00C47BCC"/>
    <w:rsid w:val="00C52007"/>
    <w:rsid w:val="00C53CCD"/>
    <w:rsid w:val="00C57D30"/>
    <w:rsid w:val="00C66F95"/>
    <w:rsid w:val="00C73ADD"/>
    <w:rsid w:val="00C74D7D"/>
    <w:rsid w:val="00C8669D"/>
    <w:rsid w:val="00C8736B"/>
    <w:rsid w:val="00C8743A"/>
    <w:rsid w:val="00C919FB"/>
    <w:rsid w:val="00CA59F2"/>
    <w:rsid w:val="00CC20FD"/>
    <w:rsid w:val="00CC3413"/>
    <w:rsid w:val="00CC671B"/>
    <w:rsid w:val="00CD2539"/>
    <w:rsid w:val="00CE4E4E"/>
    <w:rsid w:val="00CE5BDB"/>
    <w:rsid w:val="00CF15D8"/>
    <w:rsid w:val="00CF5F42"/>
    <w:rsid w:val="00D20ECD"/>
    <w:rsid w:val="00D2166C"/>
    <w:rsid w:val="00D23569"/>
    <w:rsid w:val="00D30910"/>
    <w:rsid w:val="00D31E9D"/>
    <w:rsid w:val="00D35421"/>
    <w:rsid w:val="00D4151E"/>
    <w:rsid w:val="00D444CD"/>
    <w:rsid w:val="00D50037"/>
    <w:rsid w:val="00D73C7F"/>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7264"/>
    <w:rsid w:val="00E41AB6"/>
    <w:rsid w:val="00E51010"/>
    <w:rsid w:val="00E5396E"/>
    <w:rsid w:val="00E61475"/>
    <w:rsid w:val="00E62EF6"/>
    <w:rsid w:val="00E71F36"/>
    <w:rsid w:val="00E811C1"/>
    <w:rsid w:val="00E859FA"/>
    <w:rsid w:val="00E85B3F"/>
    <w:rsid w:val="00E90A5A"/>
    <w:rsid w:val="00E928CA"/>
    <w:rsid w:val="00E94410"/>
    <w:rsid w:val="00E9780D"/>
    <w:rsid w:val="00EA0745"/>
    <w:rsid w:val="00EA1F35"/>
    <w:rsid w:val="00EA2106"/>
    <w:rsid w:val="00EA7C96"/>
    <w:rsid w:val="00EB02D9"/>
    <w:rsid w:val="00EB0C0B"/>
    <w:rsid w:val="00EB32F9"/>
    <w:rsid w:val="00EB6093"/>
    <w:rsid w:val="00EC3B38"/>
    <w:rsid w:val="00EC3CED"/>
    <w:rsid w:val="00EC74AE"/>
    <w:rsid w:val="00ED6A6B"/>
    <w:rsid w:val="00EE04C1"/>
    <w:rsid w:val="00EE2BBA"/>
    <w:rsid w:val="00EE58F1"/>
    <w:rsid w:val="00EF0350"/>
    <w:rsid w:val="00F05440"/>
    <w:rsid w:val="00F10C64"/>
    <w:rsid w:val="00F16569"/>
    <w:rsid w:val="00F17CBC"/>
    <w:rsid w:val="00F31831"/>
    <w:rsid w:val="00F320B3"/>
    <w:rsid w:val="00F35020"/>
    <w:rsid w:val="00F42555"/>
    <w:rsid w:val="00F52B0E"/>
    <w:rsid w:val="00F71CCB"/>
    <w:rsid w:val="00FA1905"/>
    <w:rsid w:val="00FA3835"/>
    <w:rsid w:val="00FB012C"/>
    <w:rsid w:val="00FB44DD"/>
    <w:rsid w:val="00FB5913"/>
    <w:rsid w:val="00FB636C"/>
    <w:rsid w:val="00FB726A"/>
    <w:rsid w:val="00FD08F7"/>
    <w:rsid w:val="00FE007F"/>
    <w:rsid w:val="00FE1106"/>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cs-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3DD2E84D"/>
  <w15:chartTrackingRefBased/>
  <w15:docId w15:val="{774744B2-C43E-ED4F-8C4C-BA8247586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cs-GB" w:eastAsia="cs-CZ"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pPr>
      <w:suppressAutoHyphens/>
      <w:spacing w:line="360" w:lineRule="auto"/>
      <w:jc w:val="both"/>
    </w:pPr>
    <w:rPr>
      <w:rFonts w:eastAsia="Calibri"/>
      <w:color w:val="000000"/>
      <w:sz w:val="24"/>
      <w:szCs w:val="22"/>
      <w:lang w:val="en-GB" w:eastAsia="ar-SA"/>
    </w:rPr>
  </w:style>
  <w:style w:type="paragraph" w:styleId="Nadpis1">
    <w:name w:val="heading 1"/>
    <w:basedOn w:val="Normln"/>
    <w:next w:val="Normln"/>
    <w:qFormat/>
    <w:pPr>
      <w:keepNext/>
      <w:keepLines/>
      <w:numPr>
        <w:numId w:val="1"/>
      </w:numPr>
      <w:spacing w:before="113"/>
      <w:outlineLvl w:val="0"/>
    </w:pPr>
    <w:rPr>
      <w:rFonts w:eastAsia="Times New Roman"/>
      <w:b/>
      <w:bCs/>
      <w:sz w:val="28"/>
      <w:szCs w:val="28"/>
    </w:rPr>
  </w:style>
  <w:style w:type="paragraph" w:styleId="Nadpis2">
    <w:name w:val="heading 2"/>
    <w:basedOn w:val="Normln"/>
    <w:next w:val="Normln"/>
    <w:qFormat/>
    <w:pPr>
      <w:keepNext/>
      <w:keepLines/>
      <w:numPr>
        <w:ilvl w:val="1"/>
        <w:numId w:val="1"/>
      </w:numPr>
      <w:spacing w:before="113"/>
      <w:outlineLvl w:val="1"/>
    </w:pPr>
    <w:rPr>
      <w:rFonts w:eastAsia="Times New Roman"/>
      <w:bCs/>
      <w:szCs w:val="26"/>
      <w:u w:val="single"/>
    </w:rPr>
  </w:style>
  <w:style w:type="paragraph" w:styleId="Nadpis3">
    <w:name w:val="heading 3"/>
    <w:basedOn w:val="Heading"/>
    <w:next w:val="Zkladntext"/>
    <w:qFormat/>
    <w:pPr>
      <w:numPr>
        <w:ilvl w:val="2"/>
        <w:numId w:val="1"/>
      </w:numPr>
      <w:outlineLvl w:val="2"/>
    </w:pPr>
    <w:rPr>
      <w:b/>
      <w:bCs/>
    </w:rPr>
  </w:style>
  <w:style w:type="paragraph" w:styleId="Nadpis4">
    <w:name w:val="heading 4"/>
    <w:basedOn w:val="Heading"/>
    <w:next w:val="Zkladntext"/>
    <w:qFormat/>
    <w:pPr>
      <w:numPr>
        <w:ilvl w:val="3"/>
        <w:numId w:val="1"/>
      </w:numPr>
      <w:outlineLvl w:val="3"/>
    </w:pPr>
    <w:rPr>
      <w:b/>
      <w:bCs/>
      <w:i/>
      <w:iCs/>
      <w:sz w:val="24"/>
      <w:szCs w:val="24"/>
    </w:rPr>
  </w:style>
  <w:style w:type="paragraph" w:styleId="Nadpis5">
    <w:name w:val="heading 5"/>
    <w:basedOn w:val="Heading"/>
    <w:next w:val="Zkladntext"/>
    <w:qFormat/>
    <w:pPr>
      <w:numPr>
        <w:ilvl w:val="4"/>
        <w:numId w:val="1"/>
      </w:numPr>
      <w:outlineLvl w:val="4"/>
    </w:pPr>
    <w:rPr>
      <w:b/>
      <w:bCs/>
      <w:sz w:val="24"/>
      <w:szCs w:val="24"/>
    </w:rPr>
  </w:style>
  <w:style w:type="paragraph" w:styleId="Nadpis6">
    <w:name w:val="heading 6"/>
    <w:basedOn w:val="Heading"/>
    <w:next w:val="Zkladntext"/>
    <w:qFormat/>
    <w:pPr>
      <w:numPr>
        <w:ilvl w:val="5"/>
        <w:numId w:val="1"/>
      </w:numPr>
      <w:outlineLvl w:val="5"/>
    </w:pPr>
    <w:rPr>
      <w:b/>
      <w:bCs/>
      <w:sz w:val="21"/>
      <w:szCs w:val="21"/>
    </w:rPr>
  </w:style>
  <w:style w:type="paragraph" w:styleId="Nadpis7">
    <w:name w:val="heading 7"/>
    <w:basedOn w:val="Heading"/>
    <w:next w:val="Zkladntext"/>
    <w:qFormat/>
    <w:pPr>
      <w:numPr>
        <w:ilvl w:val="6"/>
        <w:numId w:val="1"/>
      </w:numPr>
      <w:outlineLvl w:val="6"/>
    </w:pPr>
    <w:rPr>
      <w:b/>
      <w:bCs/>
      <w:sz w:val="21"/>
      <w:szCs w:val="21"/>
    </w:rPr>
  </w:style>
  <w:style w:type="paragraph" w:styleId="Nadpis8">
    <w:name w:val="heading 8"/>
    <w:basedOn w:val="Heading"/>
    <w:next w:val="Zkladntext"/>
    <w:qFormat/>
    <w:pPr>
      <w:numPr>
        <w:ilvl w:val="7"/>
        <w:numId w:val="1"/>
      </w:numPr>
      <w:outlineLvl w:val="7"/>
    </w:pPr>
    <w:rPr>
      <w:b/>
      <w:bCs/>
      <w:sz w:val="21"/>
      <w:szCs w:val="21"/>
    </w:rPr>
  </w:style>
  <w:style w:type="paragraph" w:styleId="Nadpis9">
    <w:name w:val="heading 9"/>
    <w:basedOn w:val="Heading"/>
    <w:next w:val="Zkladntext"/>
    <w:qFormat/>
    <w:pPr>
      <w:numPr>
        <w:ilvl w:val="8"/>
        <w:numId w:val="1"/>
      </w:numPr>
      <w:outlineLvl w:val="8"/>
    </w:pPr>
    <w:rPr>
      <w:b/>
      <w:bCs/>
      <w:sz w:val="21"/>
      <w:szCs w:val="21"/>
    </w:rPr>
  </w:style>
  <w:style w:type="character" w:default="1" w:styleId="Standardnpsmoodstavce">
    <w:name w:val="Default Paragraph Font"/>
    <w:uiPriority w:val="1"/>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styleId="Standardnpsmoodstavce0">
    <w:name w:val="Default Paragraph Font"/>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textovodkaz">
    <w:name w:val="Hyperlink"/>
    <w:uiPriority w:val="99"/>
    <w:rPr>
      <w:color w:val="000080"/>
      <w:u w:val="single"/>
      <w:lang/>
    </w:rPr>
  </w:style>
  <w:style w:type="character" w:styleId="Odkaznakoment">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iln">
    <w:name w:val="Strong"/>
    <w:uiPriority w:val="22"/>
    <w:qFormat/>
    <w:rPr>
      <w:b/>
      <w:bCs/>
    </w:rPr>
  </w:style>
  <w:style w:type="character" w:customStyle="1" w:styleId="FootnoteCharacters">
    <w:name w:val="Footnote Characters"/>
  </w:style>
  <w:style w:type="character" w:styleId="Znakapoznpodarou">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ln"/>
    <w:next w:val="Zkladntext"/>
    <w:pPr>
      <w:keepNext/>
      <w:spacing w:before="240" w:after="120"/>
    </w:pPr>
    <w:rPr>
      <w:rFonts w:ascii="Arial" w:eastAsia="Droid Sans" w:hAnsi="Arial" w:cs="DejaVu Sans"/>
      <w:sz w:val="28"/>
      <w:szCs w:val="28"/>
    </w:rPr>
  </w:style>
  <w:style w:type="paragraph" w:styleId="Zkladntext">
    <w:name w:val="Body Text"/>
    <w:basedOn w:val="Normln"/>
  </w:style>
  <w:style w:type="paragraph" w:styleId="Seznam">
    <w:name w:val="List"/>
    <w:basedOn w:val="Zkladntext"/>
    <w:rPr>
      <w:rFonts w:cs="DejaVu Sans"/>
    </w:rPr>
  </w:style>
  <w:style w:type="paragraph" w:styleId="Titulek">
    <w:name w:val="caption"/>
    <w:basedOn w:val="Normln"/>
    <w:qFormat/>
    <w:pPr>
      <w:suppressLineNumbers/>
      <w:spacing w:before="120" w:after="120"/>
    </w:pPr>
    <w:rPr>
      <w:rFonts w:cs="DejaVu Sans"/>
      <w:i/>
      <w:iCs/>
      <w:szCs w:val="24"/>
    </w:rPr>
  </w:style>
  <w:style w:type="paragraph" w:customStyle="1" w:styleId="Index">
    <w:name w:val="Index"/>
    <w:basedOn w:val="Normln"/>
    <w:pPr>
      <w:suppressLineNumbers/>
    </w:pPr>
    <w:rPr>
      <w:rFonts w:cs="DejaVu Sans"/>
    </w:rPr>
  </w:style>
  <w:style w:type="paragraph" w:styleId="Zhlav">
    <w:name w:val="header"/>
    <w:basedOn w:val="Normln"/>
    <w:pPr>
      <w:tabs>
        <w:tab w:val="center" w:pos="4680"/>
        <w:tab w:val="right" w:pos="9360"/>
      </w:tabs>
      <w:spacing w:line="240" w:lineRule="auto"/>
    </w:pPr>
  </w:style>
  <w:style w:type="paragraph" w:styleId="Zpat">
    <w:name w:val="footer"/>
    <w:basedOn w:val="Normln"/>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Bezmezer">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ln"/>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ln"/>
    <w:rPr>
      <w:rFonts w:ascii="DejaVu Sans Mono" w:eastAsia="Droid Sans" w:hAnsi="DejaVu Sans Mono" w:cs="DejaVu Sans Mono"/>
      <w:sz w:val="20"/>
      <w:szCs w:val="20"/>
    </w:rPr>
  </w:style>
  <w:style w:type="paragraph" w:styleId="Odstavecseseznamem">
    <w:name w:val="List Paragraph"/>
    <w:basedOn w:val="Normln"/>
    <w:qFormat/>
  </w:style>
  <w:style w:type="paragraph" w:styleId="Obsah1">
    <w:name w:val="toc 1"/>
    <w:basedOn w:val="Index"/>
    <w:uiPriority w:val="39"/>
    <w:pPr>
      <w:tabs>
        <w:tab w:val="right" w:leader="dot" w:pos="9360"/>
      </w:tabs>
    </w:pPr>
  </w:style>
  <w:style w:type="paragraph" w:styleId="Obsah2">
    <w:name w:val="toc 2"/>
    <w:basedOn w:val="Index"/>
    <w:uiPriority w:val="39"/>
    <w:pPr>
      <w:tabs>
        <w:tab w:val="right" w:leader="dot" w:pos="9077"/>
      </w:tabs>
      <w:ind w:left="283"/>
    </w:pPr>
  </w:style>
  <w:style w:type="paragraph" w:styleId="Obsah3">
    <w:name w:val="toc 3"/>
    <w:basedOn w:val="Index"/>
    <w:pPr>
      <w:tabs>
        <w:tab w:val="right" w:leader="dot" w:pos="9072"/>
      </w:tabs>
      <w:ind w:left="566"/>
    </w:pPr>
  </w:style>
  <w:style w:type="paragraph" w:styleId="Obsah4">
    <w:name w:val="toc 4"/>
    <w:basedOn w:val="Index"/>
    <w:pPr>
      <w:tabs>
        <w:tab w:val="right" w:leader="dot" w:pos="8789"/>
      </w:tabs>
      <w:ind w:left="849"/>
    </w:pPr>
  </w:style>
  <w:style w:type="paragraph" w:styleId="Obsah5">
    <w:name w:val="toc 5"/>
    <w:basedOn w:val="Index"/>
    <w:pPr>
      <w:tabs>
        <w:tab w:val="right" w:leader="dot" w:pos="8506"/>
      </w:tabs>
      <w:ind w:left="1132"/>
    </w:pPr>
  </w:style>
  <w:style w:type="paragraph" w:styleId="Obsah6">
    <w:name w:val="toc 6"/>
    <w:basedOn w:val="Index"/>
    <w:pPr>
      <w:tabs>
        <w:tab w:val="right" w:leader="dot" w:pos="8223"/>
      </w:tabs>
      <w:ind w:left="1415"/>
    </w:pPr>
  </w:style>
  <w:style w:type="paragraph" w:styleId="Obsah7">
    <w:name w:val="toc 7"/>
    <w:basedOn w:val="Index"/>
    <w:pPr>
      <w:tabs>
        <w:tab w:val="right" w:leader="dot" w:pos="7940"/>
      </w:tabs>
      <w:ind w:left="1698"/>
    </w:pPr>
  </w:style>
  <w:style w:type="paragraph" w:styleId="Obsah8">
    <w:name w:val="toc 8"/>
    <w:basedOn w:val="Index"/>
    <w:pPr>
      <w:tabs>
        <w:tab w:val="right" w:leader="dot" w:pos="7657"/>
      </w:tabs>
      <w:ind w:left="1981"/>
    </w:pPr>
  </w:style>
  <w:style w:type="paragraph" w:styleId="Obsah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Textpoznpodarou">
    <w:name w:val="footnote text"/>
    <w:basedOn w:val="Normln"/>
    <w:pPr>
      <w:suppressLineNumbers/>
      <w:ind w:left="283" w:hanging="283"/>
    </w:pPr>
    <w:rPr>
      <w:sz w:val="20"/>
      <w:szCs w:val="20"/>
    </w:rPr>
  </w:style>
  <w:style w:type="paragraph" w:styleId="Nzev">
    <w:name w:val="Title"/>
    <w:basedOn w:val="Normln"/>
    <w:next w:val="Normln"/>
    <w:qFormat/>
    <w:pPr>
      <w:spacing w:before="240" w:after="60"/>
      <w:jc w:val="center"/>
    </w:pPr>
    <w:rPr>
      <w:rFonts w:ascii="Cambria" w:eastAsia="Times New Roman" w:hAnsi="Cambria"/>
      <w:b/>
      <w:bCs/>
      <w:kern w:val="1"/>
      <w:sz w:val="32"/>
      <w:szCs w:val="32"/>
    </w:rPr>
  </w:style>
  <w:style w:type="paragraph" w:styleId="Podnadpis">
    <w:name w:val="Subtitle"/>
    <w:basedOn w:val="Heading"/>
    <w:next w:val="Zkladntext"/>
    <w:qFormat/>
    <w:pPr>
      <w:jc w:val="center"/>
    </w:pPr>
    <w:rPr>
      <w:i/>
      <w:iCs/>
    </w:rPr>
  </w:style>
  <w:style w:type="paragraph" w:styleId="Normlnweb">
    <w:name w:val="Normal (Web)"/>
    <w:basedOn w:val="Normln"/>
    <w:uiPriority w:val="99"/>
    <w:pPr>
      <w:spacing w:line="100" w:lineRule="atLeast"/>
    </w:pPr>
    <w:rPr>
      <w:szCs w:val="24"/>
    </w:rPr>
  </w:style>
  <w:style w:type="paragraph" w:customStyle="1" w:styleId="Heading10">
    <w:name w:val="Heading 10"/>
    <w:basedOn w:val="Heading"/>
    <w:next w:val="Zkladntext"/>
    <w:pPr>
      <w:numPr>
        <w:numId w:val="2"/>
      </w:numPr>
    </w:pPr>
    <w:rPr>
      <w:b/>
      <w:bCs/>
      <w:sz w:val="21"/>
      <w:szCs w:val="21"/>
    </w:rPr>
  </w:style>
  <w:style w:type="table" w:styleId="Mkatabulky">
    <w:name w:val="Table Grid"/>
    <w:basedOn w:val="Normlntabulka"/>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rosttabulka1">
    <w:name w:val="Plain Table 1"/>
    <w:basedOn w:val="Normlntabulka"/>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Zdraznn">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customStyle="1" w:styleId="UnresolvedMention">
    <w:name w:val="Unresolved Mention"/>
    <w:uiPriority w:val="99"/>
    <w:semiHidden/>
    <w:unhideWhenUsed/>
    <w:rsid w:val="003F6A34"/>
    <w:rPr>
      <w:color w:val="605E5C"/>
      <w:shd w:val="clear" w:color="auto" w:fill="E1DFDD"/>
    </w:rPr>
  </w:style>
  <w:style w:type="paragraph" w:styleId="Seznamobrzk">
    <w:name w:val="table of figures"/>
    <w:basedOn w:val="Normln"/>
    <w:next w:val="Normln"/>
    <w:uiPriority w:val="99"/>
    <w:unhideWhenUsed/>
    <w:rsid w:val="00DE64C4"/>
  </w:style>
  <w:style w:type="character" w:styleId="Sledovanodkaz">
    <w:name w:val="FollowedHyperlink"/>
    <w:uiPriority w:val="99"/>
    <w:semiHidden/>
    <w:unhideWhenUsed/>
    <w:rsid w:val="00171AB7"/>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35152515">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28889796">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09776165">
      <w:bodyDiv w:val="1"/>
      <w:marLeft w:val="0"/>
      <w:marRight w:val="0"/>
      <w:marTop w:val="0"/>
      <w:marBottom w:val="0"/>
      <w:divBdr>
        <w:top w:val="none" w:sz="0" w:space="0" w:color="auto"/>
        <w:left w:val="none" w:sz="0" w:space="0" w:color="auto"/>
        <w:bottom w:val="none" w:sz="0" w:space="0" w:color="auto"/>
        <w:right w:val="none" w:sz="0" w:space="0" w:color="auto"/>
      </w:divBdr>
      <w:divsChild>
        <w:div w:id="465121422">
          <w:marLeft w:val="0"/>
          <w:marRight w:val="0"/>
          <w:marTop w:val="0"/>
          <w:marBottom w:val="0"/>
          <w:divBdr>
            <w:top w:val="none" w:sz="0" w:space="0" w:color="auto"/>
            <w:left w:val="none" w:sz="0" w:space="0" w:color="auto"/>
            <w:bottom w:val="none" w:sz="0" w:space="0" w:color="auto"/>
            <w:right w:val="none" w:sz="0" w:space="0" w:color="auto"/>
          </w:divBdr>
        </w:div>
      </w:divsChild>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3033-020-00356-9" TargetMode="External"/><Relationship Id="rId13" Type="http://schemas.openxmlformats.org/officeDocument/2006/relationships/hyperlink" Target="https://www.gov.uk/government/speeches/social-care-monthly-commentary-march-2017" TargetMode="External"/><Relationship Id="rId18" Type="http://schemas.openxmlformats.org/officeDocument/2006/relationships/hyperlink" Target="https://learning.nspcc.org.uk/safeguarding-child-protection/early-help-and-early-intervention"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urreycc.gov.uk/children/support-and-advice/young-people-and-their-families/early-help" TargetMode="External"/><Relationship Id="rId7" Type="http://schemas.openxmlformats.org/officeDocument/2006/relationships/endnotes" Target="endnotes.xml"/><Relationship Id="rId12" Type="http://schemas.openxmlformats.org/officeDocument/2006/relationships/hyperlink" Target="https://assets.publishing.service.gov.uk/media/6849a7b67cba25f610c7db3f/Working_together_to_safeguard_children_2023_-_statutory_guidance.pdf" TargetMode="External"/><Relationship Id="rId17" Type="http://schemas.openxmlformats.org/officeDocument/2006/relationships/hyperlink" Target="https://webestate.leeds.gov.uk/news/2025/early-help-and-family-information-services"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leedslocaloffer.org.uk/education/early-years/early-help" TargetMode="External"/><Relationship Id="rId20" Type="http://schemas.openxmlformats.org/officeDocument/2006/relationships/hyperlink" Target="https://www.southwark.gov.uk/children-and-families/childrens-social-care/early-help/extra-early-help/make-referral"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62f0ef83e90e07142da01845/Family_Hubs_and_Start_for_Life_programme_guide.pdf"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leeds.gov.uk/one-minute-guides/early-help" TargetMode="External"/><Relationship Id="rId23" Type="http://schemas.openxmlformats.org/officeDocument/2006/relationships/hyperlink" Target="https://www.towerhamlets.gov.uk/lgnl/health__social_care/children_and_family_care/Multi-Agency-Support-Team-MAST.aspx" TargetMode="External"/><Relationship Id="rId28" Type="http://schemas.openxmlformats.org/officeDocument/2006/relationships/header" Target="header3.xml"/><Relationship Id="rId10" Type="http://schemas.openxmlformats.org/officeDocument/2006/relationships/hyperlink" Target="https://doi.org/10.3399/bjgp22x720617" TargetMode="External"/><Relationship Id="rId19" Type="http://schemas.openxmlformats.org/officeDocument/2006/relationships/hyperlink" Target="https://www.southwark.gov.uk/children-and-families/childrens-social-care/early-help/about-early-help"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ssets.publishing.service.gov.uk/media/628de13be90e071f5f7e1bd2/Early_Help_System_Guide.pdf" TargetMode="External"/><Relationship Id="rId14" Type="http://schemas.openxmlformats.org/officeDocument/2006/relationships/hyperlink" Target="https://www.leedsforlearning.co.uk/Page/36029" TargetMode="External"/><Relationship Id="rId22" Type="http://schemas.openxmlformats.org/officeDocument/2006/relationships/hyperlink" Target="https://www.towerhamlets.gov.uk/lgnl/health__social_care/children_and_family_care/Early_Help/About_Early_Help.aspx"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Motiv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4535B7-51FB-4D50-AFB0-461782F3FE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2973</Words>
  <Characters>17547</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20480</CharactersWithSpaces>
  <SharedDoc>false</SharedDoc>
  <HLinks>
    <vt:vector size="96" baseType="variant">
      <vt:variant>
        <vt:i4>4915225</vt:i4>
      </vt:variant>
      <vt:variant>
        <vt:i4>78</vt:i4>
      </vt:variant>
      <vt:variant>
        <vt:i4>0</vt:i4>
      </vt:variant>
      <vt:variant>
        <vt:i4>5</vt:i4>
      </vt:variant>
      <vt:variant>
        <vt:lpwstr>https://www.towerhamlets.gov.uk/lgnl/health__social_care/children_and_family_care/Multi-Agency-Support-Team-MAST.aspx</vt:lpwstr>
      </vt:variant>
      <vt:variant>
        <vt:lpwstr/>
      </vt:variant>
      <vt:variant>
        <vt:i4>4259953</vt:i4>
      </vt:variant>
      <vt:variant>
        <vt:i4>75</vt:i4>
      </vt:variant>
      <vt:variant>
        <vt:i4>0</vt:i4>
      </vt:variant>
      <vt:variant>
        <vt:i4>5</vt:i4>
      </vt:variant>
      <vt:variant>
        <vt:lpwstr>https://www.towerhamlets.gov.uk/lgnl/health__social_care/children_and_family_care/Early_Help/About_Early_Help.aspx</vt:lpwstr>
      </vt:variant>
      <vt:variant>
        <vt:lpwstr/>
      </vt:variant>
      <vt:variant>
        <vt:i4>6422580</vt:i4>
      </vt:variant>
      <vt:variant>
        <vt:i4>72</vt:i4>
      </vt:variant>
      <vt:variant>
        <vt:i4>0</vt:i4>
      </vt:variant>
      <vt:variant>
        <vt:i4>5</vt:i4>
      </vt:variant>
      <vt:variant>
        <vt:lpwstr>https://www.surreycc.gov.uk/children/support-and-advice/young-people-and-their-families/early-help</vt:lpwstr>
      </vt:variant>
      <vt:variant>
        <vt:lpwstr/>
      </vt:variant>
      <vt:variant>
        <vt:i4>6750269</vt:i4>
      </vt:variant>
      <vt:variant>
        <vt:i4>69</vt:i4>
      </vt:variant>
      <vt:variant>
        <vt:i4>0</vt:i4>
      </vt:variant>
      <vt:variant>
        <vt:i4>5</vt:i4>
      </vt:variant>
      <vt:variant>
        <vt:lpwstr>https://www.southwark.gov.uk/children-and-families/childrens-social-care/early-help/extra-early-help/make-referral</vt:lpwstr>
      </vt:variant>
      <vt:variant>
        <vt:lpwstr/>
      </vt:variant>
      <vt:variant>
        <vt:i4>5177371</vt:i4>
      </vt:variant>
      <vt:variant>
        <vt:i4>66</vt:i4>
      </vt:variant>
      <vt:variant>
        <vt:i4>0</vt:i4>
      </vt:variant>
      <vt:variant>
        <vt:i4>5</vt:i4>
      </vt:variant>
      <vt:variant>
        <vt:lpwstr>https://www.southwark.gov.uk/children-and-families/childrens-social-care/early-help/about-early-help</vt:lpwstr>
      </vt:variant>
      <vt:variant>
        <vt:lpwstr/>
      </vt:variant>
      <vt:variant>
        <vt:i4>4522059</vt:i4>
      </vt:variant>
      <vt:variant>
        <vt:i4>63</vt:i4>
      </vt:variant>
      <vt:variant>
        <vt:i4>0</vt:i4>
      </vt:variant>
      <vt:variant>
        <vt:i4>5</vt:i4>
      </vt:variant>
      <vt:variant>
        <vt:lpwstr>https://learning.nspcc.org.uk/safeguarding-child-protection/early-help-and-early-intervention</vt:lpwstr>
      </vt:variant>
      <vt:variant>
        <vt:lpwstr/>
      </vt:variant>
      <vt:variant>
        <vt:i4>6946938</vt:i4>
      </vt:variant>
      <vt:variant>
        <vt:i4>60</vt:i4>
      </vt:variant>
      <vt:variant>
        <vt:i4>0</vt:i4>
      </vt:variant>
      <vt:variant>
        <vt:i4>5</vt:i4>
      </vt:variant>
      <vt:variant>
        <vt:lpwstr>https://webestate.leeds.gov.uk/news/2025/early-help-and-family-information-services</vt:lpwstr>
      </vt:variant>
      <vt:variant>
        <vt:lpwstr/>
      </vt:variant>
      <vt:variant>
        <vt:i4>7340147</vt:i4>
      </vt:variant>
      <vt:variant>
        <vt:i4>57</vt:i4>
      </vt:variant>
      <vt:variant>
        <vt:i4>0</vt:i4>
      </vt:variant>
      <vt:variant>
        <vt:i4>5</vt:i4>
      </vt:variant>
      <vt:variant>
        <vt:lpwstr>https://leedslocaloffer.org.uk/education/early-years/early-help</vt:lpwstr>
      </vt:variant>
      <vt:variant>
        <vt:lpwstr/>
      </vt:variant>
      <vt:variant>
        <vt:i4>1376330</vt:i4>
      </vt:variant>
      <vt:variant>
        <vt:i4>54</vt:i4>
      </vt:variant>
      <vt:variant>
        <vt:i4>0</vt:i4>
      </vt:variant>
      <vt:variant>
        <vt:i4>5</vt:i4>
      </vt:variant>
      <vt:variant>
        <vt:lpwstr>https://www.leeds.gov.uk/one-minute-guides/early-help</vt:lpwstr>
      </vt:variant>
      <vt:variant>
        <vt:lpwstr/>
      </vt:variant>
      <vt:variant>
        <vt:i4>6160452</vt:i4>
      </vt:variant>
      <vt:variant>
        <vt:i4>51</vt:i4>
      </vt:variant>
      <vt:variant>
        <vt:i4>0</vt:i4>
      </vt:variant>
      <vt:variant>
        <vt:i4>5</vt:i4>
      </vt:variant>
      <vt:variant>
        <vt:lpwstr>https://www.leedsforlearning.co.uk/Page/36029</vt:lpwstr>
      </vt:variant>
      <vt:variant>
        <vt:lpwstr/>
      </vt:variant>
      <vt:variant>
        <vt:i4>65613</vt:i4>
      </vt:variant>
      <vt:variant>
        <vt:i4>48</vt:i4>
      </vt:variant>
      <vt:variant>
        <vt:i4>0</vt:i4>
      </vt:variant>
      <vt:variant>
        <vt:i4>5</vt:i4>
      </vt:variant>
      <vt:variant>
        <vt:lpwstr>https://www.gov.uk/government/speeches/social-care-monthly-commentary-march-2017</vt:lpwstr>
      </vt:variant>
      <vt:variant>
        <vt:lpwstr/>
      </vt:variant>
      <vt:variant>
        <vt:i4>917512</vt:i4>
      </vt:variant>
      <vt:variant>
        <vt:i4>45</vt:i4>
      </vt:variant>
      <vt:variant>
        <vt:i4>0</vt:i4>
      </vt:variant>
      <vt:variant>
        <vt:i4>5</vt:i4>
      </vt:variant>
      <vt:variant>
        <vt:lpwstr>https://assets.publishing.service.gov.uk/media/6849a7b67cba25f610c7db3f/Working_together_to_safeguard_children_2023_-_statutory_guidance.pdf</vt:lpwstr>
      </vt:variant>
      <vt:variant>
        <vt:lpwstr/>
      </vt:variant>
      <vt:variant>
        <vt:i4>7536729</vt:i4>
      </vt:variant>
      <vt:variant>
        <vt:i4>42</vt:i4>
      </vt:variant>
      <vt:variant>
        <vt:i4>0</vt:i4>
      </vt:variant>
      <vt:variant>
        <vt:i4>5</vt:i4>
      </vt:variant>
      <vt:variant>
        <vt:lpwstr>https://assets.publishing.service.gov.uk/media/62f0ef83e90e07142da01845/Family_Hubs_and_Start_for_Life_programme_guide.pdf</vt:lpwstr>
      </vt:variant>
      <vt:variant>
        <vt:lpwstr/>
      </vt:variant>
      <vt:variant>
        <vt:i4>393243</vt:i4>
      </vt:variant>
      <vt:variant>
        <vt:i4>39</vt:i4>
      </vt:variant>
      <vt:variant>
        <vt:i4>0</vt:i4>
      </vt:variant>
      <vt:variant>
        <vt:i4>5</vt:i4>
      </vt:variant>
      <vt:variant>
        <vt:lpwstr>https://doi.org/10.3399/bjgp22x720617</vt:lpwstr>
      </vt:variant>
      <vt:variant>
        <vt:lpwstr/>
      </vt:variant>
      <vt:variant>
        <vt:i4>6881308</vt:i4>
      </vt:variant>
      <vt:variant>
        <vt:i4>36</vt:i4>
      </vt:variant>
      <vt:variant>
        <vt:i4>0</vt:i4>
      </vt:variant>
      <vt:variant>
        <vt:i4>5</vt:i4>
      </vt:variant>
      <vt:variant>
        <vt:lpwstr>https://assets.publishing.service.gov.uk/media/628de13be90e071f5f7e1bd2/Early_Help_System_Guide.pdf</vt:lpwstr>
      </vt:variant>
      <vt:variant>
        <vt:lpwstr/>
      </vt:variant>
      <vt:variant>
        <vt:i4>2424884</vt:i4>
      </vt:variant>
      <vt:variant>
        <vt:i4>33</vt:i4>
      </vt:variant>
      <vt:variant>
        <vt:i4>0</vt:i4>
      </vt:variant>
      <vt:variant>
        <vt:i4>5</vt:i4>
      </vt:variant>
      <vt:variant>
        <vt:lpwstr>https://doi.org/10.1186/s13033-020-00356-9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Karin Tokarova (2414165)</cp:lastModifiedBy>
  <cp:revision>2</cp:revision>
  <cp:lastPrinted>1601-01-01T00:00:00Z</cp:lastPrinted>
  <dcterms:created xsi:type="dcterms:W3CDTF">2026-03-23T14:01:00Z</dcterms:created>
  <dcterms:modified xsi:type="dcterms:W3CDTF">2026-03-23T14:01:00Z</dcterms:modified>
</cp:coreProperties>
</file>