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19"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019"/>
      </w:tblGrid>
      <w:tr w:rsidR="00893BB5" w:rsidRPr="00A406E5" w:rsidTr="00893BB5">
        <w:tc>
          <w:tcPr>
            <w:tcW w:w="10019" w:type="dxa"/>
            <w:shd w:val="clear" w:color="auto" w:fill="C0C0C0"/>
          </w:tcPr>
          <w:p w:rsidR="00893BB5" w:rsidRPr="00A406E5" w:rsidRDefault="00893BB5" w:rsidP="00973A17">
            <w:pPr>
              <w:pStyle w:val="Heading4"/>
              <w:rPr>
                <w:rFonts w:ascii="Arial" w:hAnsi="Arial" w:cs="Arial"/>
                <w:b/>
              </w:rPr>
            </w:pPr>
            <w:r>
              <w:rPr>
                <w:rFonts w:ascii="Arial" w:hAnsi="Arial" w:cs="Arial"/>
                <w:b/>
              </w:rPr>
              <w:t>LEVEL 4</w:t>
            </w:r>
            <w:r w:rsidRPr="00A406E5">
              <w:rPr>
                <w:rFonts w:ascii="Arial" w:hAnsi="Arial" w:cs="Arial"/>
                <w:b/>
              </w:rPr>
              <w:t xml:space="preserve">ASSESSMENT SPECIFICATION </w:t>
            </w:r>
          </w:p>
        </w:tc>
      </w:tr>
    </w:tbl>
    <w:p w:rsidR="00893BB5" w:rsidRPr="00A406E5" w:rsidRDefault="00893BB5" w:rsidP="00893BB5">
      <w:pPr>
        <w:jc w:val="center"/>
        <w:rPr>
          <w:rFonts w:ascii="Arial" w:hAnsi="Arial" w:cs="Arial"/>
          <w:b/>
          <w:i/>
          <w:sz w:val="32"/>
        </w:rPr>
      </w:pPr>
    </w:p>
    <w:tbl>
      <w:tblPr>
        <w:tblW w:w="992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Student name: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Mohammad Ali</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Student ID number: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2015805</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Programme:</w:t>
            </w:r>
          </w:p>
        </w:tc>
        <w:tc>
          <w:tcPr>
            <w:tcW w:w="7829" w:type="dxa"/>
            <w:gridSpan w:val="3"/>
          </w:tcPr>
          <w:p w:rsidR="00893BB5" w:rsidRPr="00A406E5" w:rsidRDefault="009479B8" w:rsidP="00973A17">
            <w:pPr>
              <w:spacing w:before="120" w:after="120"/>
              <w:jc w:val="both"/>
              <w:rPr>
                <w:rFonts w:ascii="Arial" w:hAnsi="Arial" w:cs="Arial"/>
                <w:b/>
              </w:rPr>
            </w:pPr>
            <w:r>
              <w:rPr>
                <w:rFonts w:ascii="Arial" w:hAnsi="Arial" w:cs="Arial"/>
                <w:b/>
              </w:rPr>
              <w:t>CHE Law and legal practice (October Cohort)</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893BB5" w:rsidRPr="00A406E5" w:rsidRDefault="00893BB5" w:rsidP="00973A17">
            <w:pPr>
              <w:spacing w:before="120" w:after="120"/>
              <w:jc w:val="both"/>
              <w:rPr>
                <w:rFonts w:ascii="Arial" w:hAnsi="Arial" w:cs="Arial"/>
                <w:b/>
              </w:rPr>
            </w:pPr>
            <w:r>
              <w:rPr>
                <w:rFonts w:ascii="Arial" w:hAnsi="Arial" w:cs="Arial"/>
                <w:b/>
              </w:rPr>
              <w:t>PUBLIC LAW</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 code: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BMLW4004</w:t>
            </w:r>
          </w:p>
        </w:tc>
        <w:tc>
          <w:tcPr>
            <w:tcW w:w="2268" w:type="dxa"/>
            <w:shd w:val="clear" w:color="auto" w:fill="D9D9D9"/>
          </w:tcPr>
          <w:p w:rsidR="00893BB5" w:rsidRPr="004D5E9B" w:rsidRDefault="00893BB5" w:rsidP="00973A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50%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Lecturer:</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LAURA KNIGHT</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Internal Verifier: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LOUISE HOLMES</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Assignment Title: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 xml:space="preserve">JUDICIAL INDEPENDENCE </w:t>
            </w:r>
          </w:p>
        </w:tc>
        <w:tc>
          <w:tcPr>
            <w:tcW w:w="2268" w:type="dxa"/>
            <w:shd w:val="pct15" w:color="auto" w:fill="auto"/>
          </w:tcPr>
          <w:p w:rsidR="00893BB5" w:rsidRPr="00A406E5" w:rsidRDefault="00893BB5" w:rsidP="00973A17">
            <w:pPr>
              <w:spacing w:before="120" w:after="120"/>
              <w:jc w:val="both"/>
              <w:rPr>
                <w:rFonts w:ascii="Arial" w:hAnsi="Arial" w:cs="Arial"/>
                <w:b/>
              </w:rPr>
            </w:pPr>
            <w:r>
              <w:rPr>
                <w:rFonts w:ascii="Arial" w:hAnsi="Arial" w:cs="Arial"/>
                <w:b/>
              </w:rPr>
              <w:t>Word count (or equivalent):</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2000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893BB5" w:rsidRPr="00893BB5" w:rsidRDefault="00893BB5" w:rsidP="00973A17">
            <w:pPr>
              <w:spacing w:before="120" w:after="120"/>
              <w:jc w:val="both"/>
              <w:rPr>
                <w:rFonts w:ascii="Arial" w:hAnsi="Arial" w:cs="Arial"/>
              </w:rPr>
            </w:pPr>
            <w:r w:rsidRPr="00893BB5">
              <w:rPr>
                <w:rFonts w:ascii="Arial" w:hAnsi="Arial" w:cs="Arial"/>
              </w:rPr>
              <w:t xml:space="preserve">Friday </w:t>
            </w:r>
            <w:r w:rsidR="00957294">
              <w:rPr>
                <w:rFonts w:ascii="Arial" w:hAnsi="Arial" w:cs="Arial"/>
              </w:rPr>
              <w:t>27</w:t>
            </w:r>
            <w:r w:rsidRPr="00893BB5">
              <w:rPr>
                <w:rFonts w:ascii="Arial" w:hAnsi="Arial" w:cs="Arial"/>
                <w:vertAlign w:val="superscript"/>
              </w:rPr>
              <w:t>th</w:t>
            </w:r>
            <w:r w:rsidRPr="00893BB5">
              <w:rPr>
                <w:rFonts w:ascii="Arial" w:hAnsi="Arial" w:cs="Arial"/>
              </w:rPr>
              <w:t xml:space="preserve"> November 2020 23:59</w:t>
            </w:r>
          </w:p>
        </w:tc>
        <w:tc>
          <w:tcPr>
            <w:tcW w:w="2268"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Friday 4</w:t>
            </w:r>
            <w:r w:rsidRPr="00893BB5">
              <w:rPr>
                <w:rFonts w:ascii="Arial" w:hAnsi="Arial" w:cs="Arial"/>
                <w:vertAlign w:val="superscript"/>
              </w:rPr>
              <w:t>th</w:t>
            </w:r>
            <w:r w:rsidRPr="00893BB5">
              <w:rPr>
                <w:rFonts w:ascii="Arial" w:hAnsi="Arial" w:cs="Arial"/>
              </w:rPr>
              <w:t xml:space="preserve"> December 2020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893BB5" w:rsidRPr="00A406E5" w:rsidRDefault="00893BB5" w:rsidP="00973A1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Alternative submission method (if applicable): </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93BB5" w:rsidRPr="00A406E5" w:rsidTr="00893BB5">
        <w:tc>
          <w:tcPr>
            <w:tcW w:w="2093" w:type="dxa"/>
            <w:shd w:val="pct15" w:color="auto" w:fill="auto"/>
          </w:tcPr>
          <w:p w:rsidR="00893BB5" w:rsidRPr="00A406E5" w:rsidRDefault="00893BB5" w:rsidP="00973A1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893BB5" w:rsidRPr="00A406E5" w:rsidRDefault="00893BB5" w:rsidP="00973A1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893BB5" w:rsidRPr="00A406E5" w:rsidRDefault="00893BB5" w:rsidP="00893BB5">
      <w:pPr>
        <w:rPr>
          <w:rFonts w:ascii="Arial" w:hAnsi="Arial" w:cs="Arial"/>
          <w:sz w:val="32"/>
        </w:rPr>
      </w:pPr>
    </w:p>
    <w:p w:rsidR="00192B40" w:rsidRPr="00AE7BF0" w:rsidRDefault="00192B40" w:rsidP="00192B40">
      <w:pPr>
        <w:jc w:val="both"/>
        <w:rPr>
          <w:rFonts w:ascii="Arial" w:hAnsi="Arial" w:cs="Arial"/>
          <w:b/>
          <w:sz w:val="20"/>
        </w:rPr>
      </w:pPr>
      <w:r w:rsidRPr="00AE7BF0">
        <w:rPr>
          <w:rFonts w:ascii="Arial" w:hAnsi="Arial" w:cs="Arial"/>
          <w:b/>
          <w:szCs w:val="24"/>
        </w:rPr>
        <w:t xml:space="preserve">With reference to the constitution of the United Kingdom, </w:t>
      </w:r>
      <w:r w:rsidRPr="000D160F">
        <w:rPr>
          <w:rFonts w:ascii="Arial" w:hAnsi="Arial" w:cs="Arial"/>
          <w:b/>
          <w:szCs w:val="24"/>
          <w:highlight w:val="yellow"/>
        </w:rPr>
        <w:t>consider the importance of judicial independence.</w:t>
      </w:r>
      <w:r w:rsidRPr="00AE7BF0">
        <w:rPr>
          <w:rFonts w:ascii="Arial" w:hAnsi="Arial" w:cs="Arial"/>
          <w:b/>
          <w:szCs w:val="24"/>
        </w:rPr>
        <w:t xml:space="preserve"> You will need to </w:t>
      </w:r>
      <w:r w:rsidRPr="00631536">
        <w:rPr>
          <w:rFonts w:ascii="Arial" w:hAnsi="Arial" w:cs="Arial"/>
          <w:b/>
          <w:szCs w:val="24"/>
          <w:u w:val="single"/>
        </w:rPr>
        <w:t>discuss the extent to which</w:t>
      </w:r>
      <w:r w:rsidRPr="00AE7BF0">
        <w:rPr>
          <w:rFonts w:ascii="Arial" w:hAnsi="Arial" w:cs="Arial"/>
          <w:b/>
          <w:szCs w:val="24"/>
        </w:rPr>
        <w:t xml:space="preserve"> constitution allows for separation between the judiciary and the other branches </w:t>
      </w:r>
    </w:p>
    <w:p w:rsidR="00893BB5" w:rsidRDefault="00893BB5"/>
    <w:p w:rsidR="00192B40" w:rsidRDefault="00192B40">
      <w:pPr>
        <w:rPr>
          <w:rFonts w:ascii="Arial" w:hAnsi="Arial" w:cs="Arial"/>
          <w:b/>
        </w:rPr>
      </w:pPr>
    </w:p>
    <w:p w:rsidR="00192B40" w:rsidRDefault="00192B40">
      <w:pPr>
        <w:rPr>
          <w:rFonts w:ascii="Arial" w:hAnsi="Arial" w:cs="Arial"/>
          <w:b/>
        </w:rPr>
      </w:pPr>
    </w:p>
    <w:p w:rsidR="00893BB5" w:rsidRDefault="00AE7BF0">
      <w:pPr>
        <w:rPr>
          <w:rFonts w:ascii="Arial" w:hAnsi="Arial" w:cs="Arial"/>
          <w:b/>
        </w:rPr>
      </w:pPr>
      <w:r w:rsidRPr="00AE7BF0">
        <w:rPr>
          <w:rFonts w:ascii="Arial" w:hAnsi="Arial" w:cs="Arial"/>
          <w:b/>
        </w:rPr>
        <w:lastRenderedPageBreak/>
        <w:t xml:space="preserve">Judicial Independence </w:t>
      </w:r>
    </w:p>
    <w:p w:rsidR="000D160F" w:rsidRDefault="00192B40" w:rsidP="003D003C">
      <w:pPr>
        <w:spacing w:after="0" w:line="360" w:lineRule="auto"/>
        <w:jc w:val="both"/>
        <w:rPr>
          <w:rFonts w:ascii="Arial" w:hAnsi="Arial" w:cs="Arial"/>
        </w:rPr>
      </w:pPr>
      <w:r w:rsidRPr="00192B40">
        <w:rPr>
          <w:rFonts w:ascii="Arial" w:hAnsi="Arial" w:cs="Arial"/>
        </w:rPr>
        <w:t xml:space="preserve">In the United Kingdom, it is </w:t>
      </w:r>
      <w:r>
        <w:rPr>
          <w:rFonts w:ascii="Arial" w:hAnsi="Arial" w:cs="Arial"/>
        </w:rPr>
        <w:t>an essential</w:t>
      </w:r>
      <w:r w:rsidRPr="00192B40">
        <w:rPr>
          <w:rFonts w:ascii="Arial" w:hAnsi="Arial" w:cs="Arial"/>
        </w:rPr>
        <w:t xml:space="preserve"> requirement that the judiciary is independent from the central government</w:t>
      </w:r>
      <w:r>
        <w:rPr>
          <w:rFonts w:ascii="Arial" w:hAnsi="Arial" w:cs="Arial"/>
        </w:rPr>
        <w:t xml:space="preserve">; this is an important element when it comes to the rule of law. </w:t>
      </w:r>
      <w:r w:rsidR="00703A11">
        <w:rPr>
          <w:rFonts w:ascii="Arial" w:hAnsi="Arial" w:cs="Arial"/>
        </w:rPr>
        <w:t>This is the “</w:t>
      </w:r>
      <w:r w:rsidR="00703A11" w:rsidRPr="00703A11">
        <w:rPr>
          <w:rFonts w:ascii="Arial" w:hAnsi="Arial" w:cs="Arial"/>
        </w:rPr>
        <w:t>norm that supports the equality of all citizens before the law, secures a no arbitrary form of government, and more generally prevents the arbitrary use of power</w:t>
      </w:r>
      <w:r w:rsidR="00703A11">
        <w:rPr>
          <w:rFonts w:ascii="Arial" w:hAnsi="Arial" w:cs="Arial"/>
        </w:rPr>
        <w:t xml:space="preserve">”. (Choi, Britannica, 2010). The law is imposed routinely despite the person who is in charge. </w:t>
      </w:r>
      <w:r w:rsidR="003D003C">
        <w:rPr>
          <w:rFonts w:ascii="Arial" w:hAnsi="Arial" w:cs="Arial"/>
        </w:rPr>
        <w:t xml:space="preserve">Judicial independence is important in the UK because there is a separation between the executive and the legislature and they do not take over each other. </w:t>
      </w:r>
    </w:p>
    <w:p w:rsidR="00973A17" w:rsidRDefault="003D003C" w:rsidP="00792944">
      <w:pPr>
        <w:spacing w:after="0" w:line="360" w:lineRule="auto"/>
        <w:jc w:val="both"/>
        <w:rPr>
          <w:rFonts w:ascii="Arial" w:hAnsi="Arial" w:cs="Arial"/>
        </w:rPr>
      </w:pPr>
      <w:r>
        <w:rPr>
          <w:rFonts w:ascii="Arial" w:hAnsi="Arial" w:cs="Arial"/>
        </w:rPr>
        <w:tab/>
        <w:t xml:space="preserve">The British constitution allows for judicial independence during trials, for example. This is very important because without this, the extent of their power would be compromised. </w:t>
      </w:r>
      <w:r w:rsidR="00792944">
        <w:rPr>
          <w:rFonts w:ascii="Arial" w:hAnsi="Arial" w:cs="Arial"/>
        </w:rPr>
        <w:t xml:space="preserve">It implies that judges and the court must be allowed to use their powers without the executive and the legislature overriding them. For instance, with the case of </w:t>
      </w:r>
      <w:r w:rsidR="00792944" w:rsidRPr="00792944">
        <w:rPr>
          <w:rFonts w:ascii="Arial" w:hAnsi="Arial" w:cs="Arial"/>
        </w:rPr>
        <w:t xml:space="preserve">Darnley v Croydon Health Services NHS </w:t>
      </w:r>
      <w:r w:rsidR="007A1F54">
        <w:rPr>
          <w:rFonts w:ascii="Arial" w:hAnsi="Arial" w:cs="Arial"/>
        </w:rPr>
        <w:t xml:space="preserve">Trust (Metzer, UK Human Rights Blog, 2018), the judge in charge was not allowed by any means to let the government or parliament influence the trial and vice versa. Thus, if the Prime Minister or the cabinet somehow tried to influence the judge to come to a conclusion and take sides in order to highlight certain evidence, then the trial would have been unfair. Here, the judiciary’s independence was important because they were able to appeal the claimant’s case. The affected individual “suffered a </w:t>
      </w:r>
      <w:r w:rsidR="007A1F54" w:rsidRPr="007A1F54">
        <w:rPr>
          <w:rFonts w:ascii="Arial" w:hAnsi="Arial" w:cs="Arial"/>
        </w:rPr>
        <w:t xml:space="preserve">catastrophic deterioration after leaving A&amp;E without being seen when he had been given incorrect information by the receptionist who told him that </w:t>
      </w:r>
      <w:r w:rsidR="007A1F54">
        <w:rPr>
          <w:rFonts w:ascii="Arial" w:hAnsi="Arial" w:cs="Arial"/>
        </w:rPr>
        <w:t>he would have to wait 4-5 hours” (Metzer, UK Human Rights Blog, 2018).</w:t>
      </w:r>
    </w:p>
    <w:p w:rsidR="00E242AC" w:rsidRDefault="00973A17" w:rsidP="00792944">
      <w:pPr>
        <w:spacing w:after="0" w:line="360" w:lineRule="auto"/>
        <w:jc w:val="both"/>
        <w:rPr>
          <w:rFonts w:ascii="Arial" w:hAnsi="Arial" w:cs="Arial"/>
        </w:rPr>
      </w:pPr>
      <w:r>
        <w:rPr>
          <w:rFonts w:ascii="Arial" w:hAnsi="Arial" w:cs="Arial"/>
        </w:rPr>
        <w:tab/>
        <w:t>From this we can see the signi</w:t>
      </w:r>
      <w:r w:rsidR="003241D2">
        <w:rPr>
          <w:rFonts w:ascii="Arial" w:hAnsi="Arial" w:cs="Arial"/>
        </w:rPr>
        <w:t xml:space="preserve">ficance of judicial importance, despite the type of case the judiciary is dealing with (civil or criminal). For instance, with another case, </w:t>
      </w:r>
      <w:r w:rsidR="003241D2" w:rsidRPr="003241D2">
        <w:rPr>
          <w:rFonts w:ascii="Arial" w:hAnsi="Arial" w:cs="Arial"/>
        </w:rPr>
        <w:t>Serafin (Res</w:t>
      </w:r>
      <w:r w:rsidR="003241D2">
        <w:rPr>
          <w:rFonts w:ascii="Arial" w:hAnsi="Arial" w:cs="Arial"/>
        </w:rPr>
        <w:t>pondent) v Malkiewicz (The Supreme Court</w:t>
      </w:r>
      <w:r w:rsidR="008B3CC7">
        <w:rPr>
          <w:rFonts w:ascii="Arial" w:hAnsi="Arial" w:cs="Arial"/>
        </w:rPr>
        <w:t>, 2020</w:t>
      </w:r>
      <w:r w:rsidR="003241D2">
        <w:rPr>
          <w:rFonts w:ascii="Arial" w:hAnsi="Arial" w:cs="Arial"/>
        </w:rPr>
        <w:t>), the individuals involved before the court such as Mr Serafin, had to make sure that the justices such as Lord Reed and</w:t>
      </w:r>
      <w:r w:rsidR="003241D2" w:rsidRPr="003241D2">
        <w:rPr>
          <w:rFonts w:ascii="Arial" w:hAnsi="Arial" w:cs="Arial"/>
        </w:rPr>
        <w:t xml:space="preserve"> Lord Wilson</w:t>
      </w:r>
      <w:r w:rsidR="003241D2">
        <w:rPr>
          <w:rFonts w:ascii="Arial" w:hAnsi="Arial" w:cs="Arial"/>
        </w:rPr>
        <w:t xml:space="preserve"> were not influenced by any party members in the House of Commons or the cabinet members. This truly allows for a separation of powers between the judiciary and the other branches. Moreover, it is also important to point out that the judges and justices must not be influenced by their personal biases or interests.</w:t>
      </w:r>
      <w:r w:rsidR="00E242AC">
        <w:rPr>
          <w:rFonts w:ascii="Arial" w:hAnsi="Arial" w:cs="Arial"/>
        </w:rPr>
        <w:t xml:space="preserve"> Therefore, the constitution allows for judicial independence between the judiciary and other branches as judges are not allowed to let their interests or other branches over take their work. </w:t>
      </w:r>
    </w:p>
    <w:p w:rsidR="00B45A5C" w:rsidRDefault="008B3CC7" w:rsidP="003032EB">
      <w:pPr>
        <w:spacing w:after="0" w:line="360" w:lineRule="auto"/>
        <w:jc w:val="both"/>
        <w:rPr>
          <w:rFonts w:ascii="Arial" w:hAnsi="Arial" w:cs="Arial"/>
        </w:rPr>
      </w:pPr>
      <w:r>
        <w:rPr>
          <w:rFonts w:ascii="Arial" w:hAnsi="Arial" w:cs="Arial"/>
        </w:rPr>
        <w:tab/>
        <w:t>The theme of judicial independence is also highlighted in some Parliamentary proceedings. For example, “</w:t>
      </w:r>
      <w:r w:rsidRPr="008B3CC7">
        <w:rPr>
          <w:rFonts w:ascii="Arial" w:hAnsi="Arial" w:cs="Arial"/>
        </w:rPr>
        <w:t>Individual judges may also be invited to give evidence to Parliamentary Committees</w:t>
      </w:r>
      <w:r>
        <w:rPr>
          <w:rFonts w:ascii="Arial" w:hAnsi="Arial" w:cs="Arial"/>
        </w:rPr>
        <w:t xml:space="preserve">” (Courts and Tribunals Judiciary, 2020). It is important to mention that some judges might be called because of his/her particular knowledge and experience or to represent the judiciary in </w:t>
      </w:r>
      <w:r w:rsidR="00B012F8">
        <w:rPr>
          <w:rFonts w:ascii="Arial" w:hAnsi="Arial" w:cs="Arial"/>
        </w:rPr>
        <w:t xml:space="preserve">Parliament. Since the introduction of the Constitutional Reform </w:t>
      </w:r>
      <w:r w:rsidR="00B012F8">
        <w:rPr>
          <w:rFonts w:ascii="Arial" w:hAnsi="Arial" w:cs="Arial"/>
        </w:rPr>
        <w:lastRenderedPageBreak/>
        <w:t>Act of 2005 (Legislation, 2020)</w:t>
      </w:r>
      <w:r w:rsidR="00461350">
        <w:rPr>
          <w:rFonts w:ascii="Arial" w:hAnsi="Arial" w:cs="Arial"/>
        </w:rPr>
        <w:t xml:space="preserve"> there has been a lot of cases of judicial representation in Parliament. In this case it can be said that there is not much independence of the judiciary as the Constitution allows for the judiciary to participate in events with other branches such as the Parliament. </w:t>
      </w:r>
      <w:r w:rsidR="003032EB">
        <w:rPr>
          <w:rFonts w:ascii="Arial" w:hAnsi="Arial" w:cs="Arial"/>
        </w:rPr>
        <w:t>For instance, the joint committee on Human Rights (UK Parliament, 2020) is a useful programme for judges who want to share their views on current issues such a</w:t>
      </w:r>
      <w:r w:rsidR="002D2794">
        <w:rPr>
          <w:rFonts w:ascii="Arial" w:hAnsi="Arial" w:cs="Arial"/>
        </w:rPr>
        <w:t>s</w:t>
      </w:r>
      <w:r w:rsidR="003032EB">
        <w:rPr>
          <w:rFonts w:ascii="Arial" w:hAnsi="Arial" w:cs="Arial"/>
        </w:rPr>
        <w:t xml:space="preserve"> judicial review and human rights. It will also give them the opportunity to make comments on certain themes. On the other hand, it is not </w:t>
      </w:r>
      <w:r w:rsidR="002D2794">
        <w:rPr>
          <w:rFonts w:ascii="Arial" w:hAnsi="Arial" w:cs="Arial"/>
        </w:rPr>
        <w:t>always the case that the judiciary gives their views on mainstream issues in the Committees partly because if the argument being debates has a very political stance.</w:t>
      </w:r>
      <w:r w:rsidR="00372AAA">
        <w:rPr>
          <w:rFonts w:ascii="Arial" w:hAnsi="Arial" w:cs="Arial"/>
        </w:rPr>
        <w:t xml:space="preserve"> Each judge must be careful at the contribution they make towards certain sensitive issues. Here, the independence of the judiciary is not so clear anymore because they are able to make comments on certain topics in the Committees but they must be careful, as said before. This is because, if they make a comment they might have to </w:t>
      </w:r>
      <w:r w:rsidR="00AC77DD">
        <w:rPr>
          <w:rFonts w:ascii="Arial" w:hAnsi="Arial" w:cs="Arial"/>
        </w:rPr>
        <w:t xml:space="preserve">contribute and make decisions on that particular issue. The problem with this is that if judges have a say or participate in the Parliamentary committee processes, they will be seen as one of the key figures in the other branches, something that goes against their independence. With the previous example, judges must be careful about what they say in regards to Human Rights. However, with </w:t>
      </w:r>
      <w:r w:rsidR="00AC77DD" w:rsidRPr="00AC77DD">
        <w:rPr>
          <w:rFonts w:ascii="Arial" w:hAnsi="Arial" w:cs="Arial"/>
        </w:rPr>
        <w:t xml:space="preserve">the </w:t>
      </w:r>
      <w:r w:rsidR="00AC77DD">
        <w:rPr>
          <w:rFonts w:ascii="Arial" w:hAnsi="Arial" w:cs="Arial"/>
        </w:rPr>
        <w:t>“</w:t>
      </w:r>
      <w:r w:rsidR="00AC77DD" w:rsidRPr="00AC77DD">
        <w:rPr>
          <w:rFonts w:ascii="Arial" w:hAnsi="Arial" w:cs="Arial"/>
        </w:rPr>
        <w:t>recent constitutional reforms which increased the separation of the judiciary from the other branches of the state</w:t>
      </w:r>
      <w:r w:rsidR="00AC77DD">
        <w:rPr>
          <w:rFonts w:ascii="Arial" w:hAnsi="Arial" w:cs="Arial"/>
        </w:rPr>
        <w:t xml:space="preserve">” (Courts and Tribunals Judiciary, 2020) means that it is not always the best idea for judges to contribute on some themes which they used to do in the past. </w:t>
      </w:r>
    </w:p>
    <w:p w:rsidR="00243223" w:rsidRDefault="00B45A5C" w:rsidP="003032EB">
      <w:pPr>
        <w:spacing w:after="0" w:line="360" w:lineRule="auto"/>
        <w:jc w:val="both"/>
        <w:rPr>
          <w:rFonts w:ascii="Arial" w:hAnsi="Arial" w:cs="Arial"/>
        </w:rPr>
      </w:pPr>
      <w:r>
        <w:rPr>
          <w:rFonts w:ascii="Arial" w:hAnsi="Arial" w:cs="Arial"/>
        </w:rPr>
        <w:tab/>
      </w:r>
      <w:r w:rsidR="00243223">
        <w:rPr>
          <w:rFonts w:ascii="Arial" w:hAnsi="Arial" w:cs="Arial"/>
        </w:rPr>
        <w:t xml:space="preserve">The judiciary might not seem to be so independent from the other branches of government because it is still able to address matters of public interest and ask minister questions. Here, it could be seen as a problem by some because the judiciary could redirect the ministers questions, for example, and influence their decisions. Moreover, if there is no consent from both Houses of Parliament, the House of Commons cannot dismiss a senior judge. Thus, it can be seen that there is no independence here from the other branches because after all, the Lord have part in this too. </w:t>
      </w:r>
    </w:p>
    <w:p w:rsidR="00B16406" w:rsidRDefault="00B16406" w:rsidP="003032EB">
      <w:pPr>
        <w:spacing w:after="0" w:line="360" w:lineRule="auto"/>
        <w:jc w:val="both"/>
        <w:rPr>
          <w:rFonts w:ascii="Arial" w:hAnsi="Arial" w:cs="Arial"/>
        </w:rPr>
      </w:pPr>
      <w:r>
        <w:rPr>
          <w:rFonts w:ascii="Arial" w:hAnsi="Arial" w:cs="Arial"/>
        </w:rPr>
        <w:tab/>
        <w:t>In conclusion, it is important to remember that judicia</w:t>
      </w:r>
      <w:r w:rsidR="00850637">
        <w:rPr>
          <w:rFonts w:ascii="Arial" w:hAnsi="Arial" w:cs="Arial"/>
        </w:rPr>
        <w:t>l</w:t>
      </w:r>
      <w:r>
        <w:rPr>
          <w:rFonts w:ascii="Arial" w:hAnsi="Arial" w:cs="Arial"/>
        </w:rPr>
        <w:t xml:space="preserve"> independence is an important part of UK Democracy</w:t>
      </w:r>
      <w:r w:rsidR="00850637">
        <w:rPr>
          <w:rFonts w:ascii="Arial" w:hAnsi="Arial" w:cs="Arial"/>
        </w:rPr>
        <w:t>, to ensure it is does not dominate the other branches</w:t>
      </w:r>
      <w:r>
        <w:rPr>
          <w:rFonts w:ascii="Arial" w:hAnsi="Arial" w:cs="Arial"/>
        </w:rPr>
        <w:t xml:space="preserve">. The constitution allows for the judiciary to extend their powers in parts of the </w:t>
      </w:r>
      <w:r w:rsidR="008273E8">
        <w:rPr>
          <w:rFonts w:ascii="Arial" w:hAnsi="Arial" w:cs="Arial"/>
        </w:rPr>
        <w:t>legal</w:t>
      </w:r>
      <w:r>
        <w:rPr>
          <w:rFonts w:ascii="Arial" w:hAnsi="Arial" w:cs="Arial"/>
        </w:rPr>
        <w:t xml:space="preserve"> process and often interact with other branches for further support</w:t>
      </w:r>
      <w:r w:rsidR="00850637">
        <w:rPr>
          <w:rFonts w:ascii="Arial" w:hAnsi="Arial" w:cs="Arial"/>
        </w:rPr>
        <w:t xml:space="preserve"> regarding various conflicts that come into place within the society.</w:t>
      </w:r>
      <w:r>
        <w:rPr>
          <w:rFonts w:ascii="Arial" w:hAnsi="Arial" w:cs="Arial"/>
        </w:rPr>
        <w:t xml:space="preserve"> Judges are independent from the central government and that is what makes them powerful.</w:t>
      </w: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703A11" w:rsidRPr="00703A11" w:rsidRDefault="00703A11">
      <w:pPr>
        <w:rPr>
          <w:rFonts w:ascii="Arial" w:hAnsi="Arial" w:cs="Arial"/>
          <w:b/>
          <w:color w:val="000000"/>
          <w:szCs w:val="30"/>
          <w:shd w:val="clear" w:color="auto" w:fill="FFFFFF"/>
        </w:rPr>
      </w:pPr>
      <w:r w:rsidRPr="00703A11">
        <w:rPr>
          <w:rFonts w:ascii="Arial" w:hAnsi="Arial" w:cs="Arial"/>
          <w:b/>
          <w:color w:val="000000"/>
          <w:szCs w:val="30"/>
          <w:shd w:val="clear" w:color="auto" w:fill="FFFFFF"/>
        </w:rPr>
        <w:t>Bibliography</w:t>
      </w:r>
    </w:p>
    <w:p w:rsidR="00703A11"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Encyclopedia Britannica. 2020. Rule Of Law | Definition, Implications, Significance, &amp; Facts. [online] Available at: &lt;https://www.britannica.com/topic/rule-of-law&gt; [Accessed 5 November 2020].</w:t>
      </w:r>
    </w:p>
    <w:p w:rsid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Court, T., 2020. Serafin (Respondent) V Malkiewicz And Others (Appellants) - The Supreme Court. [online] Supremecourt.uk. Available at: &lt;https://www.supremecourt.uk/cases/uksc-2019-0156.html&gt;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Metzer, J., 2020. 10 Cases That Defined 2018 - UK Human Rights Blog. [online] UK Human Rights Blog. Available at: &lt;https://ukhumanrightsblog.com/2018/12/20/10-cases-that-defined-2018/&gt;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Judiciary.uk. 2020. Independence. [online] Available at: &lt;https://www.judiciary.uk/about-the-judiciary/the-judiciary-the-government-and-the-constitution/jud-acc-ind/independence/&gt;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Legislation.gov.uk. 2020. Constitutional Reform Act 2005. [online] Available at: &lt;https://www.legislation.gov.uk/ukpga/2005/4/contents&gt;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Pr="00A428D9" w:rsidRDefault="00B16406" w:rsidP="00B16406">
      <w:pPr>
        <w:pStyle w:val="ListParagraph"/>
        <w:numPr>
          <w:ilvl w:val="0"/>
          <w:numId w:val="1"/>
        </w:numPr>
        <w:rPr>
          <w:rFonts w:ascii="Arial" w:hAnsi="Arial" w:cs="Arial"/>
          <w:color w:val="FFFFFF" w:themeColor="background1"/>
          <w:szCs w:val="30"/>
          <w:shd w:val="clear" w:color="auto" w:fill="FFFFFF"/>
        </w:rPr>
      </w:pPr>
      <w:r w:rsidRPr="00B16406">
        <w:rPr>
          <w:rFonts w:ascii="Arial" w:hAnsi="Arial" w:cs="Arial"/>
          <w:color w:val="000000"/>
          <w:szCs w:val="30"/>
          <w:shd w:val="clear" w:color="auto" w:fill="FFFFFF"/>
        </w:rPr>
        <w:t>Committees.parliament.uk. 2020. Joint Committee On Human Rights Takes Evidence On The Value Of Judicial Review As An Enforcer Of Human Rights - Committees - UK Parliament. [online] Available at: &lt;https://committees.parliament.uk/committee/93/human-rights-joint-committee/news/119953/joint-committee-on-human-rights-takes-evidence-on-the-value-of-judicial-review-as-an-enforcer-of-human-rights/&gt; [Accessed 5 November 2020</w:t>
      </w:r>
      <w:r w:rsidR="00A428D9">
        <w:rPr>
          <w:rFonts w:ascii="Arial" w:hAnsi="Arial" w:cs="Arial"/>
          <w:color w:val="000000"/>
          <w:szCs w:val="30"/>
          <w:shd w:val="clear" w:color="auto" w:fill="FFFFFF"/>
        </w:rPr>
        <w:t>]</w:t>
      </w:r>
      <w:bookmarkStart w:id="0" w:name="_GoBack"/>
      <w:bookmarkEnd w:id="0"/>
      <w:r w:rsidRPr="00A428D9">
        <w:rPr>
          <w:rFonts w:ascii="Arial" w:hAnsi="Arial" w:cs="Arial"/>
          <w:color w:val="FFFFFF" w:themeColor="background1"/>
          <w:szCs w:val="30"/>
          <w:shd w:val="clear" w:color="auto" w:fill="FFFFFF"/>
        </w:rPr>
        <w:t xml:space="preserve">]. </w:t>
      </w:r>
      <w:r w:rsidR="00A428D9" w:rsidRPr="00A428D9">
        <w:rPr>
          <w:rFonts w:ascii="Arial" w:hAnsi="Arial" w:cs="Arial"/>
          <w:color w:val="FFFFFF" w:themeColor="background1"/>
          <w:sz w:val="2"/>
          <w:szCs w:val="2"/>
          <w:shd w:val="clear" w:color="auto" w:fill="FFFFFF"/>
        </w:rPr>
        <w:t>. . . . . . . . . . . . . . . . . . . . . . . . . . . . . . . . . . . . . . . . . . . . . . . . . . . . . . . . . . . . . . . . . . . . . . . . . . . . . . . . . . . . . . . . . . . . . . . . . . . . . . . . . . . . . . . . . . . . . . . . . . . . . . . . . . . . . . . . .  . . . . . . . . . . . . . . . . . . . . . . . . . . . ..  . . . . . .  .. . .  . . . . . .  . . . . . . . . . . . . . . .</w:t>
      </w:r>
    </w:p>
    <w:sectPr w:rsidR="00B16406" w:rsidRPr="00A428D9" w:rsidSect="005E07B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7CEB" w:rsidRDefault="008A7CEB" w:rsidP="00893BB5">
      <w:pPr>
        <w:spacing w:after="0" w:line="240" w:lineRule="auto"/>
      </w:pPr>
      <w:r>
        <w:separator/>
      </w:r>
    </w:p>
  </w:endnote>
  <w:endnote w:type="continuationSeparator" w:id="1">
    <w:p w:rsidR="008A7CEB" w:rsidRDefault="008A7CEB" w:rsidP="00893B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9983454"/>
      <w:docPartObj>
        <w:docPartGallery w:val="Page Numbers (Bottom of Page)"/>
        <w:docPartUnique/>
      </w:docPartObj>
    </w:sdtPr>
    <w:sdtEndPr>
      <w:rPr>
        <w:rFonts w:ascii="Arial" w:hAnsi="Arial" w:cs="Arial"/>
      </w:rPr>
    </w:sdtEndPr>
    <w:sdtContent>
      <w:p w:rsidR="00973A17" w:rsidRPr="00893BB5" w:rsidRDefault="0045383D">
        <w:pPr>
          <w:pStyle w:val="Footer"/>
          <w:jc w:val="right"/>
          <w:rPr>
            <w:rFonts w:ascii="Arial" w:hAnsi="Arial" w:cs="Arial"/>
          </w:rPr>
        </w:pPr>
        <w:r w:rsidRPr="00893BB5">
          <w:rPr>
            <w:rFonts w:ascii="Arial" w:hAnsi="Arial" w:cs="Arial"/>
          </w:rPr>
          <w:fldChar w:fldCharType="begin"/>
        </w:r>
        <w:r w:rsidR="00973A17" w:rsidRPr="00893BB5">
          <w:rPr>
            <w:rFonts w:ascii="Arial" w:hAnsi="Arial" w:cs="Arial"/>
          </w:rPr>
          <w:instrText xml:space="preserve"> PAGE   \* MERGEFORMAT </w:instrText>
        </w:r>
        <w:r w:rsidRPr="00893BB5">
          <w:rPr>
            <w:rFonts w:ascii="Arial" w:hAnsi="Arial" w:cs="Arial"/>
          </w:rPr>
          <w:fldChar w:fldCharType="separate"/>
        </w:r>
        <w:r w:rsidR="009479B8">
          <w:rPr>
            <w:rFonts w:ascii="Arial" w:hAnsi="Arial" w:cs="Arial"/>
            <w:noProof/>
          </w:rPr>
          <w:t>1</w:t>
        </w:r>
        <w:r w:rsidRPr="00893BB5">
          <w:rPr>
            <w:rFonts w:ascii="Arial" w:hAnsi="Arial" w:cs="Arial"/>
          </w:rPr>
          <w:fldChar w:fldCharType="end"/>
        </w:r>
      </w:p>
    </w:sdtContent>
  </w:sdt>
  <w:p w:rsidR="00973A17" w:rsidRDefault="00973A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7CEB" w:rsidRDefault="008A7CEB" w:rsidP="00893BB5">
      <w:pPr>
        <w:spacing w:after="0" w:line="240" w:lineRule="auto"/>
      </w:pPr>
      <w:r>
        <w:separator/>
      </w:r>
    </w:p>
  </w:footnote>
  <w:footnote w:type="continuationSeparator" w:id="1">
    <w:p w:rsidR="008A7CEB" w:rsidRDefault="008A7CEB" w:rsidP="00893B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A17" w:rsidRPr="00893BB5" w:rsidRDefault="00973A17" w:rsidP="00893BB5">
    <w:pPr>
      <w:pStyle w:val="Header"/>
      <w:jc w:val="right"/>
      <w:rPr>
        <w:rFonts w:ascii="Arial" w:hAnsi="Arial" w:cs="Arial"/>
      </w:rPr>
    </w:pPr>
    <w:r w:rsidRPr="00893BB5">
      <w:rPr>
        <w:rFonts w:ascii="Arial" w:hAnsi="Arial" w:cs="Arial"/>
      </w:rPr>
      <w:t>Mohammad Ali 2015805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0F52FD"/>
    <w:multiLevelType w:val="hybridMultilevel"/>
    <w:tmpl w:val="08F0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893BB5"/>
    <w:rsid w:val="000D160F"/>
    <w:rsid w:val="00192B40"/>
    <w:rsid w:val="001E0FB9"/>
    <w:rsid w:val="00243223"/>
    <w:rsid w:val="00283E9A"/>
    <w:rsid w:val="002D2794"/>
    <w:rsid w:val="002F249C"/>
    <w:rsid w:val="003032EB"/>
    <w:rsid w:val="003241D2"/>
    <w:rsid w:val="00372AAA"/>
    <w:rsid w:val="003D003C"/>
    <w:rsid w:val="0045383D"/>
    <w:rsid w:val="00461350"/>
    <w:rsid w:val="00461ADD"/>
    <w:rsid w:val="00485766"/>
    <w:rsid w:val="004F5BC9"/>
    <w:rsid w:val="005E07B0"/>
    <w:rsid w:val="005E2505"/>
    <w:rsid w:val="005F71D5"/>
    <w:rsid w:val="00631536"/>
    <w:rsid w:val="00703A11"/>
    <w:rsid w:val="00792944"/>
    <w:rsid w:val="007A1F54"/>
    <w:rsid w:val="007B2236"/>
    <w:rsid w:val="008273E8"/>
    <w:rsid w:val="00850637"/>
    <w:rsid w:val="00893BB5"/>
    <w:rsid w:val="008A7CEB"/>
    <w:rsid w:val="008B3CC7"/>
    <w:rsid w:val="0090683E"/>
    <w:rsid w:val="009479B8"/>
    <w:rsid w:val="00957294"/>
    <w:rsid w:val="00973A17"/>
    <w:rsid w:val="00A428D9"/>
    <w:rsid w:val="00AC77DD"/>
    <w:rsid w:val="00AE7BF0"/>
    <w:rsid w:val="00B012F8"/>
    <w:rsid w:val="00B16406"/>
    <w:rsid w:val="00B45A5C"/>
    <w:rsid w:val="00C02E60"/>
    <w:rsid w:val="00E242AC"/>
    <w:rsid w:val="00EB75CA"/>
    <w:rsid w:val="00F144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B0"/>
  </w:style>
  <w:style w:type="paragraph" w:styleId="Heading2">
    <w:name w:val="heading 2"/>
    <w:basedOn w:val="Normal"/>
    <w:next w:val="Normal"/>
    <w:link w:val="Heading2Char"/>
    <w:qFormat/>
    <w:rsid w:val="00893BB5"/>
    <w:pPr>
      <w:keepNext/>
      <w:spacing w:after="0" w:line="240" w:lineRule="auto"/>
      <w:jc w:val="both"/>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893BB5"/>
    <w:pPr>
      <w:keepNext/>
      <w:spacing w:before="120" w:after="120" w:line="240" w:lineRule="auto"/>
      <w:jc w:val="center"/>
      <w:outlineLvl w:val="3"/>
    </w:pPr>
    <w:rPr>
      <w:rFonts w:ascii="Times New Roman" w:eastAsia="Times New Roman" w:hAnsi="Times New Roman" w:cs="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3B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3BB5"/>
  </w:style>
  <w:style w:type="paragraph" w:styleId="Footer">
    <w:name w:val="footer"/>
    <w:basedOn w:val="Normal"/>
    <w:link w:val="FooterChar"/>
    <w:uiPriority w:val="99"/>
    <w:unhideWhenUsed/>
    <w:rsid w:val="00893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BB5"/>
  </w:style>
  <w:style w:type="character" w:customStyle="1" w:styleId="Heading2Char">
    <w:name w:val="Heading 2 Char"/>
    <w:basedOn w:val="DefaultParagraphFont"/>
    <w:link w:val="Heading2"/>
    <w:rsid w:val="00893BB5"/>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893BB5"/>
    <w:rPr>
      <w:rFonts w:ascii="Times New Roman" w:eastAsia="Times New Roman" w:hAnsi="Times New Roman" w:cs="Times New Roman"/>
      <w:sz w:val="40"/>
      <w:szCs w:val="20"/>
    </w:rPr>
  </w:style>
  <w:style w:type="character" w:styleId="Hyperlink">
    <w:name w:val="Hyperlink"/>
    <w:basedOn w:val="DefaultParagraphFont"/>
    <w:uiPriority w:val="99"/>
    <w:unhideWhenUsed/>
    <w:rsid w:val="00703A11"/>
    <w:rPr>
      <w:color w:val="0000FF" w:themeColor="hyperlink"/>
      <w:u w:val="single"/>
    </w:rPr>
  </w:style>
  <w:style w:type="paragraph" w:styleId="NormalWeb">
    <w:name w:val="Normal (Web)"/>
    <w:basedOn w:val="Normal"/>
    <w:uiPriority w:val="99"/>
    <w:unhideWhenUsed/>
    <w:rsid w:val="007929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2944"/>
    <w:rPr>
      <w:b/>
      <w:bCs/>
    </w:rPr>
  </w:style>
  <w:style w:type="character" w:customStyle="1" w:styleId="UnresolvedMention">
    <w:name w:val="Unresolved Mention"/>
    <w:basedOn w:val="DefaultParagraphFont"/>
    <w:uiPriority w:val="99"/>
    <w:semiHidden/>
    <w:unhideWhenUsed/>
    <w:rsid w:val="00B012F8"/>
    <w:rPr>
      <w:color w:val="605E5C"/>
      <w:shd w:val="clear" w:color="auto" w:fill="E1DFDD"/>
    </w:rPr>
  </w:style>
  <w:style w:type="paragraph" w:styleId="ListParagraph">
    <w:name w:val="List Paragraph"/>
    <w:basedOn w:val="Normal"/>
    <w:uiPriority w:val="34"/>
    <w:qFormat/>
    <w:rsid w:val="00B16406"/>
    <w:pPr>
      <w:ind w:left="720"/>
      <w:contextualSpacing/>
    </w:pPr>
  </w:style>
  <w:style w:type="character" w:customStyle="1" w:styleId="nd-word">
    <w:name w:val="nd-word"/>
    <w:basedOn w:val="DefaultParagraphFont"/>
    <w:rsid w:val="00243223"/>
  </w:style>
</w:styles>
</file>

<file path=word/webSettings.xml><?xml version="1.0" encoding="utf-8"?>
<w:webSettings xmlns:r="http://schemas.openxmlformats.org/officeDocument/2006/relationships" xmlns:w="http://schemas.openxmlformats.org/wordprocessingml/2006/main">
  <w:divs>
    <w:div w:id="1019310238">
      <w:bodyDiv w:val="1"/>
      <w:marLeft w:val="0"/>
      <w:marRight w:val="0"/>
      <w:marTop w:val="0"/>
      <w:marBottom w:val="0"/>
      <w:divBdr>
        <w:top w:val="none" w:sz="0" w:space="0" w:color="auto"/>
        <w:left w:val="none" w:sz="0" w:space="0" w:color="auto"/>
        <w:bottom w:val="none" w:sz="0" w:space="0" w:color="auto"/>
        <w:right w:val="none" w:sz="0" w:space="0" w:color="auto"/>
      </w:divBdr>
    </w:div>
    <w:div w:id="1371373167">
      <w:bodyDiv w:val="1"/>
      <w:marLeft w:val="0"/>
      <w:marRight w:val="0"/>
      <w:marTop w:val="0"/>
      <w:marBottom w:val="0"/>
      <w:divBdr>
        <w:top w:val="none" w:sz="0" w:space="0" w:color="auto"/>
        <w:left w:val="none" w:sz="0" w:space="0" w:color="auto"/>
        <w:bottom w:val="none" w:sz="0" w:space="0" w:color="auto"/>
        <w:right w:val="none" w:sz="0" w:space="0" w:color="auto"/>
      </w:divBdr>
      <w:divsChild>
        <w:div w:id="501090319">
          <w:marLeft w:val="0"/>
          <w:marRight w:val="0"/>
          <w:marTop w:val="0"/>
          <w:marBottom w:val="0"/>
          <w:divBdr>
            <w:top w:val="none" w:sz="0" w:space="0" w:color="auto"/>
            <w:left w:val="none" w:sz="0" w:space="0" w:color="auto"/>
            <w:bottom w:val="none" w:sz="0" w:space="0" w:color="auto"/>
            <w:right w:val="none" w:sz="0" w:space="0" w:color="auto"/>
          </w:divBdr>
        </w:div>
        <w:div w:id="972098953">
          <w:marLeft w:val="0"/>
          <w:marRight w:val="0"/>
          <w:marTop w:val="0"/>
          <w:marBottom w:val="0"/>
          <w:divBdr>
            <w:top w:val="none" w:sz="0" w:space="0" w:color="auto"/>
            <w:left w:val="none" w:sz="0" w:space="0" w:color="auto"/>
            <w:bottom w:val="none" w:sz="0" w:space="0" w:color="auto"/>
            <w:right w:val="none" w:sz="0" w:space="0" w:color="auto"/>
          </w:divBdr>
        </w:div>
        <w:div w:id="1593125699">
          <w:marLeft w:val="0"/>
          <w:marRight w:val="0"/>
          <w:marTop w:val="0"/>
          <w:marBottom w:val="0"/>
          <w:divBdr>
            <w:top w:val="none" w:sz="0" w:space="0" w:color="auto"/>
            <w:left w:val="none" w:sz="0" w:space="0" w:color="auto"/>
            <w:bottom w:val="none" w:sz="0" w:space="0" w:color="auto"/>
            <w:right w:val="none" w:sz="0" w:space="0" w:color="auto"/>
          </w:divBdr>
        </w:div>
        <w:div w:id="1362785798">
          <w:marLeft w:val="0"/>
          <w:marRight w:val="0"/>
          <w:marTop w:val="0"/>
          <w:marBottom w:val="0"/>
          <w:divBdr>
            <w:top w:val="none" w:sz="0" w:space="0" w:color="auto"/>
            <w:left w:val="none" w:sz="0" w:space="0" w:color="auto"/>
            <w:bottom w:val="none" w:sz="0" w:space="0" w:color="auto"/>
            <w:right w:val="none" w:sz="0" w:space="0" w:color="auto"/>
          </w:divBdr>
        </w:div>
        <w:div w:id="1599095074">
          <w:marLeft w:val="0"/>
          <w:marRight w:val="0"/>
          <w:marTop w:val="0"/>
          <w:marBottom w:val="0"/>
          <w:divBdr>
            <w:top w:val="none" w:sz="0" w:space="0" w:color="auto"/>
            <w:left w:val="none" w:sz="0" w:space="0" w:color="auto"/>
            <w:bottom w:val="none" w:sz="0" w:space="0" w:color="auto"/>
            <w:right w:val="none" w:sz="0" w:space="0" w:color="auto"/>
          </w:divBdr>
        </w:div>
        <w:div w:id="1449739361">
          <w:marLeft w:val="0"/>
          <w:marRight w:val="0"/>
          <w:marTop w:val="0"/>
          <w:marBottom w:val="0"/>
          <w:divBdr>
            <w:top w:val="none" w:sz="0" w:space="0" w:color="auto"/>
            <w:left w:val="none" w:sz="0" w:space="0" w:color="auto"/>
            <w:bottom w:val="none" w:sz="0" w:space="0" w:color="auto"/>
            <w:right w:val="none" w:sz="0" w:space="0" w:color="auto"/>
          </w:divBdr>
        </w:div>
        <w:div w:id="1825002806">
          <w:marLeft w:val="0"/>
          <w:marRight w:val="0"/>
          <w:marTop w:val="0"/>
          <w:marBottom w:val="0"/>
          <w:divBdr>
            <w:top w:val="none" w:sz="0" w:space="0" w:color="auto"/>
            <w:left w:val="none" w:sz="0" w:space="0" w:color="auto"/>
            <w:bottom w:val="none" w:sz="0" w:space="0" w:color="auto"/>
            <w:right w:val="none" w:sz="0" w:space="0" w:color="auto"/>
          </w:divBdr>
        </w:div>
        <w:div w:id="438572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6596</TotalTime>
  <Pages>4</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17</cp:revision>
  <dcterms:created xsi:type="dcterms:W3CDTF">2020-10-25T16:30:00Z</dcterms:created>
  <dcterms:modified xsi:type="dcterms:W3CDTF">2020-11-26T21:52:00Z</dcterms:modified>
</cp:coreProperties>
</file>