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07D55" w14:textId="77777777" w:rsidR="00362A6F" w:rsidRDefault="00362A6F" w:rsidP="00362A6F">
      <w:pPr>
        <w:pStyle w:val="AssignBody"/>
      </w:pPr>
      <w:proofErr w:type="spellStart"/>
      <w:r>
        <w:t>Ychwanegwch</w:t>
      </w:r>
      <w:proofErr w:type="spellEnd"/>
      <w:r>
        <w:t xml:space="preserve"> </w:t>
      </w:r>
      <w:proofErr w:type="spellStart"/>
      <w:r>
        <w:t>eich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p w14:paraId="44F505A3" w14:textId="77777777" w:rsidR="00362A6F" w:rsidRDefault="00362A6F" w:rsidP="00362A6F">
      <w:pPr>
        <w:pStyle w:val="AssignBody"/>
        <w:widowControl w:val="0"/>
        <w:spacing w:line="240" w:lineRule="auto"/>
      </w:pPr>
    </w:p>
    <w:p w14:paraId="06E61D4D" w14:textId="77777777" w:rsidR="00362A6F" w:rsidRDefault="00362A6F" w:rsidP="00362A6F">
      <w:pPr>
        <w:pStyle w:val="AssignBody"/>
        <w:widowControl w:val="0"/>
        <w:spacing w:line="240" w:lineRule="auto"/>
      </w:pPr>
    </w:p>
    <w:p w14:paraId="44FED9B4" w14:textId="77777777" w:rsidR="00362A6F" w:rsidRDefault="00362A6F" w:rsidP="00362A6F">
      <w:pPr>
        <w:pStyle w:val="AssignBody"/>
        <w:widowControl w:val="0"/>
        <w:spacing w:line="240" w:lineRule="auto"/>
      </w:pPr>
    </w:p>
    <w:p w14:paraId="7FF2BA35" w14:textId="77777777" w:rsidR="00362A6F" w:rsidRDefault="00362A6F" w:rsidP="00362A6F">
      <w:pPr>
        <w:pStyle w:val="AssignBody"/>
        <w:widowControl w:val="0"/>
        <w:spacing w:line="240" w:lineRule="auto"/>
      </w:pPr>
    </w:p>
    <w:tbl>
      <w:tblPr>
        <w:tblW w:w="909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33"/>
        <w:gridCol w:w="3033"/>
        <w:gridCol w:w="3033"/>
      </w:tblGrid>
      <w:tr w:rsidR="00362A6F" w14:paraId="3E242165" w14:textId="77777777" w:rsidTr="00D475FF">
        <w:trPr>
          <w:trHeight w:val="1270"/>
        </w:trPr>
        <w:tc>
          <w:tcPr>
            <w:tcW w:w="303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DDE9212" w14:textId="77777777" w:rsidR="00362A6F" w:rsidRDefault="00362A6F" w:rsidP="00D475FF"/>
        </w:tc>
        <w:tc>
          <w:tcPr>
            <w:tcW w:w="303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E96781B" w14:textId="77777777" w:rsidR="00362A6F" w:rsidRDefault="00362A6F" w:rsidP="00D475FF">
            <w:pPr>
              <w:tabs>
                <w:tab w:val="left" w:pos="1440"/>
                <w:tab w:val="left" w:pos="2880"/>
              </w:tabs>
              <w:suppressAutoHyphens/>
              <w:outlineLvl w:val="0"/>
            </w:pPr>
            <w:proofErr w:type="spellStart"/>
            <w:r>
              <w:rPr>
                <w:rFonts w:ascii="Calibri" w:hAnsi="Calibri" w:cs="Arial Unicode MS"/>
                <w:color w:val="000000"/>
                <w14:textOutline w14:w="12700" w14:cap="flat" w14:cmpd="sng" w14:algn="ctr">
                  <w14:noFill/>
                  <w14:prstDash w14:val="solid"/>
                  <w14:miter w14:lim="400000"/>
                </w14:textOutline>
              </w:rPr>
              <w:t>Targed</w:t>
            </w:r>
            <w:proofErr w:type="spellEnd"/>
            <w:r>
              <w:rPr>
                <w:rFonts w:ascii="Calibri" w:hAnsi="Calibri" w:cs="Arial Unicode MS"/>
                <w:color w:val="000000"/>
                <w14:textOutline w14:w="12700" w14:cap="flat" w14:cmpd="sng" w14:algn="ctr">
                  <w14:noFill/>
                  <w14:prstDash w14:val="solid"/>
                  <w14:miter w14:lim="400000"/>
                </w14:textOutline>
              </w:rPr>
              <w:t>/Target</w:t>
            </w:r>
          </w:p>
        </w:tc>
        <w:tc>
          <w:tcPr>
            <w:tcW w:w="303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D8A8D28" w14:textId="77777777" w:rsidR="00362A6F" w:rsidRDefault="00362A6F" w:rsidP="00D475FF">
            <w:pPr>
              <w:tabs>
                <w:tab w:val="left" w:pos="1440"/>
                <w:tab w:val="left" w:pos="2880"/>
              </w:tabs>
              <w:suppressAutoHyphens/>
              <w:outlineLvl w:val="0"/>
            </w:pPr>
            <w:proofErr w:type="spellStart"/>
            <w:r>
              <w:rPr>
                <w:rFonts w:ascii="Calibri" w:hAnsi="Calibri" w:cs="Arial Unicode MS"/>
                <w:color w:val="000000"/>
                <w14:textOutline w14:w="12700" w14:cap="flat" w14:cmpd="sng" w14:algn="ctr">
                  <w14:noFill/>
                  <w14:prstDash w14:val="solid"/>
                  <w14:miter w14:lim="400000"/>
                </w14:textOutline>
              </w:rPr>
              <w:t>Yr</w:t>
            </w:r>
            <w:proofErr w:type="spellEnd"/>
            <w:r>
              <w:rPr>
                <w:rFonts w:ascii="Calibri" w:hAnsi="Calibri" w:cs="Arial Unicode MS"/>
                <w:color w:val="000000"/>
                <w14:textOutline w14:w="12700" w14:cap="flat" w14:cmpd="sng" w14:algn="ctr">
                  <w14:noFill/>
                  <w14:prstDash w14:val="solid"/>
                  <w14:miter w14:lim="400000"/>
                </w14:textOutline>
              </w:rPr>
              <w:t xml:space="preserve"> </w:t>
            </w:r>
            <w:proofErr w:type="spellStart"/>
            <w:r>
              <w:rPr>
                <w:rFonts w:ascii="Calibri" w:hAnsi="Calibri" w:cs="Arial Unicode MS"/>
                <w:color w:val="000000"/>
                <w14:textOutline w14:w="12700" w14:cap="flat" w14:cmpd="sng" w14:algn="ctr">
                  <w14:noFill/>
                  <w14:prstDash w14:val="solid"/>
                  <w14:miter w14:lim="400000"/>
                </w14:textOutline>
              </w:rPr>
              <w:t>hyn</w:t>
            </w:r>
            <w:proofErr w:type="spellEnd"/>
            <w:r>
              <w:rPr>
                <w:rFonts w:ascii="Calibri" w:hAnsi="Calibri" w:cs="Arial Unicode MS"/>
                <w:color w:val="000000"/>
                <w14:textOutline w14:w="12700" w14:cap="flat" w14:cmpd="sng" w14:algn="ctr">
                  <w14:noFill/>
                  <w14:prstDash w14:val="solid"/>
                  <w14:miter w14:lim="400000"/>
                </w14:textOutline>
              </w:rPr>
              <w:t xml:space="preserve"> </w:t>
            </w:r>
            <w:proofErr w:type="spellStart"/>
            <w:r>
              <w:rPr>
                <w:rFonts w:ascii="Calibri" w:hAnsi="Calibri" w:cs="Arial Unicode MS"/>
                <w:color w:val="000000"/>
                <w14:textOutline w14:w="12700" w14:cap="flat" w14:cmpd="sng" w14:algn="ctr">
                  <w14:noFill/>
                  <w14:prstDash w14:val="solid"/>
                  <w14:miter w14:lim="400000"/>
                </w14:textOutline>
              </w:rPr>
              <w:t>yr</w:t>
            </w:r>
            <w:proofErr w:type="spellEnd"/>
            <w:r>
              <w:rPr>
                <w:rFonts w:ascii="Calibri" w:hAnsi="Calibri" w:cs="Arial Unicode MS"/>
                <w:color w:val="000000"/>
                <w14:textOutline w14:w="12700" w14:cap="flat" w14:cmpd="sng" w14:algn="ctr">
                  <w14:noFill/>
                  <w14:prstDash w14:val="solid"/>
                  <w14:miter w14:lim="400000"/>
                </w14:textOutline>
              </w:rPr>
              <w:t xml:space="preserve"> </w:t>
            </w:r>
            <w:proofErr w:type="spellStart"/>
            <w:r>
              <w:rPr>
                <w:rFonts w:ascii="Calibri" w:hAnsi="Calibri" w:cs="Arial Unicode MS"/>
                <w:color w:val="000000"/>
                <w14:textOutline w14:w="12700" w14:cap="flat" w14:cmpd="sng" w14:algn="ctr">
                  <w14:noFill/>
                  <w14:prstDash w14:val="solid"/>
                  <w14:miter w14:lim="400000"/>
                </w14:textOutline>
              </w:rPr>
              <w:t>wyf</w:t>
            </w:r>
            <w:proofErr w:type="spellEnd"/>
            <w:r>
              <w:rPr>
                <w:rFonts w:ascii="Calibri" w:hAnsi="Calibri" w:cs="Arial Unicode MS"/>
                <w:color w:val="000000"/>
                <w14:textOutline w14:w="12700" w14:cap="flat" w14:cmpd="sng" w14:algn="ctr">
                  <w14:noFill/>
                  <w14:prstDash w14:val="solid"/>
                  <w14:miter w14:lim="400000"/>
                </w14:textOutline>
              </w:rPr>
              <w:t xml:space="preserve"> </w:t>
            </w:r>
            <w:proofErr w:type="spellStart"/>
            <w:r>
              <w:rPr>
                <w:rFonts w:ascii="Calibri" w:hAnsi="Calibri" w:cs="Arial Unicode MS"/>
                <w:color w:val="000000"/>
                <w14:textOutline w14:w="12700" w14:cap="flat" w14:cmpd="sng" w14:algn="ctr">
                  <w14:noFill/>
                  <w14:prstDash w14:val="solid"/>
                  <w14:miter w14:lim="400000"/>
                </w14:textOutline>
              </w:rPr>
              <w:t>wedi’i</w:t>
            </w:r>
            <w:proofErr w:type="spellEnd"/>
            <w:r>
              <w:rPr>
                <w:rFonts w:ascii="Calibri" w:hAnsi="Calibri" w:cs="Arial Unicode MS"/>
                <w:color w:val="000000"/>
                <w14:textOutline w14:w="12700" w14:cap="flat" w14:cmpd="sng" w14:algn="ctr">
                  <w14:noFill/>
                  <w14:prstDash w14:val="solid"/>
                  <w14:miter w14:lim="400000"/>
                </w14:textOutline>
              </w:rPr>
              <w:t xml:space="preserve"> </w:t>
            </w:r>
            <w:proofErr w:type="spellStart"/>
            <w:r>
              <w:rPr>
                <w:rFonts w:ascii="Calibri" w:hAnsi="Calibri" w:cs="Arial Unicode MS"/>
                <w:color w:val="000000"/>
                <w14:textOutline w14:w="12700" w14:cap="flat" w14:cmpd="sng" w14:algn="ctr">
                  <w14:noFill/>
                  <w14:prstDash w14:val="solid"/>
                  <w14:miter w14:lim="400000"/>
                </w14:textOutline>
              </w:rPr>
              <w:t>wneud</w:t>
            </w:r>
            <w:proofErr w:type="spellEnd"/>
            <w:r>
              <w:rPr>
                <w:rFonts w:ascii="Calibri" w:hAnsi="Calibri" w:cs="Arial Unicode MS"/>
                <w:color w:val="000000"/>
                <w14:textOutline w14:w="12700" w14:cap="flat" w14:cmpd="sng" w14:algn="ctr">
                  <w14:noFill/>
                  <w14:prstDash w14:val="solid"/>
                  <w14:miter w14:lim="400000"/>
                </w14:textOutline>
              </w:rPr>
              <w:t xml:space="preserve"> </w:t>
            </w:r>
            <w:proofErr w:type="spellStart"/>
            <w:r>
              <w:rPr>
                <w:rFonts w:ascii="Calibri" w:hAnsi="Calibri" w:cs="Arial Unicode MS"/>
                <w:color w:val="000000"/>
                <w14:textOutline w14:w="12700" w14:cap="flat" w14:cmpd="sng" w14:algn="ctr">
                  <w14:noFill/>
                  <w14:prstDash w14:val="solid"/>
                  <w14:miter w14:lim="400000"/>
                </w14:textOutline>
              </w:rPr>
              <w:t>yn</w:t>
            </w:r>
            <w:proofErr w:type="spellEnd"/>
            <w:r>
              <w:rPr>
                <w:rFonts w:ascii="Calibri" w:hAnsi="Calibri" w:cs="Arial Unicode MS"/>
                <w:color w:val="000000"/>
                <w14:textOutline w14:w="12700" w14:cap="flat" w14:cmpd="sng" w14:algn="ctr">
                  <w14:noFill/>
                  <w14:prstDash w14:val="solid"/>
                  <w14:miter w14:lim="400000"/>
                </w14:textOutline>
              </w:rPr>
              <w:t xml:space="preserve"> </w:t>
            </w:r>
            <w:proofErr w:type="spellStart"/>
            <w:r>
              <w:rPr>
                <w:rFonts w:ascii="Calibri" w:hAnsi="Calibri" w:cs="Arial Unicode MS"/>
                <w:color w:val="000000"/>
                <w14:textOutline w14:w="12700" w14:cap="flat" w14:cmpd="sng" w14:algn="ctr">
                  <w14:noFill/>
                  <w14:prstDash w14:val="solid"/>
                  <w14:miter w14:lim="400000"/>
                </w14:textOutline>
              </w:rPr>
              <w:t>yr</w:t>
            </w:r>
            <w:proofErr w:type="spellEnd"/>
            <w:r>
              <w:rPr>
                <w:rFonts w:ascii="Calibri" w:hAnsi="Calibri" w:cs="Arial Unicode MS"/>
                <w:color w:val="000000"/>
                <w14:textOutline w14:w="12700" w14:cap="flat" w14:cmpd="sng" w14:algn="ctr">
                  <w14:noFill/>
                  <w14:prstDash w14:val="solid"/>
                  <w14:miter w14:lim="400000"/>
                </w14:textOutline>
              </w:rPr>
              <w:t xml:space="preserve"> </w:t>
            </w:r>
            <w:proofErr w:type="spellStart"/>
            <w:r>
              <w:rPr>
                <w:rFonts w:ascii="Calibri" w:hAnsi="Calibri" w:cs="Arial Unicode MS"/>
                <w:color w:val="000000"/>
                <w14:textOutline w14:w="12700" w14:cap="flat" w14:cmpd="sng" w14:algn="ctr">
                  <w14:noFill/>
                  <w14:prstDash w14:val="solid"/>
                  <w14:miter w14:lim="400000"/>
                </w14:textOutline>
              </w:rPr>
              <w:t>aseiniad</w:t>
            </w:r>
            <w:proofErr w:type="spellEnd"/>
            <w:r>
              <w:rPr>
                <w:rFonts w:ascii="Calibri" w:hAnsi="Calibri" w:cs="Arial Unicode MS"/>
                <w:color w:val="000000"/>
                <w14:textOutline w14:w="12700" w14:cap="flat" w14:cmpd="sng" w14:algn="ctr">
                  <w14:noFill/>
                  <w14:prstDash w14:val="solid"/>
                  <w14:miter w14:lim="400000"/>
                </w14:textOutline>
              </w:rPr>
              <w:t xml:space="preserve"> </w:t>
            </w:r>
            <w:proofErr w:type="spellStart"/>
            <w:r>
              <w:rPr>
                <w:rFonts w:ascii="Calibri" w:hAnsi="Calibri" w:cs="Arial Unicode MS"/>
                <w:color w:val="000000"/>
                <w14:textOutline w14:w="12700" w14:cap="flat" w14:cmpd="sng" w14:algn="ctr">
                  <w14:noFill/>
                  <w14:prstDash w14:val="solid"/>
                  <w14:miter w14:lim="400000"/>
                </w14:textOutline>
              </w:rPr>
              <w:t>hwn</w:t>
            </w:r>
            <w:proofErr w:type="spellEnd"/>
            <w:r>
              <w:rPr>
                <w:rFonts w:ascii="Calibri" w:hAnsi="Calibri" w:cs="Arial Unicode MS"/>
                <w:color w:val="000000"/>
                <w14:textOutline w14:w="12700" w14:cap="flat" w14:cmpd="sng" w14:algn="ctr">
                  <w14:noFill/>
                  <w14:prstDash w14:val="solid"/>
                  <w14:miter w14:lim="400000"/>
                </w14:textOutline>
              </w:rPr>
              <w:t>….</w:t>
            </w:r>
          </w:p>
          <w:p w14:paraId="7756205A" w14:textId="77777777" w:rsidR="00362A6F" w:rsidRDefault="00362A6F" w:rsidP="00D475FF">
            <w:pPr>
              <w:tabs>
                <w:tab w:val="left" w:pos="1440"/>
                <w:tab w:val="left" w:pos="2880"/>
              </w:tabs>
              <w:suppressAutoHyphens/>
              <w:outlineLvl w:val="0"/>
            </w:pPr>
            <w:r>
              <w:rPr>
                <w:rFonts w:ascii="Calibri" w:hAnsi="Calibri" w:cs="Arial Unicode MS"/>
                <w:color w:val="000000"/>
                <w14:textOutline w14:w="12700" w14:cap="flat" w14:cmpd="sng" w14:algn="ctr">
                  <w14:noFill/>
                  <w14:prstDash w14:val="solid"/>
                  <w14:miter w14:lim="400000"/>
                </w14:textOutline>
              </w:rPr>
              <w:t>What I have done in this assignment….</w:t>
            </w:r>
          </w:p>
        </w:tc>
      </w:tr>
      <w:tr w:rsidR="00362A6F" w14:paraId="72F023B0" w14:textId="77777777" w:rsidTr="00D475FF">
        <w:trPr>
          <w:trHeight w:val="492"/>
        </w:trPr>
        <w:tc>
          <w:tcPr>
            <w:tcW w:w="3033"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0B21ED8C" w14:textId="77777777" w:rsidR="00362A6F" w:rsidRDefault="00362A6F" w:rsidP="00D475FF">
            <w:pPr>
              <w:tabs>
                <w:tab w:val="left" w:pos="1440"/>
                <w:tab w:val="left" w:pos="2880"/>
              </w:tabs>
              <w:suppressAutoHyphens/>
              <w:outlineLvl w:val="0"/>
            </w:pPr>
            <w:proofErr w:type="spellStart"/>
            <w:r>
              <w:rPr>
                <w:rFonts w:ascii="Calibri"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hAnsi="Calibri" w:cs="Arial Unicode MS"/>
                <w:color w:val="000000"/>
                <w:sz w:val="28"/>
                <w:szCs w:val="28"/>
                <w14:textOutline w14:w="12700" w14:cap="flat" w14:cmpd="sng" w14:algn="ctr">
                  <w14:noFill/>
                  <w14:prstDash w14:val="solid"/>
                  <w14:miter w14:lim="400000"/>
                </w14:textOutline>
              </w:rPr>
              <w:t>/Target 1</w:t>
            </w:r>
          </w:p>
        </w:tc>
        <w:tc>
          <w:tcPr>
            <w:tcW w:w="3033"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FA2BCC6" w14:textId="77777777" w:rsidR="00362A6F" w:rsidRPr="0042172E" w:rsidRDefault="00362A6F" w:rsidP="00D475FF">
            <w:r>
              <w:t>Make sure all assertions are supported by literature</w:t>
            </w:r>
          </w:p>
        </w:tc>
        <w:tc>
          <w:tcPr>
            <w:tcW w:w="3033"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130B227" w14:textId="77777777" w:rsidR="00362A6F" w:rsidRDefault="00362A6F" w:rsidP="00D475FF">
            <w:pPr>
              <w:rPr>
                <w:lang w:val="en-GB" w:eastAsia="en-GB"/>
              </w:rPr>
            </w:pPr>
            <w:r>
              <w:t xml:space="preserve">Make full use of </w:t>
            </w:r>
            <w:r>
              <w:rPr>
                <w:rFonts w:ascii="Roboto" w:hAnsi="Roboto"/>
                <w:color w:val="283041"/>
                <w:sz w:val="21"/>
                <w:szCs w:val="21"/>
                <w:shd w:val="clear" w:color="auto" w:fill="FFFFFF"/>
              </w:rPr>
              <w:t>https://library.leeds.ac.uk</w:t>
            </w:r>
          </w:p>
          <w:p w14:paraId="142F3AD1" w14:textId="77777777" w:rsidR="00362A6F" w:rsidRDefault="00362A6F" w:rsidP="00D475FF"/>
        </w:tc>
      </w:tr>
      <w:tr w:rsidR="00362A6F" w14:paraId="0FA96C82" w14:textId="77777777" w:rsidTr="00D475FF">
        <w:trPr>
          <w:trHeight w:val="492"/>
        </w:trPr>
        <w:tc>
          <w:tcPr>
            <w:tcW w:w="303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19606E2" w14:textId="77777777" w:rsidR="00362A6F" w:rsidRDefault="00362A6F" w:rsidP="00D475FF">
            <w:pPr>
              <w:tabs>
                <w:tab w:val="left" w:pos="1440"/>
                <w:tab w:val="left" w:pos="2880"/>
              </w:tabs>
              <w:suppressAutoHyphens/>
              <w:outlineLvl w:val="0"/>
            </w:pPr>
            <w:proofErr w:type="spellStart"/>
            <w:r>
              <w:rPr>
                <w:rFonts w:ascii="Calibri" w:hAnsi="Calibri" w:cs="Arial Unicode MS"/>
                <w:color w:val="000000"/>
                <w:sz w:val="28"/>
                <w:szCs w:val="28"/>
                <w14:textOutline w14:w="12700" w14:cap="flat" w14:cmpd="sng" w14:algn="ctr">
                  <w14:noFill/>
                  <w14:prstDash w14:val="solid"/>
                  <w14:miter w14:lim="400000"/>
                </w14:textOutline>
              </w:rPr>
              <w:t>Targed</w:t>
            </w:r>
            <w:proofErr w:type="spellEnd"/>
            <w:r>
              <w:rPr>
                <w:rFonts w:ascii="Calibri" w:hAnsi="Calibri" w:cs="Arial Unicode MS"/>
                <w:color w:val="000000"/>
                <w:sz w:val="28"/>
                <w:szCs w:val="28"/>
                <w14:textOutline w14:w="12700" w14:cap="flat" w14:cmpd="sng" w14:algn="ctr">
                  <w14:noFill/>
                  <w14:prstDash w14:val="solid"/>
                  <w14:miter w14:lim="400000"/>
                </w14:textOutline>
              </w:rPr>
              <w:t>/Target 2</w:t>
            </w:r>
          </w:p>
        </w:tc>
        <w:tc>
          <w:tcPr>
            <w:tcW w:w="303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392CDF6" w14:textId="77777777" w:rsidR="00362A6F" w:rsidRDefault="00362A6F" w:rsidP="00D475FF">
            <w:r>
              <w:t>Correctly use in text citations</w:t>
            </w:r>
          </w:p>
        </w:tc>
        <w:tc>
          <w:tcPr>
            <w:tcW w:w="303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1F4499B" w14:textId="77777777" w:rsidR="00362A6F" w:rsidRDefault="00362A6F" w:rsidP="00D475FF">
            <w:pPr>
              <w:rPr>
                <w:lang w:val="en-GB" w:eastAsia="en-GB"/>
              </w:rPr>
            </w:pPr>
            <w:r>
              <w:t xml:space="preserve">Make full use of </w:t>
            </w:r>
            <w:r>
              <w:rPr>
                <w:rFonts w:ascii="Roboto" w:hAnsi="Roboto"/>
                <w:color w:val="283041"/>
                <w:sz w:val="21"/>
                <w:szCs w:val="21"/>
                <w:shd w:val="clear" w:color="auto" w:fill="FFFFFF"/>
              </w:rPr>
              <w:t>https://uwtsd.ac.uk/media/uwtsd-website/content-assets/documents/library-and-learning-resources/infoskills/Harvard-eng_v.1.2.pdf</w:t>
            </w:r>
          </w:p>
          <w:p w14:paraId="73B8B29F" w14:textId="77777777" w:rsidR="00362A6F" w:rsidRDefault="00362A6F" w:rsidP="00D475FF"/>
        </w:tc>
      </w:tr>
    </w:tbl>
    <w:p w14:paraId="71B47CAF" w14:textId="77777777" w:rsidR="00362A6F" w:rsidRDefault="00362A6F" w:rsidP="00362A6F">
      <w:pPr>
        <w:pStyle w:val="AssignBody"/>
        <w:widowControl w:val="0"/>
        <w:spacing w:line="240" w:lineRule="auto"/>
      </w:pPr>
    </w:p>
    <w:p w14:paraId="34202E06" w14:textId="77777777" w:rsidR="00362A6F" w:rsidRDefault="00362A6F" w:rsidP="00362A6F">
      <w:pPr>
        <w:pStyle w:val="AssignBody"/>
        <w:widowControl w:val="0"/>
        <w:spacing w:line="240" w:lineRule="auto"/>
      </w:pPr>
    </w:p>
    <w:p w14:paraId="51927E1C" w14:textId="77777777" w:rsidR="00362A6F" w:rsidRDefault="00362A6F" w:rsidP="00362A6F">
      <w:pPr>
        <w:pStyle w:val="AssignBody"/>
        <w:widowControl w:val="0"/>
        <w:spacing w:line="240" w:lineRule="auto"/>
      </w:pPr>
    </w:p>
    <w:p w14:paraId="7BFCE185" w14:textId="77777777" w:rsidR="00362A6F" w:rsidRDefault="00362A6F" w:rsidP="00362A6F">
      <w:pPr>
        <w:pStyle w:val="AssignBody"/>
        <w:widowControl w:val="0"/>
        <w:spacing w:line="240" w:lineRule="auto"/>
      </w:pPr>
    </w:p>
    <w:p w14:paraId="2F6493FE" w14:textId="77777777" w:rsidR="00362A6F" w:rsidRDefault="00362A6F" w:rsidP="00362A6F">
      <w:pPr>
        <w:pStyle w:val="AssignBody"/>
      </w:pPr>
    </w:p>
    <w:p w14:paraId="408E47AC" w14:textId="77777777" w:rsidR="00362A6F" w:rsidRDefault="00362A6F" w:rsidP="00362A6F">
      <w:pPr>
        <w:pStyle w:val="AssignHeader"/>
      </w:pPr>
      <w:r>
        <w:t>This is the Header (Ariel 18, Bold Underline, 1.5 line spacing) (</w:t>
      </w:r>
      <w:proofErr w:type="spellStart"/>
      <w:r>
        <w:t>AssignHeader</w:t>
      </w:r>
      <w:proofErr w:type="spellEnd"/>
      <w:r>
        <w:t>: Styles)</w:t>
      </w:r>
    </w:p>
    <w:p w14:paraId="2D606781" w14:textId="77777777" w:rsidR="00362A6F" w:rsidRDefault="00362A6F" w:rsidP="00362A6F">
      <w:pPr>
        <w:pStyle w:val="AssignSubHeader"/>
      </w:pPr>
      <w:r>
        <w:t>This is the sub header (Ariel 14, Bold, 1.5 line Spacing) (</w:t>
      </w:r>
      <w:proofErr w:type="spellStart"/>
      <w:r>
        <w:t>AssignSubHeader</w:t>
      </w:r>
      <w:proofErr w:type="spellEnd"/>
      <w:r>
        <w:t>: Styles)</w:t>
      </w:r>
    </w:p>
    <w:p w14:paraId="666F876B" w14:textId="77777777" w:rsidR="00362A6F" w:rsidRDefault="00362A6F" w:rsidP="00362A6F">
      <w:pPr>
        <w:pStyle w:val="AssignBody"/>
      </w:pPr>
      <w:r>
        <w:t xml:space="preserve">This is the main font (Ariel 11, 1.5 line spacing) To use quotation style select </w:t>
      </w:r>
      <w:proofErr w:type="spellStart"/>
      <w:r>
        <w:t>AssignQuote</w:t>
      </w:r>
      <w:proofErr w:type="spellEnd"/>
      <w:r>
        <w:t xml:space="preserve"> from Home. (</w:t>
      </w:r>
      <w:proofErr w:type="spellStart"/>
      <w:r>
        <w:t>AssignBody</w:t>
      </w:r>
      <w:proofErr w:type="spellEnd"/>
      <w:r>
        <w:t>: Styles)</w:t>
      </w:r>
    </w:p>
    <w:p w14:paraId="5FAAFF9E" w14:textId="77777777" w:rsidR="00362A6F" w:rsidRDefault="00362A6F" w:rsidP="00362A6F">
      <w:pPr>
        <w:pStyle w:val="AssignQuote"/>
      </w:pPr>
      <w:r>
        <w:t>This is a quotation text (Ariel 11, 1.5 line spacing, Indented paragraph on left and right by 2cm) (</w:t>
      </w:r>
      <w:proofErr w:type="spellStart"/>
      <w:r>
        <w:t>AssignQuote</w:t>
      </w:r>
      <w:proofErr w:type="spellEnd"/>
      <w:r>
        <w:t>: Styles)</w:t>
      </w:r>
    </w:p>
    <w:p w14:paraId="3E1D31E1" w14:textId="5ABC7692" w:rsidR="00362A6F" w:rsidRDefault="00362A6F" w:rsidP="00362A6F">
      <w:pPr>
        <w:pStyle w:val="AssignBody"/>
      </w:pPr>
      <w:r>
        <w:t>Once you type the enter key from the quotation it will automatically switch to the main body text.</w:t>
      </w:r>
    </w:p>
    <w:p w14:paraId="0B1D9CEE" w14:textId="0A19FA6E" w:rsidR="002273EA" w:rsidRDefault="002273EA" w:rsidP="00362A6F">
      <w:pPr>
        <w:pStyle w:val="AssignBody"/>
      </w:pPr>
    </w:p>
    <w:p w14:paraId="21A908A2" w14:textId="6CBCEAF1" w:rsidR="002273EA" w:rsidRDefault="002273EA" w:rsidP="00362A6F">
      <w:pPr>
        <w:pStyle w:val="AssignBody"/>
      </w:pPr>
    </w:p>
    <w:p w14:paraId="268E1351" w14:textId="3387D654" w:rsidR="002273EA" w:rsidRDefault="002273EA" w:rsidP="00362A6F">
      <w:pPr>
        <w:pStyle w:val="AssignBody"/>
      </w:pPr>
    </w:p>
    <w:p w14:paraId="7D362E6D" w14:textId="22A00A9A" w:rsidR="002273EA" w:rsidRDefault="002273EA" w:rsidP="00362A6F">
      <w:pPr>
        <w:pStyle w:val="AssignBody"/>
      </w:pPr>
    </w:p>
    <w:p w14:paraId="1BFE0567" w14:textId="7E4FC053" w:rsidR="002273EA" w:rsidRDefault="002273EA" w:rsidP="00362A6F">
      <w:pPr>
        <w:pStyle w:val="AssignBody"/>
        <w:rPr>
          <w:b/>
          <w:bCs/>
          <w:sz w:val="28"/>
          <w:szCs w:val="28"/>
          <w:u w:val="single"/>
        </w:rPr>
      </w:pPr>
      <w:r w:rsidRPr="002273EA">
        <w:rPr>
          <w:b/>
          <w:bCs/>
          <w:sz w:val="28"/>
          <w:szCs w:val="28"/>
          <w:u w:val="single"/>
        </w:rPr>
        <w:lastRenderedPageBreak/>
        <w:t>Introduction</w:t>
      </w:r>
    </w:p>
    <w:p w14:paraId="54922B7C" w14:textId="069B0D4A" w:rsidR="002273EA" w:rsidRDefault="002273EA" w:rsidP="00362A6F">
      <w:pPr>
        <w:pStyle w:val="AssignBody"/>
        <w:rPr>
          <w:b/>
          <w:bCs/>
          <w:sz w:val="28"/>
          <w:szCs w:val="28"/>
          <w:u w:val="single"/>
        </w:rPr>
      </w:pPr>
    </w:p>
    <w:p w14:paraId="1435BFC7" w14:textId="1C4289DB" w:rsidR="002273EA" w:rsidRDefault="002273EA" w:rsidP="00362A6F">
      <w:pPr>
        <w:pStyle w:val="AssignBody"/>
      </w:pPr>
      <w:r>
        <w:t>For this assignment, I will be looking into a specific pedagogical principle applied in teaching and the variety of ways it can be taught. The title of this assignment asks me to critically reflect on my progress in planning, preparing and teaching that incorporate a pedagogical skill. The role of critical reflection is essential not just in education but many other aspects of everyday life.</w:t>
      </w:r>
    </w:p>
    <w:p w14:paraId="3FAF5559" w14:textId="446A196A" w:rsidR="002273EA" w:rsidRDefault="002273EA" w:rsidP="00362A6F">
      <w:pPr>
        <w:pStyle w:val="AssignBody"/>
      </w:pPr>
    </w:p>
    <w:p w14:paraId="355DC86E" w14:textId="6DB2DD67" w:rsidR="002273EA" w:rsidRPr="002273EA" w:rsidRDefault="002273EA" w:rsidP="00362A6F">
      <w:pPr>
        <w:pStyle w:val="AssignBody"/>
        <w:rPr>
          <w:i/>
          <w:iCs/>
        </w:rPr>
      </w:pPr>
      <w:r w:rsidRPr="002273EA">
        <w:rPr>
          <w:i/>
          <w:iCs/>
        </w:rPr>
        <w:t>“Critical reflection</w:t>
      </w:r>
      <w:r w:rsidR="005E20C3">
        <w:rPr>
          <w:i/>
          <w:iCs/>
        </w:rPr>
        <w:t xml:space="preserve"> is an extension of ‘critical thinking’. It asks us to think about our practice and ideas and then it challenges us to step-back and examine our thinking by asking probing questions. It asks us to not only delve into the past and look at the present but importantly it asks us to speculate about the future and act” (Reflective Practice, 2007, para.4).</w:t>
      </w:r>
    </w:p>
    <w:p w14:paraId="5A5393EA" w14:textId="77777777" w:rsidR="002273EA" w:rsidRDefault="002273EA" w:rsidP="00362A6F">
      <w:pPr>
        <w:pStyle w:val="AssignBody"/>
      </w:pPr>
    </w:p>
    <w:p w14:paraId="600EFF78" w14:textId="00768EAC" w:rsidR="005E20C3" w:rsidRDefault="002273EA" w:rsidP="00362A6F">
      <w:pPr>
        <w:pStyle w:val="AssignBody"/>
      </w:pPr>
      <w:r>
        <w:t>I intend to discuss elements of this throughout my assignment as well as link it to my chosen pedagogical principle</w:t>
      </w:r>
      <w:r w:rsidR="005E20C3">
        <w:t>. I will also look at a range of relevant literature linked to my chosen pedagogical principle. I will discuss not only a range of ways it can be taught but also the strengths and limitations I may come across along the way.</w:t>
      </w:r>
    </w:p>
    <w:p w14:paraId="5F4C1487" w14:textId="3C4FDE64" w:rsidR="005E20C3" w:rsidRDefault="005E20C3" w:rsidP="00362A6F">
      <w:pPr>
        <w:pStyle w:val="AssignBody"/>
      </w:pPr>
      <w:r>
        <w:t xml:space="preserve">For my chosen aspect of practice, I am going to be looking at the pedagogical principle of </w:t>
      </w:r>
      <w:r w:rsidR="00C13171">
        <w:t>AFL (Assessment for Learning). The reason I have chosen this aspect out of the four principles available was for a number of reasons. I was able to use a number of afl strategies in my first placement so I have plenty of relevant examples to help me assess my own judgements. There has also been a depth of research into afl strategies by other schools, educators and theorists past and present. This will provide me with enough evidence to carry out a successful and comprehensive literature review.</w:t>
      </w:r>
    </w:p>
    <w:p w14:paraId="5F1364F0" w14:textId="06143763" w:rsidR="00904B0F" w:rsidRDefault="00904B0F" w:rsidP="00362A6F">
      <w:pPr>
        <w:pStyle w:val="AssignBody"/>
      </w:pPr>
    </w:p>
    <w:p w14:paraId="509D8F87" w14:textId="47982195" w:rsidR="00904B0F" w:rsidRDefault="00904B0F" w:rsidP="00362A6F">
      <w:pPr>
        <w:pStyle w:val="AssignBody"/>
      </w:pPr>
    </w:p>
    <w:p w14:paraId="324D2E6A" w14:textId="0C53E2A4" w:rsidR="00904B0F" w:rsidRDefault="00904B0F" w:rsidP="00362A6F">
      <w:pPr>
        <w:pStyle w:val="AssignBody"/>
        <w:rPr>
          <w:b/>
          <w:bCs/>
          <w:sz w:val="28"/>
          <w:szCs w:val="28"/>
          <w:u w:val="single"/>
        </w:rPr>
      </w:pPr>
      <w:r w:rsidRPr="00904B0F">
        <w:rPr>
          <w:b/>
          <w:bCs/>
          <w:sz w:val="28"/>
          <w:szCs w:val="28"/>
          <w:u w:val="single"/>
        </w:rPr>
        <w:t>Literature Review</w:t>
      </w:r>
    </w:p>
    <w:p w14:paraId="092A5E0F" w14:textId="39672CEE" w:rsidR="00904B0F" w:rsidRDefault="00904B0F" w:rsidP="00362A6F">
      <w:pPr>
        <w:pStyle w:val="AssignBody"/>
        <w:rPr>
          <w:b/>
          <w:bCs/>
          <w:sz w:val="28"/>
          <w:szCs w:val="28"/>
          <w:u w:val="single"/>
        </w:rPr>
      </w:pPr>
    </w:p>
    <w:p w14:paraId="422487BF" w14:textId="12BF6133" w:rsidR="00315B6E" w:rsidRDefault="00315B6E" w:rsidP="00362A6F">
      <w:pPr>
        <w:pStyle w:val="AssignBody"/>
      </w:pPr>
      <w:r>
        <w:t xml:space="preserve">Assessment for learning can take the form of a number of different strategies in a school setting. This can be teacher led, student led or a combined approach where the teacher and student work together in a process that mutually benefits the approach of the teacher and the learning outcomes for the child. This process also allows the student to have a say in their own learning which can help them to gain confidence, and allows for skills of self-evaluation and reflection. AFL aims to ‘close the gap’ between a child’s current position in their learning and where they want to be. The three elements to successful AFL are; </w:t>
      </w:r>
    </w:p>
    <w:p w14:paraId="6B307069" w14:textId="77777777" w:rsidR="00315B6E" w:rsidRDefault="00315B6E" w:rsidP="00315B6E">
      <w:pPr>
        <w:pStyle w:val="AssignBody"/>
        <w:ind w:left="720"/>
      </w:pPr>
    </w:p>
    <w:p w14:paraId="67EAE736" w14:textId="1C9A6C10" w:rsidR="00315B6E" w:rsidRDefault="00315B6E" w:rsidP="00315B6E">
      <w:pPr>
        <w:pStyle w:val="AssignBody"/>
        <w:numPr>
          <w:ilvl w:val="0"/>
          <w:numId w:val="1"/>
        </w:numPr>
      </w:pPr>
      <w:r>
        <w:lastRenderedPageBreak/>
        <w:t>Where the child currently is in their learning</w:t>
      </w:r>
    </w:p>
    <w:p w14:paraId="32CB41B0" w14:textId="77777777" w:rsidR="00315B6E" w:rsidRDefault="00315B6E" w:rsidP="00315B6E">
      <w:pPr>
        <w:pStyle w:val="AssignBody"/>
        <w:numPr>
          <w:ilvl w:val="0"/>
          <w:numId w:val="1"/>
        </w:numPr>
      </w:pPr>
      <w:r>
        <w:t xml:space="preserve">Where they aim to be </w:t>
      </w:r>
    </w:p>
    <w:p w14:paraId="46338B3D" w14:textId="5300948D" w:rsidR="00904B0F" w:rsidRDefault="00315B6E" w:rsidP="00315B6E">
      <w:pPr>
        <w:pStyle w:val="AssignBody"/>
        <w:numPr>
          <w:ilvl w:val="0"/>
          <w:numId w:val="1"/>
        </w:numPr>
      </w:pPr>
      <w:r>
        <w:t>How are they going to get there - this element allows for strategies to be introduced in order to aid the child’s learning.</w:t>
      </w:r>
    </w:p>
    <w:p w14:paraId="584FD9CF" w14:textId="0A63CC52" w:rsidR="00315B6E" w:rsidRDefault="00315B6E" w:rsidP="00315B6E">
      <w:pPr>
        <w:pStyle w:val="AssignBody"/>
      </w:pPr>
    </w:p>
    <w:p w14:paraId="31A20B67" w14:textId="7FDF1354" w:rsidR="00315B6E" w:rsidRDefault="00FA3E19" w:rsidP="00315B6E">
      <w:pPr>
        <w:pStyle w:val="AssignBody"/>
      </w:pPr>
      <w:r>
        <w:t>AFL strategies also have a place in the discussion of formative and summative assessment. The skills of ‘questioning’ ‘feedback’ and ‘self/peer assessment’ which encompass all forms of assessment for learning also fall into the category of informal, formative assessment. The more informal elements of assessment rely more on communication whereas more formal assessment focuses primarily on written evidence. There is also a link to metacognitive skills in which children take charge of their own learning, which is explained by Ridley et al, 1992, who states that;</w:t>
      </w:r>
    </w:p>
    <w:p w14:paraId="5A4017C2" w14:textId="39F5053B" w:rsidR="00FA3E19" w:rsidRPr="00FA3E19" w:rsidRDefault="00FA3E19" w:rsidP="00315B6E">
      <w:pPr>
        <w:pStyle w:val="AssignBody"/>
        <w:rPr>
          <w:i/>
          <w:iCs/>
        </w:rPr>
      </w:pPr>
      <w:r w:rsidRPr="00FA3E19">
        <w:rPr>
          <w:i/>
          <w:iCs/>
        </w:rPr>
        <w:t>“Metacognitive skills include taking conscious control of learning, planning and selecting strategies, monitoring the progress of learning, correcting errors, analysing the effectiveness of learning strategies, and changing learning behaviours when necessary”.</w:t>
      </w:r>
    </w:p>
    <w:p w14:paraId="07D68D84" w14:textId="290605D5" w:rsidR="00FA3E19" w:rsidRDefault="00FA3E19" w:rsidP="00315B6E">
      <w:pPr>
        <w:pStyle w:val="AssignBody"/>
      </w:pPr>
      <w:r>
        <w:t xml:space="preserve">This skill of metacognition is one that can be developed in all learners in a number of different ways. One of the most researched and proven ways is by enacting ‘SOLO Taxonomy’. SOLO stands for ‘the Structure of the Observed Learner Outcome’, introduced by Biggs and Collis in 1982, this concept involves taking a step by step approach to learning to build to a complete understanding of the task involved. SOLO </w:t>
      </w:r>
      <w:r w:rsidRPr="00955AAC">
        <w:rPr>
          <w:i/>
          <w:iCs/>
        </w:rPr>
        <w:t xml:space="preserve">“enables pupils to evaluate their work in terms of its quality, not in terms of how many bits of this and of that they got right” </w:t>
      </w:r>
      <w:r>
        <w:t>(Wills &amp; Collis, 1982).</w:t>
      </w:r>
    </w:p>
    <w:p w14:paraId="671A91A5" w14:textId="01525BE9" w:rsidR="00FA3E19" w:rsidRDefault="00FA3E19" w:rsidP="00315B6E">
      <w:pPr>
        <w:pStyle w:val="AssignBody"/>
      </w:pPr>
    </w:p>
    <w:p w14:paraId="4F9C9B83" w14:textId="0DBB2631" w:rsidR="00FA3E19" w:rsidRDefault="00FA3E19" w:rsidP="00315B6E">
      <w:pPr>
        <w:pStyle w:val="AssignBody"/>
      </w:pPr>
      <w:r>
        <w:t>The goals of AFL are to produce effective questioning, provide suitable and useful feedback, and to develop skills of self and peer evaluation. The first goal which relates to improving the quality of questioning can be achieved through a number of strategies such as increased ‘wait time’ to give pupils more time to form complete answers</w:t>
      </w:r>
      <w:r w:rsidR="00F75DE7">
        <w:t>. If we want learners to think about a question, we must allow time for this to take place, and develop an atmosphere in which all pupils are expected to think. A</w:t>
      </w:r>
      <w:r>
        <w:t>lso providing more open questions, where a pupil is able to give an opinion as opposed to an answer. This method can alleviate a pupils fear of giving an incorrect answer. It also can help to prompt a more active and lively discussion between individuals and the teacher, peers in a group task and the whole class as a whole.</w:t>
      </w:r>
    </w:p>
    <w:p w14:paraId="270DB326" w14:textId="61396B9D" w:rsidR="00FA3E19" w:rsidRDefault="00FA3E19" w:rsidP="00315B6E">
      <w:pPr>
        <w:pStyle w:val="AssignBody"/>
      </w:pPr>
      <w:r>
        <w:t>The</w:t>
      </w:r>
      <w:r w:rsidR="00955AAC">
        <w:t xml:space="preserve">re is a big debate on the role of feedback in the classroom, and the benefits of informative and descriptive feedback over simple marking and scoring. This also draws on the debate of qualitative over quantitative feedback. Do all students benefit more from verbal feedback? </w:t>
      </w:r>
    </w:p>
    <w:p w14:paraId="72E24F62" w14:textId="3A3E3DC8" w:rsidR="00955AAC" w:rsidRDefault="00955AAC" w:rsidP="00315B6E">
      <w:pPr>
        <w:pStyle w:val="AssignBody"/>
        <w:rPr>
          <w:i/>
          <w:iCs/>
        </w:rPr>
      </w:pPr>
      <w:r w:rsidRPr="00955AAC">
        <w:rPr>
          <w:i/>
          <w:iCs/>
        </w:rPr>
        <w:lastRenderedPageBreak/>
        <w:t>“It is argued that student can only understand the feedback they receive from teachers or peers if they are first clear about the purposes of learning and what is expected from them. This is the necessary platform that should underpin constructive feedback” (</w:t>
      </w:r>
      <w:proofErr w:type="spellStart"/>
      <w:r w:rsidRPr="00955AAC">
        <w:rPr>
          <w:i/>
          <w:iCs/>
        </w:rPr>
        <w:t>Florez</w:t>
      </w:r>
      <w:proofErr w:type="spellEnd"/>
      <w:r w:rsidRPr="00955AAC">
        <w:rPr>
          <w:i/>
          <w:iCs/>
        </w:rPr>
        <w:t xml:space="preserve"> &amp; Sammons, 2013)</w:t>
      </w:r>
    </w:p>
    <w:p w14:paraId="00D4E1A6" w14:textId="75BC630E" w:rsidR="00955AAC" w:rsidRDefault="00955AAC" w:rsidP="00315B6E">
      <w:pPr>
        <w:pStyle w:val="AssignBody"/>
      </w:pPr>
      <w:r>
        <w:t>Feedback should always link back to the initial criteria of the task as this helps both student and teacher develop an understanding of the progress being made and to be able to take a shared approach to developing strategies to address any issues that need to be worked on. This is an essential part of closing the ‘learning gap’ between actual achievement of the child, and the desired place they wish to be in their learning.</w:t>
      </w:r>
    </w:p>
    <w:p w14:paraId="2798C198" w14:textId="3B10A203" w:rsidR="00F7116B" w:rsidRDefault="00F7116B" w:rsidP="00315B6E">
      <w:pPr>
        <w:pStyle w:val="AssignBody"/>
      </w:pPr>
      <w:r>
        <w:t>The benefits to self /peer assessment range from a student developing a greater autonomy in relation to their own learning, promoting metacognitive skills and to help develop communicative and collaborative skills. Self-assessment is a useful but often difficult skill to develop in pupils as often children will fall into one of two categories, those who cannot see any issues with their work and are not willing to address any possible weaknesses,  and those who will not want to admit that their work is actually very good as they are suffering from low self-esteem.</w:t>
      </w:r>
    </w:p>
    <w:p w14:paraId="08241D44" w14:textId="018C677B" w:rsidR="00F7116B" w:rsidRDefault="00F7116B" w:rsidP="00315B6E">
      <w:pPr>
        <w:pStyle w:val="AssignBody"/>
      </w:pPr>
      <w:r>
        <w:t>Peer assessment could be considered the more valuable of the student centered assessment as student to student feedback can be more student friendly, and this theory is backed my Kirton et al, 2007, who states that;</w:t>
      </w:r>
    </w:p>
    <w:p w14:paraId="5EF3FFF7" w14:textId="112F9609" w:rsidR="00F7116B" w:rsidRDefault="00F7116B" w:rsidP="00315B6E">
      <w:pPr>
        <w:pStyle w:val="AssignBody"/>
        <w:rPr>
          <w:i/>
          <w:iCs/>
        </w:rPr>
      </w:pPr>
      <w:r w:rsidRPr="00F7116B">
        <w:rPr>
          <w:i/>
          <w:iCs/>
        </w:rPr>
        <w:t>“It is argued that students demonstrate a greater acceptance of observations about their work when they come from a peer rather than from a teacher. The use of similar language by their peers also contributes to making feedback more accessible and understandable”</w:t>
      </w:r>
    </w:p>
    <w:p w14:paraId="699B8C8B" w14:textId="0D9F450A" w:rsidR="00F7116B" w:rsidRDefault="00F7116B" w:rsidP="00315B6E">
      <w:pPr>
        <w:pStyle w:val="AssignBody"/>
      </w:pPr>
      <w:r>
        <w:t>The idea of language being more understandable is crucial as often feedback given from teachers can either be misunderstood and therefore not corrected effectively, or not understood at all and subsequently not completed.</w:t>
      </w:r>
    </w:p>
    <w:p w14:paraId="32285532" w14:textId="50591A5B" w:rsidR="009C21AE" w:rsidRDefault="009C21AE" w:rsidP="00315B6E">
      <w:pPr>
        <w:pStyle w:val="AssignBody"/>
      </w:pPr>
    </w:p>
    <w:p w14:paraId="055501EF" w14:textId="63731C62" w:rsidR="009C21AE" w:rsidRDefault="009C21AE" w:rsidP="00315B6E">
      <w:pPr>
        <w:pStyle w:val="AssignBody"/>
      </w:pPr>
      <w:r>
        <w:t xml:space="preserve">There are a number of different AFL strategies currently being implemented across UK primary schools. One form regularly seen is open questioning, asking questions that prompt discussion and avoids simple ‘yes’ and ‘no’ answers. Time to reflect is also important as it gives pupils the opportunity to ask themselves what they have learned and how they can apply that knowledge in other areas. The use of short quizzing could also be of use, both before a lesson to activate prior knowledge and after the lesson to assess what has been learned and to ensure the information has been absorbed. The use of the hands are often applied as an assessment for learning strategy, as they have many used such as ‘thumbs up/thumbs down’ to show understanding of the tasks and using the fingers as a 1-5 scale of the same concept. Allowing pupils to connect with their peers is also a prominent AFL strategy which can be displayed with the ‘think/pair/share’ strategy, where a pupil thinks </w:t>
      </w:r>
      <w:r>
        <w:lastRenderedPageBreak/>
        <w:t>about what they have learned it, shares that knowledge with a friend in a pair and then offers their feedback to the whole class.</w:t>
      </w:r>
      <w:r w:rsidR="00F75DE7">
        <w:t xml:space="preserve"> The think/pair/share activity enables learners to “develop more sophisticated answers than they could in a typical ‘ping-pong’ questioning session” (WAG, 2010)</w:t>
      </w:r>
    </w:p>
    <w:p w14:paraId="5214C1BA" w14:textId="77777777" w:rsidR="00F75DE7" w:rsidRPr="00F7116B" w:rsidRDefault="00F75DE7" w:rsidP="00315B6E">
      <w:pPr>
        <w:pStyle w:val="AssignBody"/>
      </w:pPr>
    </w:p>
    <w:p w14:paraId="0CB29657" w14:textId="77777777" w:rsidR="00955AAC" w:rsidRDefault="00955AAC" w:rsidP="00315B6E">
      <w:pPr>
        <w:pStyle w:val="AssignBody"/>
      </w:pPr>
    </w:p>
    <w:p w14:paraId="0BE5615E" w14:textId="79D4FE3B" w:rsidR="00FA3E19" w:rsidRDefault="00FA3E19" w:rsidP="00315B6E">
      <w:pPr>
        <w:pStyle w:val="AssignBody"/>
      </w:pPr>
    </w:p>
    <w:p w14:paraId="7B2A0847" w14:textId="77777777" w:rsidR="00FA3E19" w:rsidRPr="00904B0F" w:rsidRDefault="00FA3E19" w:rsidP="00315B6E">
      <w:pPr>
        <w:pStyle w:val="AssignBody"/>
      </w:pPr>
    </w:p>
    <w:p w14:paraId="2898F3F5" w14:textId="77777777" w:rsidR="00E77F68" w:rsidRDefault="00E77F68"/>
    <w:sectPr w:rsidR="00E77F68" w:rsidSect="001D763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92337"/>
    <w:multiLevelType w:val="hybridMultilevel"/>
    <w:tmpl w:val="7FF8B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A6F"/>
    <w:rsid w:val="001D763D"/>
    <w:rsid w:val="002273EA"/>
    <w:rsid w:val="00315B6E"/>
    <w:rsid w:val="00362A6F"/>
    <w:rsid w:val="005E20C3"/>
    <w:rsid w:val="00904B0F"/>
    <w:rsid w:val="00955AAC"/>
    <w:rsid w:val="009C21AE"/>
    <w:rsid w:val="00C13171"/>
    <w:rsid w:val="00E77F68"/>
    <w:rsid w:val="00F7116B"/>
    <w:rsid w:val="00F75DE7"/>
    <w:rsid w:val="00FA3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128D69"/>
  <w15:chartTrackingRefBased/>
  <w15:docId w15:val="{BE3A9516-B590-9946-AA9A-B6DD34DCF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A6F"/>
    <w:pPr>
      <w:pBdr>
        <w:top w:val="nil"/>
        <w:left w:val="nil"/>
        <w:bottom w:val="nil"/>
        <w:right w:val="nil"/>
        <w:between w:val="nil"/>
        <w:bar w:val="nil"/>
      </w:pBdr>
    </w:pPr>
    <w:rPr>
      <w:rFonts w:ascii="Times New Roman" w:eastAsia="Arial Unicode MS" w:hAnsi="Times New Roman" w:cs="Times New Roman"/>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rsid w:val="00362A6F"/>
    <w:pPr>
      <w:pBdr>
        <w:top w:val="nil"/>
        <w:left w:val="nil"/>
        <w:bottom w:val="nil"/>
        <w:right w:val="nil"/>
        <w:between w:val="nil"/>
        <w:bar w:val="nil"/>
      </w:pBdr>
      <w:spacing w:line="360" w:lineRule="auto"/>
    </w:pPr>
    <w:rPr>
      <w:rFonts w:ascii="Arial" w:eastAsia="Arial Unicode MS" w:hAnsi="Arial" w:cs="Arial Unicode MS"/>
      <w:color w:val="000000"/>
      <w:sz w:val="22"/>
      <w:szCs w:val="22"/>
      <w:u w:color="000000"/>
      <w:bdr w:val="nil"/>
      <w:lang w:val="en-US" w:eastAsia="en-GB"/>
    </w:rPr>
  </w:style>
  <w:style w:type="paragraph" w:customStyle="1" w:styleId="AssignHeader">
    <w:name w:val="AssignHeader"/>
    <w:next w:val="AssignSubHeader"/>
    <w:rsid w:val="00362A6F"/>
    <w:pPr>
      <w:pBdr>
        <w:top w:val="nil"/>
        <w:left w:val="nil"/>
        <w:bottom w:val="nil"/>
        <w:right w:val="nil"/>
        <w:between w:val="nil"/>
        <w:bar w:val="nil"/>
      </w:pBdr>
      <w:spacing w:line="360" w:lineRule="auto"/>
      <w:jc w:val="center"/>
    </w:pPr>
    <w:rPr>
      <w:rFonts w:ascii="Arial" w:eastAsia="Arial Unicode MS" w:hAnsi="Arial" w:cs="Arial Unicode MS"/>
      <w:b/>
      <w:bCs/>
      <w:color w:val="000000"/>
      <w:sz w:val="36"/>
      <w:szCs w:val="36"/>
      <w:u w:val="single" w:color="000000"/>
      <w:bdr w:val="nil"/>
      <w:lang w:val="en-US" w:eastAsia="en-GB"/>
    </w:rPr>
  </w:style>
  <w:style w:type="paragraph" w:customStyle="1" w:styleId="AssignSubHeader">
    <w:name w:val="AssignSubHeader"/>
    <w:next w:val="AssignBody"/>
    <w:rsid w:val="00362A6F"/>
    <w:pPr>
      <w:pBdr>
        <w:top w:val="nil"/>
        <w:left w:val="nil"/>
        <w:bottom w:val="nil"/>
        <w:right w:val="nil"/>
        <w:between w:val="nil"/>
        <w:bar w:val="nil"/>
      </w:pBdr>
      <w:spacing w:line="360" w:lineRule="auto"/>
    </w:pPr>
    <w:rPr>
      <w:rFonts w:ascii="Arial" w:eastAsia="Arial Unicode MS" w:hAnsi="Arial" w:cs="Arial Unicode MS"/>
      <w:b/>
      <w:bCs/>
      <w:color w:val="000000"/>
      <w:sz w:val="28"/>
      <w:szCs w:val="28"/>
      <w:u w:color="000000"/>
      <w:bdr w:val="nil"/>
      <w:lang w:val="en-US" w:eastAsia="en-GB"/>
    </w:rPr>
  </w:style>
  <w:style w:type="paragraph" w:customStyle="1" w:styleId="AssignQuote">
    <w:name w:val="AssignQuote"/>
    <w:next w:val="AssignBody"/>
    <w:rsid w:val="00362A6F"/>
    <w:pPr>
      <w:pBdr>
        <w:top w:val="nil"/>
        <w:left w:val="nil"/>
        <w:bottom w:val="nil"/>
        <w:right w:val="nil"/>
        <w:between w:val="nil"/>
        <w:bar w:val="nil"/>
      </w:pBdr>
      <w:spacing w:line="360" w:lineRule="auto"/>
      <w:ind w:left="1134" w:right="1134"/>
    </w:pPr>
    <w:rPr>
      <w:rFonts w:ascii="Arial" w:eastAsia="Arial Unicode MS" w:hAnsi="Arial" w:cs="Arial Unicode MS"/>
      <w:i/>
      <w:iCs/>
      <w:color w:val="000000"/>
      <w:sz w:val="22"/>
      <w:szCs w:val="22"/>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1420</Words>
  <Characters>8054</Characters>
  <Application>Microsoft Office Word</Application>
  <DocSecurity>0</DocSecurity>
  <Lines>1342</Lines>
  <Paragraphs>451</Paragraphs>
  <ScaleCrop>false</ScaleCrop>
  <Company/>
  <LinksUpToDate>false</LinksUpToDate>
  <CharactersWithSpaces>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Thomas</dc:creator>
  <cp:keywords/>
  <dc:description/>
  <cp:lastModifiedBy>Lee Thomas</cp:lastModifiedBy>
  <cp:revision>2</cp:revision>
  <dcterms:created xsi:type="dcterms:W3CDTF">2022-03-08T17:04:00Z</dcterms:created>
  <dcterms:modified xsi:type="dcterms:W3CDTF">2022-03-08T17:04:00Z</dcterms:modified>
</cp:coreProperties>
</file>