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E85B6" w14:textId="2C427C6A" w:rsidR="00172C8C" w:rsidRPr="00B128B8" w:rsidRDefault="00172C8C" w:rsidP="00B128B8">
      <w:pPr>
        <w:spacing w:line="360" w:lineRule="auto"/>
        <w:jc w:val="both"/>
        <w:rPr>
          <w:rFonts w:ascii="Arial" w:hAnsi="Arial" w:cs="Arial"/>
          <w:sz w:val="22"/>
          <w:szCs w:val="22"/>
        </w:rPr>
      </w:pPr>
      <w:r w:rsidRPr="00B128B8">
        <w:rPr>
          <w:rFonts w:ascii="Arial" w:hAnsi="Arial" w:cs="Arial"/>
          <w:sz w:val="22"/>
          <w:szCs w:val="22"/>
        </w:rPr>
        <w:t>Juwayriyah Bibi</w:t>
      </w:r>
    </w:p>
    <w:p w14:paraId="2894E2A5" w14:textId="5A9A4C94" w:rsidR="005C56D0" w:rsidRPr="00B128B8" w:rsidRDefault="005C56D0" w:rsidP="00B128B8">
      <w:pPr>
        <w:spacing w:line="360" w:lineRule="auto"/>
        <w:jc w:val="both"/>
        <w:rPr>
          <w:rFonts w:ascii="Arial" w:hAnsi="Arial" w:cs="Arial"/>
          <w:sz w:val="22"/>
          <w:szCs w:val="22"/>
        </w:rPr>
      </w:pPr>
      <w:r w:rsidRPr="00B128B8">
        <w:rPr>
          <w:rFonts w:ascii="Arial" w:hAnsi="Arial" w:cs="Arial"/>
          <w:sz w:val="22"/>
          <w:szCs w:val="22"/>
        </w:rPr>
        <w:t>2315837</w:t>
      </w:r>
    </w:p>
    <w:p w14:paraId="6B7741E9" w14:textId="77777777" w:rsidR="00172C8C" w:rsidRPr="00B128B8" w:rsidRDefault="00172C8C" w:rsidP="00B128B8">
      <w:pPr>
        <w:spacing w:line="360" w:lineRule="auto"/>
        <w:jc w:val="both"/>
        <w:rPr>
          <w:rFonts w:ascii="Arial" w:hAnsi="Arial" w:cs="Arial"/>
          <w:sz w:val="22"/>
          <w:szCs w:val="22"/>
        </w:rPr>
      </w:pPr>
      <w:r w:rsidRPr="00B128B8">
        <w:rPr>
          <w:rFonts w:ascii="Arial" w:hAnsi="Arial" w:cs="Arial"/>
          <w:b/>
          <w:sz w:val="22"/>
          <w:szCs w:val="22"/>
        </w:rPr>
        <w:t>Research Methods for Business</w:t>
      </w:r>
    </w:p>
    <w:p w14:paraId="59287CB8" w14:textId="77777777" w:rsidR="00172C8C" w:rsidRPr="00B128B8" w:rsidRDefault="00172C8C" w:rsidP="00B128B8">
      <w:pPr>
        <w:spacing w:line="360" w:lineRule="auto"/>
        <w:jc w:val="both"/>
        <w:rPr>
          <w:rFonts w:ascii="Arial" w:hAnsi="Arial" w:cs="Arial"/>
          <w:b/>
          <w:sz w:val="22"/>
          <w:szCs w:val="22"/>
        </w:rPr>
      </w:pPr>
      <w:r w:rsidRPr="00B128B8">
        <w:rPr>
          <w:rFonts w:ascii="Arial" w:hAnsi="Arial" w:cs="Arial"/>
          <w:b/>
          <w:sz w:val="22"/>
          <w:szCs w:val="22"/>
        </w:rPr>
        <w:t>LCLM6004</w:t>
      </w:r>
    </w:p>
    <w:p w14:paraId="014584D3" w14:textId="77777777" w:rsidR="00172C8C" w:rsidRPr="00B128B8" w:rsidRDefault="00172C8C" w:rsidP="00B128B8">
      <w:pPr>
        <w:spacing w:line="360" w:lineRule="auto"/>
        <w:jc w:val="both"/>
        <w:rPr>
          <w:rFonts w:ascii="Arial" w:hAnsi="Arial" w:cs="Arial"/>
          <w:sz w:val="22"/>
          <w:szCs w:val="22"/>
        </w:rPr>
      </w:pPr>
      <w:r w:rsidRPr="00B128B8">
        <w:rPr>
          <w:rFonts w:ascii="Arial" w:hAnsi="Arial" w:cs="Arial"/>
          <w:b/>
          <w:bCs/>
          <w:sz w:val="22"/>
          <w:szCs w:val="22"/>
        </w:rPr>
        <w:t>Dr Olu Adegbite</w:t>
      </w:r>
    </w:p>
    <w:p w14:paraId="63054E4B" w14:textId="77777777" w:rsidR="00172C8C" w:rsidRPr="00B128B8" w:rsidRDefault="00172C8C" w:rsidP="00B128B8">
      <w:pPr>
        <w:spacing w:line="360" w:lineRule="auto"/>
        <w:jc w:val="both"/>
        <w:rPr>
          <w:rFonts w:ascii="Arial" w:hAnsi="Arial" w:cs="Arial"/>
          <w:bCs/>
          <w:sz w:val="22"/>
          <w:szCs w:val="22"/>
        </w:rPr>
      </w:pPr>
      <w:r w:rsidRPr="00B128B8">
        <w:rPr>
          <w:rFonts w:ascii="Arial" w:hAnsi="Arial" w:cs="Arial"/>
          <w:b/>
          <w:sz w:val="22"/>
          <w:szCs w:val="22"/>
        </w:rPr>
        <w:t>Component 1 –</w:t>
      </w:r>
      <w:r w:rsidRPr="00B128B8">
        <w:rPr>
          <w:rFonts w:ascii="Arial" w:hAnsi="Arial" w:cs="Arial"/>
          <w:bCs/>
          <w:sz w:val="22"/>
          <w:szCs w:val="22"/>
        </w:rPr>
        <w:t xml:space="preserve"> Business Research Proposal </w:t>
      </w:r>
    </w:p>
    <w:p w14:paraId="0EAE187C" w14:textId="0C2C049B" w:rsidR="00172C8C" w:rsidRPr="00B128B8" w:rsidRDefault="00267CDC" w:rsidP="00B128B8">
      <w:pPr>
        <w:spacing w:line="360" w:lineRule="auto"/>
        <w:jc w:val="both"/>
        <w:rPr>
          <w:rFonts w:ascii="Arial" w:hAnsi="Arial" w:cs="Arial"/>
          <w:sz w:val="22"/>
          <w:szCs w:val="22"/>
        </w:rPr>
      </w:pPr>
      <w:r w:rsidRPr="00B128B8">
        <w:rPr>
          <w:rFonts w:ascii="Arial" w:hAnsi="Arial" w:cs="Arial"/>
          <w:sz w:val="22"/>
          <w:szCs w:val="22"/>
        </w:rPr>
        <w:t>Words 2059 (excluding references)</w:t>
      </w:r>
    </w:p>
    <w:p w14:paraId="511F4904" w14:textId="77F2C89F" w:rsidR="00CB7A87" w:rsidRDefault="00CB7A87" w:rsidP="00B128B8">
      <w:pPr>
        <w:pStyle w:val="Heading1"/>
        <w:jc w:val="both"/>
      </w:pPr>
      <w:bookmarkStart w:id="0" w:name="_Toc223264092"/>
      <w:bookmarkStart w:id="1" w:name="_Toc223605138"/>
      <w:r w:rsidRPr="00CB7A87">
        <w:t>Managing the Strategic Tension Between Cost Leadership and Sustainability: A Case Study of Tesco</w:t>
      </w:r>
      <w:r>
        <w:t>.</w:t>
      </w:r>
      <w:bookmarkEnd w:id="0"/>
      <w:bookmarkEnd w:id="1"/>
      <w:r>
        <w:t xml:space="preserve"> </w:t>
      </w:r>
    </w:p>
    <w:p w14:paraId="44400D1C" w14:textId="77777777" w:rsidR="00172C8C" w:rsidRDefault="00172C8C" w:rsidP="00B128B8">
      <w:pPr>
        <w:spacing w:line="360" w:lineRule="auto"/>
        <w:jc w:val="both"/>
        <w:rPr>
          <w:rFonts w:ascii="Arial" w:hAnsi="Arial" w:cs="Arial"/>
        </w:rPr>
      </w:pPr>
    </w:p>
    <w:p w14:paraId="0AB0585A" w14:textId="77777777" w:rsidR="00172C8C" w:rsidRDefault="00172C8C" w:rsidP="00B128B8">
      <w:pPr>
        <w:spacing w:line="360" w:lineRule="auto"/>
        <w:jc w:val="both"/>
        <w:rPr>
          <w:rFonts w:ascii="Arial" w:hAnsi="Arial" w:cs="Arial"/>
        </w:rPr>
      </w:pPr>
    </w:p>
    <w:p w14:paraId="14ED289B" w14:textId="77777777" w:rsidR="00172C8C" w:rsidRDefault="00172C8C" w:rsidP="00B128B8">
      <w:pPr>
        <w:spacing w:line="360" w:lineRule="auto"/>
        <w:jc w:val="both"/>
        <w:rPr>
          <w:rFonts w:ascii="Arial" w:hAnsi="Arial" w:cs="Arial"/>
        </w:rPr>
      </w:pPr>
    </w:p>
    <w:p w14:paraId="2BD452A8" w14:textId="77777777" w:rsidR="00172C8C" w:rsidRDefault="00172C8C" w:rsidP="00B128B8">
      <w:pPr>
        <w:spacing w:line="360" w:lineRule="auto"/>
        <w:jc w:val="both"/>
        <w:rPr>
          <w:rFonts w:ascii="Arial" w:hAnsi="Arial" w:cs="Arial"/>
        </w:rPr>
      </w:pPr>
    </w:p>
    <w:p w14:paraId="7091C130" w14:textId="77777777" w:rsidR="00172C8C" w:rsidRDefault="00172C8C" w:rsidP="00B128B8">
      <w:pPr>
        <w:spacing w:line="360" w:lineRule="auto"/>
        <w:jc w:val="both"/>
        <w:rPr>
          <w:rFonts w:ascii="Arial" w:hAnsi="Arial" w:cs="Arial"/>
        </w:rPr>
      </w:pPr>
    </w:p>
    <w:p w14:paraId="6B6455B4" w14:textId="77777777" w:rsidR="00172C8C" w:rsidRDefault="00172C8C" w:rsidP="00B128B8">
      <w:pPr>
        <w:spacing w:line="360" w:lineRule="auto"/>
        <w:jc w:val="both"/>
        <w:rPr>
          <w:rFonts w:ascii="Arial" w:hAnsi="Arial" w:cs="Arial"/>
        </w:rPr>
      </w:pPr>
    </w:p>
    <w:p w14:paraId="37A2657B" w14:textId="77777777" w:rsidR="00172C8C" w:rsidRDefault="00172C8C" w:rsidP="00B128B8">
      <w:pPr>
        <w:spacing w:line="360" w:lineRule="auto"/>
        <w:jc w:val="both"/>
        <w:rPr>
          <w:rFonts w:ascii="Arial" w:hAnsi="Arial" w:cs="Arial"/>
        </w:rPr>
      </w:pPr>
    </w:p>
    <w:p w14:paraId="06B6A413" w14:textId="77777777" w:rsidR="00172C8C" w:rsidRDefault="00172C8C" w:rsidP="00B128B8">
      <w:pPr>
        <w:spacing w:line="360" w:lineRule="auto"/>
        <w:jc w:val="both"/>
        <w:rPr>
          <w:rFonts w:ascii="Arial" w:hAnsi="Arial" w:cs="Arial"/>
        </w:rPr>
      </w:pPr>
    </w:p>
    <w:p w14:paraId="39B5DBDF" w14:textId="77777777" w:rsidR="00172C8C" w:rsidRDefault="00172C8C" w:rsidP="00B128B8">
      <w:pPr>
        <w:spacing w:line="360" w:lineRule="auto"/>
        <w:jc w:val="both"/>
        <w:rPr>
          <w:rFonts w:ascii="Arial" w:hAnsi="Arial" w:cs="Arial"/>
        </w:rPr>
      </w:pPr>
    </w:p>
    <w:p w14:paraId="51BCD628" w14:textId="77777777" w:rsidR="00172C8C" w:rsidRDefault="00172C8C" w:rsidP="00B128B8">
      <w:pPr>
        <w:spacing w:line="360" w:lineRule="auto"/>
        <w:jc w:val="both"/>
        <w:rPr>
          <w:rFonts w:ascii="Arial" w:hAnsi="Arial" w:cs="Arial"/>
        </w:rPr>
      </w:pPr>
    </w:p>
    <w:p w14:paraId="01BAE45B" w14:textId="77777777" w:rsidR="00172C8C" w:rsidRDefault="00172C8C" w:rsidP="00B128B8">
      <w:pPr>
        <w:spacing w:line="360" w:lineRule="auto"/>
        <w:jc w:val="both"/>
        <w:rPr>
          <w:rFonts w:ascii="Arial" w:hAnsi="Arial" w:cs="Arial"/>
        </w:rPr>
      </w:pPr>
    </w:p>
    <w:p w14:paraId="7671926B" w14:textId="49627D2E" w:rsidR="00CB7A87" w:rsidRDefault="00CB7A87" w:rsidP="00B128B8">
      <w:pPr>
        <w:jc w:val="both"/>
        <w:rPr>
          <w:rFonts w:ascii="Arial" w:hAnsi="Arial" w:cs="Arial"/>
        </w:rPr>
      </w:pPr>
    </w:p>
    <w:p w14:paraId="2FE5FE1C" w14:textId="77777777" w:rsidR="00267CDC" w:rsidRDefault="00267CDC" w:rsidP="00B128B8">
      <w:pPr>
        <w:jc w:val="both"/>
        <w:rPr>
          <w:rFonts w:asciiTheme="majorHAnsi" w:eastAsiaTheme="majorEastAsia" w:hAnsiTheme="majorHAnsi" w:cstheme="majorBidi"/>
          <w:color w:val="0F4761" w:themeColor="accent1" w:themeShade="BF"/>
          <w:kern w:val="0"/>
          <w:sz w:val="32"/>
          <w:szCs w:val="32"/>
          <w:lang w:eastAsia="en-GB"/>
          <w14:ligatures w14:val="none"/>
        </w:rPr>
      </w:pPr>
    </w:p>
    <w:p w14:paraId="026B8A15" w14:textId="77777777" w:rsidR="002912CA" w:rsidRDefault="002912CA" w:rsidP="00B128B8">
      <w:pPr>
        <w:pStyle w:val="Heading1"/>
        <w:jc w:val="both"/>
      </w:pPr>
    </w:p>
    <w:p w14:paraId="09B09FA0" w14:textId="77777777" w:rsidR="002912CA" w:rsidRDefault="002912CA" w:rsidP="00B128B8">
      <w:pPr>
        <w:pStyle w:val="Heading1"/>
        <w:jc w:val="both"/>
      </w:pPr>
    </w:p>
    <w:sdt>
      <w:sdtPr>
        <w:rPr>
          <w:rFonts w:asciiTheme="minorHAnsi" w:eastAsiaTheme="minorHAnsi" w:hAnsiTheme="minorHAnsi" w:cstheme="minorBidi"/>
          <w:color w:val="auto"/>
          <w:kern w:val="2"/>
          <w:sz w:val="24"/>
          <w:szCs w:val="24"/>
          <w:lang w:eastAsia="en-US"/>
          <w14:ligatures w14:val="standardContextual"/>
        </w:rPr>
        <w:id w:val="-216900568"/>
        <w:docPartObj>
          <w:docPartGallery w:val="Table of Contents"/>
          <w:docPartUnique/>
        </w:docPartObj>
      </w:sdtPr>
      <w:sdtEndPr>
        <w:rPr>
          <w:b/>
          <w:bCs/>
          <w:sz w:val="22"/>
          <w:szCs w:val="22"/>
        </w:rPr>
      </w:sdtEndPr>
      <w:sdtContent>
        <w:p w14:paraId="48AE4EE8" w14:textId="7481B151" w:rsidR="002912CA" w:rsidRDefault="002912CA" w:rsidP="00B128B8">
          <w:pPr>
            <w:pStyle w:val="TOCHeading"/>
            <w:jc w:val="both"/>
          </w:pPr>
          <w:r>
            <w:t>Contents</w:t>
          </w:r>
        </w:p>
        <w:p w14:paraId="1C419DF1" w14:textId="2D9800D3" w:rsidR="002912CA" w:rsidRPr="00B128B8" w:rsidRDefault="002912CA" w:rsidP="00B128B8">
          <w:pPr>
            <w:pStyle w:val="TOC1"/>
            <w:tabs>
              <w:tab w:val="right" w:leader="dot" w:pos="9016"/>
            </w:tabs>
            <w:jc w:val="both"/>
            <w:rPr>
              <w:rFonts w:eastAsiaTheme="minorEastAsia"/>
              <w:noProof/>
              <w:sz w:val="22"/>
              <w:szCs w:val="22"/>
              <w:lang w:eastAsia="zh-CN"/>
            </w:rPr>
          </w:pPr>
          <w:r w:rsidRPr="00B128B8">
            <w:rPr>
              <w:sz w:val="22"/>
              <w:szCs w:val="22"/>
            </w:rPr>
            <w:fldChar w:fldCharType="begin"/>
          </w:r>
          <w:r w:rsidRPr="00B128B8">
            <w:rPr>
              <w:sz w:val="22"/>
              <w:szCs w:val="22"/>
            </w:rPr>
            <w:instrText xml:space="preserve"> TOC \o "1-3" \h \z \u </w:instrText>
          </w:r>
          <w:r w:rsidRPr="00B128B8">
            <w:rPr>
              <w:sz w:val="22"/>
              <w:szCs w:val="22"/>
            </w:rPr>
            <w:fldChar w:fldCharType="separate"/>
          </w:r>
          <w:hyperlink w:anchor="_Toc223605138" w:history="1">
            <w:r w:rsidRPr="00B128B8">
              <w:rPr>
                <w:rStyle w:val="Hyperlink"/>
                <w:noProof/>
                <w:sz w:val="22"/>
                <w:szCs w:val="22"/>
              </w:rPr>
              <w:t>Managing the Strategic Tension Between Cost Leadership and Sustainability: A Case Study of Tesco.</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_Toc223605138 \h </w:instrText>
            </w:r>
            <w:r w:rsidRPr="00B128B8">
              <w:rPr>
                <w:noProof/>
                <w:webHidden/>
                <w:sz w:val="22"/>
                <w:szCs w:val="22"/>
              </w:rPr>
            </w:r>
            <w:r w:rsidRPr="00B128B8">
              <w:rPr>
                <w:noProof/>
                <w:webHidden/>
                <w:sz w:val="22"/>
                <w:szCs w:val="22"/>
              </w:rPr>
              <w:fldChar w:fldCharType="separate"/>
            </w:r>
            <w:r w:rsidRPr="00B128B8">
              <w:rPr>
                <w:noProof/>
                <w:webHidden/>
                <w:sz w:val="22"/>
                <w:szCs w:val="22"/>
              </w:rPr>
              <w:t>1</w:t>
            </w:r>
            <w:r w:rsidRPr="00B128B8">
              <w:rPr>
                <w:noProof/>
                <w:webHidden/>
                <w:sz w:val="22"/>
                <w:szCs w:val="22"/>
              </w:rPr>
              <w:fldChar w:fldCharType="end"/>
            </w:r>
          </w:hyperlink>
        </w:p>
        <w:p w14:paraId="1C54E6D7" w14:textId="1761179B"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39" w:history="1">
            <w:r w:rsidRPr="00B128B8">
              <w:rPr>
                <w:rStyle w:val="Hyperlink"/>
                <w:noProof/>
                <w:sz w:val="22"/>
                <w:szCs w:val="22"/>
              </w:rPr>
              <w:t>Introduction</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_Toc223605139 \h </w:instrText>
            </w:r>
            <w:r w:rsidRPr="00B128B8">
              <w:rPr>
                <w:noProof/>
                <w:webHidden/>
                <w:sz w:val="22"/>
                <w:szCs w:val="22"/>
              </w:rPr>
            </w:r>
            <w:r w:rsidRPr="00B128B8">
              <w:rPr>
                <w:noProof/>
                <w:webHidden/>
                <w:sz w:val="22"/>
                <w:szCs w:val="22"/>
              </w:rPr>
              <w:fldChar w:fldCharType="separate"/>
            </w:r>
            <w:r w:rsidRPr="00B128B8">
              <w:rPr>
                <w:noProof/>
                <w:webHidden/>
                <w:sz w:val="22"/>
                <w:szCs w:val="22"/>
              </w:rPr>
              <w:t>3</w:t>
            </w:r>
            <w:r w:rsidRPr="00B128B8">
              <w:rPr>
                <w:noProof/>
                <w:webHidden/>
                <w:sz w:val="22"/>
                <w:szCs w:val="22"/>
              </w:rPr>
              <w:fldChar w:fldCharType="end"/>
            </w:r>
          </w:hyperlink>
        </w:p>
        <w:p w14:paraId="00289A1B" w14:textId="7F1A92FF"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40" w:history="1">
            <w:r w:rsidRPr="00B128B8">
              <w:rPr>
                <w:rStyle w:val="Hyperlink"/>
                <w:noProof/>
                <w:sz w:val="22"/>
                <w:szCs w:val="22"/>
              </w:rPr>
              <w:t>1. Identification of the Business Problem</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_Toc223605140 \h </w:instrText>
            </w:r>
            <w:r w:rsidRPr="00B128B8">
              <w:rPr>
                <w:noProof/>
                <w:webHidden/>
                <w:sz w:val="22"/>
                <w:szCs w:val="22"/>
              </w:rPr>
            </w:r>
            <w:r w:rsidRPr="00B128B8">
              <w:rPr>
                <w:noProof/>
                <w:webHidden/>
                <w:sz w:val="22"/>
                <w:szCs w:val="22"/>
              </w:rPr>
              <w:fldChar w:fldCharType="separate"/>
            </w:r>
            <w:r w:rsidRPr="00B128B8">
              <w:rPr>
                <w:noProof/>
                <w:webHidden/>
                <w:sz w:val="22"/>
                <w:szCs w:val="22"/>
              </w:rPr>
              <w:t>3</w:t>
            </w:r>
            <w:r w:rsidRPr="00B128B8">
              <w:rPr>
                <w:noProof/>
                <w:webHidden/>
                <w:sz w:val="22"/>
                <w:szCs w:val="22"/>
              </w:rPr>
              <w:fldChar w:fldCharType="end"/>
            </w:r>
          </w:hyperlink>
        </w:p>
        <w:p w14:paraId="30ACA2AD" w14:textId="6FF38F73"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41" w:history="1">
            <w:r w:rsidRPr="00B128B8">
              <w:rPr>
                <w:rStyle w:val="Hyperlink"/>
                <w:noProof/>
                <w:sz w:val="22"/>
                <w:szCs w:val="22"/>
              </w:rPr>
              <w:t>2. Research Aim, Objectives and Research Questions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_Toc223605141 \h </w:instrText>
            </w:r>
            <w:r w:rsidRPr="00B128B8">
              <w:rPr>
                <w:noProof/>
                <w:webHidden/>
                <w:sz w:val="22"/>
                <w:szCs w:val="22"/>
              </w:rPr>
            </w:r>
            <w:r w:rsidRPr="00B128B8">
              <w:rPr>
                <w:noProof/>
                <w:webHidden/>
                <w:sz w:val="22"/>
                <w:szCs w:val="22"/>
              </w:rPr>
              <w:fldChar w:fldCharType="separate"/>
            </w:r>
            <w:r w:rsidRPr="00B128B8">
              <w:rPr>
                <w:noProof/>
                <w:webHidden/>
                <w:sz w:val="22"/>
                <w:szCs w:val="22"/>
              </w:rPr>
              <w:t>4</w:t>
            </w:r>
            <w:r w:rsidRPr="00B128B8">
              <w:rPr>
                <w:noProof/>
                <w:webHidden/>
                <w:sz w:val="22"/>
                <w:szCs w:val="22"/>
              </w:rPr>
              <w:fldChar w:fldCharType="end"/>
            </w:r>
          </w:hyperlink>
        </w:p>
        <w:p w14:paraId="69E98869" w14:textId="560C6F8D" w:rsidR="002912CA" w:rsidRPr="00B128B8" w:rsidRDefault="002912CA" w:rsidP="00B128B8">
          <w:pPr>
            <w:pStyle w:val="TOC2"/>
            <w:tabs>
              <w:tab w:val="right" w:leader="dot" w:pos="9016"/>
            </w:tabs>
            <w:jc w:val="both"/>
            <w:rPr>
              <w:noProof/>
              <w:sz w:val="22"/>
              <w:szCs w:val="22"/>
            </w:rPr>
          </w:pPr>
          <w:hyperlink w:anchor="_Toc223605142" w:history="1">
            <w:r w:rsidRPr="00B128B8">
              <w:rPr>
                <w:rStyle w:val="Hyperlink"/>
                <w:noProof/>
                <w:sz w:val="22"/>
                <w:szCs w:val="22"/>
              </w:rPr>
              <w:t>Research Aim</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_Toc223605142 \h </w:instrText>
            </w:r>
            <w:r w:rsidRPr="00B128B8">
              <w:rPr>
                <w:noProof/>
                <w:webHidden/>
                <w:sz w:val="22"/>
                <w:szCs w:val="22"/>
              </w:rPr>
            </w:r>
            <w:r w:rsidRPr="00B128B8">
              <w:rPr>
                <w:noProof/>
                <w:webHidden/>
                <w:sz w:val="22"/>
                <w:szCs w:val="22"/>
              </w:rPr>
              <w:fldChar w:fldCharType="separate"/>
            </w:r>
            <w:r w:rsidRPr="00B128B8">
              <w:rPr>
                <w:noProof/>
                <w:webHidden/>
                <w:sz w:val="22"/>
                <w:szCs w:val="22"/>
              </w:rPr>
              <w:t>4</w:t>
            </w:r>
            <w:r w:rsidRPr="00B128B8">
              <w:rPr>
                <w:noProof/>
                <w:webHidden/>
                <w:sz w:val="22"/>
                <w:szCs w:val="22"/>
              </w:rPr>
              <w:fldChar w:fldCharType="end"/>
            </w:r>
          </w:hyperlink>
        </w:p>
        <w:p w14:paraId="3F2309E6" w14:textId="145EDF73" w:rsidR="002912CA" w:rsidRPr="00B128B8" w:rsidRDefault="002912CA" w:rsidP="00B128B8">
          <w:pPr>
            <w:pStyle w:val="TOC2"/>
            <w:tabs>
              <w:tab w:val="right" w:leader="dot" w:pos="9016"/>
            </w:tabs>
            <w:jc w:val="both"/>
            <w:rPr>
              <w:noProof/>
              <w:sz w:val="22"/>
              <w:szCs w:val="22"/>
            </w:rPr>
          </w:pPr>
          <w:hyperlink w:anchor="_Toc223605143" w:history="1">
            <w:r w:rsidRPr="00B128B8">
              <w:rPr>
                <w:rStyle w:val="Hyperlink"/>
                <w:noProof/>
                <w:sz w:val="22"/>
                <w:szCs w:val="22"/>
              </w:rPr>
              <w:t>Research Objectives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_Toc223605143 \h </w:instrText>
            </w:r>
            <w:r w:rsidRPr="00B128B8">
              <w:rPr>
                <w:noProof/>
                <w:webHidden/>
                <w:sz w:val="22"/>
                <w:szCs w:val="22"/>
              </w:rPr>
            </w:r>
            <w:r w:rsidRPr="00B128B8">
              <w:rPr>
                <w:noProof/>
                <w:webHidden/>
                <w:sz w:val="22"/>
                <w:szCs w:val="22"/>
              </w:rPr>
              <w:fldChar w:fldCharType="separate"/>
            </w:r>
            <w:r w:rsidRPr="00B128B8">
              <w:rPr>
                <w:noProof/>
                <w:webHidden/>
                <w:sz w:val="22"/>
                <w:szCs w:val="22"/>
              </w:rPr>
              <w:t>4</w:t>
            </w:r>
            <w:r w:rsidRPr="00B128B8">
              <w:rPr>
                <w:noProof/>
                <w:webHidden/>
                <w:sz w:val="22"/>
                <w:szCs w:val="22"/>
              </w:rPr>
              <w:fldChar w:fldCharType="end"/>
            </w:r>
          </w:hyperlink>
        </w:p>
        <w:p w14:paraId="3E3F89A8" w14:textId="4F1ACA19" w:rsidR="002912CA" w:rsidRPr="00B128B8" w:rsidRDefault="002912CA" w:rsidP="00B128B8">
          <w:pPr>
            <w:pStyle w:val="TOC2"/>
            <w:tabs>
              <w:tab w:val="right" w:leader="dot" w:pos="9016"/>
            </w:tabs>
            <w:jc w:val="both"/>
            <w:rPr>
              <w:noProof/>
              <w:sz w:val="22"/>
              <w:szCs w:val="22"/>
            </w:rPr>
          </w:pPr>
          <w:hyperlink w:anchor="_Toc223605144" w:history="1">
            <w:r w:rsidRPr="00B128B8">
              <w:rPr>
                <w:rStyle w:val="Hyperlink"/>
                <w:noProof/>
                <w:sz w:val="22"/>
                <w:szCs w:val="22"/>
              </w:rPr>
              <w:t>Research Questions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_Toc223605144 \h </w:instrText>
            </w:r>
            <w:r w:rsidRPr="00B128B8">
              <w:rPr>
                <w:noProof/>
                <w:webHidden/>
                <w:sz w:val="22"/>
                <w:szCs w:val="22"/>
              </w:rPr>
            </w:r>
            <w:r w:rsidRPr="00B128B8">
              <w:rPr>
                <w:noProof/>
                <w:webHidden/>
                <w:sz w:val="22"/>
                <w:szCs w:val="22"/>
              </w:rPr>
              <w:fldChar w:fldCharType="separate"/>
            </w:r>
            <w:r w:rsidRPr="00B128B8">
              <w:rPr>
                <w:noProof/>
                <w:webHidden/>
                <w:sz w:val="22"/>
                <w:szCs w:val="22"/>
              </w:rPr>
              <w:t>5</w:t>
            </w:r>
            <w:r w:rsidRPr="00B128B8">
              <w:rPr>
                <w:noProof/>
                <w:webHidden/>
                <w:sz w:val="22"/>
                <w:szCs w:val="22"/>
              </w:rPr>
              <w:fldChar w:fldCharType="end"/>
            </w:r>
          </w:hyperlink>
        </w:p>
        <w:p w14:paraId="2690C85A" w14:textId="7FAD0482"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45" w:history="1">
            <w:r w:rsidRPr="00B128B8">
              <w:rPr>
                <w:rStyle w:val="Hyperlink"/>
                <w:noProof/>
                <w:sz w:val="22"/>
                <w:szCs w:val="22"/>
              </w:rPr>
              <w:t>3. Critical Literature Review</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_Toc223605145 \h </w:instrText>
            </w:r>
            <w:r w:rsidRPr="00B128B8">
              <w:rPr>
                <w:noProof/>
                <w:webHidden/>
                <w:sz w:val="22"/>
                <w:szCs w:val="22"/>
              </w:rPr>
            </w:r>
            <w:r w:rsidRPr="00B128B8">
              <w:rPr>
                <w:noProof/>
                <w:webHidden/>
                <w:sz w:val="22"/>
                <w:szCs w:val="22"/>
              </w:rPr>
              <w:fldChar w:fldCharType="separate"/>
            </w:r>
            <w:r w:rsidRPr="00B128B8">
              <w:rPr>
                <w:noProof/>
                <w:webHidden/>
                <w:sz w:val="22"/>
                <w:szCs w:val="22"/>
              </w:rPr>
              <w:t>5</w:t>
            </w:r>
            <w:r w:rsidRPr="00B128B8">
              <w:rPr>
                <w:noProof/>
                <w:webHidden/>
                <w:sz w:val="22"/>
                <w:szCs w:val="22"/>
              </w:rPr>
              <w:fldChar w:fldCharType="end"/>
            </w:r>
          </w:hyperlink>
        </w:p>
        <w:p w14:paraId="1B62E1C4" w14:textId="3C79FD6B" w:rsidR="002912CA" w:rsidRPr="00B128B8" w:rsidRDefault="002912CA" w:rsidP="00B128B8">
          <w:pPr>
            <w:pStyle w:val="TOC2"/>
            <w:tabs>
              <w:tab w:val="right" w:leader="dot" w:pos="9016"/>
            </w:tabs>
            <w:jc w:val="both"/>
            <w:rPr>
              <w:noProof/>
              <w:sz w:val="22"/>
              <w:szCs w:val="22"/>
            </w:rPr>
          </w:pPr>
          <w:hyperlink w:anchor="_Toc223605146" w:history="1">
            <w:r w:rsidRPr="00B128B8">
              <w:rPr>
                <w:rStyle w:val="Hyperlink"/>
                <w:noProof/>
                <w:sz w:val="22"/>
                <w:szCs w:val="22"/>
              </w:rPr>
              <w:t>Cost Leadership in the UK Grocery Sector</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_Toc223605146 \h </w:instrText>
            </w:r>
            <w:r w:rsidRPr="00B128B8">
              <w:rPr>
                <w:noProof/>
                <w:webHidden/>
                <w:sz w:val="22"/>
                <w:szCs w:val="22"/>
              </w:rPr>
            </w:r>
            <w:r w:rsidRPr="00B128B8">
              <w:rPr>
                <w:noProof/>
                <w:webHidden/>
                <w:sz w:val="22"/>
                <w:szCs w:val="22"/>
              </w:rPr>
              <w:fldChar w:fldCharType="separate"/>
            </w:r>
            <w:r w:rsidRPr="00B128B8">
              <w:rPr>
                <w:noProof/>
                <w:webHidden/>
                <w:sz w:val="22"/>
                <w:szCs w:val="22"/>
              </w:rPr>
              <w:t>5</w:t>
            </w:r>
            <w:r w:rsidRPr="00B128B8">
              <w:rPr>
                <w:noProof/>
                <w:webHidden/>
                <w:sz w:val="22"/>
                <w:szCs w:val="22"/>
              </w:rPr>
              <w:fldChar w:fldCharType="end"/>
            </w:r>
          </w:hyperlink>
        </w:p>
        <w:p w14:paraId="3B7BD11A" w14:textId="0CDCB5A1" w:rsidR="002912CA" w:rsidRPr="00B128B8" w:rsidRDefault="002912CA" w:rsidP="00B128B8">
          <w:pPr>
            <w:pStyle w:val="TOC2"/>
            <w:tabs>
              <w:tab w:val="right" w:leader="dot" w:pos="9016"/>
            </w:tabs>
            <w:jc w:val="both"/>
            <w:rPr>
              <w:noProof/>
              <w:sz w:val="22"/>
              <w:szCs w:val="22"/>
            </w:rPr>
          </w:pPr>
          <w:hyperlink w:anchor="_Toc223605147" w:history="1">
            <w:r w:rsidRPr="00B128B8">
              <w:rPr>
                <w:rStyle w:val="Hyperlink"/>
                <w:noProof/>
                <w:sz w:val="22"/>
                <w:szCs w:val="22"/>
              </w:rPr>
              <w:t>Sustainability as Strategic Responsibility and Competitive Advantage</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_Toc223605147 \h </w:instrText>
            </w:r>
            <w:r w:rsidRPr="00B128B8">
              <w:rPr>
                <w:noProof/>
                <w:webHidden/>
                <w:sz w:val="22"/>
                <w:szCs w:val="22"/>
              </w:rPr>
            </w:r>
            <w:r w:rsidRPr="00B128B8">
              <w:rPr>
                <w:noProof/>
                <w:webHidden/>
                <w:sz w:val="22"/>
                <w:szCs w:val="22"/>
              </w:rPr>
              <w:fldChar w:fldCharType="separate"/>
            </w:r>
            <w:r w:rsidRPr="00B128B8">
              <w:rPr>
                <w:noProof/>
                <w:webHidden/>
                <w:sz w:val="22"/>
                <w:szCs w:val="22"/>
              </w:rPr>
              <w:t>6</w:t>
            </w:r>
            <w:r w:rsidRPr="00B128B8">
              <w:rPr>
                <w:noProof/>
                <w:webHidden/>
                <w:sz w:val="22"/>
                <w:szCs w:val="22"/>
              </w:rPr>
              <w:fldChar w:fldCharType="end"/>
            </w:r>
          </w:hyperlink>
        </w:p>
        <w:p w14:paraId="1811B56E" w14:textId="04EF37FC" w:rsidR="002912CA" w:rsidRPr="00B128B8" w:rsidRDefault="002912CA" w:rsidP="00B128B8">
          <w:pPr>
            <w:pStyle w:val="TOC2"/>
            <w:tabs>
              <w:tab w:val="right" w:leader="dot" w:pos="9016"/>
            </w:tabs>
            <w:jc w:val="both"/>
            <w:rPr>
              <w:noProof/>
              <w:sz w:val="22"/>
              <w:szCs w:val="22"/>
            </w:rPr>
          </w:pPr>
          <w:hyperlink w:anchor="_Toc223605148" w:history="1">
            <w:r w:rsidRPr="00B128B8">
              <w:rPr>
                <w:rStyle w:val="Hyperlink"/>
                <w:noProof/>
                <w:sz w:val="22"/>
                <w:szCs w:val="22"/>
              </w:rPr>
              <w:t>The Strategic Tension and Research Gap</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_Toc223605148 \h </w:instrText>
            </w:r>
            <w:r w:rsidRPr="00B128B8">
              <w:rPr>
                <w:noProof/>
                <w:webHidden/>
                <w:sz w:val="22"/>
                <w:szCs w:val="22"/>
              </w:rPr>
            </w:r>
            <w:r w:rsidRPr="00B128B8">
              <w:rPr>
                <w:noProof/>
                <w:webHidden/>
                <w:sz w:val="22"/>
                <w:szCs w:val="22"/>
              </w:rPr>
              <w:fldChar w:fldCharType="separate"/>
            </w:r>
            <w:r w:rsidRPr="00B128B8">
              <w:rPr>
                <w:noProof/>
                <w:webHidden/>
                <w:sz w:val="22"/>
                <w:szCs w:val="22"/>
              </w:rPr>
              <w:t>7</w:t>
            </w:r>
            <w:r w:rsidRPr="00B128B8">
              <w:rPr>
                <w:noProof/>
                <w:webHidden/>
                <w:sz w:val="22"/>
                <w:szCs w:val="22"/>
              </w:rPr>
              <w:fldChar w:fldCharType="end"/>
            </w:r>
          </w:hyperlink>
        </w:p>
        <w:p w14:paraId="7A69EE69" w14:textId="7D5D8EA7"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49" w:history="1">
            <w:r w:rsidRPr="00B128B8">
              <w:rPr>
                <w:rStyle w:val="Hyperlink"/>
                <w:noProof/>
                <w:sz w:val="22"/>
                <w:szCs w:val="22"/>
              </w:rPr>
              <w:t>4. Research Methodology and Design</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_Toc223605149 \h </w:instrText>
            </w:r>
            <w:r w:rsidRPr="00B128B8">
              <w:rPr>
                <w:noProof/>
                <w:webHidden/>
                <w:sz w:val="22"/>
                <w:szCs w:val="22"/>
              </w:rPr>
            </w:r>
            <w:r w:rsidRPr="00B128B8">
              <w:rPr>
                <w:noProof/>
                <w:webHidden/>
                <w:sz w:val="22"/>
                <w:szCs w:val="22"/>
              </w:rPr>
              <w:fldChar w:fldCharType="separate"/>
            </w:r>
            <w:r w:rsidRPr="00B128B8">
              <w:rPr>
                <w:noProof/>
                <w:webHidden/>
                <w:sz w:val="22"/>
                <w:szCs w:val="22"/>
              </w:rPr>
              <w:t>7</w:t>
            </w:r>
            <w:r w:rsidRPr="00B128B8">
              <w:rPr>
                <w:noProof/>
                <w:webHidden/>
                <w:sz w:val="22"/>
                <w:szCs w:val="22"/>
              </w:rPr>
              <w:fldChar w:fldCharType="end"/>
            </w:r>
          </w:hyperlink>
        </w:p>
        <w:p w14:paraId="4CEC2DDA" w14:textId="0D0221CC" w:rsidR="002912CA" w:rsidRPr="00B128B8" w:rsidRDefault="002912CA" w:rsidP="00B128B8">
          <w:pPr>
            <w:pStyle w:val="TOC2"/>
            <w:tabs>
              <w:tab w:val="right" w:leader="dot" w:pos="9016"/>
            </w:tabs>
            <w:jc w:val="both"/>
            <w:rPr>
              <w:noProof/>
              <w:sz w:val="22"/>
              <w:szCs w:val="22"/>
            </w:rPr>
          </w:pPr>
          <w:hyperlink w:anchor="_Toc223605150" w:history="1">
            <w:r w:rsidRPr="00B128B8">
              <w:rPr>
                <w:rStyle w:val="Hyperlink"/>
                <w:noProof/>
                <w:sz w:val="22"/>
                <w:szCs w:val="22"/>
              </w:rPr>
              <w:t>Research Philosophy and Approach</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_Toc223605150 \h </w:instrText>
            </w:r>
            <w:r w:rsidRPr="00B128B8">
              <w:rPr>
                <w:noProof/>
                <w:webHidden/>
                <w:sz w:val="22"/>
                <w:szCs w:val="22"/>
              </w:rPr>
            </w:r>
            <w:r w:rsidRPr="00B128B8">
              <w:rPr>
                <w:noProof/>
                <w:webHidden/>
                <w:sz w:val="22"/>
                <w:szCs w:val="22"/>
              </w:rPr>
              <w:fldChar w:fldCharType="separate"/>
            </w:r>
            <w:r w:rsidRPr="00B128B8">
              <w:rPr>
                <w:noProof/>
                <w:webHidden/>
                <w:sz w:val="22"/>
                <w:szCs w:val="22"/>
              </w:rPr>
              <w:t>7</w:t>
            </w:r>
            <w:r w:rsidRPr="00B128B8">
              <w:rPr>
                <w:noProof/>
                <w:webHidden/>
                <w:sz w:val="22"/>
                <w:szCs w:val="22"/>
              </w:rPr>
              <w:fldChar w:fldCharType="end"/>
            </w:r>
          </w:hyperlink>
        </w:p>
        <w:p w14:paraId="1BA7D9D7" w14:textId="4E9DE09A" w:rsidR="002912CA" w:rsidRPr="00B128B8" w:rsidRDefault="002912CA" w:rsidP="00B128B8">
          <w:pPr>
            <w:pStyle w:val="TOC2"/>
            <w:tabs>
              <w:tab w:val="right" w:leader="dot" w:pos="9016"/>
            </w:tabs>
            <w:jc w:val="both"/>
            <w:rPr>
              <w:noProof/>
              <w:sz w:val="22"/>
              <w:szCs w:val="22"/>
            </w:rPr>
          </w:pPr>
          <w:hyperlink w:anchor="_Toc223605151" w:history="1">
            <w:r w:rsidRPr="00B128B8">
              <w:rPr>
                <w:rStyle w:val="Hyperlink"/>
                <w:noProof/>
                <w:sz w:val="22"/>
                <w:szCs w:val="22"/>
              </w:rPr>
              <w:t>Research Strategy</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_Toc223605151 \h </w:instrText>
            </w:r>
            <w:r w:rsidRPr="00B128B8">
              <w:rPr>
                <w:noProof/>
                <w:webHidden/>
                <w:sz w:val="22"/>
                <w:szCs w:val="22"/>
              </w:rPr>
            </w:r>
            <w:r w:rsidRPr="00B128B8">
              <w:rPr>
                <w:noProof/>
                <w:webHidden/>
                <w:sz w:val="22"/>
                <w:szCs w:val="22"/>
              </w:rPr>
              <w:fldChar w:fldCharType="separate"/>
            </w:r>
            <w:r w:rsidRPr="00B128B8">
              <w:rPr>
                <w:noProof/>
                <w:webHidden/>
                <w:sz w:val="22"/>
                <w:szCs w:val="22"/>
              </w:rPr>
              <w:t>8</w:t>
            </w:r>
            <w:r w:rsidRPr="00B128B8">
              <w:rPr>
                <w:noProof/>
                <w:webHidden/>
                <w:sz w:val="22"/>
                <w:szCs w:val="22"/>
              </w:rPr>
              <w:fldChar w:fldCharType="end"/>
            </w:r>
          </w:hyperlink>
        </w:p>
        <w:p w14:paraId="115CD830" w14:textId="36DA3140" w:rsidR="002912CA" w:rsidRPr="00B128B8" w:rsidRDefault="002912CA" w:rsidP="00B128B8">
          <w:pPr>
            <w:pStyle w:val="TOC2"/>
            <w:tabs>
              <w:tab w:val="right" w:leader="dot" w:pos="9016"/>
            </w:tabs>
            <w:jc w:val="both"/>
            <w:rPr>
              <w:noProof/>
              <w:sz w:val="22"/>
              <w:szCs w:val="22"/>
            </w:rPr>
          </w:pPr>
          <w:hyperlink w:anchor="_Toc223605152" w:history="1">
            <w:r w:rsidRPr="00B128B8">
              <w:rPr>
                <w:rStyle w:val="Hyperlink"/>
                <w:noProof/>
                <w:sz w:val="22"/>
                <w:szCs w:val="22"/>
              </w:rPr>
              <w:t>Data Collection</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_Toc223605152 \h </w:instrText>
            </w:r>
            <w:r w:rsidRPr="00B128B8">
              <w:rPr>
                <w:noProof/>
                <w:webHidden/>
                <w:sz w:val="22"/>
                <w:szCs w:val="22"/>
              </w:rPr>
            </w:r>
            <w:r w:rsidRPr="00B128B8">
              <w:rPr>
                <w:noProof/>
                <w:webHidden/>
                <w:sz w:val="22"/>
                <w:szCs w:val="22"/>
              </w:rPr>
              <w:fldChar w:fldCharType="separate"/>
            </w:r>
            <w:r w:rsidRPr="00B128B8">
              <w:rPr>
                <w:noProof/>
                <w:webHidden/>
                <w:sz w:val="22"/>
                <w:szCs w:val="22"/>
              </w:rPr>
              <w:t>8</w:t>
            </w:r>
            <w:r w:rsidRPr="00B128B8">
              <w:rPr>
                <w:noProof/>
                <w:webHidden/>
                <w:sz w:val="22"/>
                <w:szCs w:val="22"/>
              </w:rPr>
              <w:fldChar w:fldCharType="end"/>
            </w:r>
          </w:hyperlink>
        </w:p>
        <w:p w14:paraId="31DE5D10" w14:textId="7BABFED8" w:rsidR="002912CA" w:rsidRPr="00B128B8" w:rsidRDefault="002912CA" w:rsidP="00B128B8">
          <w:pPr>
            <w:pStyle w:val="TOC2"/>
            <w:tabs>
              <w:tab w:val="right" w:leader="dot" w:pos="9016"/>
            </w:tabs>
            <w:jc w:val="both"/>
            <w:rPr>
              <w:noProof/>
              <w:sz w:val="22"/>
              <w:szCs w:val="22"/>
            </w:rPr>
          </w:pPr>
          <w:hyperlink w:anchor="_Toc223605153" w:history="1">
            <w:r w:rsidRPr="00B128B8">
              <w:rPr>
                <w:rStyle w:val="Hyperlink"/>
                <w:noProof/>
                <w:sz w:val="22"/>
                <w:szCs w:val="22"/>
              </w:rPr>
              <w:t>Sampling Strategy</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_Toc223605153 \h </w:instrText>
            </w:r>
            <w:r w:rsidRPr="00B128B8">
              <w:rPr>
                <w:noProof/>
                <w:webHidden/>
                <w:sz w:val="22"/>
                <w:szCs w:val="22"/>
              </w:rPr>
            </w:r>
            <w:r w:rsidRPr="00B128B8">
              <w:rPr>
                <w:noProof/>
                <w:webHidden/>
                <w:sz w:val="22"/>
                <w:szCs w:val="22"/>
              </w:rPr>
              <w:fldChar w:fldCharType="separate"/>
            </w:r>
            <w:r w:rsidRPr="00B128B8">
              <w:rPr>
                <w:noProof/>
                <w:webHidden/>
                <w:sz w:val="22"/>
                <w:szCs w:val="22"/>
              </w:rPr>
              <w:t>8</w:t>
            </w:r>
            <w:r w:rsidRPr="00B128B8">
              <w:rPr>
                <w:noProof/>
                <w:webHidden/>
                <w:sz w:val="22"/>
                <w:szCs w:val="22"/>
              </w:rPr>
              <w:fldChar w:fldCharType="end"/>
            </w:r>
          </w:hyperlink>
        </w:p>
        <w:p w14:paraId="3AA50E6C" w14:textId="4EC9D959" w:rsidR="002912CA" w:rsidRPr="00B128B8" w:rsidRDefault="002912CA" w:rsidP="00B128B8">
          <w:pPr>
            <w:pStyle w:val="TOC2"/>
            <w:tabs>
              <w:tab w:val="right" w:leader="dot" w:pos="9016"/>
            </w:tabs>
            <w:jc w:val="both"/>
            <w:rPr>
              <w:noProof/>
              <w:sz w:val="22"/>
              <w:szCs w:val="22"/>
            </w:rPr>
          </w:pPr>
          <w:hyperlink w:anchor="_Toc223605154" w:history="1">
            <w:r w:rsidRPr="00B128B8">
              <w:rPr>
                <w:rStyle w:val="Hyperlink"/>
                <w:noProof/>
                <w:sz w:val="22"/>
                <w:szCs w:val="22"/>
              </w:rPr>
              <w:t>Reliability, Validity and Limitations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_Toc223605154 \h </w:instrText>
            </w:r>
            <w:r w:rsidRPr="00B128B8">
              <w:rPr>
                <w:noProof/>
                <w:webHidden/>
                <w:sz w:val="22"/>
                <w:szCs w:val="22"/>
              </w:rPr>
            </w:r>
            <w:r w:rsidRPr="00B128B8">
              <w:rPr>
                <w:noProof/>
                <w:webHidden/>
                <w:sz w:val="22"/>
                <w:szCs w:val="22"/>
              </w:rPr>
              <w:fldChar w:fldCharType="separate"/>
            </w:r>
            <w:r w:rsidRPr="00B128B8">
              <w:rPr>
                <w:noProof/>
                <w:webHidden/>
                <w:sz w:val="22"/>
                <w:szCs w:val="22"/>
              </w:rPr>
              <w:t>9</w:t>
            </w:r>
            <w:r w:rsidRPr="00B128B8">
              <w:rPr>
                <w:noProof/>
                <w:webHidden/>
                <w:sz w:val="22"/>
                <w:szCs w:val="22"/>
              </w:rPr>
              <w:fldChar w:fldCharType="end"/>
            </w:r>
          </w:hyperlink>
        </w:p>
        <w:p w14:paraId="69271661" w14:textId="2232FA75" w:rsidR="002912CA" w:rsidRPr="00B128B8" w:rsidRDefault="002912CA" w:rsidP="00B128B8">
          <w:pPr>
            <w:pStyle w:val="TOC2"/>
            <w:tabs>
              <w:tab w:val="right" w:leader="dot" w:pos="9016"/>
            </w:tabs>
            <w:jc w:val="both"/>
            <w:rPr>
              <w:noProof/>
              <w:sz w:val="22"/>
              <w:szCs w:val="22"/>
            </w:rPr>
          </w:pPr>
          <w:hyperlink w:anchor="_Toc223605155" w:history="1">
            <w:r w:rsidRPr="00B128B8">
              <w:rPr>
                <w:rStyle w:val="Hyperlink"/>
                <w:noProof/>
                <w:sz w:val="22"/>
                <w:szCs w:val="22"/>
              </w:rPr>
              <w:t>Ethical Considerations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_Toc223605155 \h </w:instrText>
            </w:r>
            <w:r w:rsidRPr="00B128B8">
              <w:rPr>
                <w:noProof/>
                <w:webHidden/>
                <w:sz w:val="22"/>
                <w:szCs w:val="22"/>
              </w:rPr>
            </w:r>
            <w:r w:rsidRPr="00B128B8">
              <w:rPr>
                <w:noProof/>
                <w:webHidden/>
                <w:sz w:val="22"/>
                <w:szCs w:val="22"/>
              </w:rPr>
              <w:fldChar w:fldCharType="separate"/>
            </w:r>
            <w:r w:rsidRPr="00B128B8">
              <w:rPr>
                <w:noProof/>
                <w:webHidden/>
                <w:sz w:val="22"/>
                <w:szCs w:val="22"/>
              </w:rPr>
              <w:t>9</w:t>
            </w:r>
            <w:r w:rsidRPr="00B128B8">
              <w:rPr>
                <w:noProof/>
                <w:webHidden/>
                <w:sz w:val="22"/>
                <w:szCs w:val="22"/>
              </w:rPr>
              <w:fldChar w:fldCharType="end"/>
            </w:r>
          </w:hyperlink>
        </w:p>
        <w:p w14:paraId="1B927C94" w14:textId="75E9B7F2"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56" w:history="1">
            <w:r w:rsidRPr="00B128B8">
              <w:rPr>
                <w:rStyle w:val="Hyperlink"/>
                <w:noProof/>
                <w:sz w:val="22"/>
                <w:szCs w:val="22"/>
              </w:rPr>
              <w:t>5. Business Relevance and Practical Implications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_Toc223605156 \h </w:instrText>
            </w:r>
            <w:r w:rsidRPr="00B128B8">
              <w:rPr>
                <w:noProof/>
                <w:webHidden/>
                <w:sz w:val="22"/>
                <w:szCs w:val="22"/>
              </w:rPr>
            </w:r>
            <w:r w:rsidRPr="00B128B8">
              <w:rPr>
                <w:noProof/>
                <w:webHidden/>
                <w:sz w:val="22"/>
                <w:szCs w:val="22"/>
              </w:rPr>
              <w:fldChar w:fldCharType="separate"/>
            </w:r>
            <w:r w:rsidRPr="00B128B8">
              <w:rPr>
                <w:noProof/>
                <w:webHidden/>
                <w:sz w:val="22"/>
                <w:szCs w:val="22"/>
              </w:rPr>
              <w:t>9</w:t>
            </w:r>
            <w:r w:rsidRPr="00B128B8">
              <w:rPr>
                <w:noProof/>
                <w:webHidden/>
                <w:sz w:val="22"/>
                <w:szCs w:val="22"/>
              </w:rPr>
              <w:fldChar w:fldCharType="end"/>
            </w:r>
          </w:hyperlink>
        </w:p>
        <w:p w14:paraId="5DC1FE79" w14:textId="74602271"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57" w:history="1">
            <w:r w:rsidRPr="00B128B8">
              <w:rPr>
                <w:rStyle w:val="Hyperlink"/>
                <w:noProof/>
                <w:sz w:val="22"/>
                <w:szCs w:val="22"/>
              </w:rPr>
              <w:t>6. Conclusion</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_Toc223605157 \h </w:instrText>
            </w:r>
            <w:r w:rsidRPr="00B128B8">
              <w:rPr>
                <w:noProof/>
                <w:webHidden/>
                <w:sz w:val="22"/>
                <w:szCs w:val="22"/>
              </w:rPr>
            </w:r>
            <w:r w:rsidRPr="00B128B8">
              <w:rPr>
                <w:noProof/>
                <w:webHidden/>
                <w:sz w:val="22"/>
                <w:szCs w:val="22"/>
              </w:rPr>
              <w:fldChar w:fldCharType="separate"/>
            </w:r>
            <w:r w:rsidRPr="00B128B8">
              <w:rPr>
                <w:noProof/>
                <w:webHidden/>
                <w:sz w:val="22"/>
                <w:szCs w:val="22"/>
              </w:rPr>
              <w:t>10</w:t>
            </w:r>
            <w:r w:rsidRPr="00B128B8">
              <w:rPr>
                <w:noProof/>
                <w:webHidden/>
                <w:sz w:val="22"/>
                <w:szCs w:val="22"/>
              </w:rPr>
              <w:fldChar w:fldCharType="end"/>
            </w:r>
          </w:hyperlink>
        </w:p>
        <w:p w14:paraId="764C5773" w14:textId="193C6005" w:rsidR="002912CA" w:rsidRPr="00B128B8" w:rsidRDefault="002912CA" w:rsidP="00B128B8">
          <w:pPr>
            <w:pStyle w:val="TOC1"/>
            <w:tabs>
              <w:tab w:val="right" w:leader="dot" w:pos="9016"/>
            </w:tabs>
            <w:jc w:val="both"/>
            <w:rPr>
              <w:rFonts w:eastAsiaTheme="minorEastAsia"/>
              <w:noProof/>
              <w:sz w:val="22"/>
              <w:szCs w:val="22"/>
              <w:lang w:eastAsia="zh-CN"/>
            </w:rPr>
          </w:pPr>
          <w:hyperlink w:anchor="_Toc223605158" w:history="1">
            <w:r w:rsidRPr="00B128B8">
              <w:rPr>
                <w:rStyle w:val="Hyperlink"/>
                <w:noProof/>
                <w:sz w:val="22"/>
                <w:szCs w:val="22"/>
              </w:rPr>
              <w:t>References</w:t>
            </w:r>
            <w:r w:rsidRPr="00B128B8">
              <w:rPr>
                <w:noProof/>
                <w:webHidden/>
                <w:sz w:val="22"/>
                <w:szCs w:val="22"/>
              </w:rPr>
              <w:tab/>
            </w:r>
            <w:r w:rsidRPr="00B128B8">
              <w:rPr>
                <w:noProof/>
                <w:webHidden/>
                <w:sz w:val="22"/>
                <w:szCs w:val="22"/>
              </w:rPr>
              <w:fldChar w:fldCharType="begin"/>
            </w:r>
            <w:r w:rsidRPr="00B128B8">
              <w:rPr>
                <w:noProof/>
                <w:webHidden/>
                <w:sz w:val="22"/>
                <w:szCs w:val="22"/>
              </w:rPr>
              <w:instrText xml:space="preserve"> PAGEREF _Toc223605158 \h </w:instrText>
            </w:r>
            <w:r w:rsidRPr="00B128B8">
              <w:rPr>
                <w:noProof/>
                <w:webHidden/>
                <w:sz w:val="22"/>
                <w:szCs w:val="22"/>
              </w:rPr>
            </w:r>
            <w:r w:rsidRPr="00B128B8">
              <w:rPr>
                <w:noProof/>
                <w:webHidden/>
                <w:sz w:val="22"/>
                <w:szCs w:val="22"/>
              </w:rPr>
              <w:fldChar w:fldCharType="separate"/>
            </w:r>
            <w:r w:rsidRPr="00B128B8">
              <w:rPr>
                <w:noProof/>
                <w:webHidden/>
                <w:sz w:val="22"/>
                <w:szCs w:val="22"/>
              </w:rPr>
              <w:t>11</w:t>
            </w:r>
            <w:r w:rsidRPr="00B128B8">
              <w:rPr>
                <w:noProof/>
                <w:webHidden/>
                <w:sz w:val="22"/>
                <w:szCs w:val="22"/>
              </w:rPr>
              <w:fldChar w:fldCharType="end"/>
            </w:r>
          </w:hyperlink>
        </w:p>
        <w:p w14:paraId="6215F2EB" w14:textId="3C3C687F" w:rsidR="002912CA" w:rsidRPr="00B128B8" w:rsidRDefault="002912CA" w:rsidP="00B128B8">
          <w:pPr>
            <w:jc w:val="both"/>
            <w:rPr>
              <w:sz w:val="22"/>
              <w:szCs w:val="22"/>
            </w:rPr>
          </w:pPr>
          <w:r w:rsidRPr="00B128B8">
            <w:rPr>
              <w:b/>
              <w:bCs/>
              <w:sz w:val="22"/>
              <w:szCs w:val="22"/>
            </w:rPr>
            <w:fldChar w:fldCharType="end"/>
          </w:r>
        </w:p>
      </w:sdtContent>
    </w:sdt>
    <w:p w14:paraId="0E03354A" w14:textId="77777777" w:rsidR="002912CA" w:rsidRDefault="002912CA" w:rsidP="00B128B8">
      <w:pPr>
        <w:pStyle w:val="Heading1"/>
        <w:jc w:val="both"/>
      </w:pPr>
    </w:p>
    <w:p w14:paraId="736E524C" w14:textId="77777777" w:rsidR="00987D01" w:rsidRDefault="00987D01" w:rsidP="00B128B8">
      <w:pPr>
        <w:spacing w:line="360" w:lineRule="auto"/>
        <w:jc w:val="both"/>
        <w:rPr>
          <w:rFonts w:ascii="Arial" w:hAnsi="Arial" w:cs="Arial"/>
        </w:rPr>
      </w:pPr>
    </w:p>
    <w:p w14:paraId="4FE8C417" w14:textId="561BA578" w:rsidR="00987D01" w:rsidRDefault="00987D01" w:rsidP="00B128B8">
      <w:pPr>
        <w:pStyle w:val="Heading1"/>
        <w:jc w:val="both"/>
      </w:pPr>
      <w:bookmarkStart w:id="2" w:name="_Toc223605139"/>
      <w:r>
        <w:lastRenderedPageBreak/>
        <w:t>Introduction</w:t>
      </w:r>
      <w:bookmarkEnd w:id="2"/>
      <w:r>
        <w:t xml:space="preserve"> </w:t>
      </w:r>
    </w:p>
    <w:p w14:paraId="6C820120" w14:textId="02B67E22" w:rsidR="00366D93" w:rsidRPr="00B128B8" w:rsidRDefault="00366D93" w:rsidP="00B128B8">
      <w:pPr>
        <w:spacing w:line="360" w:lineRule="auto"/>
        <w:jc w:val="both"/>
        <w:rPr>
          <w:rFonts w:ascii="Arial" w:hAnsi="Arial" w:cs="Arial"/>
          <w:sz w:val="22"/>
          <w:szCs w:val="22"/>
        </w:rPr>
      </w:pPr>
      <w:r w:rsidRPr="00B128B8">
        <w:rPr>
          <w:rFonts w:ascii="Arial" w:hAnsi="Arial" w:cs="Arial"/>
          <w:sz w:val="22"/>
          <w:szCs w:val="22"/>
        </w:rPr>
        <w:t>This research proposal sets out a plan to investigate a current strategic issue facing Tesco, one of the largest supermarket retailers in the UK. The UK grocery sector is currently experiencing significant pressure due to rising inflation, increased competition, and changing consumer behaviour linked to the cost-of-living crisis. Recent reports highlight that rising food prices and economic uncertainty have significantly influenced consumer purchasing behaviour and intensified competition within the UK retail market (Deloitte, 2023). At the same time, retailers are under growing pressure from government, investors and customers to improve their environmental sustainability performance (PwC, 2022).</w:t>
      </w:r>
    </w:p>
    <w:p w14:paraId="73C090F6" w14:textId="6C58A9E0" w:rsidR="00001C4E" w:rsidRPr="00B128B8" w:rsidRDefault="00A333F2" w:rsidP="00B128B8">
      <w:pPr>
        <w:spacing w:line="360" w:lineRule="auto"/>
        <w:jc w:val="both"/>
        <w:rPr>
          <w:rFonts w:ascii="Arial" w:hAnsi="Arial" w:cs="Arial"/>
          <w:sz w:val="22"/>
          <w:szCs w:val="22"/>
        </w:rPr>
      </w:pPr>
      <w:r w:rsidRPr="00B128B8">
        <w:rPr>
          <w:rFonts w:ascii="Arial" w:hAnsi="Arial" w:cs="Arial"/>
          <w:sz w:val="22"/>
          <w:szCs w:val="22"/>
        </w:rPr>
        <w:t xml:space="preserve">These competing pressures create a complex challenge for Tesco. While the company aims to remain competitive on price, it has also made public commitments to reduce emissions and improve sustainability across its operations. </w:t>
      </w:r>
      <w:r w:rsidR="00001C4E" w:rsidRPr="00B128B8">
        <w:rPr>
          <w:rFonts w:ascii="Arial" w:hAnsi="Arial" w:cs="Arial"/>
          <w:sz w:val="22"/>
          <w:szCs w:val="22"/>
        </w:rPr>
        <w:t>In response to concerns raised by senior management regarding this issue, this proposal outlines a structured plan to examine the tension between maintaining cost competitiveness and delivering sustainability commitments. The proposal will define the business problem, establish research aims and objectives, review relevant literature, and justify the chosen methodology. The potential implications of the findings for business decision-making will also be considered.</w:t>
      </w:r>
    </w:p>
    <w:p w14:paraId="4E65FFF8" w14:textId="77777777" w:rsidR="00A333F2" w:rsidRPr="00172C8C" w:rsidRDefault="00A333F2" w:rsidP="00B128B8">
      <w:pPr>
        <w:pStyle w:val="Heading1"/>
        <w:jc w:val="both"/>
      </w:pPr>
      <w:bookmarkStart w:id="3" w:name="_Toc223605140"/>
      <w:r w:rsidRPr="00172C8C">
        <w:t>1. Identification of the Business Problem</w:t>
      </w:r>
      <w:bookmarkEnd w:id="3"/>
    </w:p>
    <w:p w14:paraId="6AD2E932" w14:textId="6150E3C3" w:rsidR="00366D93" w:rsidRPr="00B128B8" w:rsidRDefault="00366D93" w:rsidP="00B128B8">
      <w:pPr>
        <w:spacing w:line="360" w:lineRule="auto"/>
        <w:jc w:val="both"/>
        <w:rPr>
          <w:rFonts w:ascii="Arial" w:hAnsi="Arial" w:cs="Arial"/>
          <w:sz w:val="22"/>
          <w:szCs w:val="22"/>
        </w:rPr>
      </w:pPr>
      <w:r w:rsidRPr="00B128B8">
        <w:rPr>
          <w:rFonts w:ascii="Arial" w:hAnsi="Arial" w:cs="Arial"/>
          <w:sz w:val="22"/>
          <w:szCs w:val="22"/>
        </w:rPr>
        <w:t>Tesco operates in a highly competitive and price-sensitive UK grocery market. In recent years, the sector has been affected by rising inflation, supply chain disruption, and changes in consumer spending linked to the cost-of-living crisis. Recent reports indicate that economic uncertainty and rising food prices have significantly influenced consumer purchasing behaviour, with many households prioritising value and affordability when selecting where to shop (Kantar, 2024). As a result, supermarkets face increasing pressure to maintain competitive pricing while protecting market share within a challenging retail environment.</w:t>
      </w:r>
    </w:p>
    <w:p w14:paraId="078D14D3" w14:textId="77777777" w:rsidR="00A333F2" w:rsidRPr="00B128B8" w:rsidRDefault="00A333F2" w:rsidP="00B128B8">
      <w:pPr>
        <w:spacing w:line="360" w:lineRule="auto"/>
        <w:jc w:val="both"/>
        <w:rPr>
          <w:rFonts w:ascii="Arial" w:hAnsi="Arial" w:cs="Arial"/>
          <w:sz w:val="22"/>
          <w:szCs w:val="22"/>
        </w:rPr>
      </w:pPr>
      <w:r w:rsidRPr="00B128B8">
        <w:rPr>
          <w:rFonts w:ascii="Arial" w:hAnsi="Arial" w:cs="Arial"/>
          <w:sz w:val="22"/>
          <w:szCs w:val="22"/>
        </w:rPr>
        <w:t>At the same time, Tesco has made public commitments to improve its environmental sustainability performance, including reducing carbon emissions and cutting food waste (Tesco PLC, 2023). While these initiatives are strategically important for long-term brand reputation and regulatory compliance, they may involve additional operational costs, supplier adjustments, and investment in new systems or technologies.</w:t>
      </w:r>
    </w:p>
    <w:p w14:paraId="4A649621" w14:textId="77777777" w:rsidR="00A333F2" w:rsidRPr="00B128B8" w:rsidRDefault="00A333F2" w:rsidP="00B128B8">
      <w:pPr>
        <w:spacing w:line="360" w:lineRule="auto"/>
        <w:jc w:val="both"/>
        <w:rPr>
          <w:rFonts w:ascii="Arial" w:hAnsi="Arial" w:cs="Arial"/>
          <w:sz w:val="22"/>
          <w:szCs w:val="22"/>
        </w:rPr>
      </w:pPr>
      <w:r w:rsidRPr="00B128B8">
        <w:rPr>
          <w:rFonts w:ascii="Arial" w:hAnsi="Arial" w:cs="Arial"/>
          <w:sz w:val="22"/>
          <w:szCs w:val="22"/>
        </w:rPr>
        <w:t xml:space="preserve">This creates a strategic tension. Tesco’s competitive positioning has historically relied on cost leadership and value-based pricing (Porter, 1985). However, sustainability initiatives can sometimes conflict with short-term cost efficiency, particularly during periods of economic </w:t>
      </w:r>
      <w:r w:rsidRPr="00B128B8">
        <w:rPr>
          <w:rFonts w:ascii="Arial" w:hAnsi="Arial" w:cs="Arial"/>
          <w:sz w:val="22"/>
          <w:szCs w:val="22"/>
        </w:rPr>
        <w:lastRenderedPageBreak/>
        <w:t xml:space="preserve">uncertainty when consumers are highly </w:t>
      </w:r>
      <w:proofErr w:type="gramStart"/>
      <w:r w:rsidRPr="00B128B8">
        <w:rPr>
          <w:rFonts w:ascii="Arial" w:hAnsi="Arial" w:cs="Arial"/>
          <w:sz w:val="22"/>
          <w:szCs w:val="22"/>
        </w:rPr>
        <w:t>price-sensitive</w:t>
      </w:r>
      <w:proofErr w:type="gramEnd"/>
      <w:r w:rsidRPr="00B128B8">
        <w:rPr>
          <w:rFonts w:ascii="Arial" w:hAnsi="Arial" w:cs="Arial"/>
          <w:sz w:val="22"/>
          <w:szCs w:val="22"/>
        </w:rPr>
        <w:t>. Although research suggests that sustainability can strengthen long-term competitive advantage (Eccles et al., 2014; Khan et al., 2021), evidence remains mixed regarding short-term financial impacts, especially in low-margin retail sectors.</w:t>
      </w:r>
    </w:p>
    <w:p w14:paraId="0FE041AA" w14:textId="28D58F9E" w:rsidR="00A333F2" w:rsidRPr="00B128B8" w:rsidRDefault="00A93671" w:rsidP="00B128B8">
      <w:pPr>
        <w:spacing w:line="360" w:lineRule="auto"/>
        <w:jc w:val="both"/>
        <w:rPr>
          <w:rFonts w:ascii="Arial" w:hAnsi="Arial" w:cs="Arial"/>
          <w:sz w:val="22"/>
          <w:szCs w:val="22"/>
        </w:rPr>
      </w:pPr>
      <w:r w:rsidRPr="00B128B8">
        <w:rPr>
          <w:rFonts w:ascii="Arial" w:hAnsi="Arial" w:cs="Arial"/>
          <w:sz w:val="22"/>
          <w:szCs w:val="22"/>
        </w:rPr>
        <w:t>Tesco is trying to keep prices low to stay competitive, while also investing in environmental sustainability and these two priorities can conflict. Therefore, the business</w:t>
      </w:r>
      <w:r w:rsidR="00A333F2" w:rsidRPr="00B128B8">
        <w:rPr>
          <w:rFonts w:ascii="Arial" w:hAnsi="Arial" w:cs="Arial"/>
          <w:sz w:val="22"/>
          <w:szCs w:val="22"/>
        </w:rPr>
        <w:t xml:space="preserve"> problem addressed in this proposal is the challenge of balancing cost competitiveness with sustainability commitments within Tesco’s UK operations. This issue is complex because it involves financial performance, consumer expectations, supply chain management, and long-term strategic positioning. A structured research approach is needed to understand how these competing priorities can be managed effectively and to generate evidence-based insights to support decision-making.</w:t>
      </w:r>
    </w:p>
    <w:p w14:paraId="0D3AD6B8" w14:textId="77777777" w:rsidR="00A333F2" w:rsidRPr="00172C8C" w:rsidRDefault="00A333F2" w:rsidP="00B128B8">
      <w:pPr>
        <w:spacing w:line="360" w:lineRule="auto"/>
        <w:jc w:val="both"/>
        <w:rPr>
          <w:rFonts w:ascii="Arial" w:hAnsi="Arial" w:cs="Arial"/>
        </w:rPr>
      </w:pPr>
    </w:p>
    <w:p w14:paraId="5B8FB37F" w14:textId="77777777" w:rsidR="00E01178" w:rsidRPr="00172C8C" w:rsidRDefault="00E01178" w:rsidP="00B128B8">
      <w:pPr>
        <w:pStyle w:val="Heading1"/>
        <w:jc w:val="both"/>
      </w:pPr>
      <w:bookmarkStart w:id="4" w:name="_Toc223605141"/>
      <w:r w:rsidRPr="00172C8C">
        <w:t>2. Research Aim, Objectives and Research Questions</w:t>
      </w:r>
      <w:bookmarkEnd w:id="4"/>
    </w:p>
    <w:p w14:paraId="32E5EBE6" w14:textId="77777777" w:rsidR="00E01178" w:rsidRPr="00172C8C" w:rsidRDefault="00E01178" w:rsidP="00B128B8">
      <w:pPr>
        <w:pStyle w:val="Heading2"/>
        <w:jc w:val="both"/>
      </w:pPr>
      <w:bookmarkStart w:id="5" w:name="_Toc223605142"/>
      <w:r w:rsidRPr="00172C8C">
        <w:t>Research Aim</w:t>
      </w:r>
      <w:bookmarkEnd w:id="5"/>
    </w:p>
    <w:p w14:paraId="3997AB73" w14:textId="77777777" w:rsidR="00E01178" w:rsidRPr="00B128B8" w:rsidRDefault="00E01178" w:rsidP="00B128B8">
      <w:pPr>
        <w:spacing w:line="360" w:lineRule="auto"/>
        <w:jc w:val="both"/>
        <w:rPr>
          <w:rFonts w:ascii="Arial" w:hAnsi="Arial" w:cs="Arial"/>
          <w:sz w:val="22"/>
          <w:szCs w:val="22"/>
        </w:rPr>
      </w:pPr>
      <w:r w:rsidRPr="00B128B8">
        <w:rPr>
          <w:rFonts w:ascii="Arial" w:hAnsi="Arial" w:cs="Arial"/>
          <w:sz w:val="22"/>
          <w:szCs w:val="22"/>
        </w:rPr>
        <w:t>The aim of this study is to investigate how Tesco balances cost competitiveness with its sustainability commitments within the UK grocery market.</w:t>
      </w:r>
    </w:p>
    <w:p w14:paraId="0A992CE7" w14:textId="7DCAED6A" w:rsidR="00E01178" w:rsidRPr="00172C8C" w:rsidRDefault="00E01178" w:rsidP="00B128B8">
      <w:pPr>
        <w:spacing w:line="360" w:lineRule="auto"/>
        <w:jc w:val="both"/>
        <w:rPr>
          <w:rFonts w:ascii="Arial" w:hAnsi="Arial" w:cs="Arial"/>
        </w:rPr>
      </w:pPr>
    </w:p>
    <w:p w14:paraId="315C5064" w14:textId="77777777" w:rsidR="00E01178" w:rsidRPr="00172C8C" w:rsidRDefault="00E01178" w:rsidP="00B128B8">
      <w:pPr>
        <w:pStyle w:val="Heading2"/>
        <w:jc w:val="both"/>
      </w:pPr>
      <w:bookmarkStart w:id="6" w:name="_Toc223605143"/>
      <w:r w:rsidRPr="00172C8C">
        <w:t>Research Objectives</w:t>
      </w:r>
      <w:bookmarkEnd w:id="6"/>
    </w:p>
    <w:p w14:paraId="3D84E831" w14:textId="77777777" w:rsidR="00E01178" w:rsidRPr="00B128B8" w:rsidRDefault="00E01178" w:rsidP="00B128B8">
      <w:pPr>
        <w:spacing w:line="360" w:lineRule="auto"/>
        <w:jc w:val="both"/>
        <w:rPr>
          <w:rFonts w:ascii="Arial" w:hAnsi="Arial" w:cs="Arial"/>
          <w:sz w:val="22"/>
          <w:szCs w:val="22"/>
        </w:rPr>
      </w:pPr>
      <w:r w:rsidRPr="00B128B8">
        <w:rPr>
          <w:rFonts w:ascii="Arial" w:hAnsi="Arial" w:cs="Arial"/>
          <w:sz w:val="22"/>
          <w:szCs w:val="22"/>
        </w:rPr>
        <w:t>To achieve this aim, the study will:</w:t>
      </w:r>
    </w:p>
    <w:p w14:paraId="2375B050" w14:textId="77777777" w:rsidR="00EC60A4" w:rsidRPr="00B128B8" w:rsidRDefault="00EC60A4" w:rsidP="00B128B8">
      <w:pPr>
        <w:pStyle w:val="ListParagraph"/>
        <w:numPr>
          <w:ilvl w:val="0"/>
          <w:numId w:val="3"/>
        </w:numPr>
        <w:spacing w:line="360" w:lineRule="auto"/>
        <w:jc w:val="both"/>
        <w:rPr>
          <w:rFonts w:ascii="Arial" w:hAnsi="Arial" w:cs="Arial"/>
          <w:sz w:val="22"/>
          <w:szCs w:val="22"/>
        </w:rPr>
      </w:pPr>
      <w:bookmarkStart w:id="7" w:name="_Toc223605144"/>
      <w:r w:rsidRPr="00B128B8">
        <w:rPr>
          <w:rFonts w:ascii="Arial" w:hAnsi="Arial" w:cs="Arial"/>
          <w:sz w:val="22"/>
          <w:szCs w:val="22"/>
        </w:rPr>
        <w:t>Examine the role of cost leadership in Tesco’s competitive positioning within the UK grocery sector.</w:t>
      </w:r>
    </w:p>
    <w:p w14:paraId="74F9A2B5" w14:textId="77777777" w:rsidR="00EC60A4" w:rsidRPr="00B128B8" w:rsidRDefault="00EC60A4" w:rsidP="00B128B8">
      <w:pPr>
        <w:pStyle w:val="ListParagraph"/>
        <w:numPr>
          <w:ilvl w:val="0"/>
          <w:numId w:val="3"/>
        </w:numPr>
        <w:spacing w:line="360" w:lineRule="auto"/>
        <w:jc w:val="both"/>
        <w:rPr>
          <w:rFonts w:ascii="Arial" w:hAnsi="Arial" w:cs="Arial"/>
          <w:sz w:val="22"/>
          <w:szCs w:val="22"/>
        </w:rPr>
      </w:pPr>
      <w:r w:rsidRPr="00B128B8">
        <w:rPr>
          <w:rFonts w:ascii="Arial" w:hAnsi="Arial" w:cs="Arial"/>
          <w:sz w:val="22"/>
          <w:szCs w:val="22"/>
        </w:rPr>
        <w:t>Analyse Tesco’s current sustainability commitments and operational initiatives.</w:t>
      </w:r>
    </w:p>
    <w:p w14:paraId="27E3FC0E" w14:textId="77777777" w:rsidR="00EC60A4" w:rsidRPr="00B128B8" w:rsidRDefault="00EC60A4" w:rsidP="00B128B8">
      <w:pPr>
        <w:pStyle w:val="ListParagraph"/>
        <w:numPr>
          <w:ilvl w:val="0"/>
          <w:numId w:val="3"/>
        </w:numPr>
        <w:spacing w:line="360" w:lineRule="auto"/>
        <w:jc w:val="both"/>
        <w:rPr>
          <w:rFonts w:ascii="Arial" w:hAnsi="Arial" w:cs="Arial"/>
          <w:sz w:val="22"/>
          <w:szCs w:val="22"/>
        </w:rPr>
      </w:pPr>
      <w:r w:rsidRPr="00B128B8">
        <w:rPr>
          <w:rFonts w:ascii="Arial" w:hAnsi="Arial" w:cs="Arial"/>
          <w:sz w:val="22"/>
          <w:szCs w:val="22"/>
        </w:rPr>
        <w:t xml:space="preserve"> Explore the strategic tensions and trade-offs between cost efficiency and sustainability investment within Tesco.</w:t>
      </w:r>
    </w:p>
    <w:p w14:paraId="70497A20" w14:textId="77777777" w:rsidR="00EC60A4" w:rsidRPr="00B128B8" w:rsidRDefault="00EC60A4" w:rsidP="00B128B8">
      <w:pPr>
        <w:pStyle w:val="ListParagraph"/>
        <w:numPr>
          <w:ilvl w:val="0"/>
          <w:numId w:val="3"/>
        </w:numPr>
        <w:spacing w:line="360" w:lineRule="auto"/>
        <w:jc w:val="both"/>
        <w:rPr>
          <w:rFonts w:ascii="Arial" w:hAnsi="Arial" w:cs="Arial"/>
          <w:sz w:val="22"/>
          <w:szCs w:val="22"/>
        </w:rPr>
      </w:pPr>
      <w:r w:rsidRPr="00B128B8">
        <w:rPr>
          <w:rFonts w:ascii="Arial" w:hAnsi="Arial" w:cs="Arial"/>
          <w:sz w:val="22"/>
          <w:szCs w:val="22"/>
        </w:rPr>
        <w:t>Evaluate how Tesco can balance affordability and sustainability within its strategic decision-making.</w:t>
      </w:r>
    </w:p>
    <w:p w14:paraId="3D984AF3" w14:textId="77777777" w:rsidR="00E01178" w:rsidRPr="00172C8C" w:rsidRDefault="00E01178" w:rsidP="00B128B8">
      <w:pPr>
        <w:pStyle w:val="Heading2"/>
        <w:jc w:val="both"/>
      </w:pPr>
      <w:r w:rsidRPr="00172C8C">
        <w:t>Research Questions</w:t>
      </w:r>
      <w:bookmarkEnd w:id="7"/>
    </w:p>
    <w:p w14:paraId="16803195" w14:textId="77777777" w:rsidR="00E01178" w:rsidRPr="00B128B8" w:rsidRDefault="00E01178" w:rsidP="00B128B8">
      <w:pPr>
        <w:spacing w:line="360" w:lineRule="auto"/>
        <w:jc w:val="both"/>
        <w:rPr>
          <w:rFonts w:ascii="Arial" w:hAnsi="Arial" w:cs="Arial"/>
          <w:sz w:val="22"/>
          <w:szCs w:val="22"/>
        </w:rPr>
      </w:pPr>
      <w:r w:rsidRPr="00B128B8">
        <w:rPr>
          <w:rFonts w:ascii="Arial" w:hAnsi="Arial" w:cs="Arial"/>
          <w:sz w:val="22"/>
          <w:szCs w:val="22"/>
        </w:rPr>
        <w:t>The study will be guided by the following research questions:</w:t>
      </w:r>
    </w:p>
    <w:p w14:paraId="3BDF3B82" w14:textId="77777777" w:rsidR="00EC60A4" w:rsidRPr="00B128B8" w:rsidRDefault="00EC60A4" w:rsidP="00B128B8">
      <w:pPr>
        <w:pStyle w:val="ListParagraph"/>
        <w:numPr>
          <w:ilvl w:val="0"/>
          <w:numId w:val="4"/>
        </w:numPr>
        <w:spacing w:line="360" w:lineRule="auto"/>
        <w:jc w:val="both"/>
        <w:rPr>
          <w:rFonts w:ascii="Arial" w:hAnsi="Arial" w:cs="Arial"/>
          <w:sz w:val="22"/>
          <w:szCs w:val="22"/>
        </w:rPr>
      </w:pPr>
      <w:r w:rsidRPr="00B128B8">
        <w:rPr>
          <w:rFonts w:ascii="Arial" w:hAnsi="Arial" w:cs="Arial"/>
          <w:sz w:val="22"/>
          <w:szCs w:val="22"/>
        </w:rPr>
        <w:t>How does Tesco maintain its cost-competitive positioning in the UK grocery sector?</w:t>
      </w:r>
    </w:p>
    <w:p w14:paraId="346F9639" w14:textId="77777777" w:rsidR="00EC60A4" w:rsidRPr="00B128B8" w:rsidRDefault="00EC60A4" w:rsidP="00B128B8">
      <w:pPr>
        <w:pStyle w:val="ListParagraph"/>
        <w:numPr>
          <w:ilvl w:val="0"/>
          <w:numId w:val="4"/>
        </w:numPr>
        <w:spacing w:line="360" w:lineRule="auto"/>
        <w:jc w:val="both"/>
        <w:rPr>
          <w:rFonts w:ascii="Arial" w:hAnsi="Arial" w:cs="Arial"/>
          <w:sz w:val="22"/>
          <w:szCs w:val="22"/>
        </w:rPr>
      </w:pPr>
      <w:r w:rsidRPr="00B128B8">
        <w:rPr>
          <w:rFonts w:ascii="Arial" w:hAnsi="Arial" w:cs="Arial"/>
          <w:sz w:val="22"/>
          <w:szCs w:val="22"/>
        </w:rPr>
        <w:lastRenderedPageBreak/>
        <w:t>What sustainability strategies and commitments are currently prioritised by Tesco?</w:t>
      </w:r>
    </w:p>
    <w:p w14:paraId="3763AA30" w14:textId="77777777" w:rsidR="00EC60A4" w:rsidRPr="00B128B8" w:rsidRDefault="00EC60A4" w:rsidP="00B128B8">
      <w:pPr>
        <w:pStyle w:val="ListParagraph"/>
        <w:numPr>
          <w:ilvl w:val="0"/>
          <w:numId w:val="4"/>
        </w:numPr>
        <w:spacing w:line="360" w:lineRule="auto"/>
        <w:jc w:val="both"/>
        <w:rPr>
          <w:rFonts w:ascii="Arial" w:hAnsi="Arial" w:cs="Arial"/>
          <w:sz w:val="22"/>
          <w:szCs w:val="22"/>
        </w:rPr>
      </w:pPr>
      <w:r w:rsidRPr="00B128B8">
        <w:rPr>
          <w:rFonts w:ascii="Arial" w:hAnsi="Arial" w:cs="Arial"/>
          <w:sz w:val="22"/>
          <w:szCs w:val="22"/>
        </w:rPr>
        <w:t>What tensions or trade-offs arise when pursuing both cost leadership and sustainability objectives?</w:t>
      </w:r>
    </w:p>
    <w:p w14:paraId="4D57328C" w14:textId="1AFEDA6E" w:rsidR="00511D52" w:rsidRPr="00B128B8" w:rsidRDefault="00EC60A4" w:rsidP="00B128B8">
      <w:pPr>
        <w:pStyle w:val="ListParagraph"/>
        <w:numPr>
          <w:ilvl w:val="0"/>
          <w:numId w:val="4"/>
        </w:numPr>
        <w:spacing w:line="360" w:lineRule="auto"/>
        <w:jc w:val="both"/>
        <w:rPr>
          <w:rFonts w:ascii="Arial" w:hAnsi="Arial" w:cs="Arial"/>
          <w:sz w:val="22"/>
          <w:szCs w:val="22"/>
        </w:rPr>
      </w:pPr>
      <w:r w:rsidRPr="00B128B8">
        <w:rPr>
          <w:rFonts w:ascii="Arial" w:hAnsi="Arial" w:cs="Arial"/>
          <w:sz w:val="22"/>
          <w:szCs w:val="22"/>
        </w:rPr>
        <w:t xml:space="preserve"> How can Tesco balance affordability with environmental sustainability within its strategic decision-making?</w:t>
      </w:r>
    </w:p>
    <w:p w14:paraId="09E796A5" w14:textId="77777777" w:rsidR="00511D52" w:rsidRPr="00172C8C" w:rsidRDefault="00511D52" w:rsidP="00B128B8">
      <w:pPr>
        <w:pStyle w:val="Heading1"/>
        <w:jc w:val="both"/>
      </w:pPr>
      <w:bookmarkStart w:id="8" w:name="_Toc223605145"/>
      <w:r w:rsidRPr="00172C8C">
        <w:t>3. Critical Literature Review</w:t>
      </w:r>
      <w:bookmarkEnd w:id="8"/>
    </w:p>
    <w:p w14:paraId="148AF1F0" w14:textId="68996BE8" w:rsidR="00511D52" w:rsidRPr="00172C8C" w:rsidRDefault="00511D52" w:rsidP="00B128B8">
      <w:pPr>
        <w:pStyle w:val="Heading2"/>
        <w:jc w:val="both"/>
      </w:pPr>
      <w:bookmarkStart w:id="9" w:name="_Toc223605146"/>
      <w:r w:rsidRPr="00172C8C">
        <w:t>Cost Leadership in the UK Grocery Sector</w:t>
      </w:r>
      <w:bookmarkEnd w:id="9"/>
    </w:p>
    <w:p w14:paraId="31704E4B"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Cost leadership remains one of the most influential competitive strategy frameworks, particularly within price-sensitive industries such as grocery retail (Porter, 1985). In the UK supermarket sector, competition is characterised by low margins, frequent price promotions, and high consumer sensitivity to value. Maintaining cost efficiency through supply chain optimisation, economies of scale, and operational control is therefore central to sustaining competitive advantage (Hingley et al., 2015).</w:t>
      </w:r>
    </w:p>
    <w:p w14:paraId="3C785F60"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However, although cost leadership can strengthen short-term market position, scholars argue that excessive focus on cost reduction may constrain strategic flexibility and long-term investment (Johnson et al., 2020). In contrast to purely efficiency-driven models, the Resource-Based View (Barney, 1991) suggests that sustainable competitive advantage arises from developing valuable and difficult-to-imitate capabilities. This raises an important question in Tesco’s context: whether an intense emphasis on cost control may limit investment in capabilities linked to environmental sustainability.</w:t>
      </w:r>
    </w:p>
    <w:p w14:paraId="70EFAE54"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Given the current cost-of-living crisis in the UK, price sensitivity has intensified (Deloitte, 2023). While this reinforces the strategic importance of affordability for Tesco, it may simultaneously heighten tensions between short-term cost control and longer-term strategic commitments.</w:t>
      </w:r>
    </w:p>
    <w:p w14:paraId="35FFBF28" w14:textId="0E86EC93" w:rsidR="00511D52" w:rsidRPr="00172C8C" w:rsidRDefault="00511D52" w:rsidP="00B128B8">
      <w:pPr>
        <w:spacing w:line="360" w:lineRule="auto"/>
        <w:jc w:val="both"/>
        <w:rPr>
          <w:rFonts w:ascii="Arial" w:hAnsi="Arial" w:cs="Arial"/>
        </w:rPr>
      </w:pPr>
    </w:p>
    <w:p w14:paraId="2F553813" w14:textId="3093B172" w:rsidR="00511D52" w:rsidRPr="00172C8C" w:rsidRDefault="00511D52" w:rsidP="00B128B8">
      <w:pPr>
        <w:pStyle w:val="Heading2"/>
        <w:jc w:val="both"/>
      </w:pPr>
      <w:bookmarkStart w:id="10" w:name="_Toc223605147"/>
      <w:r w:rsidRPr="00172C8C">
        <w:t>Sustainability as Strategic Responsibility and Competitive Advantage</w:t>
      </w:r>
      <w:bookmarkEnd w:id="10"/>
    </w:p>
    <w:p w14:paraId="735502DF" w14:textId="316C888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Sustainability has evolved from a reputational concern to a strategic priority for many large organisations</w:t>
      </w:r>
      <w:r w:rsidR="00EC60A4" w:rsidRPr="00B128B8">
        <w:rPr>
          <w:rFonts w:ascii="Arial" w:hAnsi="Arial" w:cs="Arial"/>
          <w:sz w:val="22"/>
          <w:szCs w:val="22"/>
        </w:rPr>
        <w:t xml:space="preserve"> (Eccles, Ioannou and Serafeim, 2014).</w:t>
      </w:r>
      <w:r w:rsidRPr="00B128B8">
        <w:rPr>
          <w:rFonts w:ascii="Arial" w:hAnsi="Arial" w:cs="Arial"/>
          <w:sz w:val="22"/>
          <w:szCs w:val="22"/>
        </w:rPr>
        <w:t xml:space="preserve"> The Triple Bottom Line framework (Elkington, 1997) proposes that firms should balance economic, environmental, and social performance. Similarly, Stakeholder Theory (Freeman, 1984) argues that organisations must consider the interests of multiple stakeholder groups rather than focusing solely on shareholder returns.</w:t>
      </w:r>
    </w:p>
    <w:p w14:paraId="1F5C1A47"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lastRenderedPageBreak/>
        <w:t>Empirical research provides mixed findings regarding the relationship between sustainability and financial performance. Eccles et al. (2014) suggest that firms with strong sustainability practices outperform over the long term. Likewise, Khan et al. (2021) argue that investments in material sustainability issues can enhance firm value. However, Busch and Friede (2018) note that the financial outcomes of sustainability initiatives vary across sectors and time horizons. In low-margin industries such as grocery retail, the short-term financial burden of sustainability investment may be more pronounced.</w:t>
      </w:r>
    </w:p>
    <w:p w14:paraId="2B68D39C"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For Tesco, which has publicly committed to carbon reduction and supply chain sustainability targets (Tesco PLC, 2023), these theoretical perspectives highlight a potential strategic dilemma. Although sustainability may generate long-term reputational and operational benefits, the immediate costs associated with implementation could challenge price-based competition strategies.</w:t>
      </w:r>
    </w:p>
    <w:p w14:paraId="6F8ADBE4" w14:textId="692E8E8E" w:rsidR="00511D52" w:rsidRPr="00172C8C" w:rsidRDefault="00511D52" w:rsidP="00B128B8">
      <w:pPr>
        <w:spacing w:line="360" w:lineRule="auto"/>
        <w:jc w:val="both"/>
        <w:rPr>
          <w:rFonts w:ascii="Arial" w:hAnsi="Arial" w:cs="Arial"/>
        </w:rPr>
      </w:pPr>
    </w:p>
    <w:p w14:paraId="3D2299F6" w14:textId="79EDFD08" w:rsidR="00511D52" w:rsidRPr="00172C8C" w:rsidRDefault="00511D52" w:rsidP="00B128B8">
      <w:pPr>
        <w:pStyle w:val="Heading2"/>
        <w:jc w:val="both"/>
      </w:pPr>
      <w:bookmarkStart w:id="11" w:name="_Toc223605148"/>
      <w:r w:rsidRPr="00172C8C">
        <w:t>The Strategic Tension and Research Gap</w:t>
      </w:r>
      <w:bookmarkEnd w:id="11"/>
    </w:p>
    <w:p w14:paraId="73794E00"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 xml:space="preserve">Recent scholarship acknowledges the broader tension between short-term performance pressures and long-term sustainability objectives (Bansal and </w:t>
      </w:r>
      <w:proofErr w:type="spellStart"/>
      <w:r w:rsidRPr="00B128B8">
        <w:rPr>
          <w:rFonts w:ascii="Arial" w:hAnsi="Arial" w:cs="Arial"/>
          <w:sz w:val="22"/>
          <w:szCs w:val="22"/>
        </w:rPr>
        <w:t>DesJardine</w:t>
      </w:r>
      <w:proofErr w:type="spellEnd"/>
      <w:r w:rsidRPr="00B128B8">
        <w:rPr>
          <w:rFonts w:ascii="Arial" w:hAnsi="Arial" w:cs="Arial"/>
          <w:sz w:val="22"/>
          <w:szCs w:val="22"/>
        </w:rPr>
        <w:t>, 2014). Although many studies examine cost leadership and sustainability independently, fewer explicitly explore how organisations manage the interaction between these strategies during periods of economic pressure.</w:t>
      </w:r>
    </w:p>
    <w:p w14:paraId="0FB25BD3" w14:textId="75D125F0" w:rsidR="00511D52" w:rsidRPr="00B128B8" w:rsidRDefault="00EC60A4" w:rsidP="00B128B8">
      <w:pPr>
        <w:spacing w:line="360" w:lineRule="auto"/>
        <w:jc w:val="both"/>
        <w:rPr>
          <w:rFonts w:ascii="Arial" w:hAnsi="Arial" w:cs="Arial"/>
          <w:sz w:val="22"/>
          <w:szCs w:val="22"/>
        </w:rPr>
      </w:pPr>
      <w:r w:rsidRPr="00B128B8">
        <w:rPr>
          <w:rFonts w:ascii="Arial" w:hAnsi="Arial" w:cs="Arial"/>
          <w:sz w:val="22"/>
          <w:szCs w:val="22"/>
        </w:rPr>
        <w:t xml:space="preserve">While existing research recognises that sustainability can align with competitive advantage over time (Eccles, Ioannou and Serafeim, 2014; Khan, Serafeim and Yoon, 2021), there remains limited empirical focus on how large UK supermarket retailers balance cost competitiveness with environmental commitments in inflationary contexts. </w:t>
      </w:r>
      <w:r w:rsidR="00511D52" w:rsidRPr="00B128B8">
        <w:rPr>
          <w:rFonts w:ascii="Arial" w:hAnsi="Arial" w:cs="Arial"/>
          <w:sz w:val="22"/>
          <w:szCs w:val="22"/>
        </w:rPr>
        <w:t>The UK grocery sector presents a distinctive environment characterised by high competition, narrow margins, and strong regulatory and stakeholder expectations.</w:t>
      </w:r>
    </w:p>
    <w:p w14:paraId="48797103"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Therefore, a gap exists in understanding how organisations such as Tesco navigate the strategic trade-offs between maintaining affordability and advancing sustainability goals in practice. Addressing this gap is important for informing managerial decision-making, particularly in economic conditions where short-term financial pressures may conflict with long-term environmental commitments.</w:t>
      </w:r>
    </w:p>
    <w:p w14:paraId="75F1653D" w14:textId="77777777" w:rsidR="00511D52" w:rsidRPr="00B128B8" w:rsidRDefault="00511D52" w:rsidP="00B128B8">
      <w:pPr>
        <w:spacing w:line="360" w:lineRule="auto"/>
        <w:jc w:val="both"/>
        <w:rPr>
          <w:rFonts w:ascii="Arial" w:hAnsi="Arial" w:cs="Arial"/>
          <w:sz w:val="22"/>
          <w:szCs w:val="22"/>
        </w:rPr>
      </w:pPr>
      <w:r w:rsidRPr="00B128B8">
        <w:rPr>
          <w:rFonts w:ascii="Arial" w:hAnsi="Arial" w:cs="Arial"/>
          <w:sz w:val="22"/>
          <w:szCs w:val="22"/>
        </w:rPr>
        <w:t>This study seeks to contribute to this area by investigating how Tesco balances these competing strategic priorities within the UK grocery market.</w:t>
      </w:r>
    </w:p>
    <w:p w14:paraId="6155C133" w14:textId="77777777" w:rsidR="00511D52" w:rsidRPr="00172C8C" w:rsidRDefault="00511D52" w:rsidP="00B128B8">
      <w:pPr>
        <w:spacing w:line="360" w:lineRule="auto"/>
        <w:jc w:val="both"/>
        <w:rPr>
          <w:rFonts w:ascii="Arial" w:hAnsi="Arial" w:cs="Arial"/>
        </w:rPr>
      </w:pPr>
    </w:p>
    <w:p w14:paraId="218CDC8E" w14:textId="77777777" w:rsidR="00AE2F4A" w:rsidRPr="00AE2F4A" w:rsidRDefault="00AE2F4A" w:rsidP="00B128B8">
      <w:pPr>
        <w:pStyle w:val="Heading1"/>
        <w:jc w:val="both"/>
      </w:pPr>
      <w:bookmarkStart w:id="12" w:name="_Toc223605149"/>
      <w:r w:rsidRPr="00AE2F4A">
        <w:lastRenderedPageBreak/>
        <w:t>4. Research Methodology and Design</w:t>
      </w:r>
      <w:bookmarkEnd w:id="12"/>
    </w:p>
    <w:p w14:paraId="33F5EEB5" w14:textId="12E71F05" w:rsidR="00AE2F4A" w:rsidRPr="00AE2F4A" w:rsidRDefault="00AE2F4A" w:rsidP="00B128B8">
      <w:pPr>
        <w:pStyle w:val="Heading2"/>
        <w:jc w:val="both"/>
      </w:pPr>
      <w:bookmarkStart w:id="13" w:name="_Toc223605150"/>
      <w:r w:rsidRPr="00AE2F4A">
        <w:t>Research Philosophy and Approach</w:t>
      </w:r>
      <w:bookmarkEnd w:id="13"/>
    </w:p>
    <w:p w14:paraId="7CD3554A" w14:textId="1A89CD63"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This study will adopt an interpretivist research philosophy. Interpretivism recognises that organisational challenges are socially constructed and shaped by managerial perceptions and contextual factors (Saunders et al., 2019). The strategic tension between cost competitiveness and sustainability commitments at Tesco is not purely numerical as it involves managerial judgement, competing priorities, and stakeholder pressures. An interpretivist stance is therefore appropriate, as it allows exploration of how decision-makers understand and manage these competing objectives.</w:t>
      </w:r>
    </w:p>
    <w:p w14:paraId="527BF948"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The research will follow an inductive approach. Rather than testing a predetermined hypothesis, the study aims to explore how strategic trade-offs are experienced and managed in practice. An inductive approach is suitable where existing literature provides theoretical insight but limited contextual understanding of a specific organisational setting (Adams et al., 2007).</w:t>
      </w:r>
    </w:p>
    <w:p w14:paraId="791733AB" w14:textId="203081F7" w:rsidR="00AE2F4A" w:rsidRPr="00AE2F4A" w:rsidRDefault="00AE2F4A" w:rsidP="00B128B8">
      <w:pPr>
        <w:spacing w:line="360" w:lineRule="auto"/>
        <w:jc w:val="both"/>
        <w:rPr>
          <w:rFonts w:ascii="Arial" w:hAnsi="Arial" w:cs="Arial"/>
        </w:rPr>
      </w:pPr>
    </w:p>
    <w:p w14:paraId="0A261246" w14:textId="2E041AF0" w:rsidR="00AE2F4A" w:rsidRPr="00AE2F4A" w:rsidRDefault="00AE2F4A" w:rsidP="00B128B8">
      <w:pPr>
        <w:pStyle w:val="Heading2"/>
        <w:jc w:val="both"/>
      </w:pPr>
      <w:bookmarkStart w:id="14" w:name="_Toc223605151"/>
      <w:r w:rsidRPr="00AE2F4A">
        <w:t>Research Strategy</w:t>
      </w:r>
      <w:bookmarkEnd w:id="14"/>
    </w:p>
    <w:p w14:paraId="7197B150" w14:textId="3DA36280"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A qualitative case study strategy will be employed, focusing specifically on Tesco’s UK operations. Case studies are appropriate when investigating complex, real-life organisational phenomena within their natural context (Saunders et al., 2019). Given that the issue involves multiple interacting factors such as cost structures, sustainability targets, market pressures, and managerial decisions, a case study approach allows for in-depth exploration.</w:t>
      </w:r>
    </w:p>
    <w:p w14:paraId="637A3881"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Focusing on Tesco as a single case enables a detailed understanding of how strategic decisions are balanced within a major UK retailer operating in a challenging economic climate.</w:t>
      </w:r>
    </w:p>
    <w:p w14:paraId="5F3EC7EB" w14:textId="295AC495" w:rsidR="00AE2F4A" w:rsidRPr="00AE2F4A" w:rsidRDefault="00AE2F4A" w:rsidP="00B128B8">
      <w:pPr>
        <w:pStyle w:val="Heading2"/>
        <w:jc w:val="both"/>
      </w:pPr>
      <w:bookmarkStart w:id="15" w:name="_Toc223605152"/>
      <w:r w:rsidRPr="00AE2F4A">
        <w:t>Data Collection</w:t>
      </w:r>
      <w:bookmarkEnd w:id="15"/>
    </w:p>
    <w:p w14:paraId="068862A8"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Primary data would be collected through semi-structured interviews with relevant managerial stakeholders within Tesco. These may include operations managers, sustainability managers, and strategic planning personnel. Semi-structured interviews provide flexibility while ensuring consistency across participants (Adams et al., 2007). This method allows respondents to explain how cost and sustainability considerations influence decision-making processes.</w:t>
      </w:r>
    </w:p>
    <w:p w14:paraId="393D8A2B"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Secondary data would also be analysed, including Tesco’s annual reports, sustainability reports, and publicly available industry analyses. Combining primary and secondary data strengthens contextual understanding and enhances the credibility of findings.</w:t>
      </w:r>
    </w:p>
    <w:p w14:paraId="23062A18" w14:textId="17FDD0D5" w:rsidR="00AE2F4A" w:rsidRPr="00B128B8" w:rsidRDefault="00AE2F4A" w:rsidP="00B128B8">
      <w:pPr>
        <w:pStyle w:val="Heading2"/>
        <w:jc w:val="both"/>
        <w:rPr>
          <w:sz w:val="28"/>
          <w:szCs w:val="28"/>
        </w:rPr>
      </w:pPr>
      <w:bookmarkStart w:id="16" w:name="_Toc223605153"/>
      <w:r w:rsidRPr="00B128B8">
        <w:rPr>
          <w:sz w:val="28"/>
          <w:szCs w:val="28"/>
        </w:rPr>
        <w:lastRenderedPageBreak/>
        <w:t>Sampling Strategy</w:t>
      </w:r>
      <w:bookmarkEnd w:id="16"/>
    </w:p>
    <w:p w14:paraId="3E89AA85"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A purposive sampling strategy would be adopted. Purposive sampling involves selecting participants based on their relevance to the research question (Saunders et al., 2019). In this case, individuals directly involved in strategic decision-making related to cost control and sustainability initiatives would be targeted.</w:t>
      </w:r>
    </w:p>
    <w:p w14:paraId="425F74F3"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While the sample size would likely be small, qualitative research prioritises depth of insight rather than statistical generalisation.</w:t>
      </w:r>
    </w:p>
    <w:p w14:paraId="631676CD" w14:textId="4BCDC9A8" w:rsidR="00AE2F4A" w:rsidRPr="00B128B8" w:rsidRDefault="00AE2F4A" w:rsidP="00B128B8">
      <w:pPr>
        <w:spacing w:line="360" w:lineRule="auto"/>
        <w:jc w:val="both"/>
        <w:rPr>
          <w:rFonts w:ascii="Arial" w:hAnsi="Arial" w:cs="Arial"/>
          <w:sz w:val="22"/>
          <w:szCs w:val="22"/>
        </w:rPr>
      </w:pPr>
    </w:p>
    <w:p w14:paraId="6FD87F38" w14:textId="3E785EDF" w:rsidR="00AE2F4A" w:rsidRPr="00AE2F4A" w:rsidRDefault="00AE2F4A" w:rsidP="00B128B8">
      <w:pPr>
        <w:pStyle w:val="Heading2"/>
        <w:jc w:val="both"/>
      </w:pPr>
      <w:bookmarkStart w:id="17" w:name="_Toc223605154"/>
      <w:r w:rsidRPr="00AE2F4A">
        <w:t>Reliability, Validity and Limitations</w:t>
      </w:r>
      <w:bookmarkEnd w:id="17"/>
    </w:p>
    <w:p w14:paraId="5F9584FF"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In qualitative research, reliability refers to consistency of data collection procedures, while validity relates to the credibility and trustworthiness of findings (Saunders et al., 2019). To enhance reliability, interview questions would be carefully structured and consistently applied. Validity would be strengthened through triangulation, comparing interview findings with documentary evidence.</w:t>
      </w:r>
    </w:p>
    <w:p w14:paraId="061C1C02"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However, limitations may arise due to restricted access to internal strategic information or potential response bias. Findings would therefore be context-specific and not statistically generalisable across the entire retail sector.</w:t>
      </w:r>
    </w:p>
    <w:p w14:paraId="7F6B2561" w14:textId="73E5A3E7" w:rsidR="00AE2F4A" w:rsidRPr="00B128B8" w:rsidRDefault="00AE2F4A" w:rsidP="00B128B8">
      <w:pPr>
        <w:spacing w:line="360" w:lineRule="auto"/>
        <w:jc w:val="both"/>
        <w:rPr>
          <w:rFonts w:ascii="Arial" w:hAnsi="Arial" w:cs="Arial"/>
          <w:sz w:val="22"/>
          <w:szCs w:val="22"/>
        </w:rPr>
      </w:pPr>
    </w:p>
    <w:p w14:paraId="4C860455" w14:textId="0F15E793" w:rsidR="00AE2F4A" w:rsidRPr="00AE2F4A" w:rsidRDefault="00AE2F4A" w:rsidP="00B128B8">
      <w:pPr>
        <w:pStyle w:val="Heading2"/>
        <w:jc w:val="both"/>
      </w:pPr>
      <w:bookmarkStart w:id="18" w:name="_Toc223605155"/>
      <w:r w:rsidRPr="00AE2F4A">
        <w:t>Ethical Considerations</w:t>
      </w:r>
      <w:bookmarkEnd w:id="18"/>
    </w:p>
    <w:p w14:paraId="4C6101BA"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Ethical approval would be sought prior to data collection. Participants would be informed of the purpose of the study, assured of confidentiality, and given the right to withdraw. Data would be anonymised and stored securely in accordance with university ethical guidelines (Saunders et al., 2019).</w:t>
      </w:r>
    </w:p>
    <w:p w14:paraId="28BAE0E8" w14:textId="77777777" w:rsidR="00A333F2" w:rsidRPr="00172C8C" w:rsidRDefault="00A333F2" w:rsidP="00B128B8">
      <w:pPr>
        <w:spacing w:line="360" w:lineRule="auto"/>
        <w:jc w:val="both"/>
        <w:rPr>
          <w:rFonts w:ascii="Arial" w:hAnsi="Arial" w:cs="Arial"/>
        </w:rPr>
      </w:pPr>
    </w:p>
    <w:p w14:paraId="13F0B799" w14:textId="798F467F" w:rsidR="00AE2F4A" w:rsidRPr="00AE2F4A" w:rsidRDefault="00AE2F4A" w:rsidP="00B128B8">
      <w:pPr>
        <w:pStyle w:val="Heading1"/>
        <w:jc w:val="both"/>
      </w:pPr>
      <w:bookmarkStart w:id="19" w:name="_Toc223605156"/>
      <w:r w:rsidRPr="00AE2F4A">
        <w:t>5. Business Relevance and Practical Implications</w:t>
      </w:r>
      <w:bookmarkEnd w:id="19"/>
    </w:p>
    <w:p w14:paraId="14C0322A" w14:textId="2111B103"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 xml:space="preserve">The proposed research has clear strategic relevance for Tesco’s senior management, particularly in the context of sustained economic uncertainty and increasing regulatory pressure. By systematically examining how cost competitiveness and sustainability commitments are balanced, the study </w:t>
      </w:r>
      <w:r w:rsidR="002952EE" w:rsidRPr="00B128B8">
        <w:rPr>
          <w:rFonts w:ascii="Arial" w:hAnsi="Arial" w:cs="Arial"/>
          <w:sz w:val="22"/>
          <w:szCs w:val="22"/>
        </w:rPr>
        <w:t xml:space="preserve">could </w:t>
      </w:r>
      <w:r w:rsidRPr="00B128B8">
        <w:rPr>
          <w:rFonts w:ascii="Arial" w:hAnsi="Arial" w:cs="Arial"/>
          <w:sz w:val="22"/>
          <w:szCs w:val="22"/>
        </w:rPr>
        <w:t>provide practical insight into how strategic trade-offs are currently managed and where tensions are most pronounced.</w:t>
      </w:r>
    </w:p>
    <w:p w14:paraId="2C5136F9" w14:textId="7B721BBB"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lastRenderedPageBreak/>
        <w:t>Understanding this balance is critical for long-term organisational performance. If sustainability initiatives are perceived internally as cost burdens rather than strategic investments, they may be deprioritised during periods of financial pressure. Conversely, if sustainability activities can be integrated into operational efficiency measures such as waste reduction, energy optimisation, or supply chain redesign</w:t>
      </w:r>
      <w:r w:rsidR="00172C8C" w:rsidRPr="00B128B8">
        <w:rPr>
          <w:rFonts w:ascii="Arial" w:hAnsi="Arial" w:cs="Arial"/>
          <w:sz w:val="22"/>
          <w:szCs w:val="22"/>
        </w:rPr>
        <w:t xml:space="preserve">, </w:t>
      </w:r>
      <w:r w:rsidRPr="00B128B8">
        <w:rPr>
          <w:rFonts w:ascii="Arial" w:hAnsi="Arial" w:cs="Arial"/>
          <w:sz w:val="22"/>
          <w:szCs w:val="22"/>
        </w:rPr>
        <w:t>they</w:t>
      </w:r>
      <w:r w:rsidR="00EC60A4" w:rsidRPr="00B128B8">
        <w:rPr>
          <w:rFonts w:ascii="Arial" w:hAnsi="Arial" w:cs="Arial"/>
          <w:sz w:val="22"/>
          <w:szCs w:val="22"/>
        </w:rPr>
        <w:t xml:space="preserve"> could </w:t>
      </w:r>
      <w:r w:rsidRPr="00B128B8">
        <w:rPr>
          <w:rFonts w:ascii="Arial" w:hAnsi="Arial" w:cs="Arial"/>
          <w:sz w:val="22"/>
          <w:szCs w:val="22"/>
        </w:rPr>
        <w:t>contribute to both cost savings and environmental performance. Identifying where such alignment exists could support more integrated strategic planning.</w:t>
      </w:r>
    </w:p>
    <w:p w14:paraId="42B6AD66" w14:textId="0307A125"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The findings</w:t>
      </w:r>
      <w:r w:rsidR="00EC60A4" w:rsidRPr="00B128B8">
        <w:rPr>
          <w:rFonts w:ascii="Arial" w:hAnsi="Arial" w:cs="Arial"/>
          <w:sz w:val="22"/>
          <w:szCs w:val="22"/>
        </w:rPr>
        <w:t xml:space="preserve"> could </w:t>
      </w:r>
      <w:r w:rsidRPr="00B128B8">
        <w:rPr>
          <w:rFonts w:ascii="Arial" w:hAnsi="Arial" w:cs="Arial"/>
          <w:sz w:val="22"/>
          <w:szCs w:val="22"/>
        </w:rPr>
        <w:t xml:space="preserve">also inform performance measurement and resource allocation decisions. For example, management </w:t>
      </w:r>
      <w:r w:rsidR="002952EE" w:rsidRPr="00B128B8">
        <w:rPr>
          <w:rFonts w:ascii="Arial" w:hAnsi="Arial" w:cs="Arial"/>
          <w:sz w:val="22"/>
          <w:szCs w:val="22"/>
        </w:rPr>
        <w:t>would</w:t>
      </w:r>
      <w:r w:rsidRPr="00B128B8">
        <w:rPr>
          <w:rFonts w:ascii="Arial" w:hAnsi="Arial" w:cs="Arial"/>
          <w:sz w:val="22"/>
          <w:szCs w:val="22"/>
        </w:rPr>
        <w:t xml:space="preserve"> benefit from clearer frameworks that evaluate sustainability investments not solely in short-term financial terms but also in relation to reputational capital, stakeholder trust, and long-term risk mitigation. In an industry where consumer expectations and regulatory requirements are evolving, strategic misalignment between cost leadership and sustainability could expose Tesco to competitive or reputational risk.</w:t>
      </w:r>
    </w:p>
    <w:p w14:paraId="7526EBB5" w14:textId="502DE3B8"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More broadly, the research</w:t>
      </w:r>
      <w:r w:rsidR="00EC60A4" w:rsidRPr="00B128B8">
        <w:rPr>
          <w:rFonts w:ascii="Arial" w:hAnsi="Arial" w:cs="Arial"/>
          <w:sz w:val="22"/>
          <w:szCs w:val="22"/>
        </w:rPr>
        <w:t xml:space="preserve"> </w:t>
      </w:r>
      <w:r w:rsidRPr="00B128B8">
        <w:rPr>
          <w:rFonts w:ascii="Arial" w:hAnsi="Arial" w:cs="Arial"/>
          <w:sz w:val="22"/>
          <w:szCs w:val="22"/>
        </w:rPr>
        <w:t>contribute</w:t>
      </w:r>
      <w:r w:rsidR="00EC60A4" w:rsidRPr="00B128B8">
        <w:rPr>
          <w:rFonts w:ascii="Arial" w:hAnsi="Arial" w:cs="Arial"/>
          <w:sz w:val="22"/>
          <w:szCs w:val="22"/>
        </w:rPr>
        <w:t>s</w:t>
      </w:r>
      <w:r w:rsidRPr="00B128B8">
        <w:rPr>
          <w:rFonts w:ascii="Arial" w:hAnsi="Arial" w:cs="Arial"/>
          <w:sz w:val="22"/>
          <w:szCs w:val="22"/>
        </w:rPr>
        <w:t xml:space="preserve"> to improved decision-making processes by clarifying how competing strategic objectives are prioritised and justified within the organisation. By providing evidence-based insight into these dynamics, the study could support Tesco in developing a more coherent approach to balancing affordability with environmental responsibility, thereby strengthening both competitive positioning and long-term resilience.</w:t>
      </w:r>
    </w:p>
    <w:p w14:paraId="1D030F01" w14:textId="77777777" w:rsidR="00AE2F4A" w:rsidRPr="00AE2F4A" w:rsidRDefault="00AE2F4A" w:rsidP="00B128B8">
      <w:pPr>
        <w:pStyle w:val="Heading1"/>
        <w:jc w:val="both"/>
      </w:pPr>
      <w:bookmarkStart w:id="20" w:name="_Toc223605157"/>
      <w:r w:rsidRPr="00AE2F4A">
        <w:t>6. Conclusion</w:t>
      </w:r>
      <w:bookmarkEnd w:id="20"/>
    </w:p>
    <w:p w14:paraId="1963510A"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This research proposal has outlined a structured plan to investigate the strategic tension between cost competitiveness and sustainability commitments within Tesco’s UK operations. The issue reflects a complex and multidimensional business challenge shaped by economic pressure, stakeholder expectations, and evolving regulatory demands. While cost leadership remains central to Tesco’s competitive positioning, sustainability initiatives represent an increasingly important component of long-term organisational resilience and reputational strength.</w:t>
      </w:r>
    </w:p>
    <w:p w14:paraId="12289E8A"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t>The proposal has defined a clear research aim and aligned objectives, critically reviewed relevant academic literature, and justified an appropriate qualitative case study methodology. By adopting an interpretivist and inductive approach, the study seeks to generate in-depth insights into how strategic trade-offs are managed in practice. The proposed research is expected to contribute both theoretically and practically by informing managerial decision-making and supporting more integrated strategic planning.</w:t>
      </w:r>
    </w:p>
    <w:p w14:paraId="3B56C68F" w14:textId="77777777" w:rsidR="00AE2F4A" w:rsidRPr="00B128B8" w:rsidRDefault="00AE2F4A" w:rsidP="00B128B8">
      <w:pPr>
        <w:spacing w:line="360" w:lineRule="auto"/>
        <w:jc w:val="both"/>
        <w:rPr>
          <w:rFonts w:ascii="Arial" w:hAnsi="Arial" w:cs="Arial"/>
          <w:sz w:val="22"/>
          <w:szCs w:val="22"/>
        </w:rPr>
      </w:pPr>
      <w:r w:rsidRPr="00B128B8">
        <w:rPr>
          <w:rFonts w:ascii="Arial" w:hAnsi="Arial" w:cs="Arial"/>
          <w:sz w:val="22"/>
          <w:szCs w:val="22"/>
        </w:rPr>
        <w:lastRenderedPageBreak/>
        <w:t>Overall, the study aims to provide evidence-based understanding of how large retailers can navigate the balance between affordability and environmental responsibility in a challenging economic climate.</w:t>
      </w:r>
    </w:p>
    <w:p w14:paraId="6DB7E4BD" w14:textId="77777777" w:rsidR="00B128B8" w:rsidRDefault="00B128B8" w:rsidP="00B128B8">
      <w:pPr>
        <w:pStyle w:val="Heading1"/>
        <w:jc w:val="both"/>
      </w:pPr>
      <w:bookmarkStart w:id="21" w:name="_Toc223605158"/>
    </w:p>
    <w:p w14:paraId="1CCB63CC" w14:textId="77777777" w:rsidR="00B128B8" w:rsidRDefault="00B128B8" w:rsidP="00B128B8">
      <w:pPr>
        <w:pStyle w:val="Heading1"/>
        <w:jc w:val="both"/>
      </w:pPr>
    </w:p>
    <w:p w14:paraId="09F7949A" w14:textId="77777777" w:rsidR="00B128B8" w:rsidRDefault="00B128B8" w:rsidP="00B128B8">
      <w:pPr>
        <w:pStyle w:val="Heading1"/>
        <w:jc w:val="both"/>
      </w:pPr>
    </w:p>
    <w:p w14:paraId="50DFC24A" w14:textId="77777777" w:rsidR="00B128B8" w:rsidRDefault="00B128B8" w:rsidP="00B128B8">
      <w:pPr>
        <w:pStyle w:val="Heading1"/>
        <w:jc w:val="both"/>
      </w:pPr>
    </w:p>
    <w:p w14:paraId="72A2F303" w14:textId="77777777" w:rsidR="00B128B8" w:rsidRDefault="00B128B8" w:rsidP="00B128B8">
      <w:pPr>
        <w:pStyle w:val="Heading1"/>
        <w:jc w:val="both"/>
      </w:pPr>
    </w:p>
    <w:p w14:paraId="078A81D8" w14:textId="77777777" w:rsidR="00B128B8" w:rsidRDefault="00B128B8" w:rsidP="00B128B8">
      <w:pPr>
        <w:pStyle w:val="Heading1"/>
        <w:jc w:val="both"/>
      </w:pPr>
    </w:p>
    <w:p w14:paraId="19B32D54" w14:textId="77777777" w:rsidR="00B128B8" w:rsidRDefault="00B128B8" w:rsidP="00B128B8">
      <w:pPr>
        <w:pStyle w:val="Heading1"/>
        <w:jc w:val="both"/>
      </w:pPr>
    </w:p>
    <w:p w14:paraId="3C4545C6" w14:textId="77777777" w:rsidR="00B128B8" w:rsidRDefault="00B128B8" w:rsidP="00B128B8">
      <w:pPr>
        <w:pStyle w:val="Heading1"/>
        <w:jc w:val="both"/>
      </w:pPr>
    </w:p>
    <w:p w14:paraId="3B8F0B27" w14:textId="77777777" w:rsidR="00B128B8" w:rsidRDefault="00B128B8" w:rsidP="00B128B8">
      <w:pPr>
        <w:pStyle w:val="Heading1"/>
        <w:jc w:val="both"/>
      </w:pPr>
    </w:p>
    <w:p w14:paraId="48738543" w14:textId="77777777" w:rsidR="00B128B8" w:rsidRDefault="00B128B8" w:rsidP="00B128B8">
      <w:pPr>
        <w:pStyle w:val="Heading1"/>
        <w:jc w:val="both"/>
      </w:pPr>
    </w:p>
    <w:p w14:paraId="41DE57D4" w14:textId="77777777" w:rsidR="00B128B8" w:rsidRDefault="00B128B8" w:rsidP="00B128B8">
      <w:pPr>
        <w:pStyle w:val="Heading1"/>
        <w:jc w:val="both"/>
      </w:pPr>
    </w:p>
    <w:p w14:paraId="5F5CA6F9" w14:textId="77777777" w:rsidR="00B128B8" w:rsidRDefault="00B128B8" w:rsidP="00B128B8">
      <w:pPr>
        <w:pStyle w:val="Heading1"/>
        <w:jc w:val="both"/>
      </w:pPr>
    </w:p>
    <w:p w14:paraId="1032BDC4" w14:textId="77777777" w:rsidR="00B128B8" w:rsidRDefault="00B128B8" w:rsidP="00B128B8">
      <w:pPr>
        <w:pStyle w:val="Heading1"/>
        <w:jc w:val="both"/>
      </w:pPr>
    </w:p>
    <w:p w14:paraId="690A98EA" w14:textId="77777777" w:rsidR="00B128B8" w:rsidRDefault="00B128B8" w:rsidP="00B128B8">
      <w:pPr>
        <w:pStyle w:val="Heading1"/>
        <w:jc w:val="both"/>
      </w:pPr>
    </w:p>
    <w:p w14:paraId="1D5CE680" w14:textId="77777777" w:rsidR="00B128B8" w:rsidRDefault="00B128B8" w:rsidP="00B128B8">
      <w:pPr>
        <w:pStyle w:val="Heading1"/>
        <w:jc w:val="both"/>
      </w:pPr>
    </w:p>
    <w:p w14:paraId="21AF9788" w14:textId="75642142" w:rsidR="00A333F2" w:rsidRPr="00172C8C" w:rsidRDefault="00A333F2" w:rsidP="00B128B8">
      <w:pPr>
        <w:pStyle w:val="Heading1"/>
        <w:jc w:val="both"/>
      </w:pPr>
      <w:r w:rsidRPr="00172C8C">
        <w:lastRenderedPageBreak/>
        <w:t>References</w:t>
      </w:r>
      <w:bookmarkEnd w:id="21"/>
      <w:r w:rsidRPr="00172C8C">
        <w:t xml:space="preserve"> </w:t>
      </w:r>
    </w:p>
    <w:p w14:paraId="7197C46B" w14:textId="448C9ECA" w:rsidR="00172C8C" w:rsidRPr="00B128B8" w:rsidRDefault="00172C8C" w:rsidP="00B128B8">
      <w:pPr>
        <w:spacing w:line="360" w:lineRule="auto"/>
        <w:jc w:val="both"/>
        <w:rPr>
          <w:sz w:val="22"/>
          <w:szCs w:val="22"/>
        </w:rPr>
      </w:pPr>
      <w:r w:rsidRPr="00B128B8">
        <w:rPr>
          <w:rFonts w:ascii="Arial" w:hAnsi="Arial" w:cs="Arial"/>
          <w:sz w:val="22"/>
          <w:szCs w:val="22"/>
        </w:rPr>
        <w:t xml:space="preserve">Adams, J., Khan, H.T.A., Raeside, R. and White, D. (2007) </w:t>
      </w:r>
      <w:r w:rsidRPr="00B128B8">
        <w:rPr>
          <w:rFonts w:ascii="Arial" w:hAnsi="Arial" w:cs="Arial"/>
          <w:i/>
          <w:iCs/>
          <w:sz w:val="22"/>
          <w:szCs w:val="22"/>
        </w:rPr>
        <w:t>Research Methods for Business and Social Science Students</w:t>
      </w:r>
      <w:r w:rsidRPr="00B128B8">
        <w:rPr>
          <w:rFonts w:ascii="Arial" w:hAnsi="Arial" w:cs="Arial"/>
          <w:sz w:val="22"/>
          <w:szCs w:val="22"/>
        </w:rPr>
        <w:t xml:space="preserve">. 2nd </w:t>
      </w:r>
      <w:proofErr w:type="spellStart"/>
      <w:r w:rsidRPr="00B128B8">
        <w:rPr>
          <w:rFonts w:ascii="Arial" w:hAnsi="Arial" w:cs="Arial"/>
          <w:sz w:val="22"/>
          <w:szCs w:val="22"/>
        </w:rPr>
        <w:t>edn</w:t>
      </w:r>
      <w:proofErr w:type="spellEnd"/>
      <w:r w:rsidRPr="00B128B8">
        <w:rPr>
          <w:rFonts w:ascii="Arial" w:hAnsi="Arial" w:cs="Arial"/>
          <w:sz w:val="22"/>
          <w:szCs w:val="22"/>
        </w:rPr>
        <w:t xml:space="preserve">. New Delhi: Sage. </w:t>
      </w:r>
      <w:hyperlink r:id="rId6" w:history="1">
        <w:r w:rsidRPr="00B128B8">
          <w:rPr>
            <w:rStyle w:val="Hyperlink"/>
            <w:rFonts w:ascii="Arial" w:hAnsi="Arial" w:cs="Arial"/>
            <w:sz w:val="22"/>
            <w:szCs w:val="22"/>
          </w:rPr>
          <w:t>https://librarysearch.uwtsd.ac.uk/permalink/44WHELF_UWTSD/11c0l68/alma99100180600202421</w:t>
        </w:r>
      </w:hyperlink>
    </w:p>
    <w:p w14:paraId="74591513" w14:textId="19475BEF" w:rsidR="00366D93" w:rsidRPr="00B128B8" w:rsidRDefault="00366D93" w:rsidP="00B128B8">
      <w:pPr>
        <w:spacing w:line="360" w:lineRule="auto"/>
        <w:jc w:val="both"/>
        <w:rPr>
          <w:rFonts w:ascii="Arial" w:hAnsi="Arial" w:cs="Arial"/>
          <w:sz w:val="22"/>
          <w:szCs w:val="22"/>
        </w:rPr>
      </w:pPr>
      <w:r w:rsidRPr="00B128B8">
        <w:rPr>
          <w:rFonts w:ascii="Arial" w:hAnsi="Arial" w:cs="Arial"/>
          <w:sz w:val="22"/>
          <w:szCs w:val="22"/>
        </w:rPr>
        <w:t xml:space="preserve">Deloitte (2023) </w:t>
      </w:r>
      <w:r w:rsidRPr="00B128B8">
        <w:rPr>
          <w:rFonts w:ascii="Arial" w:hAnsi="Arial" w:cs="Arial"/>
          <w:i/>
          <w:iCs/>
          <w:sz w:val="22"/>
          <w:szCs w:val="22"/>
        </w:rPr>
        <w:t>UK Consumer Tracker: The cost-of-living crisis and changing consumer behaviour</w:t>
      </w:r>
      <w:r w:rsidRPr="00B128B8">
        <w:rPr>
          <w:rFonts w:ascii="Arial" w:hAnsi="Arial" w:cs="Arial"/>
          <w:sz w:val="22"/>
          <w:szCs w:val="22"/>
        </w:rPr>
        <w:t xml:space="preserve">. Available at: </w:t>
      </w:r>
      <w:hyperlink r:id="rId7" w:tgtFrame="_new" w:history="1">
        <w:r w:rsidRPr="00B128B8">
          <w:rPr>
            <w:rStyle w:val="Hyperlink"/>
            <w:rFonts w:ascii="Arial" w:hAnsi="Arial" w:cs="Arial"/>
            <w:sz w:val="22"/>
            <w:szCs w:val="22"/>
          </w:rPr>
          <w:t>https://www2.deloitte.com</w:t>
        </w:r>
      </w:hyperlink>
      <w:r w:rsidRPr="00B128B8">
        <w:rPr>
          <w:rFonts w:ascii="Arial" w:hAnsi="Arial" w:cs="Arial"/>
          <w:sz w:val="22"/>
          <w:szCs w:val="22"/>
        </w:rPr>
        <w:t xml:space="preserve"> (Accessed: 12/03/2026)</w:t>
      </w:r>
    </w:p>
    <w:p w14:paraId="6457E130"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Bansal, P. and </w:t>
      </w:r>
      <w:proofErr w:type="spellStart"/>
      <w:r w:rsidRPr="00B128B8">
        <w:rPr>
          <w:rFonts w:ascii="Arial" w:hAnsi="Arial" w:cs="Arial"/>
          <w:sz w:val="22"/>
          <w:szCs w:val="22"/>
        </w:rPr>
        <w:t>DesJardine</w:t>
      </w:r>
      <w:proofErr w:type="spellEnd"/>
      <w:r w:rsidRPr="00B128B8">
        <w:rPr>
          <w:rFonts w:ascii="Arial" w:hAnsi="Arial" w:cs="Arial"/>
          <w:sz w:val="22"/>
          <w:szCs w:val="22"/>
        </w:rPr>
        <w:t xml:space="preserve">, M.R. (2014) ‘Business sustainability: It is about time’, </w:t>
      </w:r>
      <w:r w:rsidRPr="00B128B8">
        <w:rPr>
          <w:rFonts w:ascii="Arial" w:hAnsi="Arial" w:cs="Arial"/>
          <w:i/>
          <w:iCs/>
          <w:sz w:val="22"/>
          <w:szCs w:val="22"/>
        </w:rPr>
        <w:t>Strategic Organization</w:t>
      </w:r>
      <w:r w:rsidRPr="00B128B8">
        <w:rPr>
          <w:rFonts w:ascii="Arial" w:hAnsi="Arial" w:cs="Arial"/>
          <w:sz w:val="22"/>
          <w:szCs w:val="22"/>
        </w:rPr>
        <w:t>, 12(1), pp. 70–78.</w:t>
      </w:r>
    </w:p>
    <w:p w14:paraId="1A66E607"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Barney, J. (1991) ‘Firm resources and sustained competitive advantage’, </w:t>
      </w:r>
      <w:r w:rsidRPr="00B128B8">
        <w:rPr>
          <w:rFonts w:ascii="Arial" w:hAnsi="Arial" w:cs="Arial"/>
          <w:i/>
          <w:iCs/>
          <w:sz w:val="22"/>
          <w:szCs w:val="22"/>
        </w:rPr>
        <w:t>Journal of Management</w:t>
      </w:r>
      <w:r w:rsidRPr="00B128B8">
        <w:rPr>
          <w:rFonts w:ascii="Arial" w:hAnsi="Arial" w:cs="Arial"/>
          <w:sz w:val="22"/>
          <w:szCs w:val="22"/>
        </w:rPr>
        <w:t>, 17(1), pp. 99–120.</w:t>
      </w:r>
    </w:p>
    <w:p w14:paraId="78934A1F"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Busch, T. and Friede, G. (2018) ‘The robustness of the corporate social and financial performance relation: A second-order meta-analysis’, </w:t>
      </w:r>
      <w:r w:rsidRPr="00B128B8">
        <w:rPr>
          <w:rFonts w:ascii="Arial" w:hAnsi="Arial" w:cs="Arial"/>
          <w:i/>
          <w:iCs/>
          <w:sz w:val="22"/>
          <w:szCs w:val="22"/>
        </w:rPr>
        <w:t>Corporate Social Responsibility and Environmental Management</w:t>
      </w:r>
      <w:r w:rsidRPr="00B128B8">
        <w:rPr>
          <w:rFonts w:ascii="Arial" w:hAnsi="Arial" w:cs="Arial"/>
          <w:sz w:val="22"/>
          <w:szCs w:val="22"/>
        </w:rPr>
        <w:t>, 25(4), pp. 583–608.</w:t>
      </w:r>
    </w:p>
    <w:p w14:paraId="458F6E37" w14:textId="5C2CA466"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Deloitte (2023) </w:t>
      </w:r>
      <w:r w:rsidRPr="00B128B8">
        <w:rPr>
          <w:rFonts w:ascii="Arial" w:hAnsi="Arial" w:cs="Arial"/>
          <w:i/>
          <w:iCs/>
          <w:sz w:val="22"/>
          <w:szCs w:val="22"/>
        </w:rPr>
        <w:t>UK Consumer Tracker Report</w:t>
      </w:r>
      <w:r w:rsidRPr="00B128B8">
        <w:rPr>
          <w:rFonts w:ascii="Arial" w:hAnsi="Arial" w:cs="Arial"/>
          <w:sz w:val="22"/>
          <w:szCs w:val="22"/>
        </w:rPr>
        <w:t xml:space="preserve">. Available at: </w:t>
      </w:r>
      <w:hyperlink r:id="rId8" w:tgtFrame="_new" w:history="1">
        <w:r w:rsidRPr="00B128B8">
          <w:rPr>
            <w:rStyle w:val="Hyperlink"/>
            <w:rFonts w:ascii="Arial" w:hAnsi="Arial" w:cs="Arial"/>
            <w:sz w:val="22"/>
            <w:szCs w:val="22"/>
          </w:rPr>
          <w:t>https://www2.deloitte.com</w:t>
        </w:r>
      </w:hyperlink>
      <w:r w:rsidRPr="00B128B8">
        <w:rPr>
          <w:rFonts w:ascii="Arial" w:hAnsi="Arial" w:cs="Arial"/>
          <w:sz w:val="22"/>
          <w:szCs w:val="22"/>
        </w:rPr>
        <w:t xml:space="preserve"> (Accessed: 28/02/26).</w:t>
      </w:r>
    </w:p>
    <w:p w14:paraId="2A83FDA3"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Eccles, R.G., Ioannou, I. and Serafeim, G. (2014) ‘The impact of corporate sustainability on organizational processes and performance’, </w:t>
      </w:r>
      <w:r w:rsidRPr="00B128B8">
        <w:rPr>
          <w:rFonts w:ascii="Arial" w:hAnsi="Arial" w:cs="Arial"/>
          <w:i/>
          <w:iCs/>
          <w:sz w:val="22"/>
          <w:szCs w:val="22"/>
        </w:rPr>
        <w:t>Management Science</w:t>
      </w:r>
      <w:r w:rsidRPr="00B128B8">
        <w:rPr>
          <w:rFonts w:ascii="Arial" w:hAnsi="Arial" w:cs="Arial"/>
          <w:sz w:val="22"/>
          <w:szCs w:val="22"/>
        </w:rPr>
        <w:t>, 60(11), pp. 2835–2857.</w:t>
      </w:r>
    </w:p>
    <w:p w14:paraId="24A61EE6"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Elkington, J. (1997) </w:t>
      </w:r>
      <w:r w:rsidRPr="00B128B8">
        <w:rPr>
          <w:rFonts w:ascii="Arial" w:hAnsi="Arial" w:cs="Arial"/>
          <w:i/>
          <w:iCs/>
          <w:sz w:val="22"/>
          <w:szCs w:val="22"/>
        </w:rPr>
        <w:t>Cannibals with Forks: The Triple Bottom Line of 21st Century Business</w:t>
      </w:r>
      <w:r w:rsidRPr="00B128B8">
        <w:rPr>
          <w:rFonts w:ascii="Arial" w:hAnsi="Arial" w:cs="Arial"/>
          <w:sz w:val="22"/>
          <w:szCs w:val="22"/>
        </w:rPr>
        <w:t>. Oxford: Capstone.</w:t>
      </w:r>
    </w:p>
    <w:p w14:paraId="4CCF363E"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Freeman, R.E. (1984) </w:t>
      </w:r>
      <w:r w:rsidRPr="00B128B8">
        <w:rPr>
          <w:rFonts w:ascii="Arial" w:hAnsi="Arial" w:cs="Arial"/>
          <w:i/>
          <w:iCs/>
          <w:sz w:val="22"/>
          <w:szCs w:val="22"/>
        </w:rPr>
        <w:t>Strategic Management: A Stakeholder Approach</w:t>
      </w:r>
      <w:r w:rsidRPr="00B128B8">
        <w:rPr>
          <w:rFonts w:ascii="Arial" w:hAnsi="Arial" w:cs="Arial"/>
          <w:sz w:val="22"/>
          <w:szCs w:val="22"/>
        </w:rPr>
        <w:t>. Boston: Pitman.</w:t>
      </w:r>
    </w:p>
    <w:p w14:paraId="2998F1B9"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Hingley, M., Lindgreen, A. and Grant, D.B. (2015) ‘Intermediaries in power-laden retail supply chains’, </w:t>
      </w:r>
      <w:r w:rsidRPr="00B128B8">
        <w:rPr>
          <w:rFonts w:ascii="Arial" w:hAnsi="Arial" w:cs="Arial"/>
          <w:i/>
          <w:iCs/>
          <w:sz w:val="22"/>
          <w:szCs w:val="22"/>
        </w:rPr>
        <w:t>Industrial Marketing Management</w:t>
      </w:r>
      <w:r w:rsidRPr="00B128B8">
        <w:rPr>
          <w:rFonts w:ascii="Arial" w:hAnsi="Arial" w:cs="Arial"/>
          <w:sz w:val="22"/>
          <w:szCs w:val="22"/>
        </w:rPr>
        <w:t>, 46, pp. 20–32.</w:t>
      </w:r>
    </w:p>
    <w:p w14:paraId="6B7E0299"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Johnson, G., Scholes, K. and Whittington, R. (2020) </w:t>
      </w:r>
      <w:r w:rsidRPr="00B128B8">
        <w:rPr>
          <w:rFonts w:ascii="Arial" w:hAnsi="Arial" w:cs="Arial"/>
          <w:i/>
          <w:iCs/>
          <w:sz w:val="22"/>
          <w:szCs w:val="22"/>
        </w:rPr>
        <w:t>Exploring Strategy</w:t>
      </w:r>
      <w:r w:rsidRPr="00B128B8">
        <w:rPr>
          <w:rFonts w:ascii="Arial" w:hAnsi="Arial" w:cs="Arial"/>
          <w:sz w:val="22"/>
          <w:szCs w:val="22"/>
        </w:rPr>
        <w:t xml:space="preserve">. 12th </w:t>
      </w:r>
      <w:proofErr w:type="spellStart"/>
      <w:r w:rsidRPr="00B128B8">
        <w:rPr>
          <w:rFonts w:ascii="Arial" w:hAnsi="Arial" w:cs="Arial"/>
          <w:sz w:val="22"/>
          <w:szCs w:val="22"/>
        </w:rPr>
        <w:t>edn</w:t>
      </w:r>
      <w:proofErr w:type="spellEnd"/>
      <w:r w:rsidRPr="00B128B8">
        <w:rPr>
          <w:rFonts w:ascii="Arial" w:hAnsi="Arial" w:cs="Arial"/>
          <w:sz w:val="22"/>
          <w:szCs w:val="22"/>
        </w:rPr>
        <w:t>. Harlow: Pearson.</w:t>
      </w:r>
    </w:p>
    <w:p w14:paraId="4460C12A" w14:textId="3460035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Khan, M., Serafeim, G. and Yoon, A. (2021) ‘Corporate sustainability: First evidence on materiality’, </w:t>
      </w:r>
      <w:r w:rsidRPr="00B128B8">
        <w:rPr>
          <w:rFonts w:ascii="Arial" w:hAnsi="Arial" w:cs="Arial"/>
          <w:i/>
          <w:iCs/>
          <w:sz w:val="22"/>
          <w:szCs w:val="22"/>
        </w:rPr>
        <w:t>The Accounting Review</w:t>
      </w:r>
      <w:r w:rsidRPr="00B128B8">
        <w:rPr>
          <w:rFonts w:ascii="Arial" w:hAnsi="Arial" w:cs="Arial"/>
          <w:sz w:val="22"/>
          <w:szCs w:val="22"/>
        </w:rPr>
        <w:t>, 96(4), pp. 169–198.</w:t>
      </w:r>
    </w:p>
    <w:p w14:paraId="4A8AE064" w14:textId="46344135" w:rsidR="00FE7A38" w:rsidRPr="00B128B8" w:rsidRDefault="00366D93" w:rsidP="00B128B8">
      <w:pPr>
        <w:spacing w:line="360" w:lineRule="auto"/>
        <w:jc w:val="both"/>
        <w:rPr>
          <w:rFonts w:ascii="Arial" w:hAnsi="Arial" w:cs="Arial"/>
          <w:sz w:val="22"/>
          <w:szCs w:val="22"/>
        </w:rPr>
      </w:pPr>
      <w:r w:rsidRPr="00B128B8">
        <w:rPr>
          <w:rFonts w:ascii="Arial" w:hAnsi="Arial" w:cs="Arial"/>
          <w:sz w:val="22"/>
          <w:szCs w:val="22"/>
        </w:rPr>
        <w:t xml:space="preserve">Kantar (2024) </w:t>
      </w:r>
      <w:r w:rsidRPr="00B128B8">
        <w:rPr>
          <w:rFonts w:ascii="Arial" w:hAnsi="Arial" w:cs="Arial"/>
          <w:i/>
          <w:iCs/>
          <w:sz w:val="22"/>
          <w:szCs w:val="22"/>
        </w:rPr>
        <w:t>UK Grocery Market Share Report</w:t>
      </w:r>
      <w:r w:rsidRPr="00B128B8">
        <w:rPr>
          <w:rFonts w:ascii="Arial" w:hAnsi="Arial" w:cs="Arial"/>
          <w:sz w:val="22"/>
          <w:szCs w:val="22"/>
        </w:rPr>
        <w:t xml:space="preserve">. Available at: </w:t>
      </w:r>
      <w:hyperlink r:id="rId9" w:tgtFrame="_new" w:history="1">
        <w:r w:rsidRPr="00B128B8">
          <w:rPr>
            <w:rStyle w:val="Hyperlink"/>
            <w:rFonts w:ascii="Arial" w:hAnsi="Arial" w:cs="Arial"/>
            <w:sz w:val="22"/>
            <w:szCs w:val="22"/>
          </w:rPr>
          <w:t>https://www.kantar.com</w:t>
        </w:r>
      </w:hyperlink>
      <w:r w:rsidRPr="00B128B8">
        <w:rPr>
          <w:rFonts w:ascii="Arial" w:hAnsi="Arial" w:cs="Arial"/>
          <w:sz w:val="22"/>
          <w:szCs w:val="22"/>
        </w:rPr>
        <w:t xml:space="preserve"> (Accessed: 12/03/2026)</w:t>
      </w:r>
    </w:p>
    <w:p w14:paraId="4D3B2302" w14:textId="77777777" w:rsidR="00A333F2" w:rsidRPr="00B128B8" w:rsidRDefault="00A333F2" w:rsidP="00B128B8">
      <w:pPr>
        <w:spacing w:line="360" w:lineRule="auto"/>
        <w:jc w:val="both"/>
        <w:rPr>
          <w:rFonts w:ascii="Arial" w:hAnsi="Arial" w:cs="Arial"/>
          <w:sz w:val="22"/>
          <w:szCs w:val="22"/>
        </w:rPr>
      </w:pPr>
      <w:r w:rsidRPr="00B128B8">
        <w:rPr>
          <w:rFonts w:ascii="Arial" w:hAnsi="Arial" w:cs="Arial"/>
          <w:sz w:val="22"/>
          <w:szCs w:val="22"/>
        </w:rPr>
        <w:lastRenderedPageBreak/>
        <w:t xml:space="preserve">Khan, M., Serafeim, G. and Yoon, A. (2021) ‘Corporate sustainability: First evidence on materiality’, </w:t>
      </w:r>
      <w:r w:rsidRPr="00B128B8">
        <w:rPr>
          <w:rFonts w:ascii="Arial" w:hAnsi="Arial" w:cs="Arial"/>
          <w:i/>
          <w:iCs/>
          <w:sz w:val="22"/>
          <w:szCs w:val="22"/>
        </w:rPr>
        <w:t>The Accounting Review</w:t>
      </w:r>
      <w:r w:rsidRPr="00B128B8">
        <w:rPr>
          <w:rFonts w:ascii="Arial" w:hAnsi="Arial" w:cs="Arial"/>
          <w:sz w:val="22"/>
          <w:szCs w:val="22"/>
        </w:rPr>
        <w:t>, 96(4), pp. 169–198.</w:t>
      </w:r>
    </w:p>
    <w:p w14:paraId="0C4C4B21" w14:textId="77777777" w:rsidR="001638ED" w:rsidRPr="00B128B8" w:rsidRDefault="00A333F2" w:rsidP="00B128B8">
      <w:pPr>
        <w:spacing w:line="360" w:lineRule="auto"/>
        <w:jc w:val="both"/>
        <w:rPr>
          <w:rFonts w:ascii="Arial" w:hAnsi="Arial" w:cs="Arial"/>
          <w:sz w:val="22"/>
          <w:szCs w:val="22"/>
        </w:rPr>
      </w:pPr>
      <w:r w:rsidRPr="00B128B8">
        <w:rPr>
          <w:rFonts w:ascii="Arial" w:hAnsi="Arial" w:cs="Arial"/>
          <w:sz w:val="22"/>
          <w:szCs w:val="22"/>
        </w:rPr>
        <w:t xml:space="preserve">Porter, M.E. (1985) </w:t>
      </w:r>
      <w:r w:rsidRPr="00B128B8">
        <w:rPr>
          <w:rFonts w:ascii="Arial" w:hAnsi="Arial" w:cs="Arial"/>
          <w:i/>
          <w:iCs/>
          <w:sz w:val="22"/>
          <w:szCs w:val="22"/>
        </w:rPr>
        <w:t>Competitive Advantage: Creating and Sustaining Superior Performance</w:t>
      </w:r>
      <w:r w:rsidRPr="00B128B8">
        <w:rPr>
          <w:rFonts w:ascii="Arial" w:hAnsi="Arial" w:cs="Arial"/>
          <w:sz w:val="22"/>
          <w:szCs w:val="22"/>
        </w:rPr>
        <w:t>. New York: Free Press.</w:t>
      </w:r>
      <w:r w:rsidR="001638ED" w:rsidRPr="00B128B8">
        <w:rPr>
          <w:rFonts w:ascii="Arial" w:hAnsi="Arial" w:cs="Arial"/>
          <w:sz w:val="22"/>
          <w:szCs w:val="22"/>
        </w:rPr>
        <w:t xml:space="preserve"> </w:t>
      </w:r>
    </w:p>
    <w:p w14:paraId="2A034EC7" w14:textId="77777777"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Porter, M.E. (1985) </w:t>
      </w:r>
      <w:r w:rsidRPr="00B128B8">
        <w:rPr>
          <w:rFonts w:ascii="Arial" w:hAnsi="Arial" w:cs="Arial"/>
          <w:i/>
          <w:iCs/>
          <w:sz w:val="22"/>
          <w:szCs w:val="22"/>
        </w:rPr>
        <w:t>Competitive Advantage</w:t>
      </w:r>
      <w:r w:rsidRPr="00B128B8">
        <w:rPr>
          <w:rFonts w:ascii="Arial" w:hAnsi="Arial" w:cs="Arial"/>
          <w:sz w:val="22"/>
          <w:szCs w:val="22"/>
        </w:rPr>
        <w:t>. New York: Free Press.</w:t>
      </w:r>
    </w:p>
    <w:p w14:paraId="64005D8B" w14:textId="4C0AD7C0" w:rsidR="00172C8C" w:rsidRPr="00B128B8" w:rsidRDefault="00172C8C" w:rsidP="00B128B8">
      <w:pPr>
        <w:spacing w:line="360" w:lineRule="auto"/>
        <w:jc w:val="both"/>
        <w:rPr>
          <w:rFonts w:ascii="Arial" w:hAnsi="Arial" w:cs="Arial"/>
          <w:sz w:val="22"/>
          <w:szCs w:val="22"/>
        </w:rPr>
      </w:pPr>
      <w:r w:rsidRPr="00B128B8">
        <w:rPr>
          <w:rFonts w:ascii="Arial" w:hAnsi="Arial" w:cs="Arial"/>
          <w:sz w:val="22"/>
          <w:szCs w:val="22"/>
        </w:rPr>
        <w:t xml:space="preserve">Saunders, M.N.K., Lewis, P., &amp; Thornhill, A. (2019) </w:t>
      </w:r>
      <w:r w:rsidRPr="00B128B8">
        <w:rPr>
          <w:rFonts w:ascii="Arial" w:hAnsi="Arial" w:cs="Arial"/>
          <w:i/>
          <w:iCs/>
          <w:sz w:val="22"/>
          <w:szCs w:val="22"/>
        </w:rPr>
        <w:t>Research Methods for Business Students.</w:t>
      </w:r>
      <w:r w:rsidRPr="00B128B8">
        <w:rPr>
          <w:rFonts w:ascii="Arial" w:hAnsi="Arial" w:cs="Arial"/>
          <w:sz w:val="22"/>
          <w:szCs w:val="22"/>
        </w:rPr>
        <w:t xml:space="preserve"> 8</w:t>
      </w:r>
      <w:r w:rsidRPr="00B128B8">
        <w:rPr>
          <w:rFonts w:ascii="Arial" w:hAnsi="Arial" w:cs="Arial"/>
          <w:sz w:val="22"/>
          <w:szCs w:val="22"/>
          <w:vertAlign w:val="superscript"/>
        </w:rPr>
        <w:t>th</w:t>
      </w:r>
      <w:r w:rsidRPr="00B128B8">
        <w:rPr>
          <w:rFonts w:ascii="Arial" w:hAnsi="Arial" w:cs="Arial"/>
          <w:sz w:val="22"/>
          <w:szCs w:val="22"/>
        </w:rPr>
        <w:t xml:space="preserve">, Pearson, Harlow </w:t>
      </w:r>
      <w:hyperlink r:id="rId10" w:history="1">
        <w:r w:rsidRPr="00B128B8">
          <w:rPr>
            <w:rStyle w:val="Hyperlink"/>
            <w:rFonts w:ascii="Arial" w:hAnsi="Arial" w:cs="Arial"/>
            <w:sz w:val="22"/>
            <w:szCs w:val="22"/>
          </w:rPr>
          <w:t>https://librarysearch.uwtsd.ac.uk/permalink/44WHELF_UWTSD/1pbrh66/alma99100313060202421</w:t>
        </w:r>
      </w:hyperlink>
    </w:p>
    <w:p w14:paraId="0842EDE1" w14:textId="715B80AF" w:rsidR="001638ED" w:rsidRPr="00B128B8" w:rsidRDefault="001638ED" w:rsidP="00B128B8">
      <w:pPr>
        <w:spacing w:line="360" w:lineRule="auto"/>
        <w:jc w:val="both"/>
        <w:rPr>
          <w:rFonts w:ascii="Arial" w:hAnsi="Arial" w:cs="Arial"/>
          <w:sz w:val="22"/>
          <w:szCs w:val="22"/>
        </w:rPr>
      </w:pPr>
      <w:r w:rsidRPr="00B128B8">
        <w:rPr>
          <w:rFonts w:ascii="Arial" w:hAnsi="Arial" w:cs="Arial"/>
          <w:sz w:val="22"/>
          <w:szCs w:val="22"/>
        </w:rPr>
        <w:t xml:space="preserve">Tesco PLC (2023) </w:t>
      </w:r>
      <w:r w:rsidRPr="00B128B8">
        <w:rPr>
          <w:rFonts w:ascii="Arial" w:hAnsi="Arial" w:cs="Arial"/>
          <w:i/>
          <w:iCs/>
          <w:sz w:val="22"/>
          <w:szCs w:val="22"/>
        </w:rPr>
        <w:t>Annual Report and Financial Statements 2023</w:t>
      </w:r>
      <w:r w:rsidRPr="00B128B8">
        <w:rPr>
          <w:rFonts w:ascii="Arial" w:hAnsi="Arial" w:cs="Arial"/>
          <w:sz w:val="22"/>
          <w:szCs w:val="22"/>
        </w:rPr>
        <w:t xml:space="preserve">. Available at: </w:t>
      </w:r>
      <w:hyperlink r:id="rId11" w:tgtFrame="_new" w:history="1">
        <w:r w:rsidRPr="00B128B8">
          <w:rPr>
            <w:rStyle w:val="Hyperlink"/>
            <w:rFonts w:ascii="Arial" w:hAnsi="Arial" w:cs="Arial"/>
            <w:sz w:val="22"/>
            <w:szCs w:val="22"/>
          </w:rPr>
          <w:t>https://www.tescoplc.com</w:t>
        </w:r>
      </w:hyperlink>
      <w:r w:rsidRPr="00B128B8">
        <w:rPr>
          <w:rFonts w:ascii="Arial" w:hAnsi="Arial" w:cs="Arial"/>
          <w:sz w:val="22"/>
          <w:szCs w:val="22"/>
        </w:rPr>
        <w:t xml:space="preserve"> (Accessed:</w:t>
      </w:r>
      <w:r w:rsidR="00FE7A38" w:rsidRPr="00B128B8">
        <w:rPr>
          <w:rFonts w:ascii="Arial" w:hAnsi="Arial" w:cs="Arial"/>
          <w:sz w:val="22"/>
          <w:szCs w:val="22"/>
        </w:rPr>
        <w:t>27/02/26)</w:t>
      </w:r>
      <w:r w:rsidRPr="00B128B8">
        <w:rPr>
          <w:rFonts w:ascii="Arial" w:hAnsi="Arial" w:cs="Arial"/>
          <w:sz w:val="22"/>
          <w:szCs w:val="22"/>
        </w:rPr>
        <w:t>.</w:t>
      </w:r>
    </w:p>
    <w:p w14:paraId="12C17272" w14:textId="14E80944" w:rsidR="00FE7A38" w:rsidRPr="00B128B8" w:rsidRDefault="00FE7A38" w:rsidP="00B128B8">
      <w:pPr>
        <w:spacing w:line="360" w:lineRule="auto"/>
        <w:jc w:val="both"/>
        <w:rPr>
          <w:rFonts w:ascii="Arial" w:hAnsi="Arial" w:cs="Arial"/>
          <w:sz w:val="22"/>
          <w:szCs w:val="22"/>
        </w:rPr>
      </w:pPr>
      <w:r w:rsidRPr="00B128B8">
        <w:rPr>
          <w:rFonts w:ascii="Arial" w:hAnsi="Arial" w:cs="Arial"/>
          <w:sz w:val="22"/>
          <w:szCs w:val="22"/>
        </w:rPr>
        <w:t xml:space="preserve">Tesco PLC (2023) </w:t>
      </w:r>
      <w:r w:rsidRPr="00B128B8">
        <w:rPr>
          <w:rFonts w:ascii="Arial" w:hAnsi="Arial" w:cs="Arial"/>
          <w:i/>
          <w:iCs/>
          <w:sz w:val="22"/>
          <w:szCs w:val="22"/>
        </w:rPr>
        <w:t>Annual Report and Financial Statements 2023</w:t>
      </w:r>
      <w:r w:rsidRPr="00B128B8">
        <w:rPr>
          <w:rFonts w:ascii="Arial" w:hAnsi="Arial" w:cs="Arial"/>
          <w:sz w:val="22"/>
          <w:szCs w:val="22"/>
        </w:rPr>
        <w:t xml:space="preserve">. Available at: </w:t>
      </w:r>
      <w:hyperlink r:id="rId12" w:tgtFrame="_new" w:history="1">
        <w:r w:rsidRPr="00B128B8">
          <w:rPr>
            <w:rStyle w:val="Hyperlink"/>
            <w:rFonts w:ascii="Arial" w:hAnsi="Arial" w:cs="Arial"/>
            <w:sz w:val="22"/>
            <w:szCs w:val="22"/>
          </w:rPr>
          <w:t>https://www.tescoplc.com</w:t>
        </w:r>
      </w:hyperlink>
      <w:r w:rsidRPr="00B128B8">
        <w:rPr>
          <w:rFonts w:ascii="Arial" w:hAnsi="Arial" w:cs="Arial"/>
          <w:sz w:val="22"/>
          <w:szCs w:val="22"/>
        </w:rPr>
        <w:t xml:space="preserve"> (Accessed: 01/03/2026).</w:t>
      </w:r>
    </w:p>
    <w:p w14:paraId="70BAE9A0" w14:textId="0AAC8B09" w:rsidR="00A333F2" w:rsidRPr="00A333F2" w:rsidRDefault="00A333F2" w:rsidP="00A333F2"/>
    <w:p w14:paraId="51E8E179" w14:textId="77777777" w:rsidR="00A333F2" w:rsidRDefault="00A333F2"/>
    <w:sectPr w:rsidR="00A33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26949"/>
    <w:multiLevelType w:val="hybridMultilevel"/>
    <w:tmpl w:val="9E8E19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F843B1"/>
    <w:multiLevelType w:val="multilevel"/>
    <w:tmpl w:val="62665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B2513D"/>
    <w:multiLevelType w:val="hybridMultilevel"/>
    <w:tmpl w:val="DAA232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975E86"/>
    <w:multiLevelType w:val="multilevel"/>
    <w:tmpl w:val="E6C0E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797355">
    <w:abstractNumId w:val="1"/>
  </w:num>
  <w:num w:numId="2" w16cid:durableId="1354960188">
    <w:abstractNumId w:val="3"/>
  </w:num>
  <w:num w:numId="3" w16cid:durableId="658583713">
    <w:abstractNumId w:val="0"/>
  </w:num>
  <w:num w:numId="4" w16cid:durableId="2920569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3F2"/>
    <w:rsid w:val="00001C4E"/>
    <w:rsid w:val="000B6EDD"/>
    <w:rsid w:val="001638ED"/>
    <w:rsid w:val="00172C8C"/>
    <w:rsid w:val="00267CDC"/>
    <w:rsid w:val="002912CA"/>
    <w:rsid w:val="00294B18"/>
    <w:rsid w:val="002952EE"/>
    <w:rsid w:val="002F1966"/>
    <w:rsid w:val="00357FE6"/>
    <w:rsid w:val="00366D93"/>
    <w:rsid w:val="003C4BBA"/>
    <w:rsid w:val="003D531D"/>
    <w:rsid w:val="00511D52"/>
    <w:rsid w:val="005C0128"/>
    <w:rsid w:val="005C56D0"/>
    <w:rsid w:val="007B3B98"/>
    <w:rsid w:val="008267F7"/>
    <w:rsid w:val="00836E71"/>
    <w:rsid w:val="008C1B85"/>
    <w:rsid w:val="0098310D"/>
    <w:rsid w:val="00987D01"/>
    <w:rsid w:val="00A333F2"/>
    <w:rsid w:val="00A45F5A"/>
    <w:rsid w:val="00A93671"/>
    <w:rsid w:val="00AE2F4A"/>
    <w:rsid w:val="00B128B8"/>
    <w:rsid w:val="00CB7A87"/>
    <w:rsid w:val="00E01178"/>
    <w:rsid w:val="00E87C49"/>
    <w:rsid w:val="00EC60A4"/>
    <w:rsid w:val="00F67869"/>
    <w:rsid w:val="00FE7A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F0019"/>
  <w15:chartTrackingRefBased/>
  <w15:docId w15:val="{B065F04E-00C9-4C10-94D0-9402417E5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3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3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3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3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3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3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3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3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3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3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3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3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3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3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3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3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3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3F2"/>
    <w:rPr>
      <w:rFonts w:eastAsiaTheme="majorEastAsia" w:cstheme="majorBidi"/>
      <w:color w:val="272727" w:themeColor="text1" w:themeTint="D8"/>
    </w:rPr>
  </w:style>
  <w:style w:type="paragraph" w:styleId="Title">
    <w:name w:val="Title"/>
    <w:basedOn w:val="Normal"/>
    <w:next w:val="Normal"/>
    <w:link w:val="TitleChar"/>
    <w:uiPriority w:val="10"/>
    <w:qFormat/>
    <w:rsid w:val="00A333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3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3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3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3F2"/>
    <w:pPr>
      <w:spacing w:before="160"/>
      <w:jc w:val="center"/>
    </w:pPr>
    <w:rPr>
      <w:i/>
      <w:iCs/>
      <w:color w:val="404040" w:themeColor="text1" w:themeTint="BF"/>
    </w:rPr>
  </w:style>
  <w:style w:type="character" w:customStyle="1" w:styleId="QuoteChar">
    <w:name w:val="Quote Char"/>
    <w:basedOn w:val="DefaultParagraphFont"/>
    <w:link w:val="Quote"/>
    <w:uiPriority w:val="29"/>
    <w:rsid w:val="00A333F2"/>
    <w:rPr>
      <w:i/>
      <w:iCs/>
      <w:color w:val="404040" w:themeColor="text1" w:themeTint="BF"/>
    </w:rPr>
  </w:style>
  <w:style w:type="paragraph" w:styleId="ListParagraph">
    <w:name w:val="List Paragraph"/>
    <w:basedOn w:val="Normal"/>
    <w:uiPriority w:val="34"/>
    <w:qFormat/>
    <w:rsid w:val="00A333F2"/>
    <w:pPr>
      <w:ind w:left="720"/>
      <w:contextualSpacing/>
    </w:pPr>
  </w:style>
  <w:style w:type="character" w:styleId="IntenseEmphasis">
    <w:name w:val="Intense Emphasis"/>
    <w:basedOn w:val="DefaultParagraphFont"/>
    <w:uiPriority w:val="21"/>
    <w:qFormat/>
    <w:rsid w:val="00A333F2"/>
    <w:rPr>
      <w:i/>
      <w:iCs/>
      <w:color w:val="0F4761" w:themeColor="accent1" w:themeShade="BF"/>
    </w:rPr>
  </w:style>
  <w:style w:type="paragraph" w:styleId="IntenseQuote">
    <w:name w:val="Intense Quote"/>
    <w:basedOn w:val="Normal"/>
    <w:next w:val="Normal"/>
    <w:link w:val="IntenseQuoteChar"/>
    <w:uiPriority w:val="30"/>
    <w:qFormat/>
    <w:rsid w:val="00A333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3F2"/>
    <w:rPr>
      <w:i/>
      <w:iCs/>
      <w:color w:val="0F4761" w:themeColor="accent1" w:themeShade="BF"/>
    </w:rPr>
  </w:style>
  <w:style w:type="character" w:styleId="IntenseReference">
    <w:name w:val="Intense Reference"/>
    <w:basedOn w:val="DefaultParagraphFont"/>
    <w:uiPriority w:val="32"/>
    <w:qFormat/>
    <w:rsid w:val="00A333F2"/>
    <w:rPr>
      <w:b/>
      <w:bCs/>
      <w:smallCaps/>
      <w:color w:val="0F4761" w:themeColor="accent1" w:themeShade="BF"/>
      <w:spacing w:val="5"/>
    </w:rPr>
  </w:style>
  <w:style w:type="character" w:styleId="Hyperlink">
    <w:name w:val="Hyperlink"/>
    <w:basedOn w:val="DefaultParagraphFont"/>
    <w:uiPriority w:val="99"/>
    <w:unhideWhenUsed/>
    <w:rsid w:val="00A333F2"/>
    <w:rPr>
      <w:color w:val="467886" w:themeColor="hyperlink"/>
      <w:u w:val="single"/>
    </w:rPr>
  </w:style>
  <w:style w:type="character" w:styleId="UnresolvedMention">
    <w:name w:val="Unresolved Mention"/>
    <w:basedOn w:val="DefaultParagraphFont"/>
    <w:uiPriority w:val="99"/>
    <w:semiHidden/>
    <w:unhideWhenUsed/>
    <w:rsid w:val="00A333F2"/>
    <w:rPr>
      <w:color w:val="605E5C"/>
      <w:shd w:val="clear" w:color="auto" w:fill="E1DFDD"/>
    </w:rPr>
  </w:style>
  <w:style w:type="paragraph" w:styleId="TOCHeading">
    <w:name w:val="TOC Heading"/>
    <w:basedOn w:val="Heading1"/>
    <w:next w:val="Normal"/>
    <w:uiPriority w:val="39"/>
    <w:unhideWhenUsed/>
    <w:qFormat/>
    <w:rsid w:val="00CB7A8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B7A87"/>
    <w:pPr>
      <w:spacing w:after="100"/>
    </w:pPr>
  </w:style>
  <w:style w:type="character" w:styleId="CommentReference">
    <w:name w:val="annotation reference"/>
    <w:basedOn w:val="DefaultParagraphFont"/>
    <w:uiPriority w:val="99"/>
    <w:semiHidden/>
    <w:unhideWhenUsed/>
    <w:rsid w:val="00F67869"/>
    <w:rPr>
      <w:sz w:val="16"/>
      <w:szCs w:val="16"/>
    </w:rPr>
  </w:style>
  <w:style w:type="paragraph" w:styleId="CommentText">
    <w:name w:val="annotation text"/>
    <w:basedOn w:val="Normal"/>
    <w:link w:val="CommentTextChar"/>
    <w:uiPriority w:val="99"/>
    <w:unhideWhenUsed/>
    <w:rsid w:val="00F67869"/>
    <w:pPr>
      <w:spacing w:line="240" w:lineRule="auto"/>
    </w:pPr>
    <w:rPr>
      <w:sz w:val="20"/>
      <w:szCs w:val="20"/>
    </w:rPr>
  </w:style>
  <w:style w:type="character" w:customStyle="1" w:styleId="CommentTextChar">
    <w:name w:val="Comment Text Char"/>
    <w:basedOn w:val="DefaultParagraphFont"/>
    <w:link w:val="CommentText"/>
    <w:uiPriority w:val="99"/>
    <w:rsid w:val="00F67869"/>
    <w:rPr>
      <w:sz w:val="20"/>
      <w:szCs w:val="20"/>
    </w:rPr>
  </w:style>
  <w:style w:type="paragraph" w:styleId="CommentSubject">
    <w:name w:val="annotation subject"/>
    <w:basedOn w:val="CommentText"/>
    <w:next w:val="CommentText"/>
    <w:link w:val="CommentSubjectChar"/>
    <w:uiPriority w:val="99"/>
    <w:semiHidden/>
    <w:unhideWhenUsed/>
    <w:rsid w:val="00F67869"/>
    <w:rPr>
      <w:b/>
      <w:bCs/>
    </w:rPr>
  </w:style>
  <w:style w:type="character" w:customStyle="1" w:styleId="CommentSubjectChar">
    <w:name w:val="Comment Subject Char"/>
    <w:basedOn w:val="CommentTextChar"/>
    <w:link w:val="CommentSubject"/>
    <w:uiPriority w:val="99"/>
    <w:semiHidden/>
    <w:rsid w:val="00F67869"/>
    <w:rPr>
      <w:b/>
      <w:bCs/>
      <w:sz w:val="20"/>
      <w:szCs w:val="20"/>
    </w:rPr>
  </w:style>
  <w:style w:type="paragraph" w:styleId="TOC2">
    <w:name w:val="toc 2"/>
    <w:basedOn w:val="Normal"/>
    <w:next w:val="Normal"/>
    <w:autoRedefine/>
    <w:uiPriority w:val="39"/>
    <w:unhideWhenUsed/>
    <w:rsid w:val="002912C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2.deloitte.com" TargetMode="External"/><Relationship Id="rId12" Type="http://schemas.openxmlformats.org/officeDocument/2006/relationships/hyperlink" Target="https://www.tescoplc.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librarysearch.uwtsd.ac.uk/permalink/44WHELF_UWTSD/11c0l68/alma99100180600202421" TargetMode="External"/><Relationship Id="rId11" Type="http://schemas.openxmlformats.org/officeDocument/2006/relationships/hyperlink" Target="https://www.tescoplc.com" TargetMode="External"/><Relationship Id="rId5" Type="http://schemas.openxmlformats.org/officeDocument/2006/relationships/webSettings" Target="webSettings.xml"/><Relationship Id="rId10" Type="http://schemas.openxmlformats.org/officeDocument/2006/relationships/hyperlink" Target="https://librarysearch.uwtsd.ac.uk/permalink/44WHELF_UWTSD/1pbrh66/alma99100313060202421" TargetMode="External"/><Relationship Id="rId4" Type="http://schemas.openxmlformats.org/officeDocument/2006/relationships/settings" Target="settings.xml"/><Relationship Id="rId9" Type="http://schemas.openxmlformats.org/officeDocument/2006/relationships/hyperlink" Target="https://www.kanta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3A404-6C99-4349-9771-9BFE7B44C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3265</Words>
  <Characters>18616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Juwayriyah bibi</dc:creator>
  <cp:keywords/>
  <dc:description/>
  <cp:lastModifiedBy>Juwayriyah bibi</cp:lastModifiedBy>
  <cp:revision>3</cp:revision>
  <dcterms:created xsi:type="dcterms:W3CDTF">2026-03-12T14:27:00Z</dcterms:created>
  <dcterms:modified xsi:type="dcterms:W3CDTF">2026-03-13T10:51:00Z</dcterms:modified>
</cp:coreProperties>
</file>