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A39" w:rsidRDefault="0057038C">
      <w:pPr>
        <w:jc w:val="center"/>
        <w:rPr>
          <w:rFonts w:ascii="Arial" w:hAnsi="Arial" w:cs="Arial"/>
          <w:b/>
          <w:bCs/>
          <w:u w:val="single"/>
        </w:rPr>
      </w:pPr>
      <w:proofErr w:type="gramStart"/>
      <w:r>
        <w:rPr>
          <w:rFonts w:ascii="Arial" w:hAnsi="Arial" w:cs="Arial"/>
          <w:b/>
          <w:bCs/>
          <w:u w:val="single"/>
        </w:rPr>
        <w:t>M.B.A.</w:t>
      </w:r>
      <w:proofErr w:type="gramEnd"/>
    </w:p>
    <w:p w:rsidR="00D32A39" w:rsidRDefault="00D32A39">
      <w:pPr>
        <w:rPr>
          <w:rFonts w:ascii="Arial" w:hAnsi="Arial" w:cs="Arial"/>
        </w:rPr>
      </w:pPr>
    </w:p>
    <w:p w:rsidR="00D32A39" w:rsidRDefault="0057038C">
      <w:pPr>
        <w:pStyle w:val="Heading2"/>
        <w:rPr>
          <w:rFonts w:ascii="Arial" w:hAnsi="Arial" w:cs="Arial"/>
        </w:rPr>
      </w:pPr>
      <w:r>
        <w:rPr>
          <w:rFonts w:ascii="Arial" w:hAnsi="Arial" w:cs="Arial"/>
        </w:rPr>
        <w:t>RATIO ANALYSIS</w:t>
      </w:r>
    </w:p>
    <w:p w:rsidR="00D32A39" w:rsidRDefault="00D32A39">
      <w:pPr>
        <w:rPr>
          <w:rFonts w:ascii="Arial" w:hAnsi="Arial" w:cs="Arial"/>
        </w:rPr>
      </w:pPr>
    </w:p>
    <w:p w:rsidR="00D32A39" w:rsidRDefault="00D32A39">
      <w:pPr>
        <w:rPr>
          <w:rFonts w:ascii="Arial" w:hAnsi="Arial" w:cs="Arial"/>
        </w:rPr>
      </w:pPr>
    </w:p>
    <w:p w:rsidR="00D32A39" w:rsidRDefault="0057038C">
      <w:pPr>
        <w:pStyle w:val="Heading2"/>
        <w:rPr>
          <w:rFonts w:ascii="Arial" w:hAnsi="Arial" w:cs="Arial"/>
        </w:rPr>
      </w:pPr>
      <w:r>
        <w:rPr>
          <w:rFonts w:ascii="Arial" w:hAnsi="Arial" w:cs="Arial"/>
        </w:rPr>
        <w:t>DG</w:t>
      </w:r>
    </w:p>
    <w:p w:rsidR="00D32A39" w:rsidRDefault="00D32A39">
      <w:pPr>
        <w:rPr>
          <w:rFonts w:ascii="Arial" w:hAnsi="Arial" w:cs="Arial"/>
        </w:rPr>
      </w:pPr>
    </w:p>
    <w:p w:rsidR="00D32A39" w:rsidRDefault="0057038C">
      <w:pPr>
        <w:rPr>
          <w:rFonts w:ascii="Arial" w:hAnsi="Arial" w:cs="Arial"/>
        </w:rPr>
      </w:pPr>
      <w:r>
        <w:rPr>
          <w:rFonts w:ascii="Arial" w:hAnsi="Arial" w:cs="Arial"/>
        </w:rPr>
        <w:t>The following information has been extracted from the recently published accounts of DG plc.</w:t>
      </w:r>
    </w:p>
    <w:p w:rsidR="00D32A39" w:rsidRDefault="00D32A39">
      <w:pPr>
        <w:rPr>
          <w:rFonts w:ascii="Arial" w:hAnsi="Arial" w:cs="Arial"/>
        </w:rPr>
      </w:pPr>
    </w:p>
    <w:p w:rsidR="00D32A39" w:rsidRDefault="0057038C">
      <w:pPr>
        <w:pStyle w:val="Heading2"/>
        <w:rPr>
          <w:rFonts w:ascii="Arial" w:hAnsi="Arial" w:cs="Arial"/>
        </w:rPr>
      </w:pPr>
      <w:r>
        <w:rPr>
          <w:rFonts w:ascii="Arial" w:hAnsi="Arial" w:cs="Arial"/>
        </w:rPr>
        <w:t>BALANCE SHEET AS AT 30 APRIL</w:t>
      </w:r>
    </w:p>
    <w:p w:rsidR="00D32A39" w:rsidRDefault="00D32A39">
      <w:pPr>
        <w:rPr>
          <w:rFonts w:ascii="Arial" w:hAnsi="Arial" w:cs="Arial"/>
        </w:rPr>
      </w:pPr>
    </w:p>
    <w:tbl>
      <w:tblPr>
        <w:tblW w:w="8613" w:type="dxa"/>
        <w:tblLook w:val="0000"/>
      </w:tblPr>
      <w:tblGrid>
        <w:gridCol w:w="6345"/>
        <w:gridCol w:w="1134"/>
        <w:gridCol w:w="1134"/>
      </w:tblGrid>
      <w:tr w:rsidR="00EF6A37" w:rsidTr="00EF6A37">
        <w:tc>
          <w:tcPr>
            <w:tcW w:w="6345" w:type="dxa"/>
          </w:tcPr>
          <w:p w:rsidR="00EF6A37" w:rsidRDefault="00EF6A3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F6A37" w:rsidRDefault="00EF6A3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2016</w:t>
            </w:r>
          </w:p>
          <w:p w:rsidR="00EF6A37" w:rsidRDefault="00EF6A3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€000</w:t>
            </w:r>
          </w:p>
        </w:tc>
        <w:tc>
          <w:tcPr>
            <w:tcW w:w="1134" w:type="dxa"/>
          </w:tcPr>
          <w:p w:rsidR="00EF6A37" w:rsidRDefault="00EF6A37" w:rsidP="00A8743E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2015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€000</w:t>
            </w:r>
          </w:p>
        </w:tc>
      </w:tr>
      <w:tr w:rsidR="00EF6A37" w:rsidTr="00EF6A37">
        <w:tc>
          <w:tcPr>
            <w:tcW w:w="6345" w:type="dxa"/>
          </w:tcPr>
          <w:p w:rsidR="00EF6A37" w:rsidRDefault="00EF6A37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Fixed assets</w:t>
            </w:r>
          </w:p>
          <w:p w:rsidR="00EF6A37" w:rsidRDefault="00EF6A37">
            <w:pPr>
              <w:rPr>
                <w:rFonts w:ascii="Arial" w:hAnsi="Arial" w:cs="Arial"/>
              </w:rPr>
            </w:pPr>
          </w:p>
          <w:p w:rsidR="00EF6A37" w:rsidRDefault="00EF6A37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Current assets</w:t>
            </w:r>
          </w:p>
          <w:p w:rsidR="00EF6A37" w:rsidRDefault="00EF6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Stock</w:t>
            </w:r>
          </w:p>
          <w:p w:rsidR="00EF6A37" w:rsidRDefault="00EF6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Debtors</w:t>
            </w:r>
          </w:p>
          <w:p w:rsidR="00EF6A37" w:rsidRDefault="00EF6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Cash</w:t>
            </w:r>
          </w:p>
          <w:p w:rsidR="00EF6A37" w:rsidRDefault="00EF6A37">
            <w:pPr>
              <w:rPr>
                <w:rFonts w:ascii="Arial" w:hAnsi="Arial" w:cs="Arial"/>
              </w:rPr>
            </w:pPr>
          </w:p>
          <w:p w:rsidR="00EF6A37" w:rsidRDefault="00EF6A37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Current liabilities</w:t>
            </w:r>
          </w:p>
          <w:p w:rsidR="00EF6A37" w:rsidRDefault="00EF6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Bank overdraft</w:t>
            </w:r>
          </w:p>
          <w:p w:rsidR="00EF6A37" w:rsidRDefault="00EF6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Creditors</w:t>
            </w:r>
          </w:p>
          <w:p w:rsidR="00EF6A37" w:rsidRDefault="00EF6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Taxation</w:t>
            </w:r>
          </w:p>
          <w:p w:rsidR="00EF6A37" w:rsidRDefault="00EF6A37">
            <w:pPr>
              <w:rPr>
                <w:rFonts w:ascii="Arial" w:hAnsi="Arial" w:cs="Arial"/>
              </w:rPr>
            </w:pPr>
          </w:p>
          <w:p w:rsidR="00EF6A37" w:rsidRDefault="00EF6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assets less current liabilities</w:t>
            </w:r>
          </w:p>
          <w:p w:rsidR="00EF6A37" w:rsidRDefault="00EF6A37">
            <w:pPr>
              <w:rPr>
                <w:rFonts w:ascii="Arial" w:hAnsi="Arial" w:cs="Arial"/>
              </w:rPr>
            </w:pPr>
          </w:p>
          <w:p w:rsidR="00EF6A37" w:rsidRDefault="00EF6A37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Long-term capital and reserves</w:t>
            </w:r>
          </w:p>
          <w:p w:rsidR="00EF6A37" w:rsidRDefault="00EF6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Ordinary share capital (€1 each)</w:t>
            </w:r>
          </w:p>
          <w:p w:rsidR="00EF6A37" w:rsidRDefault="00EF6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Reserves</w:t>
            </w:r>
          </w:p>
          <w:p w:rsidR="00EF6A37" w:rsidRDefault="00EF6A37">
            <w:pPr>
              <w:rPr>
                <w:rFonts w:ascii="Arial" w:hAnsi="Arial" w:cs="Arial"/>
              </w:rPr>
            </w:pPr>
          </w:p>
          <w:p w:rsidR="00EF6A37" w:rsidRDefault="00EF6A37">
            <w:pPr>
              <w:rPr>
                <w:rFonts w:ascii="Arial" w:hAnsi="Arial" w:cs="Arial"/>
              </w:rPr>
            </w:pPr>
          </w:p>
          <w:p w:rsidR="00EF6A37" w:rsidRDefault="00EF6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10% debentures (long term loan)</w:t>
            </w:r>
          </w:p>
          <w:p w:rsidR="00EF6A37" w:rsidRDefault="00EF6A37">
            <w:pPr>
              <w:rPr>
                <w:rFonts w:ascii="Arial" w:hAnsi="Arial" w:cs="Arial"/>
              </w:rPr>
            </w:pPr>
          </w:p>
          <w:p w:rsidR="00EF6A37" w:rsidRDefault="00EF6A37">
            <w:pPr>
              <w:rPr>
                <w:rFonts w:ascii="Arial" w:hAnsi="Arial" w:cs="Arial"/>
              </w:rPr>
            </w:pPr>
          </w:p>
          <w:p w:rsidR="00EF6A37" w:rsidRDefault="00EF6A37">
            <w:pPr>
              <w:pStyle w:val="Heading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EXTRACT FROM </w:t>
            </w:r>
            <w:proofErr w:type="gramStart"/>
            <w:r>
              <w:rPr>
                <w:rFonts w:ascii="Arial" w:hAnsi="Arial" w:cs="Arial"/>
              </w:rPr>
              <w:t>THE  PROFIT</w:t>
            </w:r>
            <w:proofErr w:type="gramEnd"/>
            <w:r>
              <w:rPr>
                <w:rFonts w:ascii="Arial" w:hAnsi="Arial" w:cs="Arial"/>
              </w:rPr>
              <w:t xml:space="preserve"> AND LOSS ACCOUNT</w:t>
            </w:r>
          </w:p>
          <w:p w:rsidR="00EF6A37" w:rsidRDefault="00EF6A37">
            <w:pPr>
              <w:rPr>
                <w:rFonts w:ascii="Arial" w:hAnsi="Arial" w:cs="Arial"/>
              </w:rPr>
            </w:pPr>
          </w:p>
          <w:p w:rsidR="00EF6A37" w:rsidRDefault="00EF6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Sales (all on credit)</w:t>
            </w:r>
          </w:p>
          <w:p w:rsidR="00EF6A37" w:rsidRDefault="00EF6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 of sales</w:t>
            </w:r>
          </w:p>
          <w:p w:rsidR="00EF6A37" w:rsidRDefault="00EF6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Interest on long term loan</w:t>
            </w:r>
          </w:p>
          <w:p w:rsidR="00EF6A37" w:rsidRDefault="00EF6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 profit before interest and tax</w:t>
            </w:r>
          </w:p>
          <w:p w:rsidR="00EF6A37" w:rsidRDefault="00EF6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 profit after interest and tax</w:t>
            </w:r>
          </w:p>
        </w:tc>
        <w:tc>
          <w:tcPr>
            <w:tcW w:w="1134" w:type="dxa"/>
          </w:tcPr>
          <w:p w:rsidR="00EF6A37" w:rsidRDefault="00EF6A37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1,850</w:t>
            </w: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640</w:t>
            </w: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1,230</w:t>
            </w:r>
          </w:p>
          <w:p w:rsidR="00EF6A37" w:rsidRDefault="00EF6A37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     80</w:t>
            </w:r>
          </w:p>
          <w:p w:rsidR="00EF6A37" w:rsidRDefault="00EF6A37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1,950</w:t>
            </w: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750</w:t>
            </w:r>
          </w:p>
          <w:p w:rsidR="00EF6A37" w:rsidRDefault="00EF6A37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     95</w:t>
            </w:r>
          </w:p>
          <w:p w:rsidR="00EF6A37" w:rsidRDefault="00EF6A37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   955</w:t>
            </w:r>
          </w:p>
          <w:p w:rsidR="00EF6A37" w:rsidRDefault="00EF6A37">
            <w:pPr>
              <w:jc w:val="right"/>
              <w:rPr>
                <w:rFonts w:ascii="Arial" w:hAnsi="Arial" w:cs="Arial"/>
                <w:u w:val="double"/>
              </w:rPr>
            </w:pPr>
            <w:r>
              <w:rPr>
                <w:rFonts w:ascii="Arial" w:hAnsi="Arial" w:cs="Arial"/>
                <w:u w:val="double"/>
              </w:rPr>
              <w:t>2,845</w:t>
            </w: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  <w:p w:rsidR="00EF6A37" w:rsidRDefault="00EF6A37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1,245</w:t>
            </w: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2,045</w:t>
            </w: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</w:p>
          <w:p w:rsidR="00EF6A37" w:rsidRDefault="00EF6A37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   800</w:t>
            </w:r>
          </w:p>
          <w:p w:rsidR="00EF6A37" w:rsidRDefault="00EF6A37">
            <w:pPr>
              <w:jc w:val="right"/>
              <w:rPr>
                <w:rFonts w:ascii="Arial" w:hAnsi="Arial" w:cs="Arial"/>
                <w:u w:val="double"/>
              </w:rPr>
            </w:pPr>
            <w:r>
              <w:rPr>
                <w:rFonts w:ascii="Arial" w:hAnsi="Arial" w:cs="Arial"/>
                <w:u w:val="double"/>
              </w:rPr>
              <w:t>2,845</w:t>
            </w: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</w:p>
          <w:p w:rsidR="00EF6A37" w:rsidRDefault="00EF6A3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€000</w:t>
            </w: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11,200</w:t>
            </w: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8,460</w:t>
            </w: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</w:t>
            </w: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354</w:t>
            </w: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</w:p>
          <w:p w:rsidR="00EF6A37" w:rsidRDefault="00EF6A3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F6A37" w:rsidRDefault="00EF6A37" w:rsidP="00A8743E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1,430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490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1,080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   120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1,690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690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     75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   845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  <w:u w:val="double"/>
              </w:rPr>
            </w:pPr>
            <w:r>
              <w:rPr>
                <w:rFonts w:ascii="Arial" w:hAnsi="Arial" w:cs="Arial"/>
                <w:u w:val="double"/>
              </w:rPr>
              <w:t>2,275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   875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1,675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</w:p>
          <w:p w:rsidR="00EF6A37" w:rsidRDefault="00EF6A37" w:rsidP="00A8743E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   600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  <w:u w:val="double"/>
              </w:rPr>
            </w:pPr>
            <w:r>
              <w:rPr>
                <w:rFonts w:ascii="Arial" w:hAnsi="Arial" w:cs="Arial"/>
                <w:u w:val="double"/>
              </w:rPr>
              <w:t>2,275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</w:p>
          <w:p w:rsidR="00EF6A37" w:rsidRDefault="00EF6A37" w:rsidP="00A8743E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€000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9,750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6,825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380</w:t>
            </w:r>
          </w:p>
          <w:p w:rsidR="00EF6A37" w:rsidRDefault="00EF6A37" w:rsidP="00A8743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</w:tr>
    </w:tbl>
    <w:p w:rsidR="00D32A39" w:rsidRDefault="00D32A39">
      <w:pPr>
        <w:rPr>
          <w:rFonts w:ascii="Arial" w:hAnsi="Arial" w:cs="Arial"/>
        </w:rPr>
      </w:pPr>
    </w:p>
    <w:p w:rsidR="00D32A39" w:rsidRDefault="00D32A39">
      <w:pPr>
        <w:rPr>
          <w:rFonts w:ascii="Arial" w:hAnsi="Arial" w:cs="Arial"/>
        </w:rPr>
      </w:pPr>
    </w:p>
    <w:p w:rsidR="00D32A39" w:rsidRDefault="00D32A39">
      <w:pPr>
        <w:rPr>
          <w:rFonts w:ascii="Arial" w:hAnsi="Arial" w:cs="Arial"/>
        </w:rPr>
      </w:pPr>
    </w:p>
    <w:p w:rsidR="00D32A39" w:rsidRDefault="00D32A39">
      <w:pPr>
        <w:rPr>
          <w:rFonts w:ascii="Arial" w:hAnsi="Arial" w:cs="Arial"/>
        </w:rPr>
      </w:pPr>
    </w:p>
    <w:p w:rsidR="00D32A39" w:rsidRDefault="00D32A39">
      <w:pPr>
        <w:rPr>
          <w:rFonts w:ascii="Arial" w:hAnsi="Arial" w:cs="Arial"/>
        </w:rPr>
      </w:pPr>
    </w:p>
    <w:p w:rsidR="00D32A39" w:rsidRDefault="0057038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 following ratios are those calculated for DG plc, based on its published accounts for the previous year, and also the latest industry average ratios.</w:t>
      </w:r>
    </w:p>
    <w:p w:rsidR="00D32A39" w:rsidRDefault="00D32A39">
      <w:pPr>
        <w:rPr>
          <w:rFonts w:ascii="Arial" w:hAnsi="Arial" w:cs="Arial"/>
        </w:rPr>
      </w:pPr>
    </w:p>
    <w:tbl>
      <w:tblPr>
        <w:tblW w:w="0" w:type="auto"/>
        <w:tblInd w:w="-176" w:type="dxa"/>
        <w:tblLook w:val="0000"/>
      </w:tblPr>
      <w:tblGrid>
        <w:gridCol w:w="6060"/>
        <w:gridCol w:w="1554"/>
        <w:gridCol w:w="1084"/>
      </w:tblGrid>
      <w:tr w:rsidR="00D32A39">
        <w:tc>
          <w:tcPr>
            <w:tcW w:w="6096" w:type="dxa"/>
          </w:tcPr>
          <w:p w:rsidR="00D32A39" w:rsidRDefault="00D32A3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559" w:type="dxa"/>
          </w:tcPr>
          <w:p w:rsidR="00D32A39" w:rsidRDefault="0057038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DG plc</w:t>
            </w:r>
          </w:p>
          <w:p w:rsidR="00D32A39" w:rsidRDefault="0057038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30 April 20</w:t>
            </w:r>
            <w:r w:rsidR="005F5CF6">
              <w:rPr>
                <w:rFonts w:ascii="Arial" w:hAnsi="Arial" w:cs="Arial"/>
                <w:b/>
                <w:bCs/>
                <w:sz w:val="22"/>
              </w:rPr>
              <w:t>15</w:t>
            </w:r>
          </w:p>
        </w:tc>
        <w:tc>
          <w:tcPr>
            <w:tcW w:w="1043" w:type="dxa"/>
          </w:tcPr>
          <w:p w:rsidR="00D32A39" w:rsidRDefault="0057038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Industry</w:t>
            </w:r>
          </w:p>
          <w:p w:rsidR="00D32A39" w:rsidRDefault="0057038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average</w:t>
            </w:r>
          </w:p>
        </w:tc>
      </w:tr>
      <w:tr w:rsidR="00D32A39">
        <w:tc>
          <w:tcPr>
            <w:tcW w:w="6096" w:type="dxa"/>
          </w:tcPr>
          <w:p w:rsidR="00D32A39" w:rsidRDefault="00D32A39">
            <w:pPr>
              <w:rPr>
                <w:rFonts w:ascii="Arial" w:hAnsi="Arial" w:cs="Arial"/>
                <w:sz w:val="22"/>
              </w:rPr>
            </w:pPr>
          </w:p>
          <w:p w:rsidR="00D32A39" w:rsidRDefault="0057038C">
            <w:pPr>
              <w:pStyle w:val="BodyTextInden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(P)</w:t>
            </w:r>
            <w:r>
              <w:rPr>
                <w:rFonts w:ascii="Arial" w:hAnsi="Arial" w:cs="Arial"/>
              </w:rPr>
              <w:tab/>
              <w:t>R.O.C.E. (capital employed = Shareholders funds &amp; Long term Loan)</w:t>
            </w:r>
          </w:p>
          <w:p w:rsidR="00D32A39" w:rsidRDefault="0057038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(P)</w:t>
            </w:r>
            <w:r>
              <w:rPr>
                <w:rFonts w:ascii="Arial" w:hAnsi="Arial" w:cs="Arial"/>
                <w:sz w:val="22"/>
              </w:rPr>
              <w:tab/>
              <w:t>Net Profit percentage</w:t>
            </w:r>
          </w:p>
          <w:p w:rsidR="00D32A39" w:rsidRDefault="0057038C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(E)</w:t>
            </w:r>
            <w:r>
              <w:rPr>
                <w:rFonts w:ascii="Arial" w:hAnsi="Arial" w:cs="Arial"/>
              </w:rPr>
              <w:tab/>
              <w:t>Asset turnover</w:t>
            </w:r>
            <w:r>
              <w:rPr>
                <w:rFonts w:ascii="Arial" w:hAnsi="Arial" w:cs="Arial"/>
              </w:rPr>
              <w:br/>
              <w:t>(L)</w:t>
            </w:r>
            <w:r>
              <w:rPr>
                <w:rFonts w:ascii="Arial" w:hAnsi="Arial" w:cs="Arial"/>
              </w:rPr>
              <w:tab/>
              <w:t xml:space="preserve">Current ratio </w:t>
            </w:r>
            <w:r>
              <w:rPr>
                <w:rFonts w:ascii="Arial" w:hAnsi="Arial" w:cs="Arial"/>
              </w:rPr>
              <w:br/>
              <w:t>(L)</w:t>
            </w:r>
            <w:r>
              <w:rPr>
                <w:rFonts w:ascii="Arial" w:hAnsi="Arial" w:cs="Arial"/>
              </w:rPr>
              <w:tab/>
              <w:t>Quick ratio</w:t>
            </w:r>
            <w:r>
              <w:rPr>
                <w:rFonts w:ascii="Arial" w:hAnsi="Arial" w:cs="Arial"/>
              </w:rPr>
              <w:br/>
              <w:t>(P)</w:t>
            </w:r>
            <w:r>
              <w:rPr>
                <w:rFonts w:ascii="Arial" w:hAnsi="Arial" w:cs="Arial"/>
              </w:rPr>
              <w:tab/>
              <w:t>Gross profi</w:t>
            </w:r>
            <w:r w:rsidR="003114EB">
              <w:rPr>
                <w:rFonts w:ascii="Arial" w:hAnsi="Arial" w:cs="Arial"/>
              </w:rPr>
              <w:t>t percentage</w:t>
            </w:r>
            <w:r w:rsidR="003114EB">
              <w:rPr>
                <w:rFonts w:ascii="Arial" w:hAnsi="Arial" w:cs="Arial"/>
              </w:rPr>
              <w:br/>
              <w:t>(E)</w:t>
            </w:r>
            <w:r w:rsidR="003114EB">
              <w:rPr>
                <w:rFonts w:ascii="Arial" w:hAnsi="Arial" w:cs="Arial"/>
              </w:rPr>
              <w:tab/>
              <w:t>Debtor Days</w:t>
            </w:r>
            <w:r w:rsidR="003114EB">
              <w:rPr>
                <w:rFonts w:ascii="Arial" w:hAnsi="Arial" w:cs="Arial"/>
              </w:rPr>
              <w:br/>
              <w:t>(E)</w:t>
            </w:r>
            <w:r w:rsidR="003114EB">
              <w:rPr>
                <w:rFonts w:ascii="Arial" w:hAnsi="Arial" w:cs="Arial"/>
              </w:rPr>
              <w:tab/>
              <w:t>Creditor Days</w:t>
            </w:r>
            <w:r>
              <w:rPr>
                <w:rFonts w:ascii="Arial" w:hAnsi="Arial" w:cs="Arial"/>
              </w:rPr>
              <w:br/>
              <w:t>(E)</w:t>
            </w:r>
            <w:r>
              <w:rPr>
                <w:rFonts w:ascii="Arial" w:hAnsi="Arial" w:cs="Arial"/>
              </w:rPr>
              <w:tab/>
              <w:t>Stock turnover in days</w:t>
            </w:r>
          </w:p>
          <w:p w:rsidR="00D32A39" w:rsidRDefault="0057038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(G)</w:t>
            </w:r>
            <w:r>
              <w:rPr>
                <w:rFonts w:ascii="Arial" w:hAnsi="Arial" w:cs="Arial"/>
                <w:sz w:val="22"/>
              </w:rPr>
              <w:tab/>
              <w:t>Gearing</w:t>
            </w:r>
            <w:r>
              <w:rPr>
                <w:rFonts w:ascii="Arial" w:hAnsi="Arial" w:cs="Arial"/>
                <w:sz w:val="22"/>
              </w:rPr>
              <w:br/>
              <w:t>(E)</w:t>
            </w:r>
            <w:r>
              <w:rPr>
                <w:rFonts w:ascii="Arial" w:hAnsi="Arial" w:cs="Arial"/>
                <w:sz w:val="22"/>
              </w:rPr>
              <w:tab/>
              <w:t>Capital Employed turnover</w:t>
            </w:r>
            <w:r>
              <w:rPr>
                <w:rFonts w:ascii="Arial" w:hAnsi="Arial" w:cs="Arial"/>
                <w:sz w:val="22"/>
              </w:rPr>
              <w:br/>
              <w:t>(E)</w:t>
            </w:r>
            <w:r>
              <w:rPr>
                <w:rFonts w:ascii="Arial" w:hAnsi="Arial" w:cs="Arial"/>
                <w:sz w:val="22"/>
              </w:rPr>
              <w:tab/>
              <w:t>Fixed Asset Productivity</w:t>
            </w:r>
            <w:r>
              <w:rPr>
                <w:rFonts w:ascii="Arial" w:hAnsi="Arial" w:cs="Arial"/>
                <w:sz w:val="22"/>
              </w:rPr>
              <w:br/>
              <w:t>(E)</w:t>
            </w:r>
            <w:r>
              <w:rPr>
                <w:rFonts w:ascii="Arial" w:hAnsi="Arial" w:cs="Arial"/>
                <w:sz w:val="22"/>
              </w:rPr>
              <w:tab/>
              <w:t>Stock Turnover (not in days)</w:t>
            </w:r>
            <w:r>
              <w:rPr>
                <w:rFonts w:ascii="Arial" w:hAnsi="Arial" w:cs="Arial"/>
                <w:sz w:val="22"/>
              </w:rPr>
              <w:br/>
              <w:t>(I)</w:t>
            </w:r>
            <w:r>
              <w:rPr>
                <w:rFonts w:ascii="Arial" w:hAnsi="Arial" w:cs="Arial"/>
                <w:sz w:val="22"/>
              </w:rPr>
              <w:tab/>
              <w:t>Earnings per Share</w:t>
            </w:r>
            <w:r>
              <w:rPr>
                <w:rFonts w:ascii="Arial" w:hAnsi="Arial" w:cs="Arial"/>
                <w:sz w:val="22"/>
              </w:rPr>
              <w:br/>
              <w:t>(I)</w:t>
            </w:r>
            <w:r>
              <w:rPr>
                <w:rFonts w:ascii="Arial" w:hAnsi="Arial" w:cs="Arial"/>
                <w:sz w:val="22"/>
              </w:rPr>
              <w:tab/>
              <w:t>Interest Cover</w:t>
            </w:r>
          </w:p>
        </w:tc>
        <w:tc>
          <w:tcPr>
            <w:tcW w:w="1559" w:type="dxa"/>
          </w:tcPr>
          <w:p w:rsidR="00D32A39" w:rsidRDefault="00D32A39">
            <w:pPr>
              <w:jc w:val="center"/>
              <w:rPr>
                <w:rFonts w:ascii="Arial" w:hAnsi="Arial" w:cs="Arial"/>
                <w:sz w:val="22"/>
              </w:rPr>
            </w:pP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16.70%</w:t>
            </w:r>
          </w:p>
          <w:p w:rsidR="00D32A39" w:rsidRDefault="00D32A39">
            <w:pPr>
              <w:jc w:val="center"/>
              <w:rPr>
                <w:rFonts w:ascii="Arial" w:hAnsi="Arial" w:cs="Arial"/>
                <w:sz w:val="22"/>
              </w:rPr>
            </w:pP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3.90%</w:t>
            </w:r>
          </w:p>
          <w:p w:rsidR="00D32A39" w:rsidRDefault="003114EB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4.29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2.00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1.42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30.00%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40 days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37 days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26 days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26.37%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4.3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6.8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13.9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€</w:t>
            </w:r>
            <w:r>
              <w:rPr>
                <w:rFonts w:ascii="Arial" w:hAnsi="Arial" w:cs="Arial"/>
                <w:sz w:val="22"/>
              </w:rPr>
              <w:t>0.31</w:t>
            </w:r>
          </w:p>
          <w:p w:rsidR="00D32A39" w:rsidRDefault="00E614D6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6.33</w:t>
            </w:r>
          </w:p>
        </w:tc>
        <w:tc>
          <w:tcPr>
            <w:tcW w:w="1043" w:type="dxa"/>
          </w:tcPr>
          <w:p w:rsidR="00D32A39" w:rsidRDefault="00D32A39">
            <w:pPr>
              <w:jc w:val="center"/>
              <w:rPr>
                <w:rFonts w:ascii="Arial" w:hAnsi="Arial" w:cs="Arial"/>
                <w:sz w:val="22"/>
              </w:rPr>
            </w:pP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18.50%</w:t>
            </w:r>
          </w:p>
          <w:p w:rsidR="00D32A39" w:rsidRDefault="00D32A39">
            <w:pPr>
              <w:jc w:val="center"/>
              <w:rPr>
                <w:rFonts w:ascii="Arial" w:hAnsi="Arial" w:cs="Arial"/>
                <w:sz w:val="22"/>
              </w:rPr>
            </w:pP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4.73%</w:t>
            </w:r>
          </w:p>
          <w:p w:rsidR="00D32A39" w:rsidRDefault="003114EB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4.73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1.90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1.27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35.23%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52 days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49 days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35 days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50.0%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5.0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7.2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11.5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€</w:t>
            </w:r>
            <w:r>
              <w:rPr>
                <w:rFonts w:ascii="Arial" w:hAnsi="Arial" w:cs="Arial"/>
                <w:sz w:val="22"/>
              </w:rPr>
              <w:t>0.50</w:t>
            </w:r>
          </w:p>
          <w:p w:rsidR="00D32A39" w:rsidRDefault="0057038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2.5</w:t>
            </w:r>
          </w:p>
        </w:tc>
      </w:tr>
    </w:tbl>
    <w:p w:rsidR="00D32A39" w:rsidRDefault="00D32A39">
      <w:pPr>
        <w:rPr>
          <w:rFonts w:ascii="Arial" w:hAnsi="Arial" w:cs="Arial"/>
        </w:rPr>
      </w:pPr>
    </w:p>
    <w:p w:rsidR="00D32A39" w:rsidRDefault="00D32A39">
      <w:pPr>
        <w:rPr>
          <w:rFonts w:ascii="Arial" w:hAnsi="Arial" w:cs="Arial"/>
        </w:rPr>
      </w:pPr>
    </w:p>
    <w:p w:rsidR="00D32A39" w:rsidRDefault="0057038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Required:</w:t>
      </w:r>
    </w:p>
    <w:p w:rsidR="00D32A39" w:rsidRDefault="00D32A39">
      <w:pPr>
        <w:rPr>
          <w:rFonts w:ascii="Arial" w:hAnsi="Arial" w:cs="Arial"/>
        </w:rPr>
      </w:pPr>
    </w:p>
    <w:p w:rsidR="00D32A39" w:rsidRDefault="0057038C">
      <w:pPr>
        <w:pStyle w:val="BodyTextIndent2"/>
        <w:rPr>
          <w:rFonts w:ascii="Arial" w:hAnsi="Arial" w:cs="Arial"/>
        </w:rPr>
      </w:pPr>
      <w:r>
        <w:rPr>
          <w:rFonts w:ascii="Arial" w:hAnsi="Arial" w:cs="Arial"/>
        </w:rPr>
        <w:t>a)</w:t>
      </w:r>
      <w:r>
        <w:rPr>
          <w:rFonts w:ascii="Arial" w:hAnsi="Arial" w:cs="Arial"/>
        </w:rPr>
        <w:tab/>
        <w:t xml:space="preserve">Calculate comparable ratios for DG plc </w:t>
      </w:r>
      <w:r w:rsidR="005F5CF6">
        <w:rPr>
          <w:rFonts w:ascii="Arial" w:hAnsi="Arial" w:cs="Arial"/>
        </w:rPr>
        <w:t>for the year ended 30 April 2016</w:t>
      </w:r>
      <w:r>
        <w:rPr>
          <w:rFonts w:ascii="Arial" w:hAnsi="Arial" w:cs="Arial"/>
        </w:rPr>
        <w:t xml:space="preserve">.  All calculations must be clearly shown. </w:t>
      </w:r>
    </w:p>
    <w:p w:rsidR="00D32A39" w:rsidRDefault="00D32A39">
      <w:pPr>
        <w:ind w:left="709" w:hanging="709"/>
        <w:rPr>
          <w:rFonts w:ascii="Arial" w:hAnsi="Arial" w:cs="Arial"/>
        </w:rPr>
      </w:pPr>
    </w:p>
    <w:p w:rsidR="00D32A39" w:rsidRDefault="0057038C">
      <w:pPr>
        <w:ind w:left="709" w:hanging="709"/>
        <w:rPr>
          <w:rFonts w:ascii="Arial" w:hAnsi="Arial" w:cs="Arial"/>
        </w:rPr>
      </w:pPr>
      <w:r>
        <w:rPr>
          <w:rFonts w:ascii="Arial" w:hAnsi="Arial" w:cs="Arial"/>
        </w:rPr>
        <w:t>b)</w:t>
      </w:r>
      <w:r>
        <w:rPr>
          <w:rFonts w:ascii="Arial" w:hAnsi="Arial" w:cs="Arial"/>
        </w:rPr>
        <w:tab/>
        <w:t>Prepare a report analysing the performance of DG Plc comparing the results against the previous year and against the industry average.</w:t>
      </w:r>
    </w:p>
    <w:p w:rsidR="00D32A39" w:rsidRDefault="00D32A39" w:rsidP="00CD3E7C">
      <w:pPr>
        <w:jc w:val="center"/>
        <w:rPr>
          <w:rFonts w:ascii="Arial" w:hAnsi="Arial" w:cs="Arial"/>
        </w:rPr>
      </w:pPr>
    </w:p>
    <w:sectPr w:rsidR="00D32A39" w:rsidSect="00D32A39">
      <w:footerReference w:type="even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A39" w:rsidRDefault="0057038C">
      <w:r>
        <w:separator/>
      </w:r>
    </w:p>
  </w:endnote>
  <w:endnote w:type="continuationSeparator" w:id="0">
    <w:p w:rsidR="00D32A39" w:rsidRDefault="005703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A39" w:rsidRDefault="00C0368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7038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32A39" w:rsidRDefault="00D32A3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A39" w:rsidRDefault="00C0368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7038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27920">
      <w:rPr>
        <w:rStyle w:val="PageNumber"/>
        <w:noProof/>
      </w:rPr>
      <w:t>1</w:t>
    </w:r>
    <w:r>
      <w:rPr>
        <w:rStyle w:val="PageNumber"/>
      </w:rPr>
      <w:fldChar w:fldCharType="end"/>
    </w:r>
  </w:p>
  <w:p w:rsidR="00D32A39" w:rsidRDefault="00D32A3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A39" w:rsidRDefault="0057038C">
      <w:r>
        <w:separator/>
      </w:r>
    </w:p>
  </w:footnote>
  <w:footnote w:type="continuationSeparator" w:id="0">
    <w:p w:rsidR="00D32A39" w:rsidRDefault="005703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91BA3"/>
    <w:multiLevelType w:val="hybridMultilevel"/>
    <w:tmpl w:val="04929BC6"/>
    <w:lvl w:ilvl="0" w:tplc="28EE8C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2CB24EB"/>
    <w:multiLevelType w:val="hybridMultilevel"/>
    <w:tmpl w:val="FD30C358"/>
    <w:lvl w:ilvl="0" w:tplc="28EE8C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52B40B9"/>
    <w:multiLevelType w:val="hybridMultilevel"/>
    <w:tmpl w:val="660403CA"/>
    <w:lvl w:ilvl="0" w:tplc="28EE8C78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6013D69"/>
    <w:multiLevelType w:val="hybridMultilevel"/>
    <w:tmpl w:val="5BB0C4AC"/>
    <w:lvl w:ilvl="0" w:tplc="28EE8C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B2D14E3"/>
    <w:multiLevelType w:val="hybridMultilevel"/>
    <w:tmpl w:val="18DE62C8"/>
    <w:lvl w:ilvl="0" w:tplc="28EE8C78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7BA36344"/>
    <w:multiLevelType w:val="hybridMultilevel"/>
    <w:tmpl w:val="068CA018"/>
    <w:lvl w:ilvl="0" w:tplc="28EE8C78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81"/>
  <w:drawingGridVerticalSpacing w:val="181"/>
  <w:doNotUseMarginsForDrawingGridOrigin/>
  <w:drawingGridHorizontalOrigin w:val="1440"/>
  <w:drawingGridVerticalOrigin w:val="1191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038C"/>
    <w:rsid w:val="001723CF"/>
    <w:rsid w:val="003114EB"/>
    <w:rsid w:val="00527920"/>
    <w:rsid w:val="0057038C"/>
    <w:rsid w:val="005F5CF6"/>
    <w:rsid w:val="00B9615F"/>
    <w:rsid w:val="00C03688"/>
    <w:rsid w:val="00CD3E7C"/>
    <w:rsid w:val="00D32A39"/>
    <w:rsid w:val="00E614D6"/>
    <w:rsid w:val="00EF6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A3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D32A39"/>
    <w:pPr>
      <w:keepNext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rsid w:val="00D32A39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D32A39"/>
    <w:pPr>
      <w:keepNext/>
      <w:outlineLvl w:val="2"/>
    </w:pPr>
    <w:rPr>
      <w:rFonts w:ascii="Arial" w:hAnsi="Arial" w:cs="Arial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D32A39"/>
    <w:rPr>
      <w:sz w:val="22"/>
    </w:rPr>
  </w:style>
  <w:style w:type="paragraph" w:styleId="BodyTextIndent">
    <w:name w:val="Body Text Indent"/>
    <w:basedOn w:val="Normal"/>
    <w:semiHidden/>
    <w:rsid w:val="00D32A39"/>
    <w:pPr>
      <w:ind w:left="743" w:hanging="743"/>
    </w:pPr>
    <w:rPr>
      <w:sz w:val="22"/>
    </w:rPr>
  </w:style>
  <w:style w:type="paragraph" w:styleId="BodyTextIndent2">
    <w:name w:val="Body Text Indent 2"/>
    <w:basedOn w:val="Normal"/>
    <w:semiHidden/>
    <w:rsid w:val="00D32A39"/>
    <w:pPr>
      <w:ind w:left="709" w:hanging="709"/>
    </w:pPr>
  </w:style>
  <w:style w:type="paragraph" w:styleId="Footer">
    <w:name w:val="footer"/>
    <w:basedOn w:val="Normal"/>
    <w:semiHidden/>
    <w:rsid w:val="00D32A3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D32A39"/>
  </w:style>
  <w:style w:type="paragraph" w:styleId="BodyTextIndent3">
    <w:name w:val="Body Text Indent 3"/>
    <w:basedOn w:val="Normal"/>
    <w:semiHidden/>
    <w:rsid w:val="00D32A39"/>
    <w:pPr>
      <w:ind w:left="709" w:hanging="709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307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</vt:lpstr>
    </vt:vector>
  </TitlesOfParts>
  <Company>SIHE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</dc:title>
  <dc:creator>Claire Saunders</dc:creator>
  <cp:lastModifiedBy>Administrator</cp:lastModifiedBy>
  <cp:revision>9</cp:revision>
  <cp:lastPrinted>2004-03-25T13:00:00Z</cp:lastPrinted>
  <dcterms:created xsi:type="dcterms:W3CDTF">2017-10-02T15:24:00Z</dcterms:created>
  <dcterms:modified xsi:type="dcterms:W3CDTF">2017-11-08T10:31:00Z</dcterms:modified>
</cp:coreProperties>
</file>