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22C1C" w14:textId="77777777" w:rsidR="006124D0" w:rsidRPr="00734447" w:rsidRDefault="006124D0" w:rsidP="006124D0">
      <w:pPr>
        <w:pStyle w:val="Normal1"/>
        <w:jc w:val="center"/>
        <w:rPr>
          <w:b/>
          <w:sz w:val="32"/>
          <w:szCs w:val="32"/>
          <w:lang w:val="en-GB"/>
        </w:rPr>
      </w:pPr>
    </w:p>
    <w:p w14:paraId="268324C9" w14:textId="77777777" w:rsidR="006124D0" w:rsidRPr="00734447" w:rsidRDefault="006124D0" w:rsidP="006124D0">
      <w:pPr>
        <w:pStyle w:val="Normal1"/>
        <w:jc w:val="center"/>
        <w:rPr>
          <w:b/>
          <w:sz w:val="32"/>
          <w:szCs w:val="32"/>
          <w:lang w:val="en-GB"/>
        </w:rPr>
      </w:pPr>
    </w:p>
    <w:p w14:paraId="1026FB1B" w14:textId="77777777" w:rsidR="006124D0" w:rsidRPr="00734447" w:rsidRDefault="006124D0" w:rsidP="006124D0">
      <w:pPr>
        <w:pStyle w:val="Normal1"/>
        <w:jc w:val="center"/>
        <w:rPr>
          <w:b/>
          <w:sz w:val="32"/>
          <w:szCs w:val="32"/>
          <w:lang w:val="en-GB"/>
        </w:rPr>
      </w:pPr>
    </w:p>
    <w:p w14:paraId="427BE43E" w14:textId="77777777" w:rsidR="00AD30B1" w:rsidRPr="00734447" w:rsidRDefault="00AD30B1" w:rsidP="006124D0">
      <w:pPr>
        <w:pStyle w:val="Normal1"/>
        <w:jc w:val="center"/>
        <w:rPr>
          <w:b/>
          <w:sz w:val="32"/>
          <w:szCs w:val="32"/>
          <w:lang w:val="en-GB"/>
        </w:rPr>
      </w:pPr>
    </w:p>
    <w:p w14:paraId="25F00986" w14:textId="77777777" w:rsidR="00AD30B1" w:rsidRPr="00734447" w:rsidRDefault="00FE13AA" w:rsidP="006124D0">
      <w:pPr>
        <w:pStyle w:val="Normal1"/>
        <w:jc w:val="center"/>
        <w:rPr>
          <w:b/>
          <w:sz w:val="32"/>
          <w:szCs w:val="32"/>
          <w:lang w:val="en-GB"/>
        </w:rPr>
      </w:pPr>
      <w:r>
        <w:rPr>
          <w:b/>
          <w:noProof/>
          <w:sz w:val="32"/>
          <w:szCs w:val="32"/>
        </w:rPr>
        <w:drawing>
          <wp:inline distT="0" distB="0" distL="0" distR="0" wp14:anchorId="0153C616" wp14:editId="05E2D831">
            <wp:extent cx="2092325" cy="841375"/>
            <wp:effectExtent l="19050" t="0" r="317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2092325" cy="841375"/>
                    </a:xfrm>
                    <a:prstGeom prst="rect">
                      <a:avLst/>
                    </a:prstGeom>
                    <a:noFill/>
                    <a:ln w="9525">
                      <a:noFill/>
                      <a:miter lim="800000"/>
                      <a:headEnd/>
                      <a:tailEnd/>
                    </a:ln>
                  </pic:spPr>
                </pic:pic>
              </a:graphicData>
            </a:graphic>
          </wp:inline>
        </w:drawing>
      </w:r>
    </w:p>
    <w:p w14:paraId="04AA1BD8" w14:textId="77777777" w:rsidR="00AD30B1" w:rsidRPr="00734447" w:rsidRDefault="00AD30B1" w:rsidP="006124D0">
      <w:pPr>
        <w:pStyle w:val="Normal1"/>
        <w:jc w:val="center"/>
        <w:rPr>
          <w:b/>
          <w:sz w:val="32"/>
          <w:szCs w:val="32"/>
          <w:lang w:val="en-GB"/>
        </w:rPr>
      </w:pPr>
      <w:r w:rsidRPr="00734447">
        <w:rPr>
          <w:b/>
          <w:sz w:val="32"/>
          <w:szCs w:val="32"/>
          <w:lang w:val="en-GB"/>
        </w:rPr>
        <w:t xml:space="preserve">INTRODUCTION TO HEALTH AND SOCIAL CARE: MRS MANN CASE ANALYSIS </w:t>
      </w:r>
    </w:p>
    <w:p w14:paraId="0CFAEFDC" w14:textId="77777777" w:rsidR="00AD30B1" w:rsidRPr="00734447" w:rsidRDefault="00AD30B1" w:rsidP="006124D0">
      <w:pPr>
        <w:pStyle w:val="Normal1"/>
        <w:jc w:val="center"/>
        <w:rPr>
          <w:b/>
          <w:sz w:val="32"/>
          <w:szCs w:val="32"/>
          <w:lang w:val="en-GB"/>
        </w:rPr>
      </w:pPr>
      <w:r w:rsidRPr="00734447">
        <w:rPr>
          <w:b/>
          <w:sz w:val="32"/>
          <w:szCs w:val="32"/>
          <w:lang w:val="en-GB"/>
        </w:rPr>
        <w:t xml:space="preserve">STUDENT ID: </w:t>
      </w:r>
    </w:p>
    <w:p w14:paraId="11D07BDA" w14:textId="77777777" w:rsidR="006D588B" w:rsidRPr="00734447" w:rsidRDefault="00AD30B1" w:rsidP="006124D0">
      <w:pPr>
        <w:pStyle w:val="Normal1"/>
        <w:jc w:val="center"/>
        <w:rPr>
          <w:b/>
          <w:bCs/>
          <w:sz w:val="32"/>
          <w:szCs w:val="32"/>
          <w:lang w:val="en-GB"/>
        </w:rPr>
      </w:pPr>
      <w:r w:rsidRPr="00734447">
        <w:rPr>
          <w:b/>
          <w:sz w:val="32"/>
          <w:szCs w:val="32"/>
          <w:lang w:val="en-GB"/>
        </w:rPr>
        <w:t xml:space="preserve">STUDENT NAME: </w:t>
      </w:r>
      <w:r w:rsidR="009F1342" w:rsidRPr="00734447">
        <w:rPr>
          <w:b/>
          <w:sz w:val="32"/>
          <w:szCs w:val="32"/>
          <w:lang w:val="en-GB"/>
        </w:rPr>
        <w:br w:type="page"/>
      </w:r>
    </w:p>
    <w:bookmarkStart w:id="0" w:name="_eua1ucld0o7g" w:colFirst="0" w:colLast="0" w:displacedByCustomXml="next"/>
    <w:bookmarkEnd w:id="0" w:displacedByCustomXml="next"/>
    <w:sdt>
      <w:sdtPr>
        <w:rPr>
          <w:rFonts w:ascii="Arial" w:eastAsia="Arial" w:hAnsi="Arial" w:cs="Arial"/>
          <w:b w:val="0"/>
          <w:bCs w:val="0"/>
          <w:color w:val="auto"/>
          <w:sz w:val="22"/>
          <w:szCs w:val="22"/>
          <w:lang w:val="en-US"/>
        </w:rPr>
        <w:id w:val="21949797"/>
        <w:docPartObj>
          <w:docPartGallery w:val="Table of Contents"/>
          <w:docPartUnique/>
        </w:docPartObj>
      </w:sdtPr>
      <w:sdtEndPr/>
      <w:sdtContent>
        <w:p w14:paraId="062C2521" w14:textId="77777777" w:rsidR="006124D0" w:rsidRPr="00567027" w:rsidRDefault="006124D0" w:rsidP="00567027">
          <w:pPr>
            <w:pStyle w:val="TOCHeading"/>
            <w:spacing w:before="0" w:after="240" w:line="360" w:lineRule="auto"/>
            <w:jc w:val="center"/>
            <w:rPr>
              <w:rFonts w:ascii="Arial" w:hAnsi="Arial" w:cs="Arial"/>
              <w:color w:val="0D0D0D" w:themeColor="text1" w:themeTint="F2"/>
            </w:rPr>
          </w:pPr>
          <w:r w:rsidRPr="00567027">
            <w:rPr>
              <w:rFonts w:ascii="Arial" w:hAnsi="Arial" w:cs="Arial"/>
              <w:color w:val="0D0D0D" w:themeColor="text1" w:themeTint="F2"/>
            </w:rPr>
            <w:t>Table of Contents</w:t>
          </w:r>
        </w:p>
        <w:p w14:paraId="669908AD" w14:textId="77777777" w:rsidR="006124D0" w:rsidRPr="00734447" w:rsidRDefault="00BA6F77" w:rsidP="00567027">
          <w:pPr>
            <w:pStyle w:val="TOC1"/>
            <w:tabs>
              <w:tab w:val="right" w:leader="dot" w:pos="9019"/>
            </w:tabs>
            <w:spacing w:after="0"/>
            <w:rPr>
              <w:noProof/>
              <w:lang w:val="en-GB"/>
            </w:rPr>
          </w:pPr>
          <w:r w:rsidRPr="00734447">
            <w:rPr>
              <w:lang w:val="en-GB"/>
            </w:rPr>
            <w:fldChar w:fldCharType="begin"/>
          </w:r>
          <w:r w:rsidR="006124D0" w:rsidRPr="00734447">
            <w:rPr>
              <w:lang w:val="en-GB"/>
            </w:rPr>
            <w:instrText xml:space="preserve"> TOC \o "1-3" \h \z \u </w:instrText>
          </w:r>
          <w:r w:rsidRPr="00734447">
            <w:rPr>
              <w:lang w:val="en-GB"/>
            </w:rPr>
            <w:fldChar w:fldCharType="separate"/>
          </w:r>
          <w:hyperlink w:anchor="_Toc214028350" w:history="1">
            <w:r w:rsidR="006124D0" w:rsidRPr="00734447">
              <w:rPr>
                <w:rStyle w:val="Hyperlink"/>
                <w:noProof/>
                <w:lang w:val="en-GB"/>
              </w:rPr>
              <w:t>Introduction</w:t>
            </w:r>
            <w:r w:rsidR="006124D0" w:rsidRPr="00734447">
              <w:rPr>
                <w:noProof/>
                <w:webHidden/>
                <w:lang w:val="en-GB"/>
              </w:rPr>
              <w:tab/>
            </w:r>
            <w:r w:rsidRPr="00734447">
              <w:rPr>
                <w:noProof/>
                <w:webHidden/>
                <w:lang w:val="en-GB"/>
              </w:rPr>
              <w:fldChar w:fldCharType="begin"/>
            </w:r>
            <w:r w:rsidR="006124D0" w:rsidRPr="00734447">
              <w:rPr>
                <w:noProof/>
                <w:webHidden/>
                <w:lang w:val="en-GB"/>
              </w:rPr>
              <w:instrText xml:space="preserve"> PAGEREF _Toc214028350 \h </w:instrText>
            </w:r>
            <w:r w:rsidRPr="00734447">
              <w:rPr>
                <w:noProof/>
                <w:webHidden/>
                <w:lang w:val="en-GB"/>
              </w:rPr>
            </w:r>
            <w:r w:rsidRPr="00734447">
              <w:rPr>
                <w:noProof/>
                <w:webHidden/>
                <w:lang w:val="en-GB"/>
              </w:rPr>
              <w:fldChar w:fldCharType="separate"/>
            </w:r>
            <w:r w:rsidR="006124D0" w:rsidRPr="00734447">
              <w:rPr>
                <w:noProof/>
                <w:webHidden/>
                <w:lang w:val="en-GB"/>
              </w:rPr>
              <w:t>3</w:t>
            </w:r>
            <w:r w:rsidRPr="00734447">
              <w:rPr>
                <w:noProof/>
                <w:webHidden/>
                <w:lang w:val="en-GB"/>
              </w:rPr>
              <w:fldChar w:fldCharType="end"/>
            </w:r>
          </w:hyperlink>
        </w:p>
        <w:p w14:paraId="17EEBCB3" w14:textId="77777777" w:rsidR="006124D0" w:rsidRPr="00734447" w:rsidRDefault="006124D0" w:rsidP="00567027">
          <w:pPr>
            <w:pStyle w:val="TOC1"/>
            <w:tabs>
              <w:tab w:val="right" w:leader="dot" w:pos="9019"/>
            </w:tabs>
            <w:spacing w:after="0"/>
            <w:rPr>
              <w:noProof/>
              <w:lang w:val="en-GB"/>
            </w:rPr>
          </w:pPr>
          <w:hyperlink w:anchor="_Toc214028351" w:history="1">
            <w:r w:rsidRPr="00734447">
              <w:rPr>
                <w:rStyle w:val="Hyperlink"/>
                <w:noProof/>
                <w:lang w:val="en-GB"/>
              </w:rPr>
              <w:t>Section 1: Importance of effective communication</w:t>
            </w:r>
            <w:r w:rsidRPr="00734447">
              <w:rPr>
                <w:noProof/>
                <w:webHidden/>
                <w:lang w:val="en-GB"/>
              </w:rPr>
              <w:tab/>
            </w:r>
            <w:r w:rsidR="00BA6F77" w:rsidRPr="00734447">
              <w:rPr>
                <w:noProof/>
                <w:webHidden/>
                <w:lang w:val="en-GB"/>
              </w:rPr>
              <w:fldChar w:fldCharType="begin"/>
            </w:r>
            <w:r w:rsidRPr="00734447">
              <w:rPr>
                <w:noProof/>
                <w:webHidden/>
                <w:lang w:val="en-GB"/>
              </w:rPr>
              <w:instrText xml:space="preserve"> PAGEREF _Toc214028351 \h </w:instrText>
            </w:r>
            <w:r w:rsidR="00BA6F77" w:rsidRPr="00734447">
              <w:rPr>
                <w:noProof/>
                <w:webHidden/>
                <w:lang w:val="en-GB"/>
              </w:rPr>
            </w:r>
            <w:r w:rsidR="00BA6F77" w:rsidRPr="00734447">
              <w:rPr>
                <w:noProof/>
                <w:webHidden/>
                <w:lang w:val="en-GB"/>
              </w:rPr>
              <w:fldChar w:fldCharType="separate"/>
            </w:r>
            <w:r w:rsidRPr="00734447">
              <w:rPr>
                <w:noProof/>
                <w:webHidden/>
                <w:lang w:val="en-GB"/>
              </w:rPr>
              <w:t>3</w:t>
            </w:r>
            <w:r w:rsidR="00BA6F77" w:rsidRPr="00734447">
              <w:rPr>
                <w:noProof/>
                <w:webHidden/>
                <w:lang w:val="en-GB"/>
              </w:rPr>
              <w:fldChar w:fldCharType="end"/>
            </w:r>
          </w:hyperlink>
        </w:p>
        <w:p w14:paraId="3CC9EF6D" w14:textId="77777777" w:rsidR="006124D0" w:rsidRPr="00734447" w:rsidRDefault="006124D0" w:rsidP="00567027">
          <w:pPr>
            <w:pStyle w:val="TOC1"/>
            <w:tabs>
              <w:tab w:val="right" w:leader="dot" w:pos="9019"/>
            </w:tabs>
            <w:spacing w:after="0"/>
            <w:rPr>
              <w:noProof/>
              <w:lang w:val="en-GB"/>
            </w:rPr>
          </w:pPr>
          <w:hyperlink w:anchor="_Toc214028352" w:history="1">
            <w:r w:rsidRPr="00734447">
              <w:rPr>
                <w:rStyle w:val="Hyperlink"/>
                <w:noProof/>
                <w:lang w:val="en-GB"/>
              </w:rPr>
              <w:t>Section 2: Importance of good administrative skills within professional practice in context to the case</w:t>
            </w:r>
            <w:r w:rsidRPr="00734447">
              <w:rPr>
                <w:noProof/>
                <w:webHidden/>
                <w:lang w:val="en-GB"/>
              </w:rPr>
              <w:tab/>
            </w:r>
            <w:r w:rsidR="00BA6F77" w:rsidRPr="00734447">
              <w:rPr>
                <w:noProof/>
                <w:webHidden/>
                <w:lang w:val="en-GB"/>
              </w:rPr>
              <w:fldChar w:fldCharType="begin"/>
            </w:r>
            <w:r w:rsidRPr="00734447">
              <w:rPr>
                <w:noProof/>
                <w:webHidden/>
                <w:lang w:val="en-GB"/>
              </w:rPr>
              <w:instrText xml:space="preserve"> PAGEREF _Toc214028352 \h </w:instrText>
            </w:r>
            <w:r w:rsidR="00BA6F77" w:rsidRPr="00734447">
              <w:rPr>
                <w:noProof/>
                <w:webHidden/>
                <w:lang w:val="en-GB"/>
              </w:rPr>
            </w:r>
            <w:r w:rsidR="00BA6F77" w:rsidRPr="00734447">
              <w:rPr>
                <w:noProof/>
                <w:webHidden/>
                <w:lang w:val="en-GB"/>
              </w:rPr>
              <w:fldChar w:fldCharType="separate"/>
            </w:r>
            <w:r w:rsidRPr="00734447">
              <w:rPr>
                <w:noProof/>
                <w:webHidden/>
                <w:lang w:val="en-GB"/>
              </w:rPr>
              <w:t>5</w:t>
            </w:r>
            <w:r w:rsidR="00BA6F77" w:rsidRPr="00734447">
              <w:rPr>
                <w:noProof/>
                <w:webHidden/>
                <w:lang w:val="en-GB"/>
              </w:rPr>
              <w:fldChar w:fldCharType="end"/>
            </w:r>
          </w:hyperlink>
        </w:p>
        <w:p w14:paraId="29F2FE9E" w14:textId="77777777" w:rsidR="006124D0" w:rsidRPr="00734447" w:rsidRDefault="006124D0" w:rsidP="00567027">
          <w:pPr>
            <w:pStyle w:val="TOC1"/>
            <w:tabs>
              <w:tab w:val="right" w:leader="dot" w:pos="9019"/>
            </w:tabs>
            <w:spacing w:after="0"/>
            <w:rPr>
              <w:noProof/>
              <w:lang w:val="en-GB"/>
            </w:rPr>
          </w:pPr>
          <w:hyperlink w:anchor="_Toc214028353" w:history="1">
            <w:r w:rsidRPr="00734447">
              <w:rPr>
                <w:rStyle w:val="Hyperlink"/>
                <w:noProof/>
                <w:lang w:val="en-GB"/>
              </w:rPr>
              <w:t>Section 3: Importance of working collaboratively with other professionals in context to the case</w:t>
            </w:r>
            <w:r w:rsidRPr="00734447">
              <w:rPr>
                <w:noProof/>
                <w:webHidden/>
                <w:lang w:val="en-GB"/>
              </w:rPr>
              <w:tab/>
            </w:r>
            <w:r w:rsidR="00BA6F77" w:rsidRPr="00734447">
              <w:rPr>
                <w:noProof/>
                <w:webHidden/>
                <w:lang w:val="en-GB"/>
              </w:rPr>
              <w:fldChar w:fldCharType="begin"/>
            </w:r>
            <w:r w:rsidRPr="00734447">
              <w:rPr>
                <w:noProof/>
                <w:webHidden/>
                <w:lang w:val="en-GB"/>
              </w:rPr>
              <w:instrText xml:space="preserve"> PAGEREF _Toc214028353 \h </w:instrText>
            </w:r>
            <w:r w:rsidR="00BA6F77" w:rsidRPr="00734447">
              <w:rPr>
                <w:noProof/>
                <w:webHidden/>
                <w:lang w:val="en-GB"/>
              </w:rPr>
            </w:r>
            <w:r w:rsidR="00BA6F77" w:rsidRPr="00734447">
              <w:rPr>
                <w:noProof/>
                <w:webHidden/>
                <w:lang w:val="en-GB"/>
              </w:rPr>
              <w:fldChar w:fldCharType="separate"/>
            </w:r>
            <w:r w:rsidRPr="00734447">
              <w:rPr>
                <w:noProof/>
                <w:webHidden/>
                <w:lang w:val="en-GB"/>
              </w:rPr>
              <w:t>7</w:t>
            </w:r>
            <w:r w:rsidR="00BA6F77" w:rsidRPr="00734447">
              <w:rPr>
                <w:noProof/>
                <w:webHidden/>
                <w:lang w:val="en-GB"/>
              </w:rPr>
              <w:fldChar w:fldCharType="end"/>
            </w:r>
          </w:hyperlink>
        </w:p>
        <w:p w14:paraId="6A1EBAF4" w14:textId="77777777" w:rsidR="006124D0" w:rsidRPr="00734447" w:rsidRDefault="006124D0" w:rsidP="00567027">
          <w:pPr>
            <w:pStyle w:val="TOC1"/>
            <w:tabs>
              <w:tab w:val="right" w:leader="dot" w:pos="9019"/>
            </w:tabs>
            <w:spacing w:after="0"/>
            <w:rPr>
              <w:noProof/>
              <w:lang w:val="en-GB"/>
            </w:rPr>
          </w:pPr>
          <w:hyperlink w:anchor="_Toc214028354" w:history="1">
            <w:r w:rsidRPr="00734447">
              <w:rPr>
                <w:rStyle w:val="Hyperlink"/>
                <w:noProof/>
                <w:lang w:val="en-GB"/>
              </w:rPr>
              <w:t>Conclusion</w:t>
            </w:r>
            <w:r w:rsidRPr="00734447">
              <w:rPr>
                <w:noProof/>
                <w:webHidden/>
                <w:lang w:val="en-GB"/>
              </w:rPr>
              <w:tab/>
            </w:r>
            <w:r w:rsidR="00BA6F77" w:rsidRPr="00734447">
              <w:rPr>
                <w:noProof/>
                <w:webHidden/>
                <w:lang w:val="en-GB"/>
              </w:rPr>
              <w:fldChar w:fldCharType="begin"/>
            </w:r>
            <w:r w:rsidRPr="00734447">
              <w:rPr>
                <w:noProof/>
                <w:webHidden/>
                <w:lang w:val="en-GB"/>
              </w:rPr>
              <w:instrText xml:space="preserve"> PAGEREF _Toc214028354 \h </w:instrText>
            </w:r>
            <w:r w:rsidR="00BA6F77" w:rsidRPr="00734447">
              <w:rPr>
                <w:noProof/>
                <w:webHidden/>
                <w:lang w:val="en-GB"/>
              </w:rPr>
            </w:r>
            <w:r w:rsidR="00BA6F77" w:rsidRPr="00734447">
              <w:rPr>
                <w:noProof/>
                <w:webHidden/>
                <w:lang w:val="en-GB"/>
              </w:rPr>
              <w:fldChar w:fldCharType="separate"/>
            </w:r>
            <w:r w:rsidRPr="00734447">
              <w:rPr>
                <w:noProof/>
                <w:webHidden/>
                <w:lang w:val="en-GB"/>
              </w:rPr>
              <w:t>8</w:t>
            </w:r>
            <w:r w:rsidR="00BA6F77" w:rsidRPr="00734447">
              <w:rPr>
                <w:noProof/>
                <w:webHidden/>
                <w:lang w:val="en-GB"/>
              </w:rPr>
              <w:fldChar w:fldCharType="end"/>
            </w:r>
          </w:hyperlink>
        </w:p>
        <w:p w14:paraId="37F70E63" w14:textId="77777777" w:rsidR="006124D0" w:rsidRPr="00734447" w:rsidRDefault="006124D0" w:rsidP="00567027">
          <w:pPr>
            <w:pStyle w:val="TOC1"/>
            <w:tabs>
              <w:tab w:val="right" w:leader="dot" w:pos="9019"/>
            </w:tabs>
            <w:spacing w:after="0"/>
            <w:rPr>
              <w:noProof/>
              <w:lang w:val="en-GB"/>
            </w:rPr>
          </w:pPr>
          <w:hyperlink w:anchor="_Toc214028355" w:history="1">
            <w:r w:rsidRPr="00734447">
              <w:rPr>
                <w:rStyle w:val="Hyperlink"/>
                <w:noProof/>
                <w:lang w:val="en-GB"/>
              </w:rPr>
              <w:t>Reference List</w:t>
            </w:r>
            <w:r w:rsidRPr="00734447">
              <w:rPr>
                <w:noProof/>
                <w:webHidden/>
                <w:lang w:val="en-GB"/>
              </w:rPr>
              <w:tab/>
            </w:r>
            <w:r w:rsidR="00BA6F77" w:rsidRPr="00734447">
              <w:rPr>
                <w:noProof/>
                <w:webHidden/>
                <w:lang w:val="en-GB"/>
              </w:rPr>
              <w:fldChar w:fldCharType="begin"/>
            </w:r>
            <w:r w:rsidRPr="00734447">
              <w:rPr>
                <w:noProof/>
                <w:webHidden/>
                <w:lang w:val="en-GB"/>
              </w:rPr>
              <w:instrText xml:space="preserve"> PAGEREF _Toc214028355 \h </w:instrText>
            </w:r>
            <w:r w:rsidR="00BA6F77" w:rsidRPr="00734447">
              <w:rPr>
                <w:noProof/>
                <w:webHidden/>
                <w:lang w:val="en-GB"/>
              </w:rPr>
            </w:r>
            <w:r w:rsidR="00BA6F77" w:rsidRPr="00734447">
              <w:rPr>
                <w:noProof/>
                <w:webHidden/>
                <w:lang w:val="en-GB"/>
              </w:rPr>
              <w:fldChar w:fldCharType="separate"/>
            </w:r>
            <w:r w:rsidRPr="00734447">
              <w:rPr>
                <w:noProof/>
                <w:webHidden/>
                <w:lang w:val="en-GB"/>
              </w:rPr>
              <w:t>9</w:t>
            </w:r>
            <w:r w:rsidR="00BA6F77" w:rsidRPr="00734447">
              <w:rPr>
                <w:noProof/>
                <w:webHidden/>
                <w:lang w:val="en-GB"/>
              </w:rPr>
              <w:fldChar w:fldCharType="end"/>
            </w:r>
          </w:hyperlink>
        </w:p>
        <w:p w14:paraId="1BEFCD73" w14:textId="77777777" w:rsidR="006124D0" w:rsidRPr="00734447" w:rsidRDefault="00BA6F77">
          <w:pPr>
            <w:rPr>
              <w:lang w:val="en-GB"/>
            </w:rPr>
          </w:pPr>
          <w:r w:rsidRPr="00734447">
            <w:rPr>
              <w:lang w:val="en-GB"/>
            </w:rPr>
            <w:fldChar w:fldCharType="end"/>
          </w:r>
        </w:p>
      </w:sdtContent>
    </w:sdt>
    <w:p w14:paraId="59A97451" w14:textId="77777777" w:rsidR="006124D0" w:rsidRPr="00734447" w:rsidRDefault="006124D0">
      <w:pPr>
        <w:rPr>
          <w:b/>
          <w:bCs/>
          <w:sz w:val="28"/>
          <w:szCs w:val="28"/>
          <w:lang w:val="en-GB"/>
        </w:rPr>
      </w:pPr>
      <w:r w:rsidRPr="00734447">
        <w:rPr>
          <w:lang w:val="en-GB"/>
        </w:rPr>
        <w:br w:type="page"/>
      </w:r>
    </w:p>
    <w:p w14:paraId="54E02276" w14:textId="77777777" w:rsidR="006D588B" w:rsidRPr="002725F4" w:rsidRDefault="009F1342" w:rsidP="00AD30B1">
      <w:pPr>
        <w:pStyle w:val="Heading1"/>
        <w:rPr>
          <w:color w:val="0D0D0D" w:themeColor="text1" w:themeTint="F2"/>
        </w:rPr>
      </w:pPr>
      <w:bookmarkStart w:id="1" w:name="_Toc214028350"/>
      <w:r w:rsidRPr="002725F4">
        <w:rPr>
          <w:color w:val="0D0D0D" w:themeColor="text1" w:themeTint="F2"/>
        </w:rPr>
        <w:lastRenderedPageBreak/>
        <w:t>Introduction</w:t>
      </w:r>
      <w:bookmarkEnd w:id="1"/>
    </w:p>
    <w:p w14:paraId="3596FD4F" w14:textId="77777777" w:rsidR="00AD30B1" w:rsidRPr="002725F4" w:rsidRDefault="009F1342">
      <w:pPr>
        <w:pStyle w:val="Normal1"/>
        <w:rPr>
          <w:color w:val="0D0D0D" w:themeColor="text1" w:themeTint="F2"/>
          <w:sz w:val="24"/>
          <w:szCs w:val="24"/>
          <w:lang w:val="en-GB"/>
        </w:rPr>
      </w:pPr>
      <w:r w:rsidRPr="002725F4">
        <w:rPr>
          <w:color w:val="0D0D0D" w:themeColor="text1" w:themeTint="F2"/>
          <w:sz w:val="24"/>
          <w:szCs w:val="24"/>
          <w:lang w:val="en-GB"/>
        </w:rPr>
        <w:t>Health and social care is all about providing essential support to the overall well-being based on their physical and mental wellness. Accordingly, this assignment is focused on the case study of Mrs Mann who was recently discharged from the hospital after her hip replacement surgery. After this she has been receiving medical services from the domiciliary care agency. Due to her lack of knowledge in English she has her daug</w:t>
      </w:r>
      <w:r w:rsidR="00AD30B1" w:rsidRPr="002725F4">
        <w:rPr>
          <w:color w:val="0D0D0D" w:themeColor="text1" w:themeTint="F2"/>
          <w:sz w:val="24"/>
          <w:szCs w:val="24"/>
          <w:lang w:val="en-GB"/>
        </w:rPr>
        <w:t>hter working as an interpreter.</w:t>
      </w:r>
    </w:p>
    <w:p w14:paraId="7C807D83" w14:textId="77777777" w:rsidR="006D588B" w:rsidRPr="002725F4" w:rsidRDefault="009F1342">
      <w:pPr>
        <w:pStyle w:val="Normal1"/>
        <w:rPr>
          <w:b/>
          <w:bCs/>
          <w:color w:val="0D0D0D" w:themeColor="text1" w:themeTint="F2"/>
          <w:sz w:val="24"/>
          <w:szCs w:val="24"/>
          <w:lang w:val="en-GB"/>
        </w:rPr>
      </w:pPr>
      <w:r w:rsidRPr="002725F4">
        <w:rPr>
          <w:color w:val="0D0D0D" w:themeColor="text1" w:themeTint="F2"/>
          <w:sz w:val="24"/>
          <w:szCs w:val="24"/>
          <w:lang w:val="en-GB"/>
        </w:rPr>
        <w:t xml:space="preserve">This further creates a barrier to interact directly with Mrs Mann about her problems. In addition, there have been concerns where it was noted that she had inconsistent documentation and missed communication took place delaying her medical treatment. This case study further reveals how effective communication is important along with good administrative skills. Fahimeh Barghi Shirazi </w:t>
      </w:r>
      <w:r w:rsidRPr="002725F4">
        <w:rPr>
          <w:i/>
          <w:iCs/>
          <w:color w:val="0D0D0D" w:themeColor="text1" w:themeTint="F2"/>
          <w:sz w:val="24"/>
          <w:szCs w:val="24"/>
          <w:lang w:val="en-GB"/>
        </w:rPr>
        <w:t>et al.,</w:t>
      </w:r>
      <w:r w:rsidRPr="002725F4">
        <w:rPr>
          <w:color w:val="0D0D0D" w:themeColor="text1" w:themeTint="F2"/>
          <w:sz w:val="24"/>
          <w:szCs w:val="24"/>
          <w:lang w:val="en-GB"/>
        </w:rPr>
        <w:t xml:space="preserve"> (2024) </w:t>
      </w:r>
      <w:r w:rsidR="006124D0" w:rsidRPr="002725F4">
        <w:rPr>
          <w:color w:val="0D0D0D" w:themeColor="text1" w:themeTint="F2"/>
          <w:sz w:val="24"/>
          <w:szCs w:val="24"/>
          <w:lang w:val="en-GB"/>
        </w:rPr>
        <w:t>share</w:t>
      </w:r>
      <w:r w:rsidRPr="002725F4">
        <w:rPr>
          <w:color w:val="0D0D0D" w:themeColor="text1" w:themeTint="F2"/>
          <w:sz w:val="24"/>
          <w:szCs w:val="24"/>
          <w:lang w:val="en-GB"/>
        </w:rPr>
        <w:t xml:space="preserve"> the idea on the importance of knowledge and skills that can be helpful for the upcoming administrators in the healthcare system. Likewise the administrator would get to learn about crisis management, communication and much more in terms of maintaining effectiveness in the social and health care giving practices. This study identifies the importance of effective communication and good administrative skills in context to Mrs Mann’s care. </w:t>
      </w:r>
    </w:p>
    <w:p w14:paraId="685C052C" w14:textId="77777777" w:rsidR="006D588B" w:rsidRPr="002725F4" w:rsidRDefault="009F1342" w:rsidP="00AD30B1">
      <w:pPr>
        <w:pStyle w:val="Heading1"/>
        <w:rPr>
          <w:color w:val="0D0D0D" w:themeColor="text1" w:themeTint="F2"/>
        </w:rPr>
      </w:pPr>
      <w:bookmarkStart w:id="2" w:name="_u105gkm36u1a" w:colFirst="0" w:colLast="0"/>
      <w:bookmarkStart w:id="3" w:name="_Toc214028351"/>
      <w:bookmarkEnd w:id="2"/>
      <w:r w:rsidRPr="002725F4">
        <w:rPr>
          <w:color w:val="0D0D0D" w:themeColor="text1" w:themeTint="F2"/>
        </w:rPr>
        <w:t>Section 1: Import</w:t>
      </w:r>
      <w:r w:rsidR="006124D0" w:rsidRPr="002725F4">
        <w:rPr>
          <w:color w:val="0D0D0D" w:themeColor="text1" w:themeTint="F2"/>
        </w:rPr>
        <w:t>ance of effective communication</w:t>
      </w:r>
      <w:bookmarkEnd w:id="3"/>
    </w:p>
    <w:p w14:paraId="2D3F491E" w14:textId="77777777" w:rsidR="006D588B" w:rsidRPr="002725F4" w:rsidRDefault="009F1342">
      <w:pPr>
        <w:pStyle w:val="Normal1"/>
        <w:rPr>
          <w:color w:val="0D0D0D" w:themeColor="text1" w:themeTint="F2"/>
          <w:sz w:val="24"/>
          <w:szCs w:val="24"/>
          <w:lang w:val="en-GB"/>
        </w:rPr>
      </w:pPr>
      <w:r w:rsidRPr="002725F4">
        <w:rPr>
          <w:color w:val="0D0D0D" w:themeColor="text1" w:themeTint="F2"/>
          <w:sz w:val="24"/>
          <w:szCs w:val="24"/>
          <w:lang w:val="en-GB"/>
        </w:rPr>
        <w:t xml:space="preserve">Proper transfer of information is important between the healthcare workers and the patients. This is what forms trust between the two individuals making it easier for the patient to receive better care. Communication helps in forming proper bonds with the patients and forming therapeutic relationships that often benefit patient </w:t>
      </w:r>
      <w:r w:rsidR="006124D0" w:rsidRPr="002725F4">
        <w:rPr>
          <w:color w:val="0D0D0D" w:themeColor="text1" w:themeTint="F2"/>
          <w:sz w:val="24"/>
          <w:szCs w:val="24"/>
          <w:lang w:val="en-GB"/>
        </w:rPr>
        <w:t>centred</w:t>
      </w:r>
      <w:r w:rsidRPr="002725F4">
        <w:rPr>
          <w:color w:val="0D0D0D" w:themeColor="text1" w:themeTint="F2"/>
          <w:sz w:val="24"/>
          <w:szCs w:val="24"/>
          <w:lang w:val="en-GB"/>
        </w:rPr>
        <w:t xml:space="preserve"> outcomes (</w:t>
      </w:r>
      <w:proofErr w:type="spellStart"/>
      <w:r w:rsidRPr="002725F4">
        <w:rPr>
          <w:color w:val="0D0D0D" w:themeColor="text1" w:themeTint="F2"/>
          <w:sz w:val="24"/>
          <w:szCs w:val="24"/>
          <w:lang w:val="en-GB"/>
        </w:rPr>
        <w:t>Sharkiya</w:t>
      </w:r>
      <w:proofErr w:type="spellEnd"/>
      <w:r w:rsidRPr="002725F4">
        <w:rPr>
          <w:color w:val="0D0D0D" w:themeColor="text1" w:themeTint="F2"/>
          <w:sz w:val="24"/>
          <w:szCs w:val="24"/>
          <w:lang w:val="en-GB"/>
        </w:rPr>
        <w:t xml:space="preserve">, 2023). Berlo’s communication model is quite suitable in this case as it teaches appropriate methods to manage the communication system within any organisation. As stated by Muyanga, (2021) </w:t>
      </w:r>
      <w:r w:rsidRPr="002725F4">
        <w:rPr>
          <w:b/>
          <w:bCs/>
          <w:i/>
          <w:iCs/>
          <w:color w:val="0D0D0D" w:themeColor="text1" w:themeTint="F2"/>
          <w:sz w:val="24"/>
          <w:szCs w:val="24"/>
          <w:lang w:val="en-GB"/>
        </w:rPr>
        <w:t>Berlo’s communication model</w:t>
      </w:r>
      <w:r w:rsidRPr="002725F4">
        <w:rPr>
          <w:color w:val="0D0D0D" w:themeColor="text1" w:themeTint="F2"/>
          <w:sz w:val="24"/>
          <w:szCs w:val="24"/>
          <w:lang w:val="en-GB"/>
        </w:rPr>
        <w:t xml:space="preserve"> shows how an organisation can deliver the right information to both internal and external public. For example, in multicultural schools often with proper framework of communication the organisation have to face issues to understand each other properly. </w:t>
      </w:r>
    </w:p>
    <w:p w14:paraId="6FE4DF75" w14:textId="77777777" w:rsidR="006D588B" w:rsidRPr="002725F4" w:rsidRDefault="009F1342">
      <w:pPr>
        <w:pStyle w:val="Normal1"/>
        <w:jc w:val="center"/>
        <w:rPr>
          <w:b/>
          <w:bCs/>
          <w:color w:val="0D0D0D" w:themeColor="text1" w:themeTint="F2"/>
          <w:sz w:val="24"/>
          <w:szCs w:val="24"/>
          <w:lang w:val="en-GB"/>
        </w:rPr>
      </w:pPr>
      <w:r w:rsidRPr="002725F4">
        <w:rPr>
          <w:b/>
          <w:bCs/>
          <w:noProof/>
          <w:color w:val="0D0D0D" w:themeColor="text1" w:themeTint="F2"/>
          <w:sz w:val="24"/>
          <w:szCs w:val="24"/>
        </w:rPr>
        <w:lastRenderedPageBreak/>
        <w:drawing>
          <wp:inline distT="114300" distB="114300" distL="114300" distR="114300" wp14:anchorId="6A8C8AFE" wp14:editId="2CBD2AA4">
            <wp:extent cx="5731200" cy="2667000"/>
            <wp:effectExtent l="19050" t="19050" r="21900" b="1905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731200" cy="2667000"/>
                    </a:xfrm>
                    <a:prstGeom prst="rect">
                      <a:avLst/>
                    </a:prstGeom>
                    <a:ln w="12700">
                      <a:solidFill>
                        <a:srgbClr val="000000"/>
                      </a:solidFill>
                      <a:prstDash val="solid"/>
                    </a:ln>
                  </pic:spPr>
                </pic:pic>
              </a:graphicData>
            </a:graphic>
          </wp:inline>
        </w:drawing>
      </w:r>
    </w:p>
    <w:p w14:paraId="3A5D8A5C" w14:textId="77777777" w:rsidR="006D588B" w:rsidRPr="002725F4" w:rsidRDefault="00734447">
      <w:pPr>
        <w:pStyle w:val="Normal1"/>
        <w:jc w:val="center"/>
        <w:rPr>
          <w:b/>
          <w:bCs/>
          <w:color w:val="0D0D0D" w:themeColor="text1" w:themeTint="F2"/>
          <w:sz w:val="24"/>
          <w:szCs w:val="24"/>
          <w:lang w:val="en-GB"/>
        </w:rPr>
      </w:pPr>
      <w:r w:rsidRPr="002725F4">
        <w:rPr>
          <w:b/>
          <w:bCs/>
          <w:color w:val="0D0D0D" w:themeColor="text1" w:themeTint="F2"/>
          <w:sz w:val="24"/>
          <w:szCs w:val="24"/>
          <w:lang w:val="en-GB"/>
        </w:rPr>
        <w:t xml:space="preserve">Figure 1: Berlo’s </w:t>
      </w:r>
      <w:r w:rsidR="009F1342" w:rsidRPr="002725F4">
        <w:rPr>
          <w:b/>
          <w:bCs/>
          <w:color w:val="0D0D0D" w:themeColor="text1" w:themeTint="F2"/>
          <w:sz w:val="24"/>
          <w:szCs w:val="24"/>
          <w:lang w:val="en-GB"/>
        </w:rPr>
        <w:t xml:space="preserve">Communication model </w:t>
      </w:r>
    </w:p>
    <w:p w14:paraId="3191B2D4" w14:textId="77777777" w:rsidR="006D588B" w:rsidRPr="002725F4" w:rsidRDefault="009F1342">
      <w:pPr>
        <w:pStyle w:val="Normal1"/>
        <w:jc w:val="center"/>
        <w:rPr>
          <w:color w:val="0D0D0D" w:themeColor="text1" w:themeTint="F2"/>
          <w:sz w:val="24"/>
          <w:szCs w:val="24"/>
          <w:lang w:val="en-GB"/>
        </w:rPr>
      </w:pPr>
      <w:r w:rsidRPr="002725F4">
        <w:rPr>
          <w:color w:val="0D0D0D" w:themeColor="text1" w:themeTint="F2"/>
          <w:sz w:val="24"/>
          <w:szCs w:val="24"/>
          <w:lang w:val="en-GB"/>
        </w:rPr>
        <w:t>(Source: Phiri, 2021)</w:t>
      </w:r>
    </w:p>
    <w:p w14:paraId="3D864CD4" w14:textId="77777777" w:rsidR="006D588B" w:rsidRPr="002725F4" w:rsidRDefault="009F1342">
      <w:pPr>
        <w:pStyle w:val="Normal1"/>
        <w:rPr>
          <w:color w:val="0D0D0D" w:themeColor="text1" w:themeTint="F2"/>
          <w:sz w:val="24"/>
          <w:szCs w:val="24"/>
          <w:lang w:val="en-GB"/>
        </w:rPr>
      </w:pPr>
      <w:r w:rsidRPr="002725F4">
        <w:rPr>
          <w:color w:val="0D0D0D" w:themeColor="text1" w:themeTint="F2"/>
          <w:sz w:val="24"/>
          <w:szCs w:val="24"/>
          <w:lang w:val="en-GB"/>
        </w:rPr>
        <w:t xml:space="preserve">In the case of Mrs Mann, she has a crucial language barrier due to her lack of knowledge in English and fluency in her native tongue. </w:t>
      </w:r>
      <w:r w:rsidR="006124D0" w:rsidRPr="002725F4">
        <w:rPr>
          <w:color w:val="0D0D0D" w:themeColor="text1" w:themeTint="F2"/>
          <w:sz w:val="24"/>
          <w:szCs w:val="24"/>
          <w:lang w:val="en-GB"/>
        </w:rPr>
        <w:t>This gives a window to the challenges like misinterpreting her and misses</w:t>
      </w:r>
      <w:r w:rsidRPr="002725F4">
        <w:rPr>
          <w:color w:val="0D0D0D" w:themeColor="text1" w:themeTint="F2"/>
          <w:sz w:val="24"/>
          <w:szCs w:val="24"/>
          <w:lang w:val="en-GB"/>
        </w:rPr>
        <w:t xml:space="preserve"> any type of documentation system. The Berlo</w:t>
      </w:r>
      <w:r w:rsidR="00734447" w:rsidRPr="002725F4">
        <w:rPr>
          <w:color w:val="0D0D0D" w:themeColor="text1" w:themeTint="F2"/>
          <w:sz w:val="24"/>
          <w:szCs w:val="24"/>
          <w:lang w:val="en-GB"/>
        </w:rPr>
        <w:t>’s</w:t>
      </w:r>
      <w:r w:rsidRPr="002725F4">
        <w:rPr>
          <w:color w:val="0D0D0D" w:themeColor="text1" w:themeTint="F2"/>
          <w:sz w:val="24"/>
          <w:szCs w:val="24"/>
          <w:lang w:val="en-GB"/>
        </w:rPr>
        <w:t xml:space="preserve"> model identifies the perfect solution for issues like the language barrier faced by Mrs Mann. Kusumalatha, (2023) stated that there are mainly four components needed for better communication; </w:t>
      </w:r>
      <w:r w:rsidRPr="002725F4">
        <w:rPr>
          <w:b/>
          <w:bCs/>
          <w:i/>
          <w:iCs/>
          <w:color w:val="0D0D0D" w:themeColor="text1" w:themeTint="F2"/>
          <w:sz w:val="24"/>
          <w:szCs w:val="24"/>
          <w:lang w:val="en-GB"/>
        </w:rPr>
        <w:t>Source, Message, Channel and Receiver</w:t>
      </w:r>
      <w:r w:rsidRPr="002725F4">
        <w:rPr>
          <w:color w:val="0D0D0D" w:themeColor="text1" w:themeTint="F2"/>
          <w:sz w:val="24"/>
          <w:szCs w:val="24"/>
          <w:lang w:val="en-GB"/>
        </w:rPr>
        <w:t>;</w:t>
      </w:r>
      <w:r w:rsidRPr="002725F4">
        <w:rPr>
          <w:b/>
          <w:bCs/>
          <w:i/>
          <w:iCs/>
          <w:color w:val="0D0D0D" w:themeColor="text1" w:themeTint="F2"/>
          <w:sz w:val="24"/>
          <w:szCs w:val="24"/>
          <w:lang w:val="en-GB"/>
        </w:rPr>
        <w:t xml:space="preserve"> </w:t>
      </w:r>
      <w:r w:rsidRPr="002725F4">
        <w:rPr>
          <w:color w:val="0D0D0D" w:themeColor="text1" w:themeTint="F2"/>
          <w:sz w:val="24"/>
          <w:szCs w:val="24"/>
          <w:lang w:val="en-GB"/>
        </w:rPr>
        <w:t xml:space="preserve">which builds two more elements that are feedback and Context. The above diagram from figure 1 identifies the four components but the major thing in this case is that the message will only reach the receiver when they hold the same features as the source.  The health advisors in Mrs Mann can form a common ground and structure the message related to her treatment to form more clarity in communicating directly. </w:t>
      </w:r>
    </w:p>
    <w:p w14:paraId="3F065C07" w14:textId="3EE853A1" w:rsidR="006D588B" w:rsidRPr="002725F4" w:rsidRDefault="009F1342">
      <w:pPr>
        <w:pStyle w:val="Normal1"/>
        <w:rPr>
          <w:color w:val="0D0D0D" w:themeColor="text1" w:themeTint="F2"/>
          <w:sz w:val="24"/>
          <w:szCs w:val="24"/>
          <w:lang w:val="en-GB"/>
        </w:rPr>
      </w:pPr>
      <w:r w:rsidRPr="002725F4">
        <w:rPr>
          <w:color w:val="0D0D0D" w:themeColor="text1" w:themeTint="F2"/>
          <w:sz w:val="24"/>
          <w:szCs w:val="24"/>
          <w:lang w:val="en-GB"/>
        </w:rPr>
        <w:t xml:space="preserve">Based on this context, the </w:t>
      </w:r>
      <w:r w:rsidRPr="002725F4">
        <w:rPr>
          <w:b/>
          <w:bCs/>
          <w:i/>
          <w:iCs/>
          <w:color w:val="0D0D0D" w:themeColor="text1" w:themeTint="F2"/>
          <w:sz w:val="24"/>
          <w:szCs w:val="24"/>
          <w:lang w:val="en-GB"/>
        </w:rPr>
        <w:t>Shannon Weaver model of communication</w:t>
      </w:r>
      <w:r w:rsidRPr="002725F4">
        <w:rPr>
          <w:color w:val="0D0D0D" w:themeColor="text1" w:themeTint="F2"/>
          <w:sz w:val="24"/>
          <w:szCs w:val="24"/>
          <w:lang w:val="en-GB"/>
        </w:rPr>
        <w:t xml:space="preserve"> can provide proper insights to solve the management issue related to communication and administrative skills. </w:t>
      </w:r>
      <w:proofErr w:type="spellStart"/>
      <w:r w:rsidRPr="002725F4">
        <w:rPr>
          <w:color w:val="0D0D0D" w:themeColor="text1" w:themeTint="F2"/>
          <w:sz w:val="24"/>
          <w:szCs w:val="24"/>
          <w:lang w:val="en-GB"/>
        </w:rPr>
        <w:t>Antari</w:t>
      </w:r>
      <w:proofErr w:type="spellEnd"/>
      <w:r w:rsidRPr="002725F4">
        <w:rPr>
          <w:color w:val="0D0D0D" w:themeColor="text1" w:themeTint="F2"/>
          <w:sz w:val="24"/>
          <w:szCs w:val="24"/>
          <w:lang w:val="en-GB"/>
        </w:rPr>
        <w:t xml:space="preserve"> </w:t>
      </w:r>
      <w:r w:rsidRPr="002725F4">
        <w:rPr>
          <w:i/>
          <w:iCs/>
          <w:color w:val="0D0D0D" w:themeColor="text1" w:themeTint="F2"/>
          <w:sz w:val="24"/>
          <w:szCs w:val="24"/>
          <w:lang w:val="en-GB"/>
        </w:rPr>
        <w:t>et al.</w:t>
      </w:r>
      <w:r w:rsidRPr="002725F4">
        <w:rPr>
          <w:color w:val="0D0D0D" w:themeColor="text1" w:themeTint="F2"/>
          <w:sz w:val="24"/>
          <w:szCs w:val="24"/>
          <w:lang w:val="en-GB"/>
        </w:rPr>
        <w:t xml:space="preserve"> (2024) stated that based on several factors like patient empathy, patient physical and mental state can affect the message encoding system. Based on the theory, this can impact the information delivery channel, message decoding process and handle the feedback delivery system. Further adherence to the Equality Act 2010 will mandate reasonable adjustments for avoiding discrimination by using visual aids or interpreters besides involving Mrs. Mann's daughter in the translation process.</w:t>
      </w:r>
    </w:p>
    <w:p w14:paraId="72055A9F" w14:textId="77777777" w:rsidR="006D588B" w:rsidRPr="002725F4" w:rsidRDefault="009F1342">
      <w:pPr>
        <w:pStyle w:val="Normal1"/>
        <w:rPr>
          <w:color w:val="0D0D0D" w:themeColor="text1" w:themeTint="F2"/>
          <w:sz w:val="24"/>
          <w:szCs w:val="24"/>
          <w:lang w:val="en-GB"/>
        </w:rPr>
      </w:pPr>
      <w:r w:rsidRPr="002725F4">
        <w:rPr>
          <w:noProof/>
          <w:color w:val="0D0D0D" w:themeColor="text1" w:themeTint="F2"/>
          <w:sz w:val="24"/>
          <w:szCs w:val="24"/>
        </w:rPr>
        <w:lastRenderedPageBreak/>
        <w:drawing>
          <wp:inline distT="114300" distB="114300" distL="114300" distR="114300" wp14:anchorId="7019B389" wp14:editId="2509866F">
            <wp:extent cx="5731200" cy="17272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cstate="print"/>
                    <a:srcRect/>
                    <a:stretch>
                      <a:fillRect/>
                    </a:stretch>
                  </pic:blipFill>
                  <pic:spPr>
                    <a:xfrm>
                      <a:off x="0" y="0"/>
                      <a:ext cx="5731200" cy="1727200"/>
                    </a:xfrm>
                    <a:prstGeom prst="rect">
                      <a:avLst/>
                    </a:prstGeom>
                    <a:ln/>
                  </pic:spPr>
                </pic:pic>
              </a:graphicData>
            </a:graphic>
          </wp:inline>
        </w:drawing>
      </w:r>
    </w:p>
    <w:p w14:paraId="52727D0C" w14:textId="77777777" w:rsidR="006D588B" w:rsidRPr="002725F4" w:rsidRDefault="009F1342">
      <w:pPr>
        <w:pStyle w:val="Normal1"/>
        <w:jc w:val="center"/>
        <w:rPr>
          <w:color w:val="0D0D0D" w:themeColor="text1" w:themeTint="F2"/>
          <w:sz w:val="24"/>
          <w:szCs w:val="24"/>
          <w:lang w:val="en-GB"/>
        </w:rPr>
      </w:pPr>
      <w:r w:rsidRPr="002725F4">
        <w:rPr>
          <w:b/>
          <w:bCs/>
          <w:color w:val="0D0D0D" w:themeColor="text1" w:themeTint="F2"/>
          <w:sz w:val="24"/>
          <w:szCs w:val="24"/>
          <w:lang w:val="en-GB"/>
        </w:rPr>
        <w:t>Figure 2: Shannon Weaver Model of communication</w:t>
      </w:r>
      <w:r w:rsidRPr="002725F4">
        <w:rPr>
          <w:color w:val="0D0D0D" w:themeColor="text1" w:themeTint="F2"/>
          <w:sz w:val="24"/>
          <w:szCs w:val="24"/>
          <w:lang w:val="en-GB"/>
        </w:rPr>
        <w:t xml:space="preserve"> </w:t>
      </w:r>
    </w:p>
    <w:p w14:paraId="0D3415CC" w14:textId="77777777" w:rsidR="006D588B" w:rsidRPr="002725F4" w:rsidRDefault="009F1342">
      <w:pPr>
        <w:pStyle w:val="Normal1"/>
        <w:jc w:val="center"/>
        <w:rPr>
          <w:color w:val="0D0D0D" w:themeColor="text1" w:themeTint="F2"/>
          <w:sz w:val="24"/>
          <w:szCs w:val="24"/>
          <w:lang w:val="en-GB"/>
        </w:rPr>
      </w:pPr>
      <w:r w:rsidRPr="002725F4">
        <w:rPr>
          <w:color w:val="0D0D0D" w:themeColor="text1" w:themeTint="F2"/>
          <w:sz w:val="24"/>
          <w:szCs w:val="24"/>
          <w:lang w:val="en-GB"/>
        </w:rPr>
        <w:t>(</w:t>
      </w:r>
      <w:r w:rsidR="006124D0" w:rsidRPr="002725F4">
        <w:rPr>
          <w:color w:val="0D0D0D" w:themeColor="text1" w:themeTint="F2"/>
          <w:sz w:val="24"/>
          <w:szCs w:val="24"/>
          <w:lang w:val="en-GB"/>
        </w:rPr>
        <w:t>Source: Self</w:t>
      </w:r>
      <w:r w:rsidRPr="002725F4">
        <w:rPr>
          <w:color w:val="0D0D0D" w:themeColor="text1" w:themeTint="F2"/>
          <w:sz w:val="24"/>
          <w:szCs w:val="24"/>
          <w:lang w:val="en-GB"/>
        </w:rPr>
        <w:t>-developed)</w:t>
      </w:r>
    </w:p>
    <w:p w14:paraId="2234DDD2" w14:textId="77777777" w:rsidR="006D588B" w:rsidRPr="002725F4" w:rsidRDefault="009F1342">
      <w:pPr>
        <w:pStyle w:val="Normal1"/>
        <w:rPr>
          <w:color w:val="0D0D0D" w:themeColor="text1" w:themeTint="F2"/>
          <w:sz w:val="24"/>
          <w:szCs w:val="24"/>
          <w:lang w:val="en-GB"/>
        </w:rPr>
      </w:pPr>
      <w:r w:rsidRPr="002725F4">
        <w:rPr>
          <w:color w:val="0D0D0D" w:themeColor="text1" w:themeTint="F2"/>
          <w:sz w:val="24"/>
          <w:szCs w:val="24"/>
          <w:lang w:val="en-GB"/>
        </w:rPr>
        <w:t xml:space="preserve">Shannon's model also highlights the role of LLM (Large Language models) that </w:t>
      </w:r>
      <w:r w:rsidR="006124D0" w:rsidRPr="002725F4">
        <w:rPr>
          <w:color w:val="0D0D0D" w:themeColor="text1" w:themeTint="F2"/>
          <w:sz w:val="24"/>
          <w:szCs w:val="24"/>
          <w:lang w:val="en-GB"/>
        </w:rPr>
        <w:t>often is</w:t>
      </w:r>
      <w:r w:rsidRPr="002725F4">
        <w:rPr>
          <w:color w:val="0D0D0D" w:themeColor="text1" w:themeTint="F2"/>
          <w:sz w:val="24"/>
          <w:szCs w:val="24"/>
          <w:lang w:val="en-GB"/>
        </w:rPr>
        <w:t xml:space="preserve"> used in the healthcare system. </w:t>
      </w:r>
      <w:proofErr w:type="spellStart"/>
      <w:r w:rsidRPr="002725F4">
        <w:rPr>
          <w:color w:val="0D0D0D" w:themeColor="text1" w:themeTint="F2"/>
          <w:sz w:val="24"/>
          <w:szCs w:val="24"/>
          <w:lang w:val="en-GB"/>
        </w:rPr>
        <w:t>Geantă</w:t>
      </w:r>
      <w:proofErr w:type="spellEnd"/>
      <w:r w:rsidRPr="002725F4">
        <w:rPr>
          <w:color w:val="0D0D0D" w:themeColor="text1" w:themeTint="F2"/>
          <w:sz w:val="24"/>
          <w:szCs w:val="24"/>
          <w:lang w:val="en-GB"/>
        </w:rPr>
        <w:t xml:space="preserve"> </w:t>
      </w:r>
      <w:r w:rsidRPr="002725F4">
        <w:rPr>
          <w:i/>
          <w:iCs/>
          <w:color w:val="0D0D0D" w:themeColor="text1" w:themeTint="F2"/>
          <w:sz w:val="24"/>
          <w:szCs w:val="24"/>
          <w:lang w:val="en-GB"/>
        </w:rPr>
        <w:t>et al.</w:t>
      </w:r>
      <w:r w:rsidRPr="002725F4">
        <w:rPr>
          <w:color w:val="0D0D0D" w:themeColor="text1" w:themeTint="F2"/>
          <w:sz w:val="24"/>
          <w:szCs w:val="24"/>
          <w:lang w:val="en-GB"/>
        </w:rPr>
        <w:t xml:space="preserve"> (2024) stated that LLM can help the doctors to encode the use of complex oncological problems into more accessible language which potentially simplifies the treatment options and understanding to the patients. In the case of Mrs Mann the LLM model from Shannon’s model is beneficial as the health advisors can summarise the services that they are going to provide and interact with her directly. </w:t>
      </w:r>
      <w:proofErr w:type="spellStart"/>
      <w:r w:rsidR="006124D0" w:rsidRPr="002725F4">
        <w:rPr>
          <w:color w:val="0D0D0D" w:themeColor="text1" w:themeTint="F2"/>
          <w:sz w:val="24"/>
          <w:szCs w:val="24"/>
          <w:shd w:val="clear" w:color="auto" w:fill="FFFFFF"/>
          <w:lang w:val="en-GB"/>
        </w:rPr>
        <w:t>Elshin</w:t>
      </w:r>
      <w:proofErr w:type="spellEnd"/>
      <w:r w:rsidRPr="002725F4">
        <w:rPr>
          <w:color w:val="0D0D0D" w:themeColor="text1" w:themeTint="F2"/>
          <w:sz w:val="24"/>
          <w:szCs w:val="24"/>
          <w:lang w:val="en-GB"/>
        </w:rPr>
        <w:t xml:space="preserve"> </w:t>
      </w:r>
      <w:r w:rsidRPr="002725F4">
        <w:rPr>
          <w:i/>
          <w:iCs/>
          <w:color w:val="0D0D0D" w:themeColor="text1" w:themeTint="F2"/>
          <w:sz w:val="24"/>
          <w:szCs w:val="24"/>
          <w:lang w:val="en-GB"/>
        </w:rPr>
        <w:t>et al.</w:t>
      </w:r>
      <w:r w:rsidRPr="002725F4">
        <w:rPr>
          <w:color w:val="0D0D0D" w:themeColor="text1" w:themeTint="F2"/>
          <w:sz w:val="24"/>
          <w:szCs w:val="24"/>
          <w:lang w:val="en-GB"/>
        </w:rPr>
        <w:t xml:space="preserve"> (2024) shares the fact that the LLM model gives access to a large amount of high quality text in multilingual languages not only limited to English and Russian. The health advisors will be able to formulate a proper document for communicating with Mrs Mann directly. Based on both theories the Equality Act 2010 stands as the guardian to avoid any cultural biasing and maintain equal rights for her (Pyper and </w:t>
      </w:r>
      <w:proofErr w:type="spellStart"/>
      <w:r w:rsidRPr="002725F4">
        <w:rPr>
          <w:color w:val="0D0D0D" w:themeColor="text1" w:themeTint="F2"/>
          <w:sz w:val="24"/>
          <w:szCs w:val="24"/>
          <w:lang w:val="en-GB"/>
        </w:rPr>
        <w:t>Uwazuruike</w:t>
      </w:r>
      <w:proofErr w:type="spellEnd"/>
      <w:r w:rsidRPr="002725F4">
        <w:rPr>
          <w:color w:val="0D0D0D" w:themeColor="text1" w:themeTint="F2"/>
          <w:sz w:val="24"/>
          <w:szCs w:val="24"/>
          <w:lang w:val="en-GB"/>
        </w:rPr>
        <w:t xml:space="preserve">, 2024). The Equality Act will give patients like Mrs Mann a proper opportunity to share her own feelings about the treatment and seek for satisfactory help regarding her health. </w:t>
      </w:r>
    </w:p>
    <w:p w14:paraId="612E894B" w14:textId="77777777" w:rsidR="006D588B" w:rsidRPr="002725F4" w:rsidRDefault="009F1342" w:rsidP="00AD30B1">
      <w:pPr>
        <w:pStyle w:val="Heading1"/>
        <w:rPr>
          <w:color w:val="0D0D0D" w:themeColor="text1" w:themeTint="F2"/>
        </w:rPr>
      </w:pPr>
      <w:bookmarkStart w:id="4" w:name="_ouqs2u3t02jn" w:colFirst="0" w:colLast="0"/>
      <w:bookmarkStart w:id="5" w:name="_Toc214028352"/>
      <w:bookmarkEnd w:id="4"/>
      <w:r w:rsidRPr="002725F4">
        <w:rPr>
          <w:color w:val="0D0D0D" w:themeColor="text1" w:themeTint="F2"/>
        </w:rPr>
        <w:t>Section 2: Importance of good administrative skills within professional practice in context to the case</w:t>
      </w:r>
      <w:bookmarkEnd w:id="5"/>
    </w:p>
    <w:p w14:paraId="5155F170" w14:textId="77777777" w:rsidR="006D588B" w:rsidRPr="002725F4" w:rsidRDefault="006124D0">
      <w:pPr>
        <w:pStyle w:val="Normal1"/>
        <w:rPr>
          <w:color w:val="0D0D0D" w:themeColor="text1" w:themeTint="F2"/>
          <w:sz w:val="24"/>
          <w:szCs w:val="24"/>
          <w:lang w:val="en-GB"/>
        </w:rPr>
      </w:pPr>
      <w:r w:rsidRPr="002725F4">
        <w:rPr>
          <w:color w:val="0D0D0D" w:themeColor="text1" w:themeTint="F2"/>
          <w:sz w:val="24"/>
          <w:szCs w:val="24"/>
          <w:lang w:val="en-GB"/>
        </w:rPr>
        <w:t>Documents needed in the professional practice of the healthcare system are</w:t>
      </w:r>
      <w:r w:rsidR="009F1342" w:rsidRPr="002725F4">
        <w:rPr>
          <w:color w:val="0D0D0D" w:themeColor="text1" w:themeTint="F2"/>
          <w:sz w:val="24"/>
          <w:szCs w:val="24"/>
          <w:lang w:val="en-GB"/>
        </w:rPr>
        <w:t xml:space="preserve"> important as it defines the history and current medical condition of the patient. In the modern world, data accuracy in the healthcare system has become a necessity as the </w:t>
      </w:r>
      <w:r w:rsidRPr="002725F4">
        <w:rPr>
          <w:color w:val="0D0D0D" w:themeColor="text1" w:themeTint="F2"/>
          <w:sz w:val="24"/>
          <w:szCs w:val="24"/>
          <w:lang w:val="en-GB"/>
        </w:rPr>
        <w:t>rise of technical tools is</w:t>
      </w:r>
      <w:r w:rsidR="009F1342" w:rsidRPr="002725F4">
        <w:rPr>
          <w:color w:val="0D0D0D" w:themeColor="text1" w:themeTint="F2"/>
          <w:sz w:val="24"/>
          <w:szCs w:val="24"/>
          <w:lang w:val="en-GB"/>
        </w:rPr>
        <w:t xml:space="preserve"> increasing </w:t>
      </w:r>
      <w:r w:rsidRPr="002725F4">
        <w:rPr>
          <w:color w:val="0D0D0D" w:themeColor="text1" w:themeTint="F2"/>
          <w:sz w:val="24"/>
          <w:szCs w:val="24"/>
          <w:lang w:val="en-GB"/>
        </w:rPr>
        <w:t>every day</w:t>
      </w:r>
      <w:r w:rsidR="009F1342" w:rsidRPr="002725F4">
        <w:rPr>
          <w:color w:val="0D0D0D" w:themeColor="text1" w:themeTint="F2"/>
          <w:sz w:val="24"/>
          <w:szCs w:val="24"/>
          <w:lang w:val="en-GB"/>
        </w:rPr>
        <w:t xml:space="preserve">. </w:t>
      </w:r>
      <w:proofErr w:type="spellStart"/>
      <w:r w:rsidR="009F1342" w:rsidRPr="002725F4">
        <w:rPr>
          <w:color w:val="0D0D0D" w:themeColor="text1" w:themeTint="F2"/>
          <w:sz w:val="24"/>
          <w:szCs w:val="24"/>
          <w:lang w:val="en-GB"/>
        </w:rPr>
        <w:t>Alowais</w:t>
      </w:r>
      <w:proofErr w:type="spellEnd"/>
      <w:r w:rsidR="009F1342" w:rsidRPr="002725F4">
        <w:rPr>
          <w:color w:val="0D0D0D" w:themeColor="text1" w:themeTint="F2"/>
          <w:sz w:val="24"/>
          <w:szCs w:val="24"/>
          <w:lang w:val="en-GB"/>
        </w:rPr>
        <w:t xml:space="preserve"> </w:t>
      </w:r>
      <w:r w:rsidR="009F1342" w:rsidRPr="002725F4">
        <w:rPr>
          <w:i/>
          <w:iCs/>
          <w:color w:val="0D0D0D" w:themeColor="text1" w:themeTint="F2"/>
          <w:sz w:val="24"/>
          <w:szCs w:val="24"/>
          <w:lang w:val="en-GB"/>
        </w:rPr>
        <w:t>et al.</w:t>
      </w:r>
      <w:r w:rsidR="009F1342" w:rsidRPr="002725F4">
        <w:rPr>
          <w:color w:val="0D0D0D" w:themeColor="text1" w:themeTint="F2"/>
          <w:sz w:val="24"/>
          <w:szCs w:val="24"/>
          <w:lang w:val="en-GB"/>
        </w:rPr>
        <w:t xml:space="preserve"> (2023) stated that the use of AI tools can reduce the cost, increase accuracy and save a lot of time. In the case of Mrs Mann the use of AI tools can help the care giver to arrange the documents without any error.</w:t>
      </w:r>
    </w:p>
    <w:p w14:paraId="691C44CE" w14:textId="77777777" w:rsidR="006D588B" w:rsidRPr="002725F4" w:rsidRDefault="00AD30B1">
      <w:pPr>
        <w:pStyle w:val="Normal1"/>
        <w:jc w:val="center"/>
        <w:rPr>
          <w:color w:val="0D0D0D" w:themeColor="text1" w:themeTint="F2"/>
          <w:sz w:val="24"/>
          <w:szCs w:val="24"/>
          <w:lang w:val="en-GB"/>
        </w:rPr>
      </w:pPr>
      <w:r w:rsidRPr="002725F4">
        <w:rPr>
          <w:noProof/>
          <w:color w:val="0D0D0D" w:themeColor="text1" w:themeTint="F2"/>
          <w:sz w:val="24"/>
          <w:szCs w:val="24"/>
        </w:rPr>
        <w:lastRenderedPageBreak/>
        <w:drawing>
          <wp:inline distT="0" distB="0" distL="0" distR="0" wp14:anchorId="797706F2" wp14:editId="66525BB6">
            <wp:extent cx="4514850" cy="3648075"/>
            <wp:effectExtent l="190500" t="152400" r="171450" b="1428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4514850" cy="3648075"/>
                    </a:xfrm>
                    <a:prstGeom prst="rect">
                      <a:avLst/>
                    </a:prstGeom>
                    <a:ln>
                      <a:noFill/>
                    </a:ln>
                    <a:effectLst>
                      <a:outerShdw blurRad="190500" algn="tl" rotWithShape="0">
                        <a:srgbClr val="000000">
                          <a:alpha val="70000"/>
                        </a:srgbClr>
                      </a:outerShdw>
                    </a:effectLst>
                  </pic:spPr>
                </pic:pic>
              </a:graphicData>
            </a:graphic>
          </wp:inline>
        </w:drawing>
      </w:r>
    </w:p>
    <w:p w14:paraId="7C887AFC" w14:textId="77777777" w:rsidR="006D588B" w:rsidRPr="002725F4" w:rsidRDefault="009F1342">
      <w:pPr>
        <w:pStyle w:val="Normal1"/>
        <w:jc w:val="center"/>
        <w:rPr>
          <w:color w:val="0D0D0D" w:themeColor="text1" w:themeTint="F2"/>
          <w:sz w:val="24"/>
          <w:szCs w:val="24"/>
          <w:lang w:val="en-GB"/>
        </w:rPr>
      </w:pPr>
      <w:r w:rsidRPr="002725F4">
        <w:rPr>
          <w:b/>
          <w:bCs/>
          <w:color w:val="0D0D0D" w:themeColor="text1" w:themeTint="F2"/>
          <w:sz w:val="24"/>
          <w:szCs w:val="24"/>
          <w:lang w:val="en-GB"/>
        </w:rPr>
        <w:t>Figure 3: Caldicott principles</w:t>
      </w:r>
      <w:r w:rsidRPr="002725F4">
        <w:rPr>
          <w:color w:val="0D0D0D" w:themeColor="text1" w:themeTint="F2"/>
          <w:sz w:val="24"/>
          <w:szCs w:val="24"/>
          <w:lang w:val="en-GB"/>
        </w:rPr>
        <w:t xml:space="preserve"> </w:t>
      </w:r>
    </w:p>
    <w:p w14:paraId="1AE301D2" w14:textId="77777777" w:rsidR="006D588B" w:rsidRPr="002725F4" w:rsidRDefault="009F1342">
      <w:pPr>
        <w:pStyle w:val="Normal1"/>
        <w:jc w:val="center"/>
        <w:rPr>
          <w:color w:val="0D0D0D" w:themeColor="text1" w:themeTint="F2"/>
          <w:sz w:val="24"/>
          <w:szCs w:val="24"/>
          <w:lang w:val="en-GB"/>
        </w:rPr>
      </w:pPr>
      <w:r w:rsidRPr="002725F4">
        <w:rPr>
          <w:color w:val="0D0D0D" w:themeColor="text1" w:themeTint="F2"/>
          <w:sz w:val="24"/>
          <w:szCs w:val="24"/>
          <w:lang w:val="en-GB"/>
        </w:rPr>
        <w:t>(Source</w:t>
      </w:r>
      <w:r w:rsidR="00AD30B1" w:rsidRPr="002725F4">
        <w:rPr>
          <w:color w:val="0D0D0D" w:themeColor="text1" w:themeTint="F2"/>
          <w:sz w:val="24"/>
          <w:szCs w:val="24"/>
          <w:lang w:val="en-GB"/>
        </w:rPr>
        <w:t>: NHS, 2025</w:t>
      </w:r>
      <w:r w:rsidRPr="002725F4">
        <w:rPr>
          <w:color w:val="0D0D0D" w:themeColor="text1" w:themeTint="F2"/>
          <w:sz w:val="24"/>
          <w:szCs w:val="24"/>
          <w:lang w:val="en-GB"/>
        </w:rPr>
        <w:t>)</w:t>
      </w:r>
    </w:p>
    <w:p w14:paraId="11C99AE7" w14:textId="77777777" w:rsidR="006D588B" w:rsidRPr="002725F4" w:rsidRDefault="009F1342">
      <w:pPr>
        <w:pStyle w:val="Normal1"/>
        <w:rPr>
          <w:color w:val="0D0D0D" w:themeColor="text1" w:themeTint="F2"/>
          <w:sz w:val="24"/>
          <w:szCs w:val="24"/>
          <w:lang w:val="en-GB"/>
        </w:rPr>
      </w:pPr>
      <w:r w:rsidRPr="002725F4">
        <w:rPr>
          <w:b/>
          <w:bCs/>
          <w:i/>
          <w:iCs/>
          <w:color w:val="0D0D0D" w:themeColor="text1" w:themeTint="F2"/>
          <w:sz w:val="24"/>
          <w:szCs w:val="24"/>
          <w:lang w:val="en-GB"/>
        </w:rPr>
        <w:t>Caldicott principles</w:t>
      </w:r>
      <w:r w:rsidRPr="002725F4">
        <w:rPr>
          <w:color w:val="0D0D0D" w:themeColor="text1" w:themeTint="F2"/>
          <w:sz w:val="24"/>
          <w:szCs w:val="24"/>
          <w:lang w:val="en-GB"/>
        </w:rPr>
        <w:t xml:space="preserve"> are based on 8 principles that are being applied to all the data collected with respect to the health care activities. Based on the principles, the data must be kept safe and arranged properly for further use (UK Governmen</w:t>
      </w:r>
      <w:r w:rsidR="00AD30B1" w:rsidRPr="002725F4">
        <w:rPr>
          <w:color w:val="0D0D0D" w:themeColor="text1" w:themeTint="F2"/>
          <w:sz w:val="24"/>
          <w:szCs w:val="24"/>
          <w:lang w:val="en-GB"/>
        </w:rPr>
        <w:t>t, 2025</w:t>
      </w:r>
      <w:r w:rsidRPr="002725F4">
        <w:rPr>
          <w:color w:val="0D0D0D" w:themeColor="text1" w:themeTint="F2"/>
          <w:sz w:val="24"/>
          <w:szCs w:val="24"/>
          <w:lang w:val="en-GB"/>
        </w:rPr>
        <w:t xml:space="preserve">). For instance, Mrs Mann did face issues with the documentation system due to lack of knowledge the care giver had. The caregiver can focus on the principles and learn the methods of keeping the data safe. </w:t>
      </w:r>
      <w:r w:rsidRPr="002725F4">
        <w:rPr>
          <w:b/>
          <w:bCs/>
          <w:i/>
          <w:iCs/>
          <w:color w:val="0D0D0D" w:themeColor="text1" w:themeTint="F2"/>
          <w:sz w:val="24"/>
          <w:szCs w:val="24"/>
          <w:lang w:val="en-GB"/>
        </w:rPr>
        <w:t>Data Protection Act 2018</w:t>
      </w:r>
      <w:r w:rsidRPr="002725F4">
        <w:rPr>
          <w:color w:val="0D0D0D" w:themeColor="text1" w:themeTint="F2"/>
          <w:sz w:val="24"/>
          <w:szCs w:val="24"/>
          <w:lang w:val="en-GB"/>
        </w:rPr>
        <w:t xml:space="preserve"> can be implemented in case as it displays the set of data protection rules based on storage use and access to proper personal data (Davey </w:t>
      </w:r>
      <w:r w:rsidRPr="002725F4">
        <w:rPr>
          <w:i/>
          <w:iCs/>
          <w:color w:val="0D0D0D" w:themeColor="text1" w:themeTint="F2"/>
          <w:sz w:val="24"/>
          <w:szCs w:val="24"/>
          <w:lang w:val="en-GB"/>
        </w:rPr>
        <w:t>et al.,</w:t>
      </w:r>
      <w:r w:rsidRPr="002725F4">
        <w:rPr>
          <w:color w:val="0D0D0D" w:themeColor="text1" w:themeTint="F2"/>
          <w:sz w:val="24"/>
          <w:szCs w:val="24"/>
          <w:lang w:val="en-GB"/>
        </w:rPr>
        <w:t xml:space="preserve"> 2021). The Data Protection Act can be used to keep the data of Mrs Mann taken for medical purposes secure and private.</w:t>
      </w:r>
    </w:p>
    <w:p w14:paraId="7E483993" w14:textId="77777777" w:rsidR="006D588B" w:rsidRPr="002725F4" w:rsidRDefault="009F1342">
      <w:pPr>
        <w:pStyle w:val="Normal1"/>
        <w:rPr>
          <w:color w:val="0D0D0D" w:themeColor="text1" w:themeTint="F2"/>
          <w:sz w:val="24"/>
          <w:szCs w:val="24"/>
          <w:lang w:val="en-GB"/>
        </w:rPr>
      </w:pPr>
      <w:r w:rsidRPr="002725F4">
        <w:rPr>
          <w:color w:val="0D0D0D" w:themeColor="text1" w:themeTint="F2"/>
          <w:sz w:val="24"/>
          <w:szCs w:val="24"/>
          <w:lang w:val="en-GB"/>
        </w:rPr>
        <w:t xml:space="preserve">The care giver of Mrs Mann can go through the data rules to frame healthcare data security practices. In addition to this </w:t>
      </w:r>
      <w:r w:rsidRPr="002725F4">
        <w:rPr>
          <w:b/>
          <w:bCs/>
          <w:i/>
          <w:iCs/>
          <w:color w:val="0D0D0D" w:themeColor="text1" w:themeTint="F2"/>
          <w:sz w:val="24"/>
          <w:szCs w:val="24"/>
          <w:lang w:val="en-GB"/>
        </w:rPr>
        <w:t xml:space="preserve">NMC codes </w:t>
      </w:r>
      <w:r w:rsidRPr="002725F4">
        <w:rPr>
          <w:color w:val="0D0D0D" w:themeColor="text1" w:themeTint="F2"/>
          <w:sz w:val="24"/>
          <w:szCs w:val="24"/>
          <w:lang w:val="en-GB"/>
        </w:rPr>
        <w:t xml:space="preserve">maintain a good medical practice and practice methods that are scientifically proven to be effective when it comes to person </w:t>
      </w:r>
      <w:r w:rsidR="006124D0" w:rsidRPr="002725F4">
        <w:rPr>
          <w:color w:val="0D0D0D" w:themeColor="text1" w:themeTint="F2"/>
          <w:sz w:val="24"/>
          <w:szCs w:val="24"/>
          <w:lang w:val="en-GB"/>
        </w:rPr>
        <w:t>cantered</w:t>
      </w:r>
      <w:r w:rsidRPr="002725F4">
        <w:rPr>
          <w:color w:val="0D0D0D" w:themeColor="text1" w:themeTint="F2"/>
          <w:sz w:val="24"/>
          <w:szCs w:val="24"/>
          <w:lang w:val="en-GB"/>
        </w:rPr>
        <w:t xml:space="preserve"> care approach. Delivering quality care and patient rights are the two things that are considered to be the major part of the NMC codes (NMC, 2023). In addition to this the caregiver of Mrs Mann can focus on proper training to improve his </w:t>
      </w:r>
      <w:r w:rsidRPr="002725F4">
        <w:rPr>
          <w:color w:val="0D0D0D" w:themeColor="text1" w:themeTint="F2"/>
          <w:sz w:val="24"/>
          <w:szCs w:val="24"/>
          <w:lang w:val="en-GB"/>
        </w:rPr>
        <w:lastRenderedPageBreak/>
        <w:t xml:space="preserve">or her skill in the documentation process and creating boundaries to protect the data of the patient. </w:t>
      </w:r>
    </w:p>
    <w:p w14:paraId="33D5BC4E" w14:textId="77777777" w:rsidR="006D588B" w:rsidRPr="002725F4" w:rsidRDefault="009F1342">
      <w:pPr>
        <w:pStyle w:val="Normal1"/>
        <w:jc w:val="center"/>
        <w:rPr>
          <w:color w:val="0D0D0D" w:themeColor="text1" w:themeTint="F2"/>
          <w:sz w:val="24"/>
          <w:szCs w:val="24"/>
          <w:lang w:val="en-GB"/>
        </w:rPr>
      </w:pPr>
      <w:r w:rsidRPr="002725F4">
        <w:rPr>
          <w:noProof/>
          <w:color w:val="0D0D0D" w:themeColor="text1" w:themeTint="F2"/>
          <w:sz w:val="24"/>
          <w:szCs w:val="24"/>
        </w:rPr>
        <w:drawing>
          <wp:inline distT="114300" distB="114300" distL="114300" distR="114300" wp14:anchorId="0095413E" wp14:editId="78F49F1E">
            <wp:extent cx="5731200" cy="2819400"/>
            <wp:effectExtent l="12700" t="12700" r="12700" b="1270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5731200" cy="2819400"/>
                    </a:xfrm>
                    <a:prstGeom prst="rect">
                      <a:avLst/>
                    </a:prstGeom>
                    <a:ln w="12700">
                      <a:solidFill>
                        <a:srgbClr val="000000"/>
                      </a:solidFill>
                      <a:prstDash val="solid"/>
                    </a:ln>
                  </pic:spPr>
                </pic:pic>
              </a:graphicData>
            </a:graphic>
          </wp:inline>
        </w:drawing>
      </w:r>
    </w:p>
    <w:p w14:paraId="29A5D893" w14:textId="77777777" w:rsidR="006D588B" w:rsidRPr="002725F4" w:rsidRDefault="009F1342">
      <w:pPr>
        <w:pStyle w:val="Normal1"/>
        <w:jc w:val="center"/>
        <w:rPr>
          <w:b/>
          <w:bCs/>
          <w:color w:val="0D0D0D" w:themeColor="text1" w:themeTint="F2"/>
          <w:sz w:val="24"/>
          <w:szCs w:val="24"/>
          <w:lang w:val="en-GB"/>
        </w:rPr>
      </w:pPr>
      <w:r w:rsidRPr="002725F4">
        <w:rPr>
          <w:b/>
          <w:bCs/>
          <w:color w:val="0D0D0D" w:themeColor="text1" w:themeTint="F2"/>
          <w:sz w:val="24"/>
          <w:szCs w:val="24"/>
          <w:lang w:val="en-GB"/>
        </w:rPr>
        <w:t>Figure 4: CQC framework system</w:t>
      </w:r>
    </w:p>
    <w:p w14:paraId="5A7249E1" w14:textId="77777777" w:rsidR="006D588B" w:rsidRPr="002725F4" w:rsidRDefault="009F1342">
      <w:pPr>
        <w:pStyle w:val="Normal1"/>
        <w:jc w:val="center"/>
        <w:rPr>
          <w:color w:val="0D0D0D" w:themeColor="text1" w:themeTint="F2"/>
          <w:sz w:val="24"/>
          <w:szCs w:val="24"/>
          <w:lang w:val="en-GB"/>
        </w:rPr>
      </w:pPr>
      <w:r w:rsidRPr="002725F4">
        <w:rPr>
          <w:color w:val="0D0D0D" w:themeColor="text1" w:themeTint="F2"/>
          <w:sz w:val="24"/>
          <w:szCs w:val="24"/>
          <w:lang w:val="en-GB"/>
        </w:rPr>
        <w:t>(Source: Caring for Care, 2024)</w:t>
      </w:r>
    </w:p>
    <w:p w14:paraId="6D892BB4" w14:textId="77777777" w:rsidR="006D588B" w:rsidRPr="002725F4" w:rsidRDefault="009F1342">
      <w:pPr>
        <w:pStyle w:val="Normal1"/>
        <w:rPr>
          <w:color w:val="0D0D0D" w:themeColor="text1" w:themeTint="F2"/>
          <w:sz w:val="24"/>
          <w:szCs w:val="24"/>
          <w:lang w:val="en-GB"/>
        </w:rPr>
      </w:pPr>
      <w:r w:rsidRPr="002725F4">
        <w:rPr>
          <w:color w:val="0D0D0D" w:themeColor="text1" w:themeTint="F2"/>
          <w:sz w:val="24"/>
          <w:szCs w:val="24"/>
          <w:lang w:val="en-GB"/>
        </w:rPr>
        <w:t>The CQC system is focused on person-</w:t>
      </w:r>
      <w:r w:rsidR="006124D0" w:rsidRPr="002725F4">
        <w:rPr>
          <w:color w:val="0D0D0D" w:themeColor="text1" w:themeTint="F2"/>
          <w:sz w:val="24"/>
          <w:szCs w:val="24"/>
          <w:lang w:val="en-GB"/>
        </w:rPr>
        <w:t>cantered</w:t>
      </w:r>
      <w:r w:rsidRPr="002725F4">
        <w:rPr>
          <w:color w:val="0D0D0D" w:themeColor="text1" w:themeTint="F2"/>
          <w:sz w:val="24"/>
          <w:szCs w:val="24"/>
          <w:lang w:val="en-GB"/>
        </w:rPr>
        <w:t xml:space="preserve"> care, proper visit, and showing dignity to the patient under treatment (Caring for Care, 2024). The caretaker of Mrs Mann can gain benefit from this by taking training on person </w:t>
      </w:r>
      <w:r w:rsidR="006124D0" w:rsidRPr="002725F4">
        <w:rPr>
          <w:color w:val="0D0D0D" w:themeColor="text1" w:themeTint="F2"/>
          <w:sz w:val="24"/>
          <w:szCs w:val="24"/>
          <w:lang w:val="en-GB"/>
        </w:rPr>
        <w:t>cantered</w:t>
      </w:r>
      <w:r w:rsidRPr="002725F4">
        <w:rPr>
          <w:color w:val="0D0D0D" w:themeColor="text1" w:themeTint="F2"/>
          <w:sz w:val="24"/>
          <w:szCs w:val="24"/>
          <w:lang w:val="en-GB"/>
        </w:rPr>
        <w:t>-care and improving the quality of care given in context to care management. Compliance to all the standards will help with domiciliary care records by detailing regular interventions, incidents concerning Mrs Mann’s condition.</w:t>
      </w:r>
    </w:p>
    <w:p w14:paraId="425E98F8" w14:textId="77777777" w:rsidR="006D588B" w:rsidRPr="002725F4" w:rsidRDefault="009F1342" w:rsidP="00AD30B1">
      <w:pPr>
        <w:pStyle w:val="Heading1"/>
        <w:rPr>
          <w:color w:val="0D0D0D" w:themeColor="text1" w:themeTint="F2"/>
        </w:rPr>
      </w:pPr>
      <w:bookmarkStart w:id="6" w:name="_m8yoldozga70" w:colFirst="0" w:colLast="0"/>
      <w:bookmarkStart w:id="7" w:name="_Toc214028353"/>
      <w:bookmarkEnd w:id="6"/>
      <w:r w:rsidRPr="002725F4">
        <w:rPr>
          <w:color w:val="0D0D0D" w:themeColor="text1" w:themeTint="F2"/>
        </w:rPr>
        <w:t>Section 3: Importance of working collaboratively with other professi</w:t>
      </w:r>
      <w:r w:rsidR="006124D0" w:rsidRPr="002725F4">
        <w:rPr>
          <w:color w:val="0D0D0D" w:themeColor="text1" w:themeTint="F2"/>
        </w:rPr>
        <w:t>onals in context to the case</w:t>
      </w:r>
      <w:bookmarkEnd w:id="7"/>
    </w:p>
    <w:p w14:paraId="421F303F" w14:textId="77777777" w:rsidR="006D588B" w:rsidRPr="002725F4" w:rsidRDefault="009F1342">
      <w:pPr>
        <w:pStyle w:val="Normal1"/>
        <w:rPr>
          <w:color w:val="0D0D0D" w:themeColor="text1" w:themeTint="F2"/>
          <w:sz w:val="24"/>
          <w:szCs w:val="24"/>
          <w:lang w:val="en-GB"/>
        </w:rPr>
      </w:pPr>
      <w:r w:rsidRPr="002725F4">
        <w:rPr>
          <w:b/>
          <w:bCs/>
          <w:color w:val="0D0D0D" w:themeColor="text1" w:themeTint="F2"/>
          <w:sz w:val="24"/>
          <w:szCs w:val="24"/>
          <w:lang w:val="en-GB"/>
        </w:rPr>
        <w:t xml:space="preserve"> </w:t>
      </w:r>
      <w:r w:rsidRPr="002725F4">
        <w:rPr>
          <w:color w:val="0D0D0D" w:themeColor="text1" w:themeTint="F2"/>
          <w:sz w:val="24"/>
          <w:szCs w:val="24"/>
          <w:lang w:val="en-GB"/>
        </w:rPr>
        <w:t xml:space="preserve">The </w:t>
      </w:r>
      <w:r w:rsidR="006124D0" w:rsidRPr="002725F4">
        <w:rPr>
          <w:color w:val="0D0D0D" w:themeColor="text1" w:themeTint="F2"/>
          <w:sz w:val="24"/>
          <w:szCs w:val="24"/>
          <w:lang w:val="en-GB"/>
        </w:rPr>
        <w:t>cross departmental approach can be effective as it gives people from different departments work together and shares</w:t>
      </w:r>
      <w:r w:rsidRPr="002725F4">
        <w:rPr>
          <w:color w:val="0D0D0D" w:themeColor="text1" w:themeTint="F2"/>
          <w:sz w:val="24"/>
          <w:szCs w:val="24"/>
          <w:lang w:val="en-GB"/>
        </w:rPr>
        <w:t xml:space="preserve"> their own ideas. Din </w:t>
      </w:r>
      <w:r w:rsidRPr="002725F4">
        <w:rPr>
          <w:i/>
          <w:iCs/>
          <w:color w:val="0D0D0D" w:themeColor="text1" w:themeTint="F2"/>
          <w:sz w:val="24"/>
          <w:szCs w:val="24"/>
          <w:lang w:val="en-GB"/>
        </w:rPr>
        <w:t>et al</w:t>
      </w:r>
      <w:r w:rsidRPr="002725F4">
        <w:rPr>
          <w:color w:val="0D0D0D" w:themeColor="text1" w:themeTint="F2"/>
          <w:sz w:val="24"/>
          <w:szCs w:val="24"/>
          <w:lang w:val="en-GB"/>
        </w:rPr>
        <w:t xml:space="preserve">. (2024) stated that cross-disciplinary collaboration within the healthcare system is the potential strategy to enhance patient outcomes and improve efficiency based on the care delivery system. In the case of Mrs Mann, the caregiver would be able to form a shared care plan and build specific goals with other caregivers from different departments for high quality service. In case of multi-agency working or collaborating with other departments there are different types of issues that Mrs Mann might be facing. The issues like the team of care givers not able to formulate the right plan or the </w:t>
      </w:r>
      <w:r w:rsidRPr="002725F4">
        <w:rPr>
          <w:color w:val="0D0D0D" w:themeColor="text1" w:themeTint="F2"/>
          <w:sz w:val="24"/>
          <w:szCs w:val="24"/>
          <w:lang w:val="en-GB"/>
        </w:rPr>
        <w:lastRenderedPageBreak/>
        <w:t xml:space="preserve">caregivers not having sufficient patience to discuss the complex </w:t>
      </w:r>
      <w:r w:rsidR="006124D0" w:rsidRPr="002725F4">
        <w:rPr>
          <w:color w:val="0D0D0D" w:themeColor="text1" w:themeTint="F2"/>
          <w:sz w:val="24"/>
          <w:szCs w:val="24"/>
          <w:lang w:val="en-GB"/>
        </w:rPr>
        <w:t>problems. There</w:t>
      </w:r>
      <w:r w:rsidRPr="002725F4">
        <w:rPr>
          <w:color w:val="0D0D0D" w:themeColor="text1" w:themeTint="F2"/>
          <w:sz w:val="24"/>
          <w:szCs w:val="24"/>
          <w:lang w:val="en-GB"/>
        </w:rPr>
        <w:t xml:space="preserve"> might be structural challenges and issues regarding cultural practices which can have negative impact on Mrs Mann’s services as with lack of structure the care giver would not have a definite goal to work on.</w:t>
      </w:r>
    </w:p>
    <w:p w14:paraId="418AA5AC" w14:textId="77777777" w:rsidR="006D588B" w:rsidRPr="002725F4" w:rsidRDefault="009F1342">
      <w:pPr>
        <w:pStyle w:val="Normal1"/>
        <w:rPr>
          <w:b/>
          <w:bCs/>
          <w:color w:val="0D0D0D" w:themeColor="text1" w:themeTint="F2"/>
          <w:sz w:val="24"/>
          <w:szCs w:val="24"/>
          <w:lang w:val="en-GB"/>
        </w:rPr>
      </w:pPr>
      <w:r w:rsidRPr="002725F4">
        <w:rPr>
          <w:color w:val="0D0D0D" w:themeColor="text1" w:themeTint="F2"/>
          <w:sz w:val="24"/>
          <w:szCs w:val="24"/>
          <w:lang w:val="en-GB"/>
        </w:rPr>
        <w:t xml:space="preserve">Jørgensen </w:t>
      </w:r>
      <w:r w:rsidRPr="002725F4">
        <w:rPr>
          <w:i/>
          <w:iCs/>
          <w:color w:val="0D0D0D" w:themeColor="text1" w:themeTint="F2"/>
          <w:sz w:val="24"/>
          <w:szCs w:val="24"/>
          <w:lang w:val="en-GB"/>
        </w:rPr>
        <w:t>et al.</w:t>
      </w:r>
      <w:r w:rsidRPr="002725F4">
        <w:rPr>
          <w:color w:val="0D0D0D" w:themeColor="text1" w:themeTint="F2"/>
          <w:sz w:val="24"/>
          <w:szCs w:val="24"/>
          <w:lang w:val="en-GB"/>
        </w:rPr>
        <w:t xml:space="preserve"> (2025) stated that there are barriers related to the collaboration system and structural challenges like problems regarding the legislative and funding mechanisms. Mrs Mann might have to face an issue as the care giver would fail to make a proper plan for her. The mentioned issue can be mitigated with proper training. The care giver can be provided short term training on how to handle patients like Mrs Mann. A team of collaborating care givers can be taught to handle the resources properly and make a shared care plan for the patient. Henceforth Caldicott principles can be used in this case to teach the healthcare givers to collaborate and form a better plan for taking care of the patients. </w:t>
      </w:r>
    </w:p>
    <w:p w14:paraId="7F028794" w14:textId="77777777" w:rsidR="006D588B" w:rsidRPr="002725F4" w:rsidRDefault="009F1342" w:rsidP="00AD30B1">
      <w:pPr>
        <w:pStyle w:val="Heading1"/>
        <w:rPr>
          <w:color w:val="0D0D0D" w:themeColor="text1" w:themeTint="F2"/>
        </w:rPr>
      </w:pPr>
      <w:bookmarkStart w:id="8" w:name="_4sesvrum2e4i" w:colFirst="0" w:colLast="0"/>
      <w:bookmarkStart w:id="9" w:name="_Toc214028354"/>
      <w:bookmarkEnd w:id="8"/>
      <w:r w:rsidRPr="002725F4">
        <w:rPr>
          <w:color w:val="0D0D0D" w:themeColor="text1" w:themeTint="F2"/>
        </w:rPr>
        <w:t>Conclusion</w:t>
      </w:r>
      <w:bookmarkEnd w:id="9"/>
    </w:p>
    <w:p w14:paraId="1F183FA4" w14:textId="77777777" w:rsidR="006D588B" w:rsidRPr="002725F4" w:rsidRDefault="009F1342">
      <w:pPr>
        <w:pStyle w:val="Normal1"/>
        <w:rPr>
          <w:color w:val="0D0D0D" w:themeColor="text1" w:themeTint="F2"/>
          <w:sz w:val="24"/>
          <w:szCs w:val="24"/>
          <w:lang w:val="en-GB"/>
        </w:rPr>
      </w:pPr>
      <w:r w:rsidRPr="002725F4">
        <w:rPr>
          <w:color w:val="0D0D0D" w:themeColor="text1" w:themeTint="F2"/>
          <w:sz w:val="24"/>
          <w:szCs w:val="24"/>
          <w:lang w:val="en-GB"/>
        </w:rPr>
        <w:t>The above analysis suggests that Mrs Mann needs a proper cross departmental team who would have multiple skills to handle a patient like her. The communication and administrative issues can be mitigated with the use of Caldicott principles. The principles give structured ideas on the goal of healthcare plans and protect the data based on online end-to-end encryption initiatives. Caldicott principles can be considered to be the beneficial practice that the caregiver should work on and based on which they can gain training to work with people from different departments. Thus it can be concluded that multi-agency or cross departmental collaboration can help Mrs Mann form a proper network of communication and recover from her current health issues.</w:t>
      </w:r>
    </w:p>
    <w:p w14:paraId="004E2843" w14:textId="77777777" w:rsidR="006124D0" w:rsidRPr="00734447" w:rsidRDefault="006124D0">
      <w:pPr>
        <w:rPr>
          <w:lang w:val="en-GB"/>
        </w:rPr>
      </w:pPr>
      <w:r w:rsidRPr="00734447">
        <w:rPr>
          <w:lang w:val="en-GB"/>
        </w:rPr>
        <w:br w:type="page"/>
      </w:r>
    </w:p>
    <w:p w14:paraId="516B2FDC" w14:textId="77777777" w:rsidR="006D588B" w:rsidRPr="00734447" w:rsidRDefault="006124D0" w:rsidP="00AD30B1">
      <w:pPr>
        <w:pStyle w:val="Heading1"/>
      </w:pPr>
      <w:bookmarkStart w:id="10" w:name="_Toc214028355"/>
      <w:r w:rsidRPr="00734447">
        <w:lastRenderedPageBreak/>
        <w:t>Reference List</w:t>
      </w:r>
      <w:bookmarkEnd w:id="10"/>
      <w:r w:rsidRPr="00734447">
        <w:t xml:space="preserve"> </w:t>
      </w:r>
    </w:p>
    <w:p w14:paraId="1817FA7F" w14:textId="77777777" w:rsidR="006124D0" w:rsidRPr="00734447" w:rsidRDefault="006124D0" w:rsidP="00AD30B1">
      <w:pPr>
        <w:pStyle w:val="NormalWeb"/>
        <w:spacing w:before="200" w:beforeAutospacing="0" w:after="240" w:afterAutospacing="0" w:line="360" w:lineRule="auto"/>
        <w:jc w:val="both"/>
        <w:rPr>
          <w:rFonts w:ascii="Arial" w:hAnsi="Arial" w:cs="Arial"/>
          <w:lang w:val="en-GB"/>
        </w:rPr>
      </w:pPr>
      <w:proofErr w:type="spellStart"/>
      <w:r w:rsidRPr="00734447">
        <w:rPr>
          <w:rFonts w:ascii="Arial" w:hAnsi="Arial" w:cs="Arial"/>
          <w:color w:val="222222"/>
          <w:shd w:val="clear" w:color="auto" w:fill="FFFFFF"/>
          <w:lang w:val="en-GB"/>
        </w:rPr>
        <w:t>Alowais</w:t>
      </w:r>
      <w:proofErr w:type="spellEnd"/>
      <w:r w:rsidRPr="00734447">
        <w:rPr>
          <w:rFonts w:ascii="Arial" w:hAnsi="Arial" w:cs="Arial"/>
          <w:color w:val="222222"/>
          <w:shd w:val="clear" w:color="auto" w:fill="FFFFFF"/>
          <w:lang w:val="en-GB"/>
        </w:rPr>
        <w:t xml:space="preserve">, S.A., Alghamdi, S.S., </w:t>
      </w:r>
      <w:proofErr w:type="spellStart"/>
      <w:r w:rsidRPr="00734447">
        <w:rPr>
          <w:rFonts w:ascii="Arial" w:hAnsi="Arial" w:cs="Arial"/>
          <w:color w:val="222222"/>
          <w:shd w:val="clear" w:color="auto" w:fill="FFFFFF"/>
          <w:lang w:val="en-GB"/>
        </w:rPr>
        <w:t>Alsuhebany</w:t>
      </w:r>
      <w:proofErr w:type="spellEnd"/>
      <w:r w:rsidRPr="00734447">
        <w:rPr>
          <w:rFonts w:ascii="Arial" w:hAnsi="Arial" w:cs="Arial"/>
          <w:color w:val="222222"/>
          <w:shd w:val="clear" w:color="auto" w:fill="FFFFFF"/>
          <w:lang w:val="en-GB"/>
        </w:rPr>
        <w:t xml:space="preserve">, N., Alqahtani, T., Alshaya, A.I., </w:t>
      </w:r>
      <w:proofErr w:type="spellStart"/>
      <w:r w:rsidRPr="00734447">
        <w:rPr>
          <w:rFonts w:ascii="Arial" w:hAnsi="Arial" w:cs="Arial"/>
          <w:color w:val="222222"/>
          <w:shd w:val="clear" w:color="auto" w:fill="FFFFFF"/>
          <w:lang w:val="en-GB"/>
        </w:rPr>
        <w:t>Almohareb</w:t>
      </w:r>
      <w:proofErr w:type="spellEnd"/>
      <w:r w:rsidRPr="00734447">
        <w:rPr>
          <w:rFonts w:ascii="Arial" w:hAnsi="Arial" w:cs="Arial"/>
          <w:color w:val="222222"/>
          <w:shd w:val="clear" w:color="auto" w:fill="FFFFFF"/>
          <w:lang w:val="en-GB"/>
        </w:rPr>
        <w:t xml:space="preserve">, S.N., </w:t>
      </w:r>
      <w:proofErr w:type="spellStart"/>
      <w:r w:rsidRPr="00734447">
        <w:rPr>
          <w:rFonts w:ascii="Arial" w:hAnsi="Arial" w:cs="Arial"/>
          <w:color w:val="222222"/>
          <w:shd w:val="clear" w:color="auto" w:fill="FFFFFF"/>
          <w:lang w:val="en-GB"/>
        </w:rPr>
        <w:t>Aldairem</w:t>
      </w:r>
      <w:proofErr w:type="spellEnd"/>
      <w:r w:rsidRPr="00734447">
        <w:rPr>
          <w:rFonts w:ascii="Arial" w:hAnsi="Arial" w:cs="Arial"/>
          <w:color w:val="222222"/>
          <w:shd w:val="clear" w:color="auto" w:fill="FFFFFF"/>
          <w:lang w:val="en-GB"/>
        </w:rPr>
        <w:t xml:space="preserve">, A., </w:t>
      </w:r>
      <w:proofErr w:type="spellStart"/>
      <w:r w:rsidRPr="00734447">
        <w:rPr>
          <w:rFonts w:ascii="Arial" w:hAnsi="Arial" w:cs="Arial"/>
          <w:color w:val="222222"/>
          <w:shd w:val="clear" w:color="auto" w:fill="FFFFFF"/>
          <w:lang w:val="en-GB"/>
        </w:rPr>
        <w:t>Alrashed</w:t>
      </w:r>
      <w:proofErr w:type="spellEnd"/>
      <w:r w:rsidRPr="00734447">
        <w:rPr>
          <w:rFonts w:ascii="Arial" w:hAnsi="Arial" w:cs="Arial"/>
          <w:color w:val="222222"/>
          <w:shd w:val="clear" w:color="auto" w:fill="FFFFFF"/>
          <w:lang w:val="en-GB"/>
        </w:rPr>
        <w:t xml:space="preserve">, M., Bin Saleh, K., Badreldin, H.A. and Al Yami, M.S., (2023). Revolutionizing healthcare: the role of artificial intelligence in clinical practice. </w:t>
      </w:r>
      <w:r w:rsidRPr="00734447">
        <w:rPr>
          <w:rFonts w:ascii="Arial" w:hAnsi="Arial" w:cs="Arial"/>
          <w:i/>
          <w:iCs/>
          <w:color w:val="222222"/>
          <w:shd w:val="clear" w:color="auto" w:fill="FFFFFF"/>
          <w:lang w:val="en-GB"/>
        </w:rPr>
        <w:t>BMC medical education</w:t>
      </w:r>
      <w:r w:rsidRPr="00734447">
        <w:rPr>
          <w:rFonts w:ascii="Arial" w:hAnsi="Arial" w:cs="Arial"/>
          <w:color w:val="222222"/>
          <w:shd w:val="clear" w:color="auto" w:fill="FFFFFF"/>
          <w:lang w:val="en-GB"/>
        </w:rPr>
        <w:t xml:space="preserve">, </w:t>
      </w:r>
      <w:r w:rsidRPr="00734447">
        <w:rPr>
          <w:rFonts w:ascii="Arial" w:hAnsi="Arial" w:cs="Arial"/>
          <w:i/>
          <w:iCs/>
          <w:color w:val="222222"/>
          <w:shd w:val="clear" w:color="auto" w:fill="FFFFFF"/>
          <w:lang w:val="en-GB"/>
        </w:rPr>
        <w:t>23</w:t>
      </w:r>
      <w:r w:rsidRPr="00734447">
        <w:rPr>
          <w:rFonts w:ascii="Arial" w:hAnsi="Arial" w:cs="Arial"/>
          <w:color w:val="222222"/>
          <w:shd w:val="clear" w:color="auto" w:fill="FFFFFF"/>
          <w:lang w:val="en-GB"/>
        </w:rPr>
        <w:t xml:space="preserve">(1), p.689. </w:t>
      </w:r>
      <w:hyperlink r:id="rId12" w:history="1">
        <w:r w:rsidRPr="00734447">
          <w:rPr>
            <w:rStyle w:val="Hyperlink"/>
            <w:rFonts w:ascii="Arial" w:hAnsi="Arial" w:cs="Arial"/>
            <w:color w:val="1155CC"/>
            <w:shd w:val="clear" w:color="auto" w:fill="FFFFFF"/>
            <w:lang w:val="en-GB"/>
          </w:rPr>
          <w:t>https://link.springer.com/article/10.1186/s12909-023-04698-z</w:t>
        </w:r>
      </w:hyperlink>
    </w:p>
    <w:p w14:paraId="6AF18764" w14:textId="77777777" w:rsidR="006124D0" w:rsidRPr="00734447" w:rsidRDefault="006124D0" w:rsidP="00AD30B1">
      <w:pPr>
        <w:pStyle w:val="NormalWeb"/>
        <w:spacing w:before="200" w:beforeAutospacing="0" w:after="240" w:afterAutospacing="0" w:line="360" w:lineRule="auto"/>
        <w:jc w:val="both"/>
        <w:rPr>
          <w:rFonts w:ascii="Arial" w:hAnsi="Arial" w:cs="Arial"/>
          <w:lang w:val="en-GB"/>
        </w:rPr>
      </w:pPr>
      <w:proofErr w:type="spellStart"/>
      <w:r w:rsidRPr="00734447">
        <w:rPr>
          <w:rFonts w:ascii="Arial" w:hAnsi="Arial" w:cs="Arial"/>
          <w:color w:val="222222"/>
          <w:shd w:val="clear" w:color="auto" w:fill="FFFFFF"/>
          <w:lang w:val="en-GB"/>
        </w:rPr>
        <w:t>Antari</w:t>
      </w:r>
      <w:proofErr w:type="spellEnd"/>
      <w:r w:rsidRPr="00734447">
        <w:rPr>
          <w:rFonts w:ascii="Arial" w:hAnsi="Arial" w:cs="Arial"/>
          <w:color w:val="222222"/>
          <w:shd w:val="clear" w:color="auto" w:fill="FFFFFF"/>
          <w:lang w:val="en-GB"/>
        </w:rPr>
        <w:t xml:space="preserve">, N.P.U., </w:t>
      </w:r>
      <w:proofErr w:type="spellStart"/>
      <w:r w:rsidRPr="00734447">
        <w:rPr>
          <w:rFonts w:ascii="Arial" w:hAnsi="Arial" w:cs="Arial"/>
          <w:color w:val="222222"/>
          <w:shd w:val="clear" w:color="auto" w:fill="FFFFFF"/>
          <w:lang w:val="en-GB"/>
        </w:rPr>
        <w:t>Hastama</w:t>
      </w:r>
      <w:proofErr w:type="spellEnd"/>
      <w:r w:rsidRPr="00734447">
        <w:rPr>
          <w:rFonts w:ascii="Arial" w:hAnsi="Arial" w:cs="Arial"/>
          <w:color w:val="222222"/>
          <w:shd w:val="clear" w:color="auto" w:fill="FFFFFF"/>
          <w:lang w:val="en-GB"/>
        </w:rPr>
        <w:t xml:space="preserve">, R., </w:t>
      </w:r>
      <w:proofErr w:type="spellStart"/>
      <w:r w:rsidRPr="00734447">
        <w:rPr>
          <w:rFonts w:ascii="Arial" w:hAnsi="Arial" w:cs="Arial"/>
          <w:color w:val="222222"/>
          <w:shd w:val="clear" w:color="auto" w:fill="FFFFFF"/>
          <w:lang w:val="en-GB"/>
        </w:rPr>
        <w:t>Noviyanti</w:t>
      </w:r>
      <w:proofErr w:type="spellEnd"/>
      <w:r w:rsidRPr="00734447">
        <w:rPr>
          <w:rFonts w:ascii="Arial" w:hAnsi="Arial" w:cs="Arial"/>
          <w:color w:val="222222"/>
          <w:shd w:val="clear" w:color="auto" w:fill="FFFFFF"/>
          <w:lang w:val="en-GB"/>
        </w:rPr>
        <w:t xml:space="preserve">, A.A.V. and Juanita, R.A., (2024). Enablers and Barriers to Effective Communication about Drug Information: A Qualitative Study. </w:t>
      </w:r>
      <w:r w:rsidRPr="00734447">
        <w:rPr>
          <w:rFonts w:ascii="Arial" w:hAnsi="Arial" w:cs="Arial"/>
          <w:i/>
          <w:iCs/>
          <w:color w:val="222222"/>
          <w:shd w:val="clear" w:color="auto" w:fill="FFFFFF"/>
          <w:lang w:val="en-GB"/>
        </w:rPr>
        <w:t>Indonesian Journal of Pharmacy</w:t>
      </w:r>
      <w:r w:rsidRPr="00734447">
        <w:rPr>
          <w:rFonts w:ascii="Arial" w:hAnsi="Arial" w:cs="Arial"/>
          <w:color w:val="222222"/>
          <w:shd w:val="clear" w:color="auto" w:fill="FFFFFF"/>
          <w:lang w:val="en-GB"/>
        </w:rPr>
        <w:t>, pp.340-354.</w:t>
      </w:r>
      <w:hyperlink r:id="rId13" w:history="1">
        <w:r w:rsidRPr="00734447">
          <w:rPr>
            <w:rStyle w:val="Hyperlink"/>
            <w:rFonts w:ascii="Arial" w:hAnsi="Arial" w:cs="Arial"/>
            <w:color w:val="1155CC"/>
            <w:shd w:val="clear" w:color="auto" w:fill="FFFFFF"/>
            <w:lang w:val="en-GB"/>
          </w:rPr>
          <w:t>https://journal.ugm.ac.id/v3/IJP/article/view/6620</w:t>
        </w:r>
      </w:hyperlink>
    </w:p>
    <w:p w14:paraId="4EE3FC71" w14:textId="77777777" w:rsidR="006124D0" w:rsidRPr="00734447" w:rsidRDefault="006124D0" w:rsidP="00AD30B1">
      <w:pPr>
        <w:pStyle w:val="NormalWeb"/>
        <w:spacing w:before="200" w:beforeAutospacing="0" w:after="240" w:afterAutospacing="0" w:line="360" w:lineRule="auto"/>
        <w:jc w:val="both"/>
        <w:rPr>
          <w:rFonts w:ascii="Arial" w:hAnsi="Arial" w:cs="Arial"/>
          <w:lang w:val="en-GB"/>
        </w:rPr>
      </w:pPr>
      <w:r w:rsidRPr="00734447">
        <w:rPr>
          <w:rFonts w:ascii="Arial" w:hAnsi="Arial" w:cs="Arial"/>
          <w:color w:val="222222"/>
          <w:shd w:val="clear" w:color="auto" w:fill="FFFFFF"/>
          <w:lang w:val="en-GB"/>
        </w:rPr>
        <w:t xml:space="preserve">Caring for Care (2024). </w:t>
      </w:r>
      <w:r w:rsidRPr="00734447">
        <w:rPr>
          <w:rFonts w:ascii="Arial" w:hAnsi="Arial" w:cs="Arial"/>
          <w:i/>
          <w:iCs/>
          <w:color w:val="222222"/>
          <w:shd w:val="clear" w:color="auto" w:fill="FFFFFF"/>
          <w:lang w:val="en-GB"/>
        </w:rPr>
        <w:t>CQC Single Assessment Framework (SAF) | Caring For Care</w:t>
      </w:r>
      <w:r w:rsidRPr="00734447">
        <w:rPr>
          <w:rFonts w:ascii="Arial" w:hAnsi="Arial" w:cs="Arial"/>
          <w:color w:val="222222"/>
          <w:shd w:val="clear" w:color="auto" w:fill="FFFFFF"/>
          <w:lang w:val="en-GB"/>
        </w:rPr>
        <w:t xml:space="preserve">. [online] Caring For Care. Available at: </w:t>
      </w:r>
      <w:hyperlink r:id="rId14" w:history="1">
        <w:r w:rsidR="00734447" w:rsidRPr="00A32558">
          <w:rPr>
            <w:rStyle w:val="Hyperlink"/>
            <w:rFonts w:ascii="Arial" w:hAnsi="Arial" w:cs="Arial"/>
            <w:shd w:val="clear" w:color="auto" w:fill="FFFFFF"/>
            <w:lang w:val="en-GB"/>
          </w:rPr>
          <w:t>https://caringforcare.co.uk/cqc-single-assessment-framework/</w:t>
        </w:r>
      </w:hyperlink>
      <w:r w:rsidR="00734447">
        <w:rPr>
          <w:rFonts w:ascii="Arial" w:hAnsi="Arial" w:cs="Arial"/>
          <w:color w:val="222222"/>
          <w:shd w:val="clear" w:color="auto" w:fill="FFFFFF"/>
          <w:lang w:val="en-GB"/>
        </w:rPr>
        <w:t xml:space="preserve"> </w:t>
      </w:r>
      <w:r w:rsidRPr="00734447">
        <w:rPr>
          <w:rFonts w:ascii="Arial" w:hAnsi="Arial" w:cs="Arial"/>
          <w:color w:val="222222"/>
          <w:shd w:val="clear" w:color="auto" w:fill="FFFFFF"/>
          <w:lang w:val="en-GB"/>
        </w:rPr>
        <w:t xml:space="preserve">(Accessed: 14 November, 2025) </w:t>
      </w:r>
    </w:p>
    <w:p w14:paraId="1B58514C" w14:textId="77777777" w:rsidR="006124D0" w:rsidRPr="00734447" w:rsidRDefault="006124D0" w:rsidP="00AD30B1">
      <w:pPr>
        <w:pStyle w:val="NormalWeb"/>
        <w:spacing w:before="200" w:beforeAutospacing="0" w:after="240" w:afterAutospacing="0" w:line="360" w:lineRule="auto"/>
        <w:jc w:val="both"/>
        <w:rPr>
          <w:rFonts w:ascii="Arial" w:hAnsi="Arial" w:cs="Arial"/>
          <w:lang w:val="en-GB"/>
        </w:rPr>
      </w:pPr>
      <w:r w:rsidRPr="00734447">
        <w:rPr>
          <w:rFonts w:ascii="Arial" w:hAnsi="Arial" w:cs="Arial"/>
          <w:color w:val="222222"/>
          <w:shd w:val="clear" w:color="auto" w:fill="FFFFFF"/>
          <w:lang w:val="en-GB"/>
        </w:rPr>
        <w:t xml:space="preserve">Davey, M.G., O’Donnell, J.P.M., Maher, E., McMenamin, C., McAnena, P.F., Kerin, M.J., Miller, N. and Lowery, A.J. (2021). General data protection regulations (2018) and clinical research: perspectives of patients and doctors in an Irish university teaching hospital. </w:t>
      </w:r>
      <w:r w:rsidRPr="00734447">
        <w:rPr>
          <w:rFonts w:ascii="Arial" w:hAnsi="Arial" w:cs="Arial"/>
          <w:i/>
          <w:iCs/>
          <w:color w:val="222222"/>
          <w:shd w:val="clear" w:color="auto" w:fill="FFFFFF"/>
          <w:lang w:val="en-GB"/>
        </w:rPr>
        <w:t>Irish Journal of Medical Science (1971 -)</w:t>
      </w:r>
      <w:r w:rsidRPr="00734447">
        <w:rPr>
          <w:rFonts w:ascii="Arial" w:hAnsi="Arial" w:cs="Arial"/>
          <w:color w:val="222222"/>
          <w:shd w:val="clear" w:color="auto" w:fill="FFFFFF"/>
          <w:lang w:val="en-GB"/>
        </w:rPr>
        <w:t xml:space="preserve">, [online] 191(4). Available at: </w:t>
      </w:r>
      <w:hyperlink r:id="rId15" w:history="1">
        <w:r w:rsidR="00734447" w:rsidRPr="00A32558">
          <w:rPr>
            <w:rStyle w:val="Hyperlink"/>
            <w:rFonts w:ascii="Arial" w:hAnsi="Arial" w:cs="Arial"/>
            <w:shd w:val="clear" w:color="auto" w:fill="FFFFFF"/>
            <w:lang w:val="en-GB"/>
          </w:rPr>
          <w:t>https://pmc.ncbi.nlm.nih.gov/articles/PMC9308580/</w:t>
        </w:r>
      </w:hyperlink>
      <w:r w:rsidR="00734447">
        <w:rPr>
          <w:rFonts w:ascii="Arial" w:hAnsi="Arial" w:cs="Arial"/>
          <w:color w:val="222222"/>
          <w:shd w:val="clear" w:color="auto" w:fill="FFFFFF"/>
          <w:lang w:val="en-GB"/>
        </w:rPr>
        <w:t xml:space="preserve"> </w:t>
      </w:r>
      <w:r w:rsidRPr="00734447">
        <w:rPr>
          <w:rFonts w:ascii="Arial" w:hAnsi="Arial" w:cs="Arial"/>
          <w:color w:val="222222"/>
          <w:shd w:val="clear" w:color="auto" w:fill="FFFFFF"/>
          <w:lang w:val="en-GB"/>
        </w:rPr>
        <w:t>(Accessed: 14 November, 2025) .</w:t>
      </w:r>
    </w:p>
    <w:p w14:paraId="263386B6" w14:textId="77777777" w:rsidR="006124D0" w:rsidRPr="00734447" w:rsidRDefault="006124D0" w:rsidP="00AD30B1">
      <w:pPr>
        <w:pStyle w:val="NormalWeb"/>
        <w:spacing w:before="200" w:beforeAutospacing="0" w:after="240" w:afterAutospacing="0" w:line="360" w:lineRule="auto"/>
        <w:jc w:val="both"/>
        <w:rPr>
          <w:rFonts w:ascii="Arial" w:hAnsi="Arial" w:cs="Arial"/>
          <w:lang w:val="en-GB"/>
        </w:rPr>
      </w:pPr>
      <w:r w:rsidRPr="00734447">
        <w:rPr>
          <w:rFonts w:ascii="Arial" w:hAnsi="Arial" w:cs="Arial"/>
          <w:color w:val="222222"/>
          <w:shd w:val="clear" w:color="auto" w:fill="FFFFFF"/>
          <w:lang w:val="en-GB"/>
        </w:rPr>
        <w:t xml:space="preserve">Din, B.R.U., Anjum, F. and Malik, A., (2024). Cross-disciplinary collaboration in healthcare: Enhancing outcomes through team-based care. </w:t>
      </w:r>
      <w:r w:rsidRPr="00734447">
        <w:rPr>
          <w:rFonts w:ascii="Arial" w:hAnsi="Arial" w:cs="Arial"/>
          <w:i/>
          <w:iCs/>
          <w:color w:val="222222"/>
          <w:shd w:val="clear" w:color="auto" w:fill="FFFFFF"/>
          <w:lang w:val="en-GB"/>
        </w:rPr>
        <w:t>Multidisciplinary Journal of Healthcare (MJH)</w:t>
      </w:r>
      <w:r w:rsidRPr="00734447">
        <w:rPr>
          <w:rFonts w:ascii="Arial" w:hAnsi="Arial" w:cs="Arial"/>
          <w:color w:val="222222"/>
          <w:shd w:val="clear" w:color="auto" w:fill="FFFFFF"/>
          <w:lang w:val="en-GB"/>
        </w:rPr>
        <w:t xml:space="preserve">, </w:t>
      </w:r>
      <w:r w:rsidRPr="00734447">
        <w:rPr>
          <w:rFonts w:ascii="Arial" w:hAnsi="Arial" w:cs="Arial"/>
          <w:i/>
          <w:iCs/>
          <w:color w:val="222222"/>
          <w:shd w:val="clear" w:color="auto" w:fill="FFFFFF"/>
          <w:lang w:val="en-GB"/>
        </w:rPr>
        <w:t>1</w:t>
      </w:r>
      <w:r w:rsidRPr="00734447">
        <w:rPr>
          <w:rFonts w:ascii="Arial" w:hAnsi="Arial" w:cs="Arial"/>
          <w:color w:val="222222"/>
          <w:shd w:val="clear" w:color="auto" w:fill="FFFFFF"/>
          <w:lang w:val="en-GB"/>
        </w:rPr>
        <w:t xml:space="preserve">(1), pp.11-19. </w:t>
      </w:r>
      <w:hyperlink r:id="rId16" w:history="1">
        <w:r w:rsidRPr="00734447">
          <w:rPr>
            <w:rStyle w:val="Hyperlink"/>
            <w:rFonts w:ascii="Arial" w:hAnsi="Arial" w:cs="Arial"/>
            <w:color w:val="1155CC"/>
            <w:shd w:val="clear" w:color="auto" w:fill="FFFFFF"/>
            <w:lang w:val="en-GB"/>
          </w:rPr>
          <w:t>https://www.researchcorridor.org/index.php/mjh/article/view/43</w:t>
        </w:r>
      </w:hyperlink>
    </w:p>
    <w:p w14:paraId="21C3AD24" w14:textId="77777777" w:rsidR="006124D0" w:rsidRPr="00734447" w:rsidRDefault="006124D0" w:rsidP="00AD30B1">
      <w:pPr>
        <w:pStyle w:val="NormalWeb"/>
        <w:spacing w:before="200" w:beforeAutospacing="0" w:after="240" w:afterAutospacing="0" w:line="360" w:lineRule="auto"/>
        <w:jc w:val="both"/>
        <w:rPr>
          <w:rFonts w:ascii="Arial" w:hAnsi="Arial" w:cs="Arial"/>
          <w:lang w:val="en-GB"/>
        </w:rPr>
      </w:pPr>
      <w:r w:rsidRPr="00734447">
        <w:rPr>
          <w:rFonts w:ascii="Arial" w:hAnsi="Arial" w:cs="Arial"/>
          <w:color w:val="222222"/>
          <w:shd w:val="clear" w:color="auto" w:fill="FFFFFF"/>
          <w:lang w:val="en-GB"/>
        </w:rPr>
        <w:t xml:space="preserve">Drew, C. (2023). </w:t>
      </w:r>
      <w:r w:rsidRPr="00734447">
        <w:rPr>
          <w:rFonts w:ascii="Arial" w:hAnsi="Arial" w:cs="Arial"/>
          <w:i/>
          <w:iCs/>
          <w:color w:val="222222"/>
          <w:shd w:val="clear" w:color="auto" w:fill="FFFFFF"/>
          <w:lang w:val="en-GB"/>
        </w:rPr>
        <w:t>7 Key Concepts | the Shannon-Weaver Model of Communication</w:t>
      </w:r>
      <w:r w:rsidRPr="00734447">
        <w:rPr>
          <w:rFonts w:ascii="Arial" w:hAnsi="Arial" w:cs="Arial"/>
          <w:color w:val="222222"/>
          <w:shd w:val="clear" w:color="auto" w:fill="FFFFFF"/>
          <w:lang w:val="en-GB"/>
        </w:rPr>
        <w:t xml:space="preserve">. [online] The Helpful Professor. Available at: </w:t>
      </w:r>
      <w:hyperlink r:id="rId17" w:history="1">
        <w:r w:rsidR="00734447" w:rsidRPr="00A32558">
          <w:rPr>
            <w:rStyle w:val="Hyperlink"/>
            <w:rFonts w:ascii="Arial" w:hAnsi="Arial" w:cs="Arial"/>
            <w:shd w:val="clear" w:color="auto" w:fill="FFFFFF"/>
            <w:lang w:val="en-GB"/>
          </w:rPr>
          <w:t>https://helpfulprofessor.com/shannon-weaver-model/</w:t>
        </w:r>
      </w:hyperlink>
      <w:r w:rsidR="00734447">
        <w:rPr>
          <w:rFonts w:ascii="Arial" w:hAnsi="Arial" w:cs="Arial"/>
          <w:color w:val="222222"/>
          <w:shd w:val="clear" w:color="auto" w:fill="FFFFFF"/>
          <w:lang w:val="en-GB"/>
        </w:rPr>
        <w:t xml:space="preserve"> </w:t>
      </w:r>
      <w:r w:rsidRPr="00734447">
        <w:rPr>
          <w:rFonts w:ascii="Arial" w:hAnsi="Arial" w:cs="Arial"/>
          <w:color w:val="222222"/>
          <w:shd w:val="clear" w:color="auto" w:fill="FFFFFF"/>
          <w:lang w:val="en-GB"/>
        </w:rPr>
        <w:t>(Accessed: 14 November, 2025) .</w:t>
      </w:r>
    </w:p>
    <w:p w14:paraId="6AD5FA51" w14:textId="77777777" w:rsidR="006124D0" w:rsidRPr="00734447" w:rsidRDefault="006124D0" w:rsidP="00AD30B1">
      <w:pPr>
        <w:pStyle w:val="NormalWeb"/>
        <w:spacing w:before="200" w:beforeAutospacing="0" w:after="240" w:afterAutospacing="0" w:line="360" w:lineRule="auto"/>
        <w:jc w:val="both"/>
        <w:rPr>
          <w:rFonts w:ascii="Arial" w:hAnsi="Arial" w:cs="Arial"/>
          <w:lang w:val="en-GB"/>
        </w:rPr>
      </w:pPr>
      <w:proofErr w:type="spellStart"/>
      <w:r w:rsidRPr="00734447">
        <w:rPr>
          <w:rFonts w:ascii="Arial" w:hAnsi="Arial" w:cs="Arial"/>
          <w:color w:val="222222"/>
          <w:shd w:val="clear" w:color="auto" w:fill="FFFFFF"/>
          <w:lang w:val="en-GB"/>
        </w:rPr>
        <w:t>Elshin</w:t>
      </w:r>
      <w:proofErr w:type="spellEnd"/>
      <w:r w:rsidRPr="00734447">
        <w:rPr>
          <w:rFonts w:ascii="Arial" w:hAnsi="Arial" w:cs="Arial"/>
          <w:color w:val="222222"/>
          <w:shd w:val="clear" w:color="auto" w:fill="FFFFFF"/>
          <w:lang w:val="en-GB"/>
        </w:rPr>
        <w:t xml:space="preserve">, D., Karpachev, N., Gruzdev, B., Golovanov, I., Ivanov, G., Antonov, A., Skachkov, N., </w:t>
      </w:r>
      <w:proofErr w:type="spellStart"/>
      <w:r w:rsidRPr="00734447">
        <w:rPr>
          <w:rFonts w:ascii="Arial" w:hAnsi="Arial" w:cs="Arial"/>
          <w:color w:val="222222"/>
          <w:shd w:val="clear" w:color="auto" w:fill="FFFFFF"/>
          <w:lang w:val="en-GB"/>
        </w:rPr>
        <w:t>Latypova</w:t>
      </w:r>
      <w:proofErr w:type="spellEnd"/>
      <w:r w:rsidRPr="00734447">
        <w:rPr>
          <w:rFonts w:ascii="Arial" w:hAnsi="Arial" w:cs="Arial"/>
          <w:color w:val="222222"/>
          <w:shd w:val="clear" w:color="auto" w:fill="FFFFFF"/>
          <w:lang w:val="en-GB"/>
        </w:rPr>
        <w:t xml:space="preserve">, E., Layner, V., Enikeeva, E. and Popov, D., (2024), November. From general LLM to translation: How we dramatically improve translation quality using human evaluation data for LLM finetuning. In </w:t>
      </w:r>
      <w:r w:rsidRPr="00734447">
        <w:rPr>
          <w:rFonts w:ascii="Arial" w:hAnsi="Arial" w:cs="Arial"/>
          <w:i/>
          <w:iCs/>
          <w:color w:val="222222"/>
          <w:shd w:val="clear" w:color="auto" w:fill="FFFFFF"/>
          <w:lang w:val="en-GB"/>
        </w:rPr>
        <w:t xml:space="preserve">Proceedings of </w:t>
      </w:r>
      <w:r w:rsidRPr="00734447">
        <w:rPr>
          <w:rFonts w:ascii="Arial" w:hAnsi="Arial" w:cs="Arial"/>
          <w:i/>
          <w:iCs/>
          <w:color w:val="222222"/>
          <w:shd w:val="clear" w:color="auto" w:fill="FFFFFF"/>
          <w:lang w:val="en-GB"/>
        </w:rPr>
        <w:lastRenderedPageBreak/>
        <w:t>the Ninth Conference on Machine Translation</w:t>
      </w:r>
      <w:r w:rsidRPr="00734447">
        <w:rPr>
          <w:rFonts w:ascii="Arial" w:hAnsi="Arial" w:cs="Arial"/>
          <w:color w:val="222222"/>
          <w:shd w:val="clear" w:color="auto" w:fill="FFFFFF"/>
          <w:lang w:val="en-GB"/>
        </w:rPr>
        <w:t xml:space="preserve"> (pp. 247-252).</w:t>
      </w:r>
      <w:hyperlink r:id="rId18" w:history="1">
        <w:r w:rsidRPr="00734447">
          <w:rPr>
            <w:rStyle w:val="Hyperlink"/>
            <w:rFonts w:ascii="Arial" w:hAnsi="Arial" w:cs="Arial"/>
            <w:color w:val="1155CC"/>
            <w:shd w:val="clear" w:color="auto" w:fill="FFFFFF"/>
            <w:lang w:val="en-GB"/>
          </w:rPr>
          <w:t>https://aclanthology.org/2024.wmt-1.17/</w:t>
        </w:r>
      </w:hyperlink>
    </w:p>
    <w:p w14:paraId="2DF0F721" w14:textId="77777777" w:rsidR="006124D0" w:rsidRPr="00734447" w:rsidRDefault="006124D0" w:rsidP="00AD30B1">
      <w:pPr>
        <w:pStyle w:val="NormalWeb"/>
        <w:spacing w:before="200" w:beforeAutospacing="0" w:after="240" w:afterAutospacing="0" w:line="360" w:lineRule="auto"/>
        <w:jc w:val="both"/>
        <w:rPr>
          <w:rFonts w:ascii="Arial" w:hAnsi="Arial" w:cs="Arial"/>
          <w:lang w:val="en-GB"/>
        </w:rPr>
      </w:pPr>
      <w:r w:rsidRPr="00734447">
        <w:rPr>
          <w:rFonts w:ascii="Arial" w:hAnsi="Arial" w:cs="Arial"/>
          <w:color w:val="222222"/>
          <w:shd w:val="clear" w:color="auto" w:fill="FFFFFF"/>
          <w:lang w:val="en-GB"/>
        </w:rPr>
        <w:t xml:space="preserve">Fahimeh Barghi Shirazi, Maryam Soleimani Movahed, </w:t>
      </w:r>
      <w:proofErr w:type="spellStart"/>
      <w:r w:rsidRPr="00734447">
        <w:rPr>
          <w:rFonts w:ascii="Arial" w:hAnsi="Arial" w:cs="Arial"/>
          <w:color w:val="222222"/>
          <w:shd w:val="clear" w:color="auto" w:fill="FFFFFF"/>
          <w:lang w:val="en-GB"/>
        </w:rPr>
        <w:t>Shandiz</w:t>
      </w:r>
      <w:proofErr w:type="spellEnd"/>
      <w:r w:rsidRPr="00734447">
        <w:rPr>
          <w:rFonts w:ascii="Arial" w:hAnsi="Arial" w:cs="Arial"/>
          <w:color w:val="222222"/>
          <w:shd w:val="clear" w:color="auto" w:fill="FFFFFF"/>
          <w:lang w:val="en-GB"/>
        </w:rPr>
        <w:t xml:space="preserve"> Moslehi, Mohammad Barzegar Rahatlou and Hesam </w:t>
      </w:r>
      <w:proofErr w:type="spellStart"/>
      <w:r w:rsidRPr="00734447">
        <w:rPr>
          <w:rFonts w:ascii="Arial" w:hAnsi="Arial" w:cs="Arial"/>
          <w:color w:val="222222"/>
          <w:shd w:val="clear" w:color="auto" w:fill="FFFFFF"/>
          <w:lang w:val="en-GB"/>
        </w:rPr>
        <w:t>Seyedin</w:t>
      </w:r>
      <w:proofErr w:type="spellEnd"/>
      <w:r w:rsidRPr="00734447">
        <w:rPr>
          <w:rFonts w:ascii="Arial" w:hAnsi="Arial" w:cs="Arial"/>
          <w:color w:val="222222"/>
          <w:shd w:val="clear" w:color="auto" w:fill="FFFFFF"/>
          <w:lang w:val="en-GB"/>
        </w:rPr>
        <w:t xml:space="preserve"> (2024). Knowledge and Skills Needed for Future Health Administrators: A Systematic Review. </w:t>
      </w:r>
      <w:r w:rsidRPr="00734447">
        <w:rPr>
          <w:rFonts w:ascii="Arial" w:hAnsi="Arial" w:cs="Arial"/>
          <w:i/>
          <w:iCs/>
          <w:color w:val="222222"/>
          <w:shd w:val="clear" w:color="auto" w:fill="FFFFFF"/>
          <w:lang w:val="en-GB"/>
        </w:rPr>
        <w:t>Iranian journal of public health</w:t>
      </w:r>
      <w:r w:rsidR="00734447">
        <w:rPr>
          <w:rFonts w:ascii="Arial" w:hAnsi="Arial" w:cs="Arial"/>
          <w:color w:val="222222"/>
          <w:shd w:val="clear" w:color="auto" w:fill="FFFFFF"/>
          <w:lang w:val="en-GB"/>
        </w:rPr>
        <w:t xml:space="preserve">. [online] </w:t>
      </w:r>
      <w:hyperlink r:id="rId19" w:history="1">
        <w:r w:rsidR="00734447" w:rsidRPr="00A32558">
          <w:rPr>
            <w:rStyle w:val="Hyperlink"/>
            <w:rFonts w:ascii="Arial" w:hAnsi="Arial" w:cs="Arial"/>
            <w:shd w:val="clear" w:color="auto" w:fill="FFFFFF"/>
            <w:lang w:val="en-GB"/>
          </w:rPr>
          <w:t>https://doi.org/10.18502/ijph.v53i5.15582</w:t>
        </w:r>
      </w:hyperlink>
      <w:r w:rsidRPr="00734447">
        <w:rPr>
          <w:rFonts w:ascii="Arial" w:hAnsi="Arial" w:cs="Arial"/>
          <w:color w:val="222222"/>
          <w:shd w:val="clear" w:color="auto" w:fill="FFFFFF"/>
          <w:lang w:val="en-GB"/>
        </w:rPr>
        <w:t>.</w:t>
      </w:r>
      <w:r w:rsidR="00734447">
        <w:rPr>
          <w:rFonts w:ascii="Arial" w:hAnsi="Arial" w:cs="Arial"/>
          <w:color w:val="222222"/>
          <w:shd w:val="clear" w:color="auto" w:fill="FFFFFF"/>
          <w:lang w:val="en-GB"/>
        </w:rPr>
        <w:t xml:space="preserve"> </w:t>
      </w:r>
    </w:p>
    <w:p w14:paraId="104570A7" w14:textId="77777777" w:rsidR="006124D0" w:rsidRPr="00734447" w:rsidRDefault="006124D0" w:rsidP="00AD30B1">
      <w:pPr>
        <w:pStyle w:val="NormalWeb"/>
        <w:spacing w:before="200" w:beforeAutospacing="0" w:after="240" w:afterAutospacing="0" w:line="360" w:lineRule="auto"/>
        <w:jc w:val="both"/>
        <w:rPr>
          <w:rFonts w:ascii="Arial" w:hAnsi="Arial" w:cs="Arial"/>
          <w:lang w:val="en-GB"/>
        </w:rPr>
      </w:pPr>
      <w:proofErr w:type="spellStart"/>
      <w:r w:rsidRPr="00734447">
        <w:rPr>
          <w:rFonts w:ascii="Arial" w:hAnsi="Arial" w:cs="Arial"/>
          <w:color w:val="222222"/>
          <w:shd w:val="clear" w:color="auto" w:fill="FFFFFF"/>
          <w:lang w:val="en-GB"/>
        </w:rPr>
        <w:t>Geantă</w:t>
      </w:r>
      <w:proofErr w:type="spellEnd"/>
      <w:r w:rsidRPr="00734447">
        <w:rPr>
          <w:rFonts w:ascii="Arial" w:hAnsi="Arial" w:cs="Arial"/>
          <w:color w:val="222222"/>
          <w:shd w:val="clear" w:color="auto" w:fill="FFFFFF"/>
          <w:lang w:val="en-GB"/>
        </w:rPr>
        <w:t xml:space="preserve">, M., </w:t>
      </w:r>
      <w:proofErr w:type="spellStart"/>
      <w:r w:rsidRPr="00734447">
        <w:rPr>
          <w:rFonts w:ascii="Arial" w:hAnsi="Arial" w:cs="Arial"/>
          <w:color w:val="222222"/>
          <w:shd w:val="clear" w:color="auto" w:fill="FFFFFF"/>
          <w:lang w:val="en-GB"/>
        </w:rPr>
        <w:t>Bădescu</w:t>
      </w:r>
      <w:proofErr w:type="spellEnd"/>
      <w:r w:rsidRPr="00734447">
        <w:rPr>
          <w:rFonts w:ascii="Arial" w:hAnsi="Arial" w:cs="Arial"/>
          <w:color w:val="222222"/>
          <w:shd w:val="clear" w:color="auto" w:fill="FFFFFF"/>
          <w:lang w:val="en-GB"/>
        </w:rPr>
        <w:t xml:space="preserve">, D., Chirca, N., Nechita, O.C., Radu, C.G., </w:t>
      </w:r>
      <w:proofErr w:type="spellStart"/>
      <w:r w:rsidRPr="00734447">
        <w:rPr>
          <w:rFonts w:ascii="Arial" w:hAnsi="Arial" w:cs="Arial"/>
          <w:color w:val="222222"/>
          <w:shd w:val="clear" w:color="auto" w:fill="FFFFFF"/>
          <w:lang w:val="en-GB"/>
        </w:rPr>
        <w:t>Rascu</w:t>
      </w:r>
      <w:proofErr w:type="spellEnd"/>
      <w:r w:rsidRPr="00734447">
        <w:rPr>
          <w:rFonts w:ascii="Arial" w:hAnsi="Arial" w:cs="Arial"/>
          <w:color w:val="222222"/>
          <w:shd w:val="clear" w:color="auto" w:fill="FFFFFF"/>
          <w:lang w:val="en-GB"/>
        </w:rPr>
        <w:t xml:space="preserve">, S., </w:t>
      </w:r>
      <w:proofErr w:type="spellStart"/>
      <w:r w:rsidRPr="00734447">
        <w:rPr>
          <w:rFonts w:ascii="Arial" w:hAnsi="Arial" w:cs="Arial"/>
          <w:color w:val="222222"/>
          <w:shd w:val="clear" w:color="auto" w:fill="FFFFFF"/>
          <w:lang w:val="en-GB"/>
        </w:rPr>
        <w:t>Rădăvoi</w:t>
      </w:r>
      <w:proofErr w:type="spellEnd"/>
      <w:r w:rsidRPr="00734447">
        <w:rPr>
          <w:rFonts w:ascii="Arial" w:hAnsi="Arial" w:cs="Arial"/>
          <w:color w:val="222222"/>
          <w:shd w:val="clear" w:color="auto" w:fill="FFFFFF"/>
          <w:lang w:val="en-GB"/>
        </w:rPr>
        <w:t xml:space="preserve">, D., Sima, C., Toma, C. and Jinga, V., (2024), August. The potential impact of large language models on doctor–patient communication: A case study in prostate cancer. In </w:t>
      </w:r>
      <w:r w:rsidRPr="00734447">
        <w:rPr>
          <w:rFonts w:ascii="Arial" w:hAnsi="Arial" w:cs="Arial"/>
          <w:i/>
          <w:iCs/>
          <w:color w:val="222222"/>
          <w:shd w:val="clear" w:color="auto" w:fill="FFFFFF"/>
          <w:lang w:val="en-GB"/>
        </w:rPr>
        <w:t>Healthcare</w:t>
      </w:r>
      <w:r w:rsidRPr="00734447">
        <w:rPr>
          <w:rFonts w:ascii="Arial" w:hAnsi="Arial" w:cs="Arial"/>
          <w:color w:val="222222"/>
          <w:shd w:val="clear" w:color="auto" w:fill="FFFFFF"/>
          <w:lang w:val="en-GB"/>
        </w:rPr>
        <w:t xml:space="preserve"> (Vol. 12, No. 15, p. 1548). </w:t>
      </w:r>
      <w:proofErr w:type="spellStart"/>
      <w:r w:rsidRPr="00734447">
        <w:rPr>
          <w:rFonts w:ascii="Arial" w:hAnsi="Arial" w:cs="Arial"/>
          <w:color w:val="222222"/>
          <w:shd w:val="clear" w:color="auto" w:fill="FFFFFF"/>
          <w:lang w:val="en-GB"/>
        </w:rPr>
        <w:t>MDPI.</w:t>
      </w:r>
      <w:hyperlink r:id="rId20" w:history="1">
        <w:r w:rsidRPr="00734447">
          <w:rPr>
            <w:rStyle w:val="Hyperlink"/>
            <w:rFonts w:ascii="Arial" w:hAnsi="Arial" w:cs="Arial"/>
            <w:color w:val="1155CC"/>
            <w:shd w:val="clear" w:color="auto" w:fill="FFFFFF"/>
            <w:lang w:val="en-GB"/>
          </w:rPr>
          <w:t>https</w:t>
        </w:r>
        <w:proofErr w:type="spellEnd"/>
        <w:r w:rsidRPr="00734447">
          <w:rPr>
            <w:rStyle w:val="Hyperlink"/>
            <w:rFonts w:ascii="Arial" w:hAnsi="Arial" w:cs="Arial"/>
            <w:color w:val="1155CC"/>
            <w:shd w:val="clear" w:color="auto" w:fill="FFFFFF"/>
            <w:lang w:val="en-GB"/>
          </w:rPr>
          <w:t>://www.mdpi.com/2227-9032/12/15/1548</w:t>
        </w:r>
      </w:hyperlink>
    </w:p>
    <w:p w14:paraId="52FF6AF8" w14:textId="77777777" w:rsidR="006124D0" w:rsidRPr="00734447" w:rsidRDefault="006124D0" w:rsidP="00AD30B1">
      <w:pPr>
        <w:pStyle w:val="NormalWeb"/>
        <w:spacing w:before="200" w:beforeAutospacing="0" w:after="240" w:afterAutospacing="0" w:line="360" w:lineRule="auto"/>
        <w:jc w:val="both"/>
        <w:rPr>
          <w:rFonts w:ascii="Arial" w:hAnsi="Arial" w:cs="Arial"/>
          <w:lang w:val="en-GB"/>
        </w:rPr>
      </w:pPr>
      <w:r w:rsidRPr="00734447">
        <w:rPr>
          <w:rFonts w:ascii="Arial" w:hAnsi="Arial" w:cs="Arial"/>
          <w:color w:val="222222"/>
          <w:shd w:val="clear" w:color="auto" w:fill="FFFFFF"/>
          <w:lang w:val="en-GB"/>
        </w:rPr>
        <w:t xml:space="preserve">Jørgensen, K., Jørgensen, K.B. and Karlsson, B. (2025). Cross-Sectoral Collaboration Between Mental Health Hospitals and Municipalities: A Scoping Review. </w:t>
      </w:r>
      <w:r w:rsidRPr="00734447">
        <w:rPr>
          <w:rFonts w:ascii="Arial" w:hAnsi="Arial" w:cs="Arial"/>
          <w:i/>
          <w:iCs/>
          <w:color w:val="222222"/>
          <w:shd w:val="clear" w:color="auto" w:fill="FFFFFF"/>
          <w:lang w:val="en-GB"/>
        </w:rPr>
        <w:t>Issues in Mental Health Nursing</w:t>
      </w:r>
      <w:r w:rsidRPr="00734447">
        <w:rPr>
          <w:rFonts w:ascii="Arial" w:hAnsi="Arial" w:cs="Arial"/>
          <w:color w:val="222222"/>
          <w:shd w:val="clear" w:color="auto" w:fill="FFFFFF"/>
          <w:lang w:val="en-GB"/>
        </w:rPr>
        <w:t xml:space="preserve">, [online] pp.1–15. Available at: </w:t>
      </w:r>
      <w:hyperlink r:id="rId21" w:anchor="abstract" w:history="1">
        <w:r w:rsidR="00734447" w:rsidRPr="00A32558">
          <w:rPr>
            <w:rStyle w:val="Hyperlink"/>
            <w:rFonts w:ascii="Arial" w:hAnsi="Arial" w:cs="Arial"/>
            <w:shd w:val="clear" w:color="auto" w:fill="FFFFFF"/>
            <w:lang w:val="en-GB"/>
          </w:rPr>
          <w:t>https://www.tandfonline.com/doi/full/10.1080/01612840.2025.2478419?scroll=top&amp;needAccess=true#abstract</w:t>
        </w:r>
      </w:hyperlink>
      <w:r w:rsidR="00734447">
        <w:rPr>
          <w:rFonts w:ascii="Arial" w:hAnsi="Arial" w:cs="Arial"/>
          <w:color w:val="222222"/>
          <w:shd w:val="clear" w:color="auto" w:fill="FFFFFF"/>
          <w:lang w:val="en-GB"/>
        </w:rPr>
        <w:t xml:space="preserve"> </w:t>
      </w:r>
      <w:r w:rsidRPr="00734447">
        <w:rPr>
          <w:rFonts w:ascii="Arial" w:hAnsi="Arial" w:cs="Arial"/>
          <w:color w:val="222222"/>
          <w:shd w:val="clear" w:color="auto" w:fill="FFFFFF"/>
          <w:lang w:val="en-GB"/>
        </w:rPr>
        <w:t>(Accessed: 14 November, 2025) .</w:t>
      </w:r>
    </w:p>
    <w:p w14:paraId="2BB77DB1" w14:textId="77777777" w:rsidR="006124D0" w:rsidRPr="00734447" w:rsidRDefault="006124D0" w:rsidP="00AD30B1">
      <w:pPr>
        <w:pStyle w:val="NormalWeb"/>
        <w:spacing w:before="200" w:beforeAutospacing="0" w:after="240" w:afterAutospacing="0" w:line="360" w:lineRule="auto"/>
        <w:jc w:val="both"/>
        <w:rPr>
          <w:rFonts w:ascii="Arial" w:hAnsi="Arial" w:cs="Arial"/>
          <w:lang w:val="en-GB"/>
        </w:rPr>
      </w:pPr>
      <w:r w:rsidRPr="00734447">
        <w:rPr>
          <w:rFonts w:ascii="Arial" w:hAnsi="Arial" w:cs="Arial"/>
          <w:color w:val="222222"/>
          <w:shd w:val="clear" w:color="auto" w:fill="FFFFFF"/>
          <w:lang w:val="en-GB"/>
        </w:rPr>
        <w:t xml:space="preserve">Kusumalatha, D.V., (2023). Extension Communication Models and Strategies. </w:t>
      </w:r>
      <w:r w:rsidRPr="00734447">
        <w:rPr>
          <w:rFonts w:ascii="Arial" w:hAnsi="Arial" w:cs="Arial"/>
          <w:i/>
          <w:iCs/>
          <w:color w:val="222222"/>
          <w:shd w:val="clear" w:color="auto" w:fill="FFFFFF"/>
          <w:lang w:val="en-GB"/>
        </w:rPr>
        <w:t>Chief Editor</w:t>
      </w:r>
      <w:r w:rsidRPr="00734447">
        <w:rPr>
          <w:rFonts w:ascii="Arial" w:hAnsi="Arial" w:cs="Arial"/>
          <w:color w:val="222222"/>
          <w:shd w:val="clear" w:color="auto" w:fill="FFFFFF"/>
          <w:lang w:val="en-GB"/>
        </w:rPr>
        <w:t xml:space="preserve">, </w:t>
      </w:r>
      <w:r w:rsidRPr="00734447">
        <w:rPr>
          <w:rFonts w:ascii="Arial" w:hAnsi="Arial" w:cs="Arial"/>
          <w:i/>
          <w:iCs/>
          <w:color w:val="222222"/>
          <w:shd w:val="clear" w:color="auto" w:fill="FFFFFF"/>
          <w:lang w:val="en-GB"/>
        </w:rPr>
        <w:t>41</w:t>
      </w:r>
      <w:r w:rsidRPr="00734447">
        <w:rPr>
          <w:rFonts w:ascii="Arial" w:hAnsi="Arial" w:cs="Arial"/>
          <w:color w:val="222222"/>
          <w:shd w:val="clear" w:color="auto" w:fill="FFFFFF"/>
          <w:lang w:val="en-GB"/>
        </w:rPr>
        <w:t>.</w:t>
      </w:r>
      <w:hyperlink r:id="rId22" w:anchor="page=47" w:history="1">
        <w:r w:rsidRPr="00734447">
          <w:rPr>
            <w:rStyle w:val="Hyperlink"/>
            <w:rFonts w:ascii="Arial" w:hAnsi="Arial" w:cs="Arial"/>
            <w:color w:val="1155CC"/>
            <w:shd w:val="clear" w:color="auto" w:fill="FFFFFF"/>
            <w:lang w:val="en-GB"/>
          </w:rPr>
          <w:t>https://www.researchgate.net/profile/Tanvi-Sharma-29/publication/378067789_Economic_Problems_and_Financial_Support_to_Elderly_Women_in_Rural_and_Urban_Areas_of_Haryana/links/65c4e7661bed776ae3379b8b/Economic-Problems-and-Financial-Support-to-Elderly-Women-in-Rural-and-Urban-Areas-of-Haryana.pdf#page=47</w:t>
        </w:r>
      </w:hyperlink>
    </w:p>
    <w:p w14:paraId="395DC1B9" w14:textId="77777777" w:rsidR="006124D0" w:rsidRPr="00734447" w:rsidRDefault="006124D0" w:rsidP="00AD30B1">
      <w:pPr>
        <w:pStyle w:val="NormalWeb"/>
        <w:spacing w:before="200" w:beforeAutospacing="0" w:after="240" w:afterAutospacing="0" w:line="360" w:lineRule="auto"/>
        <w:jc w:val="both"/>
        <w:rPr>
          <w:rFonts w:ascii="Arial" w:hAnsi="Arial" w:cs="Arial"/>
          <w:lang w:val="en-GB"/>
        </w:rPr>
      </w:pPr>
      <w:proofErr w:type="spellStart"/>
      <w:r w:rsidRPr="00734447">
        <w:rPr>
          <w:rFonts w:ascii="Arial" w:hAnsi="Arial" w:cs="Arial"/>
          <w:color w:val="222222"/>
          <w:shd w:val="clear" w:color="auto" w:fill="FFFFFF"/>
          <w:lang w:val="en-GB"/>
        </w:rPr>
        <w:t>Muyanga</w:t>
      </w:r>
      <w:proofErr w:type="spellEnd"/>
      <w:r w:rsidRPr="00734447">
        <w:rPr>
          <w:rFonts w:ascii="Arial" w:hAnsi="Arial" w:cs="Arial"/>
          <w:color w:val="222222"/>
          <w:shd w:val="clear" w:color="auto" w:fill="FFFFFF"/>
          <w:lang w:val="en-GB"/>
        </w:rPr>
        <w:t xml:space="preserve">, C.C., (2021). </w:t>
      </w:r>
      <w:r w:rsidRPr="00734447">
        <w:rPr>
          <w:rFonts w:ascii="Arial" w:hAnsi="Arial" w:cs="Arial"/>
          <w:i/>
          <w:iCs/>
          <w:color w:val="222222"/>
          <w:shd w:val="clear" w:color="auto" w:fill="FFFFFF"/>
          <w:lang w:val="en-GB"/>
        </w:rPr>
        <w:t>Assessment of effective communication in international schools in Lusaka based on BERLO'S SMCR MODEL</w:t>
      </w:r>
      <w:r w:rsidRPr="00734447">
        <w:rPr>
          <w:rFonts w:ascii="Arial" w:hAnsi="Arial" w:cs="Arial"/>
          <w:color w:val="222222"/>
          <w:shd w:val="clear" w:color="auto" w:fill="FFFFFF"/>
          <w:lang w:val="en-GB"/>
        </w:rPr>
        <w:t xml:space="preserve"> (Doctoral dissertation, The University of Zambia).</w:t>
      </w:r>
      <w:hyperlink r:id="rId23" w:history="1">
        <w:r w:rsidRPr="00734447">
          <w:rPr>
            <w:rStyle w:val="Hyperlink"/>
            <w:rFonts w:ascii="Arial" w:hAnsi="Arial" w:cs="Arial"/>
            <w:color w:val="1155CC"/>
            <w:shd w:val="clear" w:color="auto" w:fill="FFFFFF"/>
            <w:lang w:val="en-GB"/>
          </w:rPr>
          <w:t>https://dspace.unza.zm/items/f445fb63-b8af-41a9-a48d-056a6dc9429e</w:t>
        </w:r>
      </w:hyperlink>
    </w:p>
    <w:p w14:paraId="5CDDA88D" w14:textId="77777777" w:rsidR="006124D0" w:rsidRPr="00734447" w:rsidRDefault="00AD30B1" w:rsidP="00AD30B1">
      <w:pPr>
        <w:pStyle w:val="NormalWeb"/>
        <w:spacing w:before="0" w:beforeAutospacing="0" w:after="240" w:afterAutospacing="0" w:line="360" w:lineRule="auto"/>
        <w:jc w:val="both"/>
        <w:rPr>
          <w:rFonts w:ascii="Arial" w:hAnsi="Arial" w:cs="Arial"/>
          <w:lang w:val="en-GB"/>
        </w:rPr>
      </w:pPr>
      <w:r w:rsidRPr="00734447">
        <w:rPr>
          <w:rFonts w:ascii="Arial" w:hAnsi="Arial" w:cs="Arial"/>
          <w:color w:val="222222"/>
          <w:shd w:val="clear" w:color="auto" w:fill="FFFFFF"/>
          <w:lang w:val="en-GB"/>
        </w:rPr>
        <w:t>NHS (2025</w:t>
      </w:r>
      <w:r w:rsidR="006124D0" w:rsidRPr="00734447">
        <w:rPr>
          <w:rFonts w:ascii="Arial" w:hAnsi="Arial" w:cs="Arial"/>
          <w:color w:val="222222"/>
          <w:shd w:val="clear" w:color="auto" w:fill="FFFFFF"/>
          <w:lang w:val="en-GB"/>
        </w:rPr>
        <w:t xml:space="preserve">). </w:t>
      </w:r>
      <w:r w:rsidR="006124D0" w:rsidRPr="00734447">
        <w:rPr>
          <w:rFonts w:ascii="Arial" w:hAnsi="Arial" w:cs="Arial"/>
          <w:i/>
          <w:iCs/>
          <w:color w:val="222222"/>
          <w:shd w:val="clear" w:color="auto" w:fill="FFFFFF"/>
          <w:lang w:val="en-GB"/>
        </w:rPr>
        <w:t>Caldicott Guardian</w:t>
      </w:r>
      <w:r w:rsidR="006124D0" w:rsidRPr="00734447">
        <w:rPr>
          <w:rFonts w:ascii="Arial" w:hAnsi="Arial" w:cs="Arial"/>
          <w:color w:val="222222"/>
          <w:shd w:val="clear" w:color="auto" w:fill="FFFFFF"/>
          <w:lang w:val="en-GB"/>
        </w:rPr>
        <w:t xml:space="preserve">. [online] Shropscommunityhealth.nhs.uk. Available at: </w:t>
      </w:r>
      <w:hyperlink r:id="rId24" w:history="1">
        <w:r w:rsidR="00734447" w:rsidRPr="00A32558">
          <w:rPr>
            <w:rStyle w:val="Hyperlink"/>
            <w:rFonts w:ascii="Arial" w:hAnsi="Arial" w:cs="Arial"/>
            <w:shd w:val="clear" w:color="auto" w:fill="FFFFFF"/>
            <w:lang w:val="en-GB"/>
          </w:rPr>
          <w:t>https://www.shropscommunityhealth.nhs.uk/caldicott-guardian</w:t>
        </w:r>
      </w:hyperlink>
      <w:r w:rsidR="00734447">
        <w:rPr>
          <w:rFonts w:ascii="Arial" w:hAnsi="Arial" w:cs="Arial"/>
          <w:color w:val="222222"/>
          <w:shd w:val="clear" w:color="auto" w:fill="FFFFFF"/>
          <w:lang w:val="en-GB"/>
        </w:rPr>
        <w:t xml:space="preserve"> </w:t>
      </w:r>
      <w:r w:rsidR="006124D0" w:rsidRPr="00734447">
        <w:rPr>
          <w:rFonts w:ascii="Arial" w:hAnsi="Arial" w:cs="Arial"/>
          <w:color w:val="222222"/>
          <w:shd w:val="clear" w:color="auto" w:fill="FFFFFF"/>
          <w:lang w:val="en-GB"/>
        </w:rPr>
        <w:t>(Accessed: 14 November, 2025).</w:t>
      </w:r>
    </w:p>
    <w:p w14:paraId="3E981AF7" w14:textId="77777777" w:rsidR="006124D0" w:rsidRPr="00734447" w:rsidRDefault="006124D0" w:rsidP="00AD30B1">
      <w:pPr>
        <w:pStyle w:val="NormalWeb"/>
        <w:spacing w:before="200" w:beforeAutospacing="0" w:after="240" w:afterAutospacing="0" w:line="360" w:lineRule="auto"/>
        <w:jc w:val="both"/>
        <w:rPr>
          <w:rFonts w:ascii="Arial" w:hAnsi="Arial" w:cs="Arial"/>
          <w:lang w:val="en-GB"/>
        </w:rPr>
      </w:pPr>
      <w:r w:rsidRPr="00734447">
        <w:rPr>
          <w:rFonts w:ascii="Arial" w:hAnsi="Arial" w:cs="Arial"/>
          <w:color w:val="222222"/>
          <w:shd w:val="clear" w:color="auto" w:fill="FFFFFF"/>
          <w:lang w:val="en-GB"/>
        </w:rPr>
        <w:lastRenderedPageBreak/>
        <w:t xml:space="preserve">NMC (2023). </w:t>
      </w:r>
      <w:r w:rsidRPr="00734447">
        <w:rPr>
          <w:rFonts w:ascii="Arial" w:hAnsi="Arial" w:cs="Arial"/>
          <w:i/>
          <w:iCs/>
          <w:color w:val="222222"/>
          <w:shd w:val="clear" w:color="auto" w:fill="FFFFFF"/>
          <w:lang w:val="en-GB"/>
        </w:rPr>
        <w:t>NMC GROUP CODE OF CONDUCT AND ETHICS</w:t>
      </w:r>
      <w:r w:rsidRPr="00734447">
        <w:rPr>
          <w:rFonts w:ascii="Arial" w:hAnsi="Arial" w:cs="Arial"/>
          <w:color w:val="222222"/>
          <w:shd w:val="clear" w:color="auto" w:fill="FFFFFF"/>
          <w:lang w:val="en-GB"/>
        </w:rPr>
        <w:t xml:space="preserve">. [online] Available at: </w:t>
      </w:r>
      <w:hyperlink r:id="rId25" w:history="1">
        <w:r w:rsidR="00734447" w:rsidRPr="00A32558">
          <w:rPr>
            <w:rStyle w:val="Hyperlink"/>
            <w:rFonts w:ascii="Arial" w:hAnsi="Arial" w:cs="Arial"/>
            <w:shd w:val="clear" w:color="auto" w:fill="FFFFFF"/>
            <w:lang w:val="en-GB"/>
          </w:rPr>
          <w:t>https://nmc.ae/assets/NMCCodeofConduct_2023_online_HL.pdf</w:t>
        </w:r>
      </w:hyperlink>
      <w:r w:rsidR="00734447">
        <w:rPr>
          <w:rFonts w:ascii="Arial" w:hAnsi="Arial" w:cs="Arial"/>
          <w:color w:val="222222"/>
          <w:shd w:val="clear" w:color="auto" w:fill="FFFFFF"/>
          <w:lang w:val="en-GB"/>
        </w:rPr>
        <w:t xml:space="preserve"> </w:t>
      </w:r>
      <w:r w:rsidRPr="00734447">
        <w:rPr>
          <w:rFonts w:ascii="Arial" w:hAnsi="Arial" w:cs="Arial"/>
          <w:color w:val="222222"/>
          <w:shd w:val="clear" w:color="auto" w:fill="FFFFFF"/>
          <w:lang w:val="en-GB"/>
        </w:rPr>
        <w:t>(Accessed: 14 November, 2025)</w:t>
      </w:r>
    </w:p>
    <w:p w14:paraId="6C4F453A" w14:textId="77777777" w:rsidR="006124D0" w:rsidRPr="00734447" w:rsidRDefault="006124D0" w:rsidP="00AD30B1">
      <w:pPr>
        <w:pStyle w:val="NormalWeb"/>
        <w:spacing w:before="200" w:beforeAutospacing="0" w:after="240" w:afterAutospacing="0" w:line="360" w:lineRule="auto"/>
        <w:jc w:val="both"/>
        <w:rPr>
          <w:rFonts w:ascii="Arial" w:hAnsi="Arial" w:cs="Arial"/>
          <w:lang w:val="en-GB"/>
        </w:rPr>
      </w:pPr>
      <w:r w:rsidRPr="00734447">
        <w:rPr>
          <w:rFonts w:ascii="Arial" w:hAnsi="Arial" w:cs="Arial"/>
          <w:color w:val="222222"/>
          <w:shd w:val="clear" w:color="auto" w:fill="FFFFFF"/>
          <w:lang w:val="en-GB"/>
        </w:rPr>
        <w:t xml:space="preserve">Phiri (2021). </w:t>
      </w:r>
      <w:r w:rsidRPr="00734447">
        <w:rPr>
          <w:rFonts w:ascii="Arial" w:hAnsi="Arial" w:cs="Arial"/>
          <w:i/>
          <w:iCs/>
          <w:color w:val="222222"/>
          <w:shd w:val="clear" w:color="auto" w:fill="FFFFFF"/>
          <w:lang w:val="en-GB"/>
        </w:rPr>
        <w:t>Assessment of Effective Communication in International Schools in Developing Countries Based on the Berlo’s SMCR Model</w:t>
      </w:r>
      <w:r w:rsidRPr="00734447">
        <w:rPr>
          <w:rFonts w:ascii="Arial" w:hAnsi="Arial" w:cs="Arial"/>
          <w:color w:val="222222"/>
          <w:shd w:val="clear" w:color="auto" w:fill="FFFFFF"/>
          <w:lang w:val="en-GB"/>
        </w:rPr>
        <w:t xml:space="preserve">. [online] Available at: </w:t>
      </w:r>
      <w:hyperlink r:id="rId26" w:history="1">
        <w:r w:rsidR="00734447" w:rsidRPr="00A32558">
          <w:rPr>
            <w:rStyle w:val="Hyperlink"/>
            <w:rFonts w:ascii="Arial" w:hAnsi="Arial" w:cs="Arial"/>
            <w:shd w:val="clear" w:color="auto" w:fill="FFFFFF"/>
            <w:lang w:val="en-GB"/>
          </w:rPr>
          <w:t>https://www.researchgate.net/figure/Berlos-SMCR-Model-1960_fig1_348841548</w:t>
        </w:r>
      </w:hyperlink>
      <w:r w:rsidR="00734447">
        <w:rPr>
          <w:rFonts w:ascii="Arial" w:hAnsi="Arial" w:cs="Arial"/>
          <w:color w:val="222222"/>
          <w:shd w:val="clear" w:color="auto" w:fill="FFFFFF"/>
          <w:lang w:val="en-GB"/>
        </w:rPr>
        <w:t xml:space="preserve"> </w:t>
      </w:r>
      <w:r w:rsidRPr="00734447">
        <w:rPr>
          <w:rFonts w:ascii="Arial" w:hAnsi="Arial" w:cs="Arial"/>
          <w:color w:val="222222"/>
          <w:shd w:val="clear" w:color="auto" w:fill="FFFFFF"/>
          <w:lang w:val="en-GB"/>
        </w:rPr>
        <w:t>(Accessed: 14 November, 2025)</w:t>
      </w:r>
    </w:p>
    <w:p w14:paraId="381FB78F" w14:textId="77777777" w:rsidR="006124D0" w:rsidRPr="00734447" w:rsidRDefault="006124D0" w:rsidP="00AD30B1">
      <w:pPr>
        <w:pStyle w:val="NormalWeb"/>
        <w:spacing w:before="200" w:beforeAutospacing="0" w:after="240" w:afterAutospacing="0" w:line="360" w:lineRule="auto"/>
        <w:jc w:val="both"/>
        <w:rPr>
          <w:rFonts w:ascii="Arial" w:hAnsi="Arial" w:cs="Arial"/>
          <w:lang w:val="en-GB"/>
        </w:rPr>
      </w:pPr>
      <w:r w:rsidRPr="00734447">
        <w:rPr>
          <w:rFonts w:ascii="Arial" w:hAnsi="Arial" w:cs="Arial"/>
          <w:color w:val="222222"/>
          <w:shd w:val="clear" w:color="auto" w:fill="FFFFFF"/>
          <w:lang w:val="en-GB"/>
        </w:rPr>
        <w:t xml:space="preserve">Pyper, D. and </w:t>
      </w:r>
      <w:proofErr w:type="spellStart"/>
      <w:r w:rsidRPr="00734447">
        <w:rPr>
          <w:rFonts w:ascii="Arial" w:hAnsi="Arial" w:cs="Arial"/>
          <w:color w:val="222222"/>
          <w:shd w:val="clear" w:color="auto" w:fill="FFFFFF"/>
          <w:lang w:val="en-GB"/>
        </w:rPr>
        <w:t>Uwazuruike</w:t>
      </w:r>
      <w:proofErr w:type="spellEnd"/>
      <w:r w:rsidRPr="00734447">
        <w:rPr>
          <w:rFonts w:ascii="Arial" w:hAnsi="Arial" w:cs="Arial"/>
          <w:color w:val="222222"/>
          <w:shd w:val="clear" w:color="auto" w:fill="FFFFFF"/>
          <w:lang w:val="en-GB"/>
        </w:rPr>
        <w:t xml:space="preserve">, A. (2024). </w:t>
      </w:r>
      <w:r w:rsidRPr="00734447">
        <w:rPr>
          <w:rFonts w:ascii="Arial" w:hAnsi="Arial" w:cs="Arial"/>
          <w:i/>
          <w:iCs/>
          <w:color w:val="222222"/>
          <w:shd w:val="clear" w:color="auto" w:fill="FFFFFF"/>
          <w:lang w:val="en-GB"/>
        </w:rPr>
        <w:t>A short introduction to equality law</w:t>
      </w:r>
      <w:r w:rsidRPr="00734447">
        <w:rPr>
          <w:rFonts w:ascii="Arial" w:hAnsi="Arial" w:cs="Arial"/>
          <w:color w:val="222222"/>
          <w:shd w:val="clear" w:color="auto" w:fill="FFFFFF"/>
          <w:lang w:val="en-GB"/>
        </w:rPr>
        <w:t xml:space="preserve">. [online] House of Commons Library. Available at: </w:t>
      </w:r>
      <w:hyperlink r:id="rId27" w:history="1">
        <w:r w:rsidR="00734447" w:rsidRPr="00A32558">
          <w:rPr>
            <w:rStyle w:val="Hyperlink"/>
            <w:rFonts w:ascii="Arial" w:hAnsi="Arial" w:cs="Arial"/>
            <w:shd w:val="clear" w:color="auto" w:fill="FFFFFF"/>
            <w:lang w:val="en-GB"/>
          </w:rPr>
          <w:t>https://commonslibrary.parliament.uk/research-briefings/cbp-9448/</w:t>
        </w:r>
      </w:hyperlink>
      <w:r w:rsidR="00734447">
        <w:rPr>
          <w:rFonts w:ascii="Arial" w:hAnsi="Arial" w:cs="Arial"/>
          <w:color w:val="222222"/>
          <w:shd w:val="clear" w:color="auto" w:fill="FFFFFF"/>
          <w:lang w:val="en-GB"/>
        </w:rPr>
        <w:t xml:space="preserve"> </w:t>
      </w:r>
      <w:r w:rsidRPr="00734447">
        <w:rPr>
          <w:rFonts w:ascii="Arial" w:hAnsi="Arial" w:cs="Arial"/>
          <w:color w:val="222222"/>
          <w:shd w:val="clear" w:color="auto" w:fill="FFFFFF"/>
          <w:lang w:val="en-GB"/>
        </w:rPr>
        <w:t>(Accessed: 14 November, 2025)</w:t>
      </w:r>
    </w:p>
    <w:p w14:paraId="33D1BB99" w14:textId="77777777" w:rsidR="006124D0" w:rsidRPr="00734447" w:rsidRDefault="006124D0" w:rsidP="00AD30B1">
      <w:pPr>
        <w:pStyle w:val="NormalWeb"/>
        <w:spacing w:before="200" w:beforeAutospacing="0" w:after="240" w:afterAutospacing="0" w:line="360" w:lineRule="auto"/>
        <w:jc w:val="both"/>
        <w:rPr>
          <w:rFonts w:ascii="Arial" w:hAnsi="Arial" w:cs="Arial"/>
          <w:lang w:val="en-GB"/>
        </w:rPr>
      </w:pPr>
      <w:proofErr w:type="spellStart"/>
      <w:r w:rsidRPr="00734447">
        <w:rPr>
          <w:rFonts w:ascii="Arial" w:hAnsi="Arial" w:cs="Arial"/>
          <w:color w:val="222222"/>
          <w:shd w:val="clear" w:color="auto" w:fill="FFFFFF"/>
          <w:lang w:val="en-GB"/>
        </w:rPr>
        <w:t>Sharkiya</w:t>
      </w:r>
      <w:proofErr w:type="spellEnd"/>
      <w:r w:rsidRPr="00734447">
        <w:rPr>
          <w:rFonts w:ascii="Arial" w:hAnsi="Arial" w:cs="Arial"/>
          <w:color w:val="222222"/>
          <w:shd w:val="clear" w:color="auto" w:fill="FFFFFF"/>
          <w:lang w:val="en-GB"/>
        </w:rPr>
        <w:t xml:space="preserve">, S.H. (2023). Quality communication can improve patient-centred health outcomes among older patients: A rapid review. </w:t>
      </w:r>
      <w:r w:rsidRPr="00734447">
        <w:rPr>
          <w:rFonts w:ascii="Arial" w:hAnsi="Arial" w:cs="Arial"/>
          <w:i/>
          <w:iCs/>
          <w:color w:val="222222"/>
          <w:shd w:val="clear" w:color="auto" w:fill="FFFFFF"/>
          <w:lang w:val="en-GB"/>
        </w:rPr>
        <w:t>BMC Health Services Research</w:t>
      </w:r>
      <w:r w:rsidR="00734447">
        <w:rPr>
          <w:rFonts w:ascii="Arial" w:hAnsi="Arial" w:cs="Arial"/>
          <w:color w:val="222222"/>
          <w:shd w:val="clear" w:color="auto" w:fill="FFFFFF"/>
          <w:lang w:val="en-GB"/>
        </w:rPr>
        <w:t xml:space="preserve">, [online] 23(1), pp.1–14. </w:t>
      </w:r>
      <w:hyperlink r:id="rId28" w:history="1">
        <w:r w:rsidR="00734447" w:rsidRPr="00A32558">
          <w:rPr>
            <w:rStyle w:val="Hyperlink"/>
            <w:rFonts w:ascii="Arial" w:hAnsi="Arial" w:cs="Arial"/>
            <w:shd w:val="clear" w:color="auto" w:fill="FFFFFF"/>
            <w:lang w:val="en-GB"/>
          </w:rPr>
          <w:t>https://doi.org/10.1186/s12913-023-09869-8</w:t>
        </w:r>
      </w:hyperlink>
      <w:r w:rsidR="00734447">
        <w:rPr>
          <w:rFonts w:ascii="Arial" w:hAnsi="Arial" w:cs="Arial"/>
          <w:color w:val="222222"/>
          <w:shd w:val="clear" w:color="auto" w:fill="FFFFFF"/>
          <w:lang w:val="en-GB"/>
        </w:rPr>
        <w:t xml:space="preserve"> </w:t>
      </w:r>
    </w:p>
    <w:p w14:paraId="10169D79" w14:textId="77777777" w:rsidR="006124D0" w:rsidRPr="00734447" w:rsidRDefault="00AD30B1" w:rsidP="00AD30B1">
      <w:pPr>
        <w:pStyle w:val="NormalWeb"/>
        <w:spacing w:before="200" w:beforeAutospacing="0" w:after="240" w:afterAutospacing="0" w:line="360" w:lineRule="auto"/>
        <w:jc w:val="both"/>
        <w:rPr>
          <w:rFonts w:ascii="Arial" w:hAnsi="Arial" w:cs="Arial"/>
          <w:lang w:val="en-GB"/>
        </w:rPr>
      </w:pPr>
      <w:r w:rsidRPr="00734447">
        <w:rPr>
          <w:rFonts w:ascii="Arial" w:hAnsi="Arial" w:cs="Arial"/>
          <w:color w:val="222222"/>
          <w:shd w:val="clear" w:color="auto" w:fill="FFFFFF"/>
          <w:lang w:val="en-GB"/>
        </w:rPr>
        <w:t>UK Government (2025</w:t>
      </w:r>
      <w:r w:rsidR="006124D0" w:rsidRPr="00734447">
        <w:rPr>
          <w:rFonts w:ascii="Arial" w:hAnsi="Arial" w:cs="Arial"/>
          <w:color w:val="222222"/>
          <w:shd w:val="clear" w:color="auto" w:fill="FFFFFF"/>
          <w:lang w:val="en-GB"/>
        </w:rPr>
        <w:t xml:space="preserve">). </w:t>
      </w:r>
      <w:r w:rsidR="006124D0" w:rsidRPr="00734447">
        <w:rPr>
          <w:rFonts w:ascii="Arial" w:hAnsi="Arial" w:cs="Arial"/>
          <w:i/>
          <w:iCs/>
          <w:color w:val="222222"/>
          <w:shd w:val="clear" w:color="auto" w:fill="FFFFFF"/>
          <w:lang w:val="en-GB"/>
        </w:rPr>
        <w:t>The Caldicott Principles</w:t>
      </w:r>
      <w:r w:rsidR="006124D0" w:rsidRPr="00734447">
        <w:rPr>
          <w:rFonts w:ascii="Arial" w:hAnsi="Arial" w:cs="Arial"/>
          <w:color w:val="222222"/>
          <w:shd w:val="clear" w:color="auto" w:fill="FFFFFF"/>
          <w:lang w:val="en-GB"/>
        </w:rPr>
        <w:t xml:space="preserve">. [online] GOV.UK. Available at: </w:t>
      </w:r>
      <w:hyperlink r:id="rId29" w:history="1">
        <w:r w:rsidR="00734447" w:rsidRPr="00A32558">
          <w:rPr>
            <w:rStyle w:val="Hyperlink"/>
            <w:rFonts w:ascii="Arial" w:hAnsi="Arial" w:cs="Arial"/>
            <w:shd w:val="clear" w:color="auto" w:fill="FFFFFF"/>
            <w:lang w:val="en-GB"/>
          </w:rPr>
          <w:t>https://www.gov.uk/government/publications/the-caldicott-principles</w:t>
        </w:r>
      </w:hyperlink>
      <w:r w:rsidR="00734447">
        <w:rPr>
          <w:rFonts w:ascii="Arial" w:hAnsi="Arial" w:cs="Arial"/>
          <w:color w:val="222222"/>
          <w:shd w:val="clear" w:color="auto" w:fill="FFFFFF"/>
          <w:lang w:val="en-GB"/>
        </w:rPr>
        <w:t xml:space="preserve"> </w:t>
      </w:r>
      <w:r w:rsidR="006124D0" w:rsidRPr="00734447">
        <w:rPr>
          <w:rFonts w:ascii="Arial" w:hAnsi="Arial" w:cs="Arial"/>
          <w:color w:val="222222"/>
          <w:shd w:val="clear" w:color="auto" w:fill="FFFFFF"/>
          <w:lang w:val="en-GB"/>
        </w:rPr>
        <w:t>(Accessed: 14 November, 2025)</w:t>
      </w:r>
      <w:r w:rsidR="00734447">
        <w:rPr>
          <w:rFonts w:ascii="Arial" w:hAnsi="Arial" w:cs="Arial"/>
          <w:color w:val="222222"/>
          <w:shd w:val="clear" w:color="auto" w:fill="FFFFFF"/>
          <w:lang w:val="en-GB"/>
        </w:rPr>
        <w:t xml:space="preserve"> </w:t>
      </w:r>
    </w:p>
    <w:p w14:paraId="4EA3E9F9" w14:textId="77777777" w:rsidR="006124D0" w:rsidRPr="00734447" w:rsidRDefault="006124D0" w:rsidP="00AD30B1">
      <w:pPr>
        <w:pStyle w:val="Normal1"/>
        <w:spacing w:after="240"/>
        <w:rPr>
          <w:lang w:val="en-GB"/>
        </w:rPr>
      </w:pPr>
    </w:p>
    <w:sectPr w:rsidR="006124D0" w:rsidRPr="00734447" w:rsidSect="006124D0">
      <w:footerReference w:type="default" r:id="rId3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5B25C9" w14:textId="77777777" w:rsidR="00E65FFC" w:rsidRDefault="00E65FFC" w:rsidP="006124D0">
      <w:pPr>
        <w:spacing w:line="240" w:lineRule="auto"/>
      </w:pPr>
      <w:r>
        <w:separator/>
      </w:r>
    </w:p>
  </w:endnote>
  <w:endnote w:type="continuationSeparator" w:id="0">
    <w:p w14:paraId="3616AA24" w14:textId="77777777" w:rsidR="00E65FFC" w:rsidRDefault="00E65FFC" w:rsidP="006124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56CC9B80-3F81-44B3-9DA9-609A126D9A8B}"/>
  </w:font>
  <w:font w:name="Calibri">
    <w:panose1 w:val="020F0502020204030204"/>
    <w:charset w:val="00"/>
    <w:family w:val="swiss"/>
    <w:pitch w:val="variable"/>
    <w:sig w:usb0="E4002EFF" w:usb1="C200247B" w:usb2="00000009" w:usb3="00000000" w:csb0="000001FF" w:csb1="00000000"/>
    <w:embedRegular r:id="rId2" w:fontKey="{301B6AE2-923D-4D41-9D0B-43AEAC5F5F6F}"/>
    <w:embedBold r:id="rId3" w:fontKey="{424FC1D9-D02D-4081-9395-3C9BC1A79665}"/>
  </w:font>
  <w:font w:name="Cambria">
    <w:panose1 w:val="02040503050406030204"/>
    <w:charset w:val="00"/>
    <w:family w:val="roman"/>
    <w:pitch w:val="variable"/>
    <w:sig w:usb0="E00006FF" w:usb1="420024FF" w:usb2="02000000" w:usb3="00000000" w:csb0="0000019F" w:csb1="00000000"/>
    <w:embedRegular r:id="rId4" w:fontKey="{7AFD5FAF-51DF-41EE-870F-E353865DF2C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949805"/>
      <w:docPartObj>
        <w:docPartGallery w:val="Page Numbers (Bottom of Page)"/>
        <w:docPartUnique/>
      </w:docPartObj>
    </w:sdtPr>
    <w:sdtEndPr>
      <w:rPr>
        <w:sz w:val="20"/>
        <w:szCs w:val="20"/>
      </w:rPr>
    </w:sdtEndPr>
    <w:sdtContent>
      <w:p w14:paraId="5C5F1FD6" w14:textId="4A1218C9" w:rsidR="006124D0" w:rsidRPr="00C41207" w:rsidRDefault="00E65FFC" w:rsidP="00C41207">
        <w:pPr>
          <w:pStyle w:val="Footer"/>
          <w:jc w:val="right"/>
          <w:rPr>
            <w:sz w:val="20"/>
            <w:szCs w:val="20"/>
          </w:rPr>
        </w:pPr>
        <w:r w:rsidRPr="00C41207">
          <w:rPr>
            <w:sz w:val="20"/>
            <w:szCs w:val="20"/>
          </w:rPr>
          <w:fldChar w:fldCharType="begin"/>
        </w:r>
        <w:r w:rsidRPr="00C41207">
          <w:rPr>
            <w:sz w:val="20"/>
            <w:szCs w:val="20"/>
          </w:rPr>
          <w:instrText xml:space="preserve"> PAGE   \* MERGEFORMAT </w:instrText>
        </w:r>
        <w:r w:rsidRPr="00C41207">
          <w:rPr>
            <w:sz w:val="20"/>
            <w:szCs w:val="20"/>
          </w:rPr>
          <w:fldChar w:fldCharType="separate"/>
        </w:r>
        <w:r w:rsidR="00FE13AA" w:rsidRPr="00C41207">
          <w:rPr>
            <w:noProof/>
            <w:sz w:val="20"/>
            <w:szCs w:val="20"/>
          </w:rPr>
          <w:t>11</w:t>
        </w:r>
        <w:r w:rsidRPr="00C41207">
          <w:rPr>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90F2C6" w14:textId="77777777" w:rsidR="00E65FFC" w:rsidRDefault="00E65FFC" w:rsidP="006124D0">
      <w:pPr>
        <w:spacing w:line="240" w:lineRule="auto"/>
      </w:pPr>
      <w:r>
        <w:separator/>
      </w:r>
    </w:p>
  </w:footnote>
  <w:footnote w:type="continuationSeparator" w:id="0">
    <w:p w14:paraId="2FB10557" w14:textId="77777777" w:rsidR="00E65FFC" w:rsidRDefault="00E65FFC" w:rsidP="006124D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88B"/>
    <w:rsid w:val="000D1A2B"/>
    <w:rsid w:val="002725F4"/>
    <w:rsid w:val="00443ABA"/>
    <w:rsid w:val="00567027"/>
    <w:rsid w:val="0058258E"/>
    <w:rsid w:val="006124D0"/>
    <w:rsid w:val="00663973"/>
    <w:rsid w:val="006D588B"/>
    <w:rsid w:val="00734447"/>
    <w:rsid w:val="00896AD6"/>
    <w:rsid w:val="008C3473"/>
    <w:rsid w:val="009F1342"/>
    <w:rsid w:val="00AD30B1"/>
    <w:rsid w:val="00BA6F77"/>
    <w:rsid w:val="00C41207"/>
    <w:rsid w:val="00DE2A6D"/>
    <w:rsid w:val="00E03E33"/>
    <w:rsid w:val="00E406DA"/>
    <w:rsid w:val="00E65FFC"/>
    <w:rsid w:val="00FE1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96CF9"/>
  <w15:docId w15:val="{D1D4A2E4-42CC-4362-9B13-4A5FC74FC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06DA"/>
  </w:style>
  <w:style w:type="paragraph" w:styleId="Heading1">
    <w:name w:val="heading 1"/>
    <w:basedOn w:val="Normal1"/>
    <w:next w:val="Normal1"/>
    <w:rsid w:val="00AD30B1"/>
    <w:pPr>
      <w:keepNext/>
      <w:keepLines/>
      <w:spacing w:before="200" w:after="200"/>
      <w:outlineLvl w:val="0"/>
    </w:pPr>
    <w:rPr>
      <w:b/>
      <w:bCs/>
      <w:sz w:val="24"/>
      <w:szCs w:val="24"/>
      <w:lang w:val="en-GB"/>
    </w:rPr>
  </w:style>
  <w:style w:type="paragraph" w:styleId="Heading2">
    <w:name w:val="heading 2"/>
    <w:basedOn w:val="Normal1"/>
    <w:next w:val="Normal1"/>
    <w:rsid w:val="006D588B"/>
    <w:pPr>
      <w:keepNext/>
      <w:keepLines/>
      <w:spacing w:before="360" w:after="120"/>
      <w:outlineLvl w:val="1"/>
    </w:pPr>
    <w:rPr>
      <w:sz w:val="32"/>
      <w:szCs w:val="32"/>
    </w:rPr>
  </w:style>
  <w:style w:type="paragraph" w:styleId="Heading3">
    <w:name w:val="heading 3"/>
    <w:basedOn w:val="Normal1"/>
    <w:next w:val="Normal1"/>
    <w:rsid w:val="006D588B"/>
    <w:pPr>
      <w:keepNext/>
      <w:keepLines/>
      <w:spacing w:before="320" w:after="80"/>
      <w:outlineLvl w:val="2"/>
    </w:pPr>
    <w:rPr>
      <w:color w:val="434343"/>
      <w:sz w:val="28"/>
      <w:szCs w:val="28"/>
    </w:rPr>
  </w:style>
  <w:style w:type="paragraph" w:styleId="Heading4">
    <w:name w:val="heading 4"/>
    <w:basedOn w:val="Normal1"/>
    <w:next w:val="Normal1"/>
    <w:rsid w:val="006D588B"/>
    <w:pPr>
      <w:keepNext/>
      <w:keepLines/>
      <w:spacing w:before="280" w:after="80"/>
      <w:outlineLvl w:val="3"/>
    </w:pPr>
    <w:rPr>
      <w:color w:val="666666"/>
      <w:sz w:val="24"/>
      <w:szCs w:val="24"/>
    </w:rPr>
  </w:style>
  <w:style w:type="paragraph" w:styleId="Heading5">
    <w:name w:val="heading 5"/>
    <w:basedOn w:val="Normal1"/>
    <w:next w:val="Normal1"/>
    <w:rsid w:val="006D588B"/>
    <w:pPr>
      <w:keepNext/>
      <w:keepLines/>
      <w:spacing w:before="240" w:after="80"/>
      <w:outlineLvl w:val="4"/>
    </w:pPr>
    <w:rPr>
      <w:color w:val="666666"/>
    </w:rPr>
  </w:style>
  <w:style w:type="paragraph" w:styleId="Heading6">
    <w:name w:val="heading 6"/>
    <w:basedOn w:val="Normal1"/>
    <w:next w:val="Normal1"/>
    <w:rsid w:val="006D588B"/>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6D588B"/>
    <w:tblPr>
      <w:tblCellMar>
        <w:top w:w="100" w:type="dxa"/>
        <w:left w:w="100" w:type="dxa"/>
        <w:bottom w:w="100" w:type="dxa"/>
        <w:right w:w="100" w:type="dxa"/>
      </w:tblCellMar>
    </w:tblPr>
  </w:style>
  <w:style w:type="paragraph" w:customStyle="1" w:styleId="Normal1">
    <w:name w:val="Normal1"/>
    <w:rsid w:val="006D588B"/>
  </w:style>
  <w:style w:type="paragraph" w:styleId="Title">
    <w:name w:val="Title"/>
    <w:basedOn w:val="Normal1"/>
    <w:next w:val="Normal1"/>
    <w:rsid w:val="006D588B"/>
    <w:pPr>
      <w:keepNext/>
      <w:keepLines/>
      <w:spacing w:after="60"/>
    </w:pPr>
    <w:rPr>
      <w:sz w:val="52"/>
      <w:szCs w:val="52"/>
    </w:rPr>
  </w:style>
  <w:style w:type="paragraph" w:styleId="Subtitle">
    <w:name w:val="Subtitle"/>
    <w:basedOn w:val="Normal1"/>
    <w:next w:val="Normal1"/>
    <w:rsid w:val="006D588B"/>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6D588B"/>
    <w:pPr>
      <w:spacing w:line="240" w:lineRule="auto"/>
    </w:pPr>
    <w:rPr>
      <w:sz w:val="20"/>
      <w:szCs w:val="20"/>
    </w:rPr>
  </w:style>
  <w:style w:type="character" w:customStyle="1" w:styleId="CommentTextChar">
    <w:name w:val="Comment Text Char"/>
    <w:basedOn w:val="DefaultParagraphFont"/>
    <w:link w:val="CommentText"/>
    <w:uiPriority w:val="99"/>
    <w:semiHidden/>
    <w:rsid w:val="006D588B"/>
    <w:rPr>
      <w:sz w:val="20"/>
      <w:szCs w:val="20"/>
    </w:rPr>
  </w:style>
  <w:style w:type="character" w:styleId="CommentReference">
    <w:name w:val="annotation reference"/>
    <w:basedOn w:val="DefaultParagraphFont"/>
    <w:uiPriority w:val="99"/>
    <w:semiHidden/>
    <w:unhideWhenUsed/>
    <w:rsid w:val="006D588B"/>
    <w:rPr>
      <w:sz w:val="16"/>
      <w:szCs w:val="16"/>
    </w:rPr>
  </w:style>
  <w:style w:type="paragraph" w:styleId="BalloonText">
    <w:name w:val="Balloon Text"/>
    <w:basedOn w:val="Normal"/>
    <w:link w:val="BalloonTextChar"/>
    <w:uiPriority w:val="99"/>
    <w:semiHidden/>
    <w:unhideWhenUsed/>
    <w:rsid w:val="006124D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24D0"/>
    <w:rPr>
      <w:rFonts w:ascii="Tahoma" w:hAnsi="Tahoma" w:cs="Tahoma"/>
      <w:sz w:val="16"/>
      <w:szCs w:val="16"/>
    </w:rPr>
  </w:style>
  <w:style w:type="paragraph" w:styleId="NormalWeb">
    <w:name w:val="Normal (Web)"/>
    <w:basedOn w:val="Normal"/>
    <w:uiPriority w:val="99"/>
    <w:semiHidden/>
    <w:unhideWhenUsed/>
    <w:rsid w:val="006124D0"/>
    <w:pPr>
      <w:spacing w:before="100" w:beforeAutospacing="1" w:after="100" w:afterAutospacing="1" w:line="240" w:lineRule="auto"/>
      <w:jc w:val="left"/>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124D0"/>
    <w:rPr>
      <w:color w:val="0000FF"/>
      <w:u w:val="single"/>
    </w:rPr>
  </w:style>
  <w:style w:type="paragraph" w:styleId="TOCHeading">
    <w:name w:val="TOC Heading"/>
    <w:basedOn w:val="Heading1"/>
    <w:next w:val="Normal"/>
    <w:uiPriority w:val="39"/>
    <w:unhideWhenUsed/>
    <w:qFormat/>
    <w:rsid w:val="006124D0"/>
    <w:pPr>
      <w:spacing w:before="480" w:after="0" w:line="276" w:lineRule="auto"/>
      <w:jc w:val="left"/>
      <w:outlineLvl w:val="9"/>
    </w:pPr>
    <w:rPr>
      <w:rFonts w:asciiTheme="majorHAnsi" w:eastAsiaTheme="majorEastAsia" w:hAnsiTheme="majorHAnsi" w:cstheme="majorBidi"/>
      <w:color w:val="365F91" w:themeColor="accent1" w:themeShade="BF"/>
    </w:rPr>
  </w:style>
  <w:style w:type="paragraph" w:styleId="TOC1">
    <w:name w:val="toc 1"/>
    <w:basedOn w:val="Normal"/>
    <w:next w:val="Normal"/>
    <w:autoRedefine/>
    <w:uiPriority w:val="39"/>
    <w:unhideWhenUsed/>
    <w:rsid w:val="006124D0"/>
    <w:pPr>
      <w:spacing w:after="100"/>
    </w:pPr>
  </w:style>
  <w:style w:type="paragraph" w:styleId="Header">
    <w:name w:val="header"/>
    <w:basedOn w:val="Normal"/>
    <w:link w:val="HeaderChar"/>
    <w:uiPriority w:val="99"/>
    <w:unhideWhenUsed/>
    <w:rsid w:val="006124D0"/>
    <w:pPr>
      <w:tabs>
        <w:tab w:val="center" w:pos="4680"/>
        <w:tab w:val="right" w:pos="9360"/>
      </w:tabs>
      <w:spacing w:line="240" w:lineRule="auto"/>
    </w:pPr>
  </w:style>
  <w:style w:type="character" w:customStyle="1" w:styleId="HeaderChar">
    <w:name w:val="Header Char"/>
    <w:basedOn w:val="DefaultParagraphFont"/>
    <w:link w:val="Header"/>
    <w:uiPriority w:val="99"/>
    <w:rsid w:val="006124D0"/>
  </w:style>
  <w:style w:type="paragraph" w:styleId="Footer">
    <w:name w:val="footer"/>
    <w:basedOn w:val="Normal"/>
    <w:link w:val="FooterChar"/>
    <w:uiPriority w:val="99"/>
    <w:unhideWhenUsed/>
    <w:rsid w:val="006124D0"/>
    <w:pPr>
      <w:tabs>
        <w:tab w:val="center" w:pos="4680"/>
        <w:tab w:val="right" w:pos="9360"/>
      </w:tabs>
      <w:spacing w:line="240" w:lineRule="auto"/>
    </w:pPr>
  </w:style>
  <w:style w:type="character" w:customStyle="1" w:styleId="FooterChar">
    <w:name w:val="Footer Char"/>
    <w:basedOn w:val="DefaultParagraphFont"/>
    <w:link w:val="Footer"/>
    <w:uiPriority w:val="99"/>
    <w:rsid w:val="006124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66245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journal.ugm.ac.id/v3/IJP/article/view/6620" TargetMode="External"/><Relationship Id="rId18" Type="http://schemas.openxmlformats.org/officeDocument/2006/relationships/hyperlink" Target="https://aclanthology.org/2024.wmt-1.17/" TargetMode="External"/><Relationship Id="rId26" Type="http://schemas.openxmlformats.org/officeDocument/2006/relationships/hyperlink" Target="https://www.researchgate.net/figure/Berlos-SMCR-Model-1960_fig1_348841548" TargetMode="External"/><Relationship Id="rId3" Type="http://schemas.openxmlformats.org/officeDocument/2006/relationships/settings" Target="settings.xml"/><Relationship Id="rId21" Type="http://schemas.openxmlformats.org/officeDocument/2006/relationships/hyperlink" Target="https://www.tandfonline.com/doi/full/10.1080/01612840.2025.2478419?scroll=top&amp;needAccess=true" TargetMode="External"/><Relationship Id="rId7" Type="http://schemas.openxmlformats.org/officeDocument/2006/relationships/image" Target="media/image1.png"/><Relationship Id="rId12" Type="http://schemas.openxmlformats.org/officeDocument/2006/relationships/hyperlink" Target="https://link.springer.com/article/10.1186/s12909-023-04698-z" TargetMode="External"/><Relationship Id="rId17" Type="http://schemas.openxmlformats.org/officeDocument/2006/relationships/hyperlink" Target="https://helpfulprofessor.com/shannon-weaver-model/" TargetMode="External"/><Relationship Id="rId25" Type="http://schemas.openxmlformats.org/officeDocument/2006/relationships/hyperlink" Target="https://nmc.ae/assets/NMCCodeofConduct_2023_online_HL.pdf" TargetMode="External"/><Relationship Id="rId2" Type="http://schemas.openxmlformats.org/officeDocument/2006/relationships/styles" Target="styles.xml"/><Relationship Id="rId16" Type="http://schemas.openxmlformats.org/officeDocument/2006/relationships/hyperlink" Target="https://www.researchcorridor.org/index.php/mjh/article/view/43" TargetMode="External"/><Relationship Id="rId20" Type="http://schemas.openxmlformats.org/officeDocument/2006/relationships/hyperlink" Target="https://www.mdpi.com/2227-9032/12/15/1548" TargetMode="External"/><Relationship Id="rId29" Type="http://schemas.openxmlformats.org/officeDocument/2006/relationships/hyperlink" Target="https://www.gov.uk/government/publications/the-caldicott-principle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shropscommunityhealth.nhs.uk/caldicott-guardian"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pmc.ncbi.nlm.nih.gov/articles/PMC9308580/" TargetMode="External"/><Relationship Id="rId23" Type="http://schemas.openxmlformats.org/officeDocument/2006/relationships/hyperlink" Target="https://dspace.unza.zm/items/f445fb63-b8af-41a9-a48d-056a6dc9429e" TargetMode="External"/><Relationship Id="rId28" Type="http://schemas.openxmlformats.org/officeDocument/2006/relationships/hyperlink" Target="https://doi.org/10.1186/s12913-023-09869-8" TargetMode="External"/><Relationship Id="rId10" Type="http://schemas.openxmlformats.org/officeDocument/2006/relationships/image" Target="media/image4.png"/><Relationship Id="rId19" Type="http://schemas.openxmlformats.org/officeDocument/2006/relationships/hyperlink" Target="https://doi.org/10.18502/ijph.v53i5.15582"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caringforcare.co.uk/cqc-single-assessment-framework/" TargetMode="External"/><Relationship Id="rId22" Type="http://schemas.openxmlformats.org/officeDocument/2006/relationships/hyperlink" Target="https://www.researchgate.net/profile/Tanvi-Sharma-29/publication/378067789_Economic_Problems_and_Financial_Support_to_Elderly_Women_in_Rural_and_Urban_Areas_of_Haryana/links/65c4e7661bed776ae3379b8b/Economic-Problems-and-Financial-Support-to-Elderly-Women-in-Rural-and-Urban-Areas-of-Haryana.pdf" TargetMode="External"/><Relationship Id="rId27" Type="http://schemas.openxmlformats.org/officeDocument/2006/relationships/hyperlink" Target="https://commonslibrary.parliament.uk/research-briefings/cbp-9448/" TargetMode="External"/><Relationship Id="rId30"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5ACD1F-0BC3-4AA9-B1F5-10F169A71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2632</Words>
  <Characters>15004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Kirsty Tchos</dc:creator>
  <cp:lastModifiedBy>Kirsty Tchos</cp:lastModifiedBy>
  <cp:revision>2</cp:revision>
  <dcterms:created xsi:type="dcterms:W3CDTF">2026-01-27T21:22:00Z</dcterms:created>
  <dcterms:modified xsi:type="dcterms:W3CDTF">2026-01-27T21:22:00Z</dcterms:modified>
</cp:coreProperties>
</file>