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4979E41F" w:rsidR="00646B10" w:rsidRPr="003A2FDF" w:rsidRDefault="000F0FF2" w:rsidP="00041A5A">
      <w:pPr>
        <w:spacing w:line="360" w:lineRule="auto"/>
        <w:jc w:val="center"/>
        <w:rPr>
          <w:rFonts w:ascii="Aptos" w:hAnsi="Aptos" w:cs="Arial"/>
          <w:b/>
          <w:bCs/>
          <w:sz w:val="28"/>
          <w:szCs w:val="28"/>
        </w:rPr>
      </w:pPr>
      <w:r>
        <w:rPr>
          <w:rFonts w:ascii="Aptos" w:hAnsi="Aptos" w:cs="Arial"/>
          <w:b/>
          <w:bCs/>
          <w:sz w:val="28"/>
          <w:szCs w:val="28"/>
        </w:rPr>
        <w:t>SX</w:t>
      </w: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6B03CA">
        <w:rPr>
          <w:rFonts w:ascii="Arial" w:hAnsi="Arial" w:cs="Arial"/>
          <w:sz w:val="28"/>
          <w:szCs w:val="28"/>
        </w:rPr>
        <w:t>Element 1</w:t>
      </w:r>
      <w:r w:rsidR="00715990" w:rsidRPr="006B03CA">
        <w:rPr>
          <w:rFonts w:ascii="Arial" w:hAnsi="Arial"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2AA043F8" w:rsidR="00715990" w:rsidRPr="00976205" w:rsidRDefault="00715990" w:rsidP="00041A5A">
      <w:pPr>
        <w:spacing w:line="360" w:lineRule="auto"/>
        <w:rPr>
          <w:rFonts w:ascii="Aptos" w:hAnsi="Aptos" w:cs="Arial"/>
          <w:sz w:val="28"/>
          <w:szCs w:val="28"/>
        </w:rPr>
      </w:pPr>
      <w:r w:rsidRPr="00976205">
        <w:rPr>
          <w:rFonts w:ascii="Aptos" w:hAnsi="Aptos" w:cs="Arial"/>
          <w:b/>
          <w:bCs/>
          <w:sz w:val="28"/>
          <w:szCs w:val="28"/>
        </w:rPr>
        <w:t>Student ID</w:t>
      </w:r>
      <w:r w:rsidRPr="00976205">
        <w:rPr>
          <w:rFonts w:ascii="Aptos" w:hAnsi="Aptos" w:cs="Arial"/>
          <w:sz w:val="28"/>
          <w:szCs w:val="28"/>
        </w:rPr>
        <w:t xml:space="preserve">: </w:t>
      </w:r>
      <w:r w:rsidR="00367AA9" w:rsidRPr="006B03CA">
        <w:rPr>
          <w:rFonts w:ascii="Arial" w:hAnsi="Arial" w:cs="Arial"/>
          <w:sz w:val="28"/>
          <w:szCs w:val="28"/>
        </w:rPr>
        <w:t>2315413</w:t>
      </w:r>
    </w:p>
    <w:p w14:paraId="01D5D8DB" w14:textId="03ED09ED" w:rsidR="00FF5B70" w:rsidRPr="00976205" w:rsidRDefault="00FF5B70" w:rsidP="00041A5A">
      <w:pPr>
        <w:spacing w:line="360" w:lineRule="auto"/>
        <w:rPr>
          <w:rFonts w:ascii="Aptos" w:hAnsi="Aptos" w:cs="Arial"/>
          <w:sz w:val="28"/>
          <w:szCs w:val="28"/>
        </w:rPr>
      </w:pPr>
    </w:p>
    <w:p w14:paraId="7B4B148B" w14:textId="6CBFF090" w:rsidR="00646B10" w:rsidRPr="00976205" w:rsidRDefault="00FF5B70" w:rsidP="00646B10">
      <w:pPr>
        <w:spacing w:line="360" w:lineRule="auto"/>
        <w:rPr>
          <w:rFonts w:ascii="Aptos" w:hAnsi="Aptos" w:cs="Arial"/>
          <w:sz w:val="28"/>
          <w:szCs w:val="28"/>
        </w:rPr>
      </w:pPr>
      <w:r w:rsidRPr="00976205">
        <w:rPr>
          <w:rFonts w:ascii="Aptos" w:hAnsi="Aptos" w:cs="Arial"/>
          <w:b/>
          <w:bCs/>
          <w:sz w:val="28"/>
          <w:szCs w:val="28"/>
        </w:rPr>
        <w:t>Student Name</w:t>
      </w:r>
      <w:r w:rsidRPr="00976205">
        <w:rPr>
          <w:rFonts w:ascii="Aptos" w:hAnsi="Aptos" w:cs="Arial"/>
          <w:sz w:val="28"/>
          <w:szCs w:val="28"/>
        </w:rPr>
        <w:t xml:space="preserve">: </w:t>
      </w:r>
      <w:r w:rsidR="00367AA9" w:rsidRPr="006B03CA">
        <w:rPr>
          <w:rFonts w:ascii="Arial" w:hAnsi="Arial" w:cs="Arial"/>
          <w:sz w:val="28"/>
          <w:szCs w:val="28"/>
        </w:rPr>
        <w:t>Lucresha Lewis</w:t>
      </w:r>
    </w:p>
    <w:p w14:paraId="638A4615" w14:textId="77777777" w:rsidR="00715990" w:rsidRPr="00976205" w:rsidRDefault="00715990" w:rsidP="00041A5A">
      <w:pPr>
        <w:spacing w:line="360" w:lineRule="auto"/>
        <w:rPr>
          <w:rFonts w:ascii="Aptos" w:hAnsi="Aptos" w:cs="Arial"/>
          <w:sz w:val="28"/>
          <w:szCs w:val="28"/>
        </w:rPr>
      </w:pPr>
    </w:p>
    <w:p w14:paraId="5BD313B6" w14:textId="55ED0EEB" w:rsidR="00715990" w:rsidRPr="00BD2ABB" w:rsidRDefault="003A73CC" w:rsidP="00041A5A">
      <w:pPr>
        <w:spacing w:line="360" w:lineRule="auto"/>
        <w:rPr>
          <w:rFonts w:ascii="Arial" w:hAnsi="Arial" w:cs="Arial"/>
          <w:sz w:val="28"/>
          <w:szCs w:val="28"/>
        </w:rPr>
      </w:pPr>
      <w:r w:rsidRPr="003A73CC">
        <w:rPr>
          <w:rFonts w:ascii="Arial" w:hAnsi="Arial" w:cs="Arial"/>
          <w:b/>
          <w:bCs/>
          <w:sz w:val="28"/>
          <w:szCs w:val="28"/>
        </w:rPr>
        <w:t>L</w:t>
      </w:r>
      <w:r w:rsidR="00AB3E7F" w:rsidRPr="003A73CC">
        <w:rPr>
          <w:rFonts w:ascii="Arial" w:hAnsi="Arial" w:cs="Arial"/>
          <w:b/>
          <w:bCs/>
          <w:sz w:val="28"/>
          <w:szCs w:val="28"/>
        </w:rPr>
        <w:t>ecturer</w:t>
      </w:r>
      <w:r w:rsidRPr="003A73CC">
        <w:rPr>
          <w:rFonts w:ascii="Arial" w:hAnsi="Arial" w:cs="Arial"/>
          <w:b/>
          <w:bCs/>
          <w:sz w:val="28"/>
          <w:szCs w:val="28"/>
        </w:rPr>
        <w:t xml:space="preserve"> name</w:t>
      </w:r>
      <w:r w:rsidRPr="00BD2ABB">
        <w:rPr>
          <w:rFonts w:ascii="Arial" w:hAnsi="Arial" w:cs="Arial"/>
          <w:sz w:val="28"/>
          <w:szCs w:val="28"/>
        </w:rPr>
        <w:t xml:space="preserve">: </w:t>
      </w:r>
      <w:r w:rsidR="00BD2ABB" w:rsidRPr="00BD2ABB">
        <w:rPr>
          <w:rFonts w:ascii="Arial" w:hAnsi="Arial" w:cs="Arial"/>
          <w:sz w:val="28"/>
          <w:szCs w:val="28"/>
        </w:rPr>
        <w:t>Joanne Davies</w:t>
      </w:r>
    </w:p>
    <w:p w14:paraId="07CF3A4D" w14:textId="4AAF8C7D" w:rsidR="00715990" w:rsidRPr="00976205" w:rsidRDefault="00715990" w:rsidP="00041A5A">
      <w:pPr>
        <w:spacing w:line="360" w:lineRule="auto"/>
        <w:rPr>
          <w:rFonts w:ascii="Aptos" w:hAnsi="Aptos" w:cs="Arial"/>
        </w:rPr>
      </w:pPr>
      <w:r w:rsidRPr="00976205">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236DB6E9" w:rsidR="00D769F0" w:rsidRPr="003A2FDF" w:rsidRDefault="00FF5B70" w:rsidP="00976205">
      <w:pPr>
        <w:pStyle w:val="Heading2"/>
      </w:pPr>
      <w:r w:rsidRPr="003A2FDF">
        <w:t>My p</w:t>
      </w:r>
      <w:r w:rsidR="00D769F0" w:rsidRPr="003A2FDF">
        <w:t xml:space="preserve">roject title: </w:t>
      </w:r>
    </w:p>
    <w:p w14:paraId="03FD30D3" w14:textId="515B5681" w:rsidR="00715990" w:rsidRPr="00936D3F" w:rsidRDefault="00A930BC" w:rsidP="00041A5A">
      <w:pPr>
        <w:spacing w:line="360" w:lineRule="auto"/>
        <w:rPr>
          <w:rFonts w:ascii="Arial" w:hAnsi="Arial" w:cs="Arial"/>
          <w:b/>
          <w:bCs/>
          <w:sz w:val="22"/>
        </w:rPr>
      </w:pPr>
      <w:r w:rsidRPr="00936D3F">
        <w:rPr>
          <w:rFonts w:ascii="Arial" w:hAnsi="Arial" w:cs="Arial"/>
          <w:b/>
          <w:bCs/>
          <w:sz w:val="22"/>
        </w:rPr>
        <w:t xml:space="preserve">ADDRESSING </w:t>
      </w:r>
      <w:r w:rsidR="003D5CA6" w:rsidRPr="00936D3F">
        <w:rPr>
          <w:rFonts w:ascii="Arial" w:hAnsi="Arial" w:cs="Arial"/>
          <w:b/>
          <w:bCs/>
          <w:sz w:val="22"/>
        </w:rPr>
        <w:t xml:space="preserve">BREAST </w:t>
      </w:r>
      <w:r w:rsidRPr="00936D3F">
        <w:rPr>
          <w:rFonts w:ascii="Arial" w:hAnsi="Arial" w:cs="Arial"/>
          <w:b/>
          <w:bCs/>
          <w:sz w:val="22"/>
        </w:rPr>
        <w:t>CANCER CARE INEQUALITIES</w:t>
      </w:r>
      <w:r w:rsidR="004708AB" w:rsidRPr="00936D3F">
        <w:rPr>
          <w:rFonts w:ascii="Arial" w:hAnsi="Arial" w:cs="Arial"/>
          <w:b/>
          <w:bCs/>
          <w:sz w:val="22"/>
        </w:rPr>
        <w:t>:</w:t>
      </w:r>
      <w:r w:rsidRPr="00936D3F">
        <w:rPr>
          <w:rFonts w:ascii="Arial" w:hAnsi="Arial" w:cs="Arial"/>
          <w:b/>
          <w:bCs/>
          <w:sz w:val="22"/>
        </w:rPr>
        <w:t xml:space="preserve"> EXPLORING DIAGNOSTIC DELAYS FOR YOUNG WOMEN AGED 1</w:t>
      </w:r>
      <w:r w:rsidR="001B3612" w:rsidRPr="00936D3F">
        <w:rPr>
          <w:rFonts w:ascii="Arial" w:hAnsi="Arial" w:cs="Arial"/>
          <w:b/>
          <w:bCs/>
          <w:sz w:val="22"/>
        </w:rPr>
        <w:t>8-40</w:t>
      </w:r>
      <w:r w:rsidR="00E15F2F" w:rsidRPr="00936D3F">
        <w:rPr>
          <w:rFonts w:ascii="Arial" w:hAnsi="Arial" w:cs="Arial"/>
          <w:b/>
          <w:bCs/>
          <w:sz w:val="22"/>
        </w:rPr>
        <w:t xml:space="preserve"> WITH</w:t>
      </w:r>
      <w:r w:rsidR="008F4781" w:rsidRPr="00936D3F">
        <w:rPr>
          <w:rFonts w:ascii="Arial" w:hAnsi="Arial" w:cs="Arial"/>
          <w:b/>
          <w:bCs/>
          <w:sz w:val="22"/>
        </w:rPr>
        <w:t xml:space="preserve"> PAGET</w:t>
      </w:r>
      <w:r w:rsidR="008445C0" w:rsidRPr="00936D3F">
        <w:rPr>
          <w:rFonts w:ascii="Arial" w:hAnsi="Arial" w:cs="Arial"/>
          <w:b/>
          <w:bCs/>
          <w:sz w:val="22"/>
        </w:rPr>
        <w:t>’S DISEASE IN THE WEST MIDLAND</w:t>
      </w:r>
      <w:r w:rsidR="001775E4" w:rsidRPr="00936D3F">
        <w:rPr>
          <w:rFonts w:ascii="Arial" w:hAnsi="Arial" w:cs="Arial"/>
          <w:b/>
          <w:bCs/>
          <w:sz w:val="22"/>
        </w:rPr>
        <w:t>S.</w:t>
      </w:r>
    </w:p>
    <w:p w14:paraId="40C7BB25" w14:textId="63754B6D" w:rsidR="00784670" w:rsidRPr="003A2FDF" w:rsidRDefault="00FF5B70" w:rsidP="00976205">
      <w:pPr>
        <w:pStyle w:val="Heading2"/>
      </w:pPr>
      <w:r w:rsidRPr="003A2FDF">
        <w:t>1</w:t>
      </w:r>
      <w:r w:rsidR="00784670" w:rsidRPr="003A2FDF">
        <w:t xml:space="preserve">) </w:t>
      </w:r>
      <w:r w:rsidR="00545684" w:rsidRPr="003A2FDF">
        <w:t>Aim</w:t>
      </w:r>
      <w:r w:rsidR="00784670" w:rsidRPr="003A2FDF">
        <w:t>:</w:t>
      </w:r>
    </w:p>
    <w:p w14:paraId="4B36F4E2" w14:textId="3C999AA1" w:rsidR="00A6153D" w:rsidRPr="00754AC3" w:rsidRDefault="00A055B0" w:rsidP="00754AC3">
      <w:pPr>
        <w:spacing w:line="360" w:lineRule="auto"/>
        <w:rPr>
          <w:rFonts w:ascii="Arial" w:hAnsi="Arial" w:cs="Arial"/>
          <w:sz w:val="22"/>
        </w:rPr>
      </w:pPr>
      <w:r w:rsidRPr="00754AC3">
        <w:rPr>
          <w:rFonts w:ascii="Arial" w:hAnsi="Arial" w:cs="Arial"/>
          <w:sz w:val="22"/>
        </w:rPr>
        <w:t xml:space="preserve">The main aim of the proposed research is to identify the factors that contribute to diagnostic delays in </w:t>
      </w:r>
      <w:r w:rsidR="002C1F0D">
        <w:rPr>
          <w:rFonts w:ascii="Arial" w:hAnsi="Arial" w:cs="Arial"/>
          <w:sz w:val="22"/>
        </w:rPr>
        <w:t xml:space="preserve">breast </w:t>
      </w:r>
      <w:r w:rsidRPr="00754AC3">
        <w:rPr>
          <w:rFonts w:ascii="Arial" w:hAnsi="Arial" w:cs="Arial"/>
          <w:sz w:val="22"/>
        </w:rPr>
        <w:t>cancer care among young females aged 18-40, and how these diagnostic delays reflect broader healthcare inequalities. The research also aims to explore evidence-based interventions for improving early detect</w:t>
      </w:r>
      <w:r w:rsidR="00775BB6">
        <w:rPr>
          <w:rFonts w:ascii="Arial" w:hAnsi="Arial" w:cs="Arial"/>
          <w:sz w:val="22"/>
        </w:rPr>
        <w:t>ion</w:t>
      </w:r>
      <w:r w:rsidR="00447DC9">
        <w:rPr>
          <w:rFonts w:ascii="Arial" w:hAnsi="Arial" w:cs="Arial"/>
          <w:sz w:val="22"/>
        </w:rPr>
        <w:t xml:space="preserve"> and equitable access to cancer services</w:t>
      </w:r>
      <w:r w:rsidR="008F5E0E">
        <w:rPr>
          <w:rFonts w:ascii="Arial" w:hAnsi="Arial" w:cs="Arial"/>
          <w:sz w:val="22"/>
        </w:rPr>
        <w:t>,</w:t>
      </w:r>
      <w:r w:rsidR="000E64CA">
        <w:rPr>
          <w:rFonts w:ascii="Arial" w:hAnsi="Arial" w:cs="Arial"/>
          <w:sz w:val="22"/>
        </w:rPr>
        <w:t xml:space="preserve"> specifically highlighting the clinical </w:t>
      </w:r>
      <w:r w:rsidR="009557E4">
        <w:rPr>
          <w:rFonts w:ascii="Arial" w:hAnsi="Arial" w:cs="Arial"/>
          <w:sz w:val="22"/>
        </w:rPr>
        <w:t xml:space="preserve">challenges in </w:t>
      </w:r>
      <w:r w:rsidR="000A5054">
        <w:rPr>
          <w:rFonts w:ascii="Arial" w:hAnsi="Arial" w:cs="Arial"/>
          <w:sz w:val="22"/>
        </w:rPr>
        <w:t xml:space="preserve">identifying </w:t>
      </w:r>
      <w:r w:rsidR="00771077">
        <w:rPr>
          <w:rFonts w:ascii="Arial" w:hAnsi="Arial" w:cs="Arial"/>
          <w:sz w:val="22"/>
        </w:rPr>
        <w:t>Paget’s Disease</w:t>
      </w:r>
      <w:r w:rsidR="000A5054">
        <w:rPr>
          <w:rFonts w:ascii="Arial" w:hAnsi="Arial" w:cs="Arial"/>
          <w:sz w:val="22"/>
        </w:rPr>
        <w:t xml:space="preserve"> </w:t>
      </w:r>
      <w:r w:rsidR="008F74C4">
        <w:rPr>
          <w:rFonts w:ascii="Arial" w:hAnsi="Arial" w:cs="Arial"/>
          <w:sz w:val="22"/>
        </w:rPr>
        <w:t>in diverse population</w:t>
      </w:r>
      <w:r w:rsidR="00CC5088">
        <w:rPr>
          <w:rFonts w:ascii="Arial" w:hAnsi="Arial" w:cs="Arial"/>
          <w:sz w:val="22"/>
        </w:rPr>
        <w:t>s.</w:t>
      </w:r>
      <w:r w:rsidR="004528DF">
        <w:rPr>
          <w:rFonts w:ascii="Arial" w:hAnsi="Arial" w:cs="Arial"/>
          <w:sz w:val="22"/>
        </w:rPr>
        <w:t xml:space="preserve">                                                                                                    </w:t>
      </w:r>
    </w:p>
    <w:p w14:paraId="2B00F95C" w14:textId="1BA95801" w:rsidR="00545684" w:rsidRPr="003A2FDF" w:rsidRDefault="00FF5B70" w:rsidP="00976205">
      <w:pPr>
        <w:pStyle w:val="Heading2"/>
      </w:pPr>
      <w:r w:rsidRPr="003A2FDF">
        <w:t>2</w:t>
      </w:r>
      <w:r w:rsidR="00784670" w:rsidRPr="003A2FDF">
        <w:t>) O</w:t>
      </w:r>
      <w:r w:rsidR="00545684" w:rsidRPr="003A2FDF">
        <w:t>bjectives:</w:t>
      </w:r>
      <w:r w:rsidR="000509B8">
        <w:t xml:space="preserve"> </w:t>
      </w:r>
    </w:p>
    <w:p w14:paraId="27C62DA3" w14:textId="5BF65CD1" w:rsidR="00A930BC" w:rsidRPr="005F0EEE" w:rsidRDefault="00FD3B6D" w:rsidP="005F0EEE">
      <w:pPr>
        <w:spacing w:line="360" w:lineRule="auto"/>
        <w:rPr>
          <w:rFonts w:ascii="Arial" w:hAnsi="Arial" w:cs="Arial"/>
          <w:sz w:val="22"/>
        </w:rPr>
      </w:pPr>
      <w:r>
        <w:rPr>
          <w:rFonts w:ascii="Arial" w:hAnsi="Arial" w:cs="Arial"/>
          <w:sz w:val="22"/>
        </w:rPr>
        <w:t>1</w:t>
      </w:r>
      <w:r w:rsidR="00C14DF8">
        <w:rPr>
          <w:rFonts w:ascii="Arial" w:hAnsi="Arial" w:cs="Arial"/>
          <w:sz w:val="22"/>
        </w:rPr>
        <w:t>.</w:t>
      </w:r>
      <w:r w:rsidR="00A930BC" w:rsidRPr="005F0EEE">
        <w:rPr>
          <w:rFonts w:ascii="Arial" w:hAnsi="Arial" w:cs="Arial"/>
          <w:sz w:val="22"/>
        </w:rPr>
        <w:t xml:space="preserve"> </w:t>
      </w:r>
      <w:r w:rsidR="00C14DF8">
        <w:rPr>
          <w:rFonts w:ascii="Arial" w:hAnsi="Arial" w:cs="Arial"/>
          <w:sz w:val="22"/>
        </w:rPr>
        <w:t xml:space="preserve">Define and </w:t>
      </w:r>
      <w:r w:rsidR="001851DD">
        <w:rPr>
          <w:rFonts w:ascii="Arial" w:hAnsi="Arial" w:cs="Arial"/>
          <w:sz w:val="22"/>
        </w:rPr>
        <w:t>examine</w:t>
      </w:r>
      <w:r w:rsidR="00C14DF8">
        <w:rPr>
          <w:rFonts w:ascii="Arial" w:hAnsi="Arial" w:cs="Arial"/>
          <w:sz w:val="22"/>
        </w:rPr>
        <w:t xml:space="preserve"> the </w:t>
      </w:r>
      <w:r w:rsidR="001851DD">
        <w:rPr>
          <w:rFonts w:ascii="Arial" w:hAnsi="Arial" w:cs="Arial"/>
          <w:sz w:val="22"/>
        </w:rPr>
        <w:t>impact and patterns</w:t>
      </w:r>
      <w:r w:rsidR="00810BDE">
        <w:rPr>
          <w:rFonts w:ascii="Arial" w:hAnsi="Arial" w:cs="Arial"/>
          <w:sz w:val="22"/>
        </w:rPr>
        <w:t xml:space="preserve"> of </w:t>
      </w:r>
      <w:r w:rsidR="006E2A37">
        <w:rPr>
          <w:rFonts w:ascii="Arial" w:hAnsi="Arial" w:cs="Arial"/>
          <w:sz w:val="22"/>
        </w:rPr>
        <w:t>diagnostic delays in breast cancer care among females</w:t>
      </w:r>
      <w:r w:rsidR="008E24CA">
        <w:rPr>
          <w:rFonts w:ascii="Arial" w:hAnsi="Arial" w:cs="Arial"/>
          <w:sz w:val="22"/>
        </w:rPr>
        <w:t xml:space="preserve"> aged 18-40 </w:t>
      </w:r>
      <w:r w:rsidR="00222EAD">
        <w:rPr>
          <w:rFonts w:ascii="Arial" w:hAnsi="Arial" w:cs="Arial"/>
          <w:sz w:val="22"/>
        </w:rPr>
        <w:t>in the West Midlands</w:t>
      </w:r>
      <w:r w:rsidR="00B8586F">
        <w:rPr>
          <w:rFonts w:ascii="Arial" w:hAnsi="Arial" w:cs="Arial"/>
          <w:sz w:val="22"/>
        </w:rPr>
        <w:t>,</w:t>
      </w:r>
      <w:r w:rsidR="00222EAD">
        <w:rPr>
          <w:rFonts w:ascii="Arial" w:hAnsi="Arial" w:cs="Arial"/>
          <w:sz w:val="22"/>
        </w:rPr>
        <w:t xml:space="preserve"> based </w:t>
      </w:r>
      <w:r w:rsidR="00B8586F">
        <w:rPr>
          <w:rFonts w:ascii="Arial" w:hAnsi="Arial" w:cs="Arial"/>
          <w:sz w:val="22"/>
        </w:rPr>
        <w:t>on regional</w:t>
      </w:r>
      <w:r w:rsidR="00677373">
        <w:rPr>
          <w:rFonts w:ascii="Arial" w:hAnsi="Arial" w:cs="Arial"/>
          <w:sz w:val="22"/>
        </w:rPr>
        <w:t xml:space="preserve"> national data.</w:t>
      </w:r>
    </w:p>
    <w:p w14:paraId="516B24CE" w14:textId="595237E6" w:rsidR="00F57B14" w:rsidRDefault="00F14256" w:rsidP="00E012FA">
      <w:pPr>
        <w:spacing w:line="360" w:lineRule="auto"/>
        <w:rPr>
          <w:rFonts w:ascii="Arial" w:hAnsi="Arial" w:cs="Arial"/>
          <w:sz w:val="22"/>
        </w:rPr>
      </w:pPr>
      <w:r>
        <w:rPr>
          <w:rFonts w:ascii="Arial" w:hAnsi="Arial" w:cs="Arial"/>
          <w:sz w:val="22"/>
        </w:rPr>
        <w:t>2</w:t>
      </w:r>
      <w:r w:rsidR="00EA1EAC">
        <w:rPr>
          <w:rFonts w:ascii="Arial" w:hAnsi="Arial" w:cs="Arial"/>
          <w:sz w:val="22"/>
        </w:rPr>
        <w:t xml:space="preserve">. </w:t>
      </w:r>
      <w:r w:rsidR="00A930BC" w:rsidRPr="005F0EEE">
        <w:rPr>
          <w:rFonts w:ascii="Arial" w:hAnsi="Arial" w:cs="Arial"/>
          <w:sz w:val="22"/>
        </w:rPr>
        <w:t>Analyse the existing literature to determine factors contributing to cancer care inequalities in the West Midlands, including limited access to services, ethnicity, race, and socioeconomic deprivation</w:t>
      </w:r>
      <w:r w:rsidR="00AB05F4" w:rsidRPr="005F0EEE">
        <w:rPr>
          <w:rFonts w:ascii="Arial" w:hAnsi="Arial" w:cs="Arial"/>
          <w:sz w:val="22"/>
        </w:rPr>
        <w:t>,</w:t>
      </w:r>
      <w:r w:rsidR="004C6A0C" w:rsidRPr="005F0EEE">
        <w:rPr>
          <w:rFonts w:ascii="Arial" w:hAnsi="Arial" w:cs="Arial"/>
          <w:sz w:val="22"/>
        </w:rPr>
        <w:t xml:space="preserve"> and how these impact </w:t>
      </w:r>
      <w:r w:rsidR="0011168A" w:rsidRPr="005F0EEE">
        <w:rPr>
          <w:rFonts w:ascii="Arial" w:hAnsi="Arial" w:cs="Arial"/>
          <w:sz w:val="22"/>
        </w:rPr>
        <w:t xml:space="preserve">the </w:t>
      </w:r>
      <w:r w:rsidR="00D862C2" w:rsidRPr="005F0EEE">
        <w:rPr>
          <w:rFonts w:ascii="Arial" w:hAnsi="Arial" w:cs="Arial"/>
          <w:sz w:val="22"/>
        </w:rPr>
        <w:t>mis</w:t>
      </w:r>
      <w:r w:rsidR="00D632D3" w:rsidRPr="005F0EEE">
        <w:rPr>
          <w:rFonts w:ascii="Arial" w:hAnsi="Arial" w:cs="Arial"/>
          <w:sz w:val="22"/>
        </w:rPr>
        <w:t>identification</w:t>
      </w:r>
      <w:r w:rsidR="001059F0" w:rsidRPr="005F0EEE">
        <w:rPr>
          <w:rFonts w:ascii="Arial" w:hAnsi="Arial" w:cs="Arial"/>
          <w:sz w:val="22"/>
        </w:rPr>
        <w:t xml:space="preserve"> of</w:t>
      </w:r>
      <w:r w:rsidR="00814160" w:rsidRPr="005F0EEE">
        <w:rPr>
          <w:rFonts w:ascii="Arial" w:hAnsi="Arial" w:cs="Arial"/>
          <w:sz w:val="22"/>
        </w:rPr>
        <w:t xml:space="preserve"> sym</w:t>
      </w:r>
      <w:r w:rsidR="007E4570" w:rsidRPr="005F0EEE">
        <w:rPr>
          <w:rFonts w:ascii="Arial" w:hAnsi="Arial" w:cs="Arial"/>
          <w:sz w:val="22"/>
        </w:rPr>
        <w:t>ptoms</w:t>
      </w:r>
      <w:r w:rsidR="00F65BB7" w:rsidRPr="005F0EEE">
        <w:rPr>
          <w:rFonts w:ascii="Arial" w:hAnsi="Arial" w:cs="Arial"/>
          <w:sz w:val="22"/>
        </w:rPr>
        <w:t xml:space="preserve"> like</w:t>
      </w:r>
      <w:r w:rsidR="001059F0" w:rsidRPr="005F0EEE">
        <w:rPr>
          <w:rFonts w:ascii="Arial" w:hAnsi="Arial" w:cs="Arial"/>
          <w:sz w:val="22"/>
        </w:rPr>
        <w:t xml:space="preserve"> </w:t>
      </w:r>
      <w:r w:rsidR="00BA207E" w:rsidRPr="005F0EEE">
        <w:rPr>
          <w:rFonts w:ascii="Arial" w:hAnsi="Arial" w:cs="Arial"/>
          <w:sz w:val="22"/>
        </w:rPr>
        <w:t>Paget’s Disease</w:t>
      </w:r>
      <w:r w:rsidR="00DD4F9D" w:rsidRPr="005F0EEE">
        <w:rPr>
          <w:rFonts w:ascii="Arial" w:hAnsi="Arial" w:cs="Arial"/>
          <w:sz w:val="22"/>
        </w:rPr>
        <w:t xml:space="preserve"> (</w:t>
      </w:r>
      <w:r w:rsidR="003D22DD" w:rsidRPr="005F0EEE">
        <w:rPr>
          <w:rFonts w:ascii="Arial" w:hAnsi="Arial" w:cs="Arial"/>
          <w:sz w:val="22"/>
        </w:rPr>
        <w:t>Mukwende et al., 2020)</w:t>
      </w:r>
      <w:r w:rsidR="00F97B91" w:rsidRPr="005F0EEE">
        <w:rPr>
          <w:rFonts w:ascii="Arial" w:hAnsi="Arial" w:cs="Arial"/>
          <w:sz w:val="22"/>
        </w:rPr>
        <w:t>.</w:t>
      </w:r>
      <w:r w:rsidR="004B292F">
        <w:rPr>
          <w:rFonts w:ascii="Arial" w:hAnsi="Arial" w:cs="Arial"/>
          <w:sz w:val="22"/>
        </w:rPr>
        <w:t xml:space="preserve"> </w:t>
      </w:r>
    </w:p>
    <w:p w14:paraId="53FB1A37" w14:textId="365C046A" w:rsidR="002F405B" w:rsidRPr="002F405B" w:rsidRDefault="00F14256" w:rsidP="00E012FA">
      <w:pPr>
        <w:spacing w:line="360" w:lineRule="auto"/>
        <w:rPr>
          <w:rFonts w:ascii="Arial" w:hAnsi="Arial" w:cs="Arial"/>
          <w:sz w:val="22"/>
        </w:rPr>
      </w:pPr>
      <w:r>
        <w:rPr>
          <w:rFonts w:ascii="Arial" w:hAnsi="Arial" w:cs="Arial"/>
          <w:sz w:val="22"/>
        </w:rPr>
        <w:t>3</w:t>
      </w:r>
      <w:r w:rsidR="00EA1EAC">
        <w:rPr>
          <w:rFonts w:ascii="Arial" w:hAnsi="Arial" w:cs="Arial"/>
          <w:sz w:val="22"/>
        </w:rPr>
        <w:t xml:space="preserve">. </w:t>
      </w:r>
      <w:r w:rsidR="00C73779" w:rsidRPr="00EA1EAC">
        <w:rPr>
          <w:rFonts w:ascii="Arial" w:hAnsi="Arial" w:cs="Arial"/>
          <w:sz w:val="22"/>
        </w:rPr>
        <w:t>E</w:t>
      </w:r>
      <w:r w:rsidR="00F57B14" w:rsidRPr="00EA1EAC">
        <w:rPr>
          <w:rFonts w:ascii="Arial" w:hAnsi="Arial" w:cs="Arial"/>
          <w:sz w:val="22"/>
        </w:rPr>
        <w:t>valuate e</w:t>
      </w:r>
      <w:r w:rsidR="00CB1BCC" w:rsidRPr="00EA1EAC">
        <w:rPr>
          <w:rFonts w:ascii="Arial" w:hAnsi="Arial" w:cs="Arial"/>
          <w:sz w:val="22"/>
        </w:rPr>
        <w:t xml:space="preserve">xisting international </w:t>
      </w:r>
      <w:r w:rsidR="004638E1" w:rsidRPr="00EA1EAC">
        <w:rPr>
          <w:rFonts w:ascii="Arial" w:hAnsi="Arial" w:cs="Arial"/>
          <w:sz w:val="22"/>
        </w:rPr>
        <w:t>and</w:t>
      </w:r>
      <w:r w:rsidR="005520D4" w:rsidRPr="00EA1EAC">
        <w:rPr>
          <w:rFonts w:ascii="Arial" w:hAnsi="Arial" w:cs="Arial"/>
          <w:sz w:val="22"/>
        </w:rPr>
        <w:t xml:space="preserve"> national guidelines</w:t>
      </w:r>
      <w:r w:rsidR="008168E4" w:rsidRPr="00EA1EAC">
        <w:rPr>
          <w:rFonts w:ascii="Arial" w:hAnsi="Arial" w:cs="Arial"/>
          <w:sz w:val="22"/>
        </w:rPr>
        <w:t>,</w:t>
      </w:r>
      <w:r w:rsidR="00783EE4" w:rsidRPr="00EA1EAC">
        <w:rPr>
          <w:rFonts w:ascii="Arial" w:hAnsi="Arial" w:cs="Arial"/>
          <w:sz w:val="22"/>
        </w:rPr>
        <w:t xml:space="preserve"> </w:t>
      </w:r>
      <w:r w:rsidR="006102C3" w:rsidRPr="00EA1EAC">
        <w:rPr>
          <w:rFonts w:ascii="Arial" w:hAnsi="Arial" w:cs="Arial"/>
          <w:sz w:val="22"/>
        </w:rPr>
        <w:t>including</w:t>
      </w:r>
      <w:r w:rsidR="009D1D48" w:rsidRPr="00EA1EAC">
        <w:rPr>
          <w:rFonts w:ascii="Arial" w:hAnsi="Arial" w:cs="Arial"/>
          <w:sz w:val="22"/>
        </w:rPr>
        <w:t xml:space="preserve"> the </w:t>
      </w:r>
      <w:r w:rsidR="00D57706" w:rsidRPr="00EA1EAC">
        <w:rPr>
          <w:rFonts w:ascii="Arial" w:hAnsi="Arial" w:cs="Arial"/>
          <w:sz w:val="22"/>
        </w:rPr>
        <w:t xml:space="preserve">National Institute </w:t>
      </w:r>
      <w:r w:rsidR="004D6DC1" w:rsidRPr="00EA1EAC">
        <w:rPr>
          <w:rFonts w:ascii="Arial" w:hAnsi="Arial" w:cs="Arial"/>
          <w:sz w:val="22"/>
        </w:rPr>
        <w:t xml:space="preserve">for </w:t>
      </w:r>
      <w:r w:rsidR="00901982" w:rsidRPr="00EA1EAC">
        <w:rPr>
          <w:rFonts w:ascii="Arial" w:hAnsi="Arial" w:cs="Arial"/>
          <w:sz w:val="22"/>
        </w:rPr>
        <w:t>Health</w:t>
      </w:r>
      <w:r w:rsidR="00D50630" w:rsidRPr="00EA1EAC">
        <w:rPr>
          <w:rFonts w:ascii="Arial" w:hAnsi="Arial" w:cs="Arial"/>
          <w:sz w:val="22"/>
        </w:rPr>
        <w:t xml:space="preserve"> and </w:t>
      </w:r>
      <w:r w:rsidR="00E54C91" w:rsidRPr="00EA1EAC">
        <w:rPr>
          <w:rFonts w:ascii="Arial" w:hAnsi="Arial" w:cs="Arial"/>
          <w:sz w:val="22"/>
        </w:rPr>
        <w:t>Care</w:t>
      </w:r>
      <w:r w:rsidR="00311E9A" w:rsidRPr="00EA1EAC">
        <w:rPr>
          <w:rFonts w:ascii="Arial" w:hAnsi="Arial" w:cs="Arial"/>
          <w:sz w:val="22"/>
        </w:rPr>
        <w:t xml:space="preserve"> Excellence (NICE</w:t>
      </w:r>
      <w:r w:rsidR="00B11BE2" w:rsidRPr="00EA1EAC">
        <w:rPr>
          <w:rFonts w:ascii="Arial" w:hAnsi="Arial" w:cs="Arial"/>
          <w:sz w:val="22"/>
        </w:rPr>
        <w:t>,2025</w:t>
      </w:r>
      <w:r w:rsidR="00C1567B" w:rsidRPr="00EA1EAC">
        <w:rPr>
          <w:rFonts w:ascii="Arial" w:hAnsi="Arial" w:cs="Arial"/>
          <w:sz w:val="22"/>
        </w:rPr>
        <w:t>),</w:t>
      </w:r>
      <w:r w:rsidR="00DE601E" w:rsidRPr="00EA1EAC">
        <w:rPr>
          <w:rFonts w:ascii="Arial" w:hAnsi="Arial" w:cs="Arial"/>
          <w:sz w:val="22"/>
        </w:rPr>
        <w:t xml:space="preserve"> NHS England, and </w:t>
      </w:r>
      <w:r w:rsidR="00C117E1" w:rsidRPr="00EA1EAC">
        <w:rPr>
          <w:rFonts w:ascii="Arial" w:hAnsi="Arial" w:cs="Arial"/>
          <w:sz w:val="22"/>
        </w:rPr>
        <w:t>West</w:t>
      </w:r>
      <w:r w:rsidR="00274288" w:rsidRPr="00EA1EAC">
        <w:rPr>
          <w:rFonts w:ascii="Arial" w:hAnsi="Arial" w:cs="Arial"/>
          <w:sz w:val="22"/>
        </w:rPr>
        <w:t xml:space="preserve"> Midlands Can</w:t>
      </w:r>
      <w:r w:rsidR="001D503A" w:rsidRPr="00EA1EAC">
        <w:rPr>
          <w:rFonts w:ascii="Arial" w:hAnsi="Arial" w:cs="Arial"/>
          <w:sz w:val="22"/>
        </w:rPr>
        <w:t>cer Alliance</w:t>
      </w:r>
      <w:r w:rsidR="00746204" w:rsidRPr="00EA1EAC">
        <w:rPr>
          <w:rFonts w:ascii="Arial" w:hAnsi="Arial" w:cs="Arial"/>
          <w:sz w:val="22"/>
        </w:rPr>
        <w:t xml:space="preserve"> program</w:t>
      </w:r>
      <w:r w:rsidR="00C808ED" w:rsidRPr="00EA1EAC">
        <w:rPr>
          <w:rFonts w:ascii="Arial" w:hAnsi="Arial" w:cs="Arial"/>
          <w:sz w:val="22"/>
        </w:rPr>
        <w:t>s aimed at decreasing inequalities a</w:t>
      </w:r>
      <w:r w:rsidR="00DF6654" w:rsidRPr="00EA1EAC">
        <w:rPr>
          <w:rFonts w:ascii="Arial" w:hAnsi="Arial" w:cs="Arial"/>
          <w:sz w:val="22"/>
        </w:rPr>
        <w:t>nd diagnostic delays</w:t>
      </w:r>
      <w:r w:rsidR="002E0A23" w:rsidRPr="00EA1EAC">
        <w:rPr>
          <w:rFonts w:ascii="Arial" w:hAnsi="Arial" w:cs="Arial"/>
          <w:sz w:val="22"/>
        </w:rPr>
        <w:t>.</w:t>
      </w:r>
      <w:r w:rsidR="00E012FA">
        <w:rPr>
          <w:rFonts w:ascii="Arial" w:hAnsi="Arial" w:cs="Arial"/>
          <w:sz w:val="22"/>
        </w:rPr>
        <w:t xml:space="preserve"> </w:t>
      </w:r>
    </w:p>
    <w:p w14:paraId="75F34096" w14:textId="4C5D18B8" w:rsidR="00912ED9" w:rsidRPr="00912ED9" w:rsidRDefault="00F14256" w:rsidP="00912ED9">
      <w:pPr>
        <w:spacing w:line="360" w:lineRule="auto"/>
        <w:rPr>
          <w:rFonts w:ascii="Arial" w:hAnsi="Arial" w:cs="Arial"/>
          <w:sz w:val="22"/>
        </w:rPr>
      </w:pPr>
      <w:r>
        <w:rPr>
          <w:rFonts w:ascii="Arial" w:hAnsi="Arial" w:cs="Arial"/>
          <w:sz w:val="22"/>
        </w:rPr>
        <w:t>4</w:t>
      </w:r>
      <w:r w:rsidR="004C2D46">
        <w:rPr>
          <w:rFonts w:ascii="Arial" w:hAnsi="Arial" w:cs="Arial"/>
          <w:sz w:val="22"/>
        </w:rPr>
        <w:t xml:space="preserve">. </w:t>
      </w:r>
      <w:r w:rsidR="002F405B" w:rsidRPr="00EA1EAC">
        <w:rPr>
          <w:rFonts w:ascii="Arial" w:hAnsi="Arial" w:cs="Arial"/>
          <w:sz w:val="22"/>
        </w:rPr>
        <w:t xml:space="preserve">Provide targeted </w:t>
      </w:r>
      <w:r w:rsidR="00BC61E2" w:rsidRPr="00EA1EAC">
        <w:rPr>
          <w:rFonts w:ascii="Arial" w:hAnsi="Arial" w:cs="Arial"/>
          <w:sz w:val="22"/>
        </w:rPr>
        <w:t xml:space="preserve">recommendations for improving timely </w:t>
      </w:r>
      <w:r w:rsidR="007E2489" w:rsidRPr="00EA1EAC">
        <w:rPr>
          <w:rFonts w:ascii="Arial" w:hAnsi="Arial" w:cs="Arial"/>
          <w:sz w:val="22"/>
        </w:rPr>
        <w:t xml:space="preserve">diagnosis and equitable </w:t>
      </w:r>
      <w:r w:rsidR="00DA612C" w:rsidRPr="00EA1EAC">
        <w:rPr>
          <w:rFonts w:ascii="Arial" w:hAnsi="Arial" w:cs="Arial"/>
          <w:sz w:val="22"/>
        </w:rPr>
        <w:t xml:space="preserve">access </w:t>
      </w:r>
      <w:r w:rsidR="00DA2F0A" w:rsidRPr="00EA1EAC">
        <w:rPr>
          <w:rFonts w:ascii="Arial" w:hAnsi="Arial" w:cs="Arial"/>
          <w:sz w:val="22"/>
        </w:rPr>
        <w:t>to breast cancer services by</w:t>
      </w:r>
      <w:r w:rsidR="00D45D5A" w:rsidRPr="00EA1EAC">
        <w:rPr>
          <w:rFonts w:ascii="Arial" w:hAnsi="Arial" w:cs="Arial"/>
          <w:sz w:val="22"/>
        </w:rPr>
        <w:t xml:space="preserve"> </w:t>
      </w:r>
      <w:r w:rsidR="00F032B0" w:rsidRPr="00EA1EAC">
        <w:rPr>
          <w:rFonts w:ascii="Arial" w:hAnsi="Arial" w:cs="Arial"/>
          <w:sz w:val="22"/>
        </w:rPr>
        <w:t xml:space="preserve">addressing gaps in clinical recognition </w:t>
      </w:r>
      <w:r w:rsidR="00240E1D" w:rsidRPr="00EA1EAC">
        <w:rPr>
          <w:rFonts w:ascii="Arial" w:hAnsi="Arial" w:cs="Arial"/>
          <w:sz w:val="22"/>
        </w:rPr>
        <w:t xml:space="preserve">of symptoms on diverse skin </w:t>
      </w:r>
      <w:r w:rsidR="003748CC" w:rsidRPr="00EA1EAC">
        <w:rPr>
          <w:rFonts w:ascii="Arial" w:hAnsi="Arial" w:cs="Arial"/>
          <w:sz w:val="22"/>
        </w:rPr>
        <w:t>types.</w:t>
      </w:r>
      <w:r w:rsidR="00D20489">
        <w:rPr>
          <w:rFonts w:ascii="Arial" w:hAnsi="Arial" w:cs="Arial"/>
          <w:sz w:val="22"/>
        </w:rPr>
        <w:t xml:space="preserve"> </w:t>
      </w:r>
      <w:r w:rsidR="00AB4AF1">
        <w:rPr>
          <w:rFonts w:ascii="Arial" w:hAnsi="Arial" w:cs="Arial"/>
          <w:sz w:val="22"/>
        </w:rPr>
        <w:t xml:space="preserve"> </w:t>
      </w:r>
    </w:p>
    <w:p w14:paraId="3AC96963" w14:textId="42E0D23A" w:rsidR="00545684" w:rsidRPr="00976205" w:rsidRDefault="00FF5B70" w:rsidP="00976205">
      <w:pPr>
        <w:pStyle w:val="Heading2"/>
      </w:pPr>
      <w:r w:rsidRPr="00976205">
        <w:t>3</w:t>
      </w:r>
      <w:r w:rsidR="008E5015" w:rsidRPr="00976205">
        <w:t xml:space="preserve">) </w:t>
      </w:r>
      <w:r w:rsidR="00545684" w:rsidRPr="00976205">
        <w:t>Background</w:t>
      </w:r>
      <w:r w:rsidR="00FB4301" w:rsidRPr="00976205">
        <w:t>/Rationale</w:t>
      </w:r>
      <w:r w:rsidR="00545684" w:rsidRPr="00976205">
        <w:t>:</w:t>
      </w:r>
    </w:p>
    <w:p w14:paraId="60207AE7" w14:textId="2F45FA0D" w:rsidR="00805DE6" w:rsidRPr="00754AC3" w:rsidRDefault="00397B89" w:rsidP="00754AC3">
      <w:pPr>
        <w:spacing w:line="360" w:lineRule="auto"/>
        <w:rPr>
          <w:rFonts w:ascii="Arial" w:hAnsi="Arial" w:cs="Arial"/>
          <w:sz w:val="22"/>
        </w:rPr>
      </w:pPr>
      <w:r w:rsidRPr="00754AC3">
        <w:rPr>
          <w:rFonts w:ascii="Arial" w:hAnsi="Arial" w:cs="Arial"/>
          <w:sz w:val="22"/>
        </w:rPr>
        <w:t>Studies such as that of Van Tol et at. (2020) argued that timely cancer detection substantially improves the quality of life and survival rates of cancer patients. However, Martins et al. (2022) and Abraham et al. (2022) found persistent inequalities in accessing early cancer detection across England, especially in marginalised areas such as the West Midlands</w:t>
      </w:r>
      <w:r w:rsidR="00805DE6" w:rsidRPr="00754AC3">
        <w:rPr>
          <w:rFonts w:ascii="Arial" w:hAnsi="Arial" w:cs="Arial"/>
          <w:sz w:val="22"/>
        </w:rPr>
        <w:t xml:space="preserve">. Larsen (2023) and Green, Lloyd, and Smith (2023) similarly discussed that young </w:t>
      </w:r>
      <w:r w:rsidR="00805DE6" w:rsidRPr="00754AC3">
        <w:rPr>
          <w:rFonts w:ascii="Arial" w:hAnsi="Arial" w:cs="Arial"/>
          <w:sz w:val="22"/>
        </w:rPr>
        <w:lastRenderedPageBreak/>
        <w:t xml:space="preserve">females are always considered low risk for cancer </w:t>
      </w:r>
      <w:r w:rsidR="00124688">
        <w:rPr>
          <w:rFonts w:ascii="Arial" w:hAnsi="Arial" w:cs="Arial"/>
          <w:sz w:val="22"/>
        </w:rPr>
        <w:t>detection</w:t>
      </w:r>
      <w:r w:rsidR="00DC4170">
        <w:rPr>
          <w:rFonts w:ascii="Arial" w:hAnsi="Arial" w:cs="Arial"/>
          <w:sz w:val="22"/>
        </w:rPr>
        <w:t xml:space="preserve"> and </w:t>
      </w:r>
      <w:r w:rsidR="00805DE6" w:rsidRPr="00754AC3">
        <w:rPr>
          <w:rFonts w:ascii="Arial" w:hAnsi="Arial" w:cs="Arial"/>
          <w:sz w:val="22"/>
        </w:rPr>
        <w:t>diagnosis, which leads to limited referral pathways and delays help-seeking. Exarchakou et al. (2018) further claimed that intersec</w:t>
      </w:r>
      <w:r w:rsidR="00F00D28">
        <w:rPr>
          <w:rFonts w:ascii="Arial" w:hAnsi="Arial" w:cs="Arial"/>
          <w:sz w:val="22"/>
        </w:rPr>
        <w:t>tionality</w:t>
      </w:r>
      <w:r w:rsidR="00805DE6" w:rsidRPr="00754AC3">
        <w:rPr>
          <w:rFonts w:ascii="Arial" w:hAnsi="Arial" w:cs="Arial"/>
          <w:sz w:val="22"/>
        </w:rPr>
        <w:t xml:space="preserve"> aspects, for instance, health literacy, deprivation, racism and ethnicity, exacerbate access to equitable cancer diagnosis. While national guidelines aim at improving timely cancer diagnosis, Morris et al. (2017) found that limited studies specifically explore cancer diagnostic delays among young women in the West Midlands. Therefore, the proposed research will fill this gap by analysing extant evidence to comprehend factors contributing to diagnostic delays and cancer care inequalities, thereby fostering person-centred and equitable cancer care in social and healthcare </w:t>
      </w:r>
      <w:r w:rsidR="00241D66" w:rsidRPr="00754AC3">
        <w:rPr>
          <w:rFonts w:ascii="Arial" w:hAnsi="Arial" w:cs="Arial"/>
          <w:sz w:val="22"/>
        </w:rPr>
        <w:t>systems.</w:t>
      </w:r>
    </w:p>
    <w:p w14:paraId="332E5A12" w14:textId="051972BF" w:rsidR="00545684" w:rsidRPr="003A2FDF" w:rsidRDefault="00FF5B70" w:rsidP="00976205">
      <w:pPr>
        <w:pStyle w:val="Heading2"/>
      </w:pPr>
      <w:r w:rsidRPr="003A2FDF">
        <w:t>4</w:t>
      </w:r>
      <w:r w:rsidR="008E5015" w:rsidRPr="003A2FDF">
        <w:t xml:space="preserve">) </w:t>
      </w:r>
      <w:r w:rsidR="00545684" w:rsidRPr="003A2FDF">
        <w:t>Methods:</w:t>
      </w:r>
    </w:p>
    <w:p w14:paraId="2FE332DF" w14:textId="47FF5BC9" w:rsidR="00331F5A" w:rsidRPr="00754AC3" w:rsidRDefault="00241D66" w:rsidP="00754AC3">
      <w:pPr>
        <w:spacing w:line="360" w:lineRule="auto"/>
        <w:rPr>
          <w:rFonts w:ascii="Arial" w:hAnsi="Arial" w:cs="Arial"/>
          <w:sz w:val="22"/>
        </w:rPr>
      </w:pPr>
      <w:r w:rsidRPr="00754AC3">
        <w:rPr>
          <w:rFonts w:ascii="Arial" w:hAnsi="Arial" w:cs="Arial"/>
          <w:sz w:val="22"/>
        </w:rPr>
        <w:t>The Research will use secondary qualitative information extracted from peer-reviewed and full-text journal articles, Policy documents, and government reports. Ajayi (2025) argued that secondary information sources are desirable because they can be readily accessed through searching electronic databases, saving time and cost. The acquired studies will be assessed against pre-determined eligibility criteria. Including publication date, language, design, and contents of the identified studies</w:t>
      </w:r>
      <w:r w:rsidR="008864C3">
        <w:rPr>
          <w:rFonts w:ascii="Arial" w:hAnsi="Arial" w:cs="Arial"/>
          <w:sz w:val="22"/>
        </w:rPr>
        <w:t xml:space="preserve">, specifically regarding </w:t>
      </w:r>
      <w:r w:rsidR="00A150E0">
        <w:rPr>
          <w:rFonts w:ascii="Arial" w:hAnsi="Arial" w:cs="Arial"/>
          <w:sz w:val="22"/>
        </w:rPr>
        <w:t>conditions like Paget’s Disease</w:t>
      </w:r>
      <w:r w:rsidR="005C13EB">
        <w:rPr>
          <w:rFonts w:ascii="Arial" w:hAnsi="Arial" w:cs="Arial"/>
          <w:sz w:val="22"/>
        </w:rPr>
        <w:t xml:space="preserve"> and how symptoms </w:t>
      </w:r>
      <w:r w:rsidR="00EB6311">
        <w:rPr>
          <w:rFonts w:ascii="Arial" w:hAnsi="Arial" w:cs="Arial"/>
          <w:sz w:val="22"/>
        </w:rPr>
        <w:t>appear</w:t>
      </w:r>
      <w:r w:rsidR="00F71D2C">
        <w:rPr>
          <w:rFonts w:ascii="Arial" w:hAnsi="Arial" w:cs="Arial"/>
          <w:sz w:val="22"/>
        </w:rPr>
        <w:t xml:space="preserve"> on different skin tones</w:t>
      </w:r>
      <w:r w:rsidR="000C7EA0">
        <w:rPr>
          <w:rFonts w:ascii="Arial" w:hAnsi="Arial" w:cs="Arial"/>
          <w:sz w:val="22"/>
        </w:rPr>
        <w:t xml:space="preserve"> and </w:t>
      </w:r>
      <w:r w:rsidR="00DA1B89">
        <w:rPr>
          <w:rFonts w:ascii="Arial" w:hAnsi="Arial" w:cs="Arial"/>
          <w:sz w:val="22"/>
        </w:rPr>
        <w:t>their</w:t>
      </w:r>
      <w:r w:rsidR="000C7EA0">
        <w:rPr>
          <w:rFonts w:ascii="Arial" w:hAnsi="Arial" w:cs="Arial"/>
          <w:sz w:val="22"/>
        </w:rPr>
        <w:t xml:space="preserve"> </w:t>
      </w:r>
      <w:r w:rsidR="00DA1B89">
        <w:rPr>
          <w:rFonts w:ascii="Arial" w:hAnsi="Arial" w:cs="Arial"/>
          <w:sz w:val="22"/>
        </w:rPr>
        <w:t xml:space="preserve">impact on </w:t>
      </w:r>
      <w:r w:rsidR="006E41C1">
        <w:rPr>
          <w:rFonts w:ascii="Arial" w:hAnsi="Arial" w:cs="Arial"/>
          <w:sz w:val="22"/>
        </w:rPr>
        <w:t>GP re</w:t>
      </w:r>
      <w:r w:rsidR="00A52240">
        <w:rPr>
          <w:rFonts w:ascii="Arial" w:hAnsi="Arial" w:cs="Arial"/>
          <w:sz w:val="22"/>
        </w:rPr>
        <w:t>ferral speeds (Martin</w:t>
      </w:r>
      <w:r w:rsidR="00C715B1">
        <w:rPr>
          <w:rFonts w:ascii="Arial" w:hAnsi="Arial" w:cs="Arial"/>
          <w:sz w:val="22"/>
        </w:rPr>
        <w:t>s et al.,</w:t>
      </w:r>
      <w:r w:rsidR="009B5FB8">
        <w:rPr>
          <w:rFonts w:ascii="Arial" w:hAnsi="Arial" w:cs="Arial"/>
          <w:sz w:val="22"/>
        </w:rPr>
        <w:t xml:space="preserve"> 2022).</w:t>
      </w:r>
    </w:p>
    <w:p w14:paraId="232DCC93" w14:textId="74A66EC3" w:rsidR="0061260B" w:rsidRPr="003A2FDF" w:rsidRDefault="00FF5B70" w:rsidP="00976205">
      <w:pPr>
        <w:pStyle w:val="Heading2"/>
      </w:pPr>
      <w:r w:rsidRPr="003A2FDF">
        <w:t>5</w:t>
      </w:r>
      <w:r w:rsidR="0061260B" w:rsidRPr="003A2FDF">
        <w:t>) Resources</w:t>
      </w:r>
      <w:r w:rsidR="00260277" w:rsidRPr="003A2FDF">
        <w:t>:</w:t>
      </w:r>
      <w:r w:rsidR="0061260B" w:rsidRPr="003A2FDF">
        <w:t xml:space="preserve"> </w:t>
      </w:r>
    </w:p>
    <w:p w14:paraId="7D0EADCE" w14:textId="1C750BA5" w:rsidR="0046448A" w:rsidRPr="00754AC3" w:rsidRDefault="0046448A" w:rsidP="00754AC3">
      <w:pPr>
        <w:pStyle w:val="ListParagraph"/>
        <w:numPr>
          <w:ilvl w:val="0"/>
          <w:numId w:val="9"/>
        </w:numPr>
        <w:spacing w:line="360" w:lineRule="auto"/>
        <w:rPr>
          <w:rFonts w:ascii="Arial" w:hAnsi="Arial" w:cs="Arial"/>
          <w:sz w:val="22"/>
        </w:rPr>
      </w:pPr>
      <w:r w:rsidRPr="00754AC3">
        <w:rPr>
          <w:rFonts w:ascii="Arial" w:hAnsi="Arial" w:cs="Arial"/>
          <w:sz w:val="22"/>
        </w:rPr>
        <w:t>PubMed, Science</w:t>
      </w:r>
      <w:r w:rsidR="00880A02">
        <w:rPr>
          <w:rFonts w:ascii="Arial" w:hAnsi="Arial" w:cs="Arial"/>
          <w:sz w:val="22"/>
        </w:rPr>
        <w:t xml:space="preserve"> </w:t>
      </w:r>
      <w:r w:rsidRPr="00754AC3">
        <w:rPr>
          <w:rFonts w:ascii="Arial" w:hAnsi="Arial" w:cs="Arial"/>
          <w:sz w:val="22"/>
        </w:rPr>
        <w:t xml:space="preserve">Direct, CINAHL, and Google </w:t>
      </w:r>
      <w:r w:rsidR="000449B5">
        <w:rPr>
          <w:rFonts w:ascii="Arial" w:hAnsi="Arial" w:cs="Arial"/>
          <w:sz w:val="22"/>
        </w:rPr>
        <w:t>Scholar</w:t>
      </w:r>
    </w:p>
    <w:p w14:paraId="0FDF715F" w14:textId="1015C582" w:rsidR="0046448A" w:rsidRPr="00754AC3" w:rsidRDefault="0046448A" w:rsidP="00754AC3">
      <w:pPr>
        <w:pStyle w:val="ListParagraph"/>
        <w:numPr>
          <w:ilvl w:val="0"/>
          <w:numId w:val="9"/>
        </w:numPr>
        <w:spacing w:line="360" w:lineRule="auto"/>
        <w:rPr>
          <w:rFonts w:ascii="Arial" w:hAnsi="Arial" w:cs="Arial"/>
          <w:sz w:val="22"/>
        </w:rPr>
      </w:pPr>
      <w:r w:rsidRPr="00754AC3">
        <w:rPr>
          <w:rFonts w:ascii="Arial" w:hAnsi="Arial" w:cs="Arial"/>
          <w:sz w:val="22"/>
        </w:rPr>
        <w:t>University Library databases</w:t>
      </w:r>
    </w:p>
    <w:p w14:paraId="6ED88429" w14:textId="73F00F10" w:rsidR="0046448A" w:rsidRPr="00754AC3" w:rsidRDefault="0046448A" w:rsidP="00754AC3">
      <w:pPr>
        <w:pStyle w:val="ListParagraph"/>
        <w:numPr>
          <w:ilvl w:val="0"/>
          <w:numId w:val="9"/>
        </w:numPr>
        <w:spacing w:line="360" w:lineRule="auto"/>
        <w:rPr>
          <w:rFonts w:ascii="Arial" w:hAnsi="Arial" w:cs="Arial"/>
          <w:sz w:val="22"/>
        </w:rPr>
      </w:pPr>
      <w:r w:rsidRPr="00754AC3">
        <w:rPr>
          <w:rFonts w:ascii="Arial" w:hAnsi="Arial" w:cs="Arial"/>
          <w:sz w:val="22"/>
        </w:rPr>
        <w:t>NHS websites, NICE websites, and West Midlands Cancer websites</w:t>
      </w:r>
    </w:p>
    <w:p w14:paraId="2889CBF8" w14:textId="412C4F65" w:rsidR="0046448A" w:rsidRPr="00754AC3" w:rsidRDefault="00976205" w:rsidP="00754AC3">
      <w:pPr>
        <w:pStyle w:val="ListParagraph"/>
        <w:numPr>
          <w:ilvl w:val="0"/>
          <w:numId w:val="9"/>
        </w:numPr>
        <w:spacing w:line="360" w:lineRule="auto"/>
        <w:rPr>
          <w:rFonts w:ascii="Arial" w:hAnsi="Arial" w:cs="Arial"/>
          <w:sz w:val="22"/>
        </w:rPr>
      </w:pPr>
      <w:r>
        <w:rPr>
          <w:rFonts w:ascii="Arial" w:hAnsi="Arial" w:cs="Arial"/>
          <w:sz w:val="22"/>
        </w:rPr>
        <w:t>EndNote</w:t>
      </w:r>
      <w:r w:rsidR="0046448A" w:rsidRPr="00754AC3">
        <w:rPr>
          <w:rFonts w:ascii="Arial" w:hAnsi="Arial" w:cs="Arial"/>
          <w:sz w:val="22"/>
        </w:rPr>
        <w:t xml:space="preserve"> version 8.0</w:t>
      </w:r>
    </w:p>
    <w:p w14:paraId="0FE77585" w14:textId="45EB88AC" w:rsidR="00545684" w:rsidRPr="003A2FDF" w:rsidRDefault="00FF5B70" w:rsidP="00976205">
      <w:pPr>
        <w:pStyle w:val="Heading2"/>
      </w:pPr>
      <w:r w:rsidRPr="003A2FDF">
        <w:t>6</w:t>
      </w:r>
      <w:r w:rsidR="0061260B" w:rsidRPr="003A2FDF">
        <w:t>) Timescale:</w:t>
      </w:r>
    </w:p>
    <w:p w14:paraId="41BD97AB" w14:textId="56C64CFC" w:rsidR="00260277" w:rsidRPr="00754AC3" w:rsidRDefault="0046448A" w:rsidP="00754AC3">
      <w:pPr>
        <w:pStyle w:val="ListParagraph"/>
        <w:numPr>
          <w:ilvl w:val="0"/>
          <w:numId w:val="10"/>
        </w:numPr>
        <w:spacing w:line="360" w:lineRule="auto"/>
        <w:rPr>
          <w:rFonts w:ascii="Arial" w:hAnsi="Arial" w:cs="Arial"/>
          <w:sz w:val="22"/>
        </w:rPr>
      </w:pPr>
      <w:r w:rsidRPr="00754AC3">
        <w:rPr>
          <w:rFonts w:ascii="Arial" w:hAnsi="Arial" w:cs="Arial"/>
          <w:sz w:val="22"/>
        </w:rPr>
        <w:t>Week 1-2: Source selection and Literature search</w:t>
      </w:r>
    </w:p>
    <w:p w14:paraId="3B77DE30" w14:textId="5345E090" w:rsidR="0046448A" w:rsidRPr="00754AC3" w:rsidRDefault="0046448A" w:rsidP="00754AC3">
      <w:pPr>
        <w:pStyle w:val="ListParagraph"/>
        <w:numPr>
          <w:ilvl w:val="0"/>
          <w:numId w:val="10"/>
        </w:numPr>
        <w:spacing w:line="360" w:lineRule="auto"/>
        <w:rPr>
          <w:rFonts w:ascii="Arial" w:hAnsi="Arial" w:cs="Arial"/>
          <w:sz w:val="22"/>
        </w:rPr>
      </w:pPr>
      <w:r w:rsidRPr="00754AC3">
        <w:rPr>
          <w:rFonts w:ascii="Arial" w:hAnsi="Arial" w:cs="Arial"/>
          <w:sz w:val="22"/>
        </w:rPr>
        <w:t xml:space="preserve">Week 3-4: Data Collection and a thematic analysis </w:t>
      </w:r>
    </w:p>
    <w:p w14:paraId="2B3C7ECF" w14:textId="62C01B55" w:rsidR="0046448A" w:rsidRPr="00754AC3" w:rsidRDefault="0046448A" w:rsidP="00754AC3">
      <w:pPr>
        <w:pStyle w:val="ListParagraph"/>
        <w:numPr>
          <w:ilvl w:val="0"/>
          <w:numId w:val="10"/>
        </w:numPr>
        <w:spacing w:line="360" w:lineRule="auto"/>
        <w:rPr>
          <w:rFonts w:ascii="Arial" w:hAnsi="Arial" w:cs="Arial"/>
          <w:sz w:val="22"/>
        </w:rPr>
      </w:pPr>
      <w:r w:rsidRPr="00754AC3">
        <w:rPr>
          <w:rFonts w:ascii="Arial" w:hAnsi="Arial" w:cs="Arial"/>
          <w:sz w:val="22"/>
        </w:rPr>
        <w:t xml:space="preserve">Week 5-7: Draft writing </w:t>
      </w:r>
    </w:p>
    <w:p w14:paraId="41EF1058" w14:textId="0B410827" w:rsidR="0046448A" w:rsidRPr="00754AC3" w:rsidRDefault="0046448A" w:rsidP="00754AC3">
      <w:pPr>
        <w:pStyle w:val="ListParagraph"/>
        <w:numPr>
          <w:ilvl w:val="0"/>
          <w:numId w:val="10"/>
        </w:numPr>
        <w:spacing w:line="360" w:lineRule="auto"/>
        <w:rPr>
          <w:rFonts w:ascii="Arial" w:hAnsi="Arial" w:cs="Arial"/>
          <w:sz w:val="22"/>
        </w:rPr>
      </w:pPr>
      <w:r w:rsidRPr="00754AC3">
        <w:rPr>
          <w:rFonts w:ascii="Arial" w:hAnsi="Arial" w:cs="Arial"/>
          <w:sz w:val="22"/>
        </w:rPr>
        <w:t>Week 8-9: Submission of the first draft</w:t>
      </w:r>
      <w:r w:rsidR="00A52240">
        <w:rPr>
          <w:rFonts w:ascii="Arial" w:hAnsi="Arial" w:cs="Arial"/>
          <w:sz w:val="22"/>
        </w:rPr>
        <w:t>s</w:t>
      </w:r>
    </w:p>
    <w:p w14:paraId="6BCC65A4" w14:textId="4884CEDE" w:rsidR="0046448A" w:rsidRPr="00754AC3" w:rsidRDefault="0046448A" w:rsidP="00754AC3">
      <w:pPr>
        <w:pStyle w:val="ListParagraph"/>
        <w:numPr>
          <w:ilvl w:val="0"/>
          <w:numId w:val="10"/>
        </w:numPr>
        <w:spacing w:line="360" w:lineRule="auto"/>
        <w:rPr>
          <w:rFonts w:ascii="Arial" w:hAnsi="Arial" w:cs="Arial"/>
          <w:sz w:val="22"/>
        </w:rPr>
      </w:pPr>
      <w:r w:rsidRPr="00754AC3">
        <w:rPr>
          <w:rFonts w:ascii="Arial" w:hAnsi="Arial" w:cs="Arial"/>
          <w:sz w:val="22"/>
        </w:rPr>
        <w:t xml:space="preserve">Week 10-12: Revision, editing, and final submission </w:t>
      </w:r>
    </w:p>
    <w:p w14:paraId="5713A915" w14:textId="60566118" w:rsidR="00FF5B70" w:rsidRPr="00976205" w:rsidRDefault="00FF5B70" w:rsidP="00041A5A">
      <w:pPr>
        <w:spacing w:line="360" w:lineRule="auto"/>
        <w:rPr>
          <w:rFonts w:ascii="Aptos" w:hAnsi="Aptos" w:cs="Arial"/>
          <w:b/>
          <w:bCs/>
          <w:sz w:val="28"/>
          <w:szCs w:val="28"/>
        </w:rPr>
      </w:pPr>
      <w:r w:rsidRPr="00976205">
        <w:rPr>
          <w:rFonts w:ascii="Aptos" w:hAnsi="Aptos" w:cs="Arial"/>
          <w:b/>
          <w:bCs/>
          <w:sz w:val="28"/>
          <w:szCs w:val="28"/>
        </w:rPr>
        <w:t>7) Self-reflection as researcher (any strengths or challenges):</w:t>
      </w:r>
    </w:p>
    <w:p w14:paraId="140ECD03" w14:textId="77777777" w:rsidR="001A11DF" w:rsidRDefault="0046448A" w:rsidP="00041A5A">
      <w:pPr>
        <w:spacing w:line="360" w:lineRule="auto"/>
        <w:rPr>
          <w:rFonts w:ascii="Arial" w:hAnsi="Arial" w:cs="Arial"/>
          <w:sz w:val="22"/>
        </w:rPr>
      </w:pPr>
      <w:r w:rsidRPr="00754AC3">
        <w:rPr>
          <w:rFonts w:ascii="Arial" w:hAnsi="Arial" w:cs="Arial"/>
          <w:sz w:val="22"/>
        </w:rPr>
        <w:t>I</w:t>
      </w:r>
      <w:r w:rsidR="00C909D6" w:rsidRPr="00754AC3">
        <w:rPr>
          <w:rFonts w:ascii="Arial" w:hAnsi="Arial" w:cs="Arial"/>
          <w:sz w:val="22"/>
        </w:rPr>
        <w:t xml:space="preserve"> chose to </w:t>
      </w:r>
      <w:r w:rsidR="00976205">
        <w:rPr>
          <w:rFonts w:ascii="Arial" w:hAnsi="Arial" w:cs="Arial"/>
          <w:sz w:val="22"/>
        </w:rPr>
        <w:t>research</w:t>
      </w:r>
      <w:r w:rsidR="00C909D6" w:rsidRPr="00754AC3">
        <w:rPr>
          <w:rFonts w:ascii="Arial" w:hAnsi="Arial" w:cs="Arial"/>
          <w:sz w:val="22"/>
        </w:rPr>
        <w:t xml:space="preserve"> cancer care inequalities and diagnostic delays because </w:t>
      </w:r>
      <w:r w:rsidR="009A1D29">
        <w:rPr>
          <w:rFonts w:ascii="Arial" w:hAnsi="Arial" w:cs="Arial"/>
          <w:sz w:val="22"/>
        </w:rPr>
        <w:t xml:space="preserve">of </w:t>
      </w:r>
      <w:r w:rsidR="00715CED">
        <w:rPr>
          <w:rFonts w:ascii="Arial" w:hAnsi="Arial" w:cs="Arial"/>
          <w:sz w:val="22"/>
        </w:rPr>
        <w:t>a</w:t>
      </w:r>
      <w:r w:rsidR="00C909D6" w:rsidRPr="00754AC3">
        <w:rPr>
          <w:rFonts w:ascii="Arial" w:hAnsi="Arial" w:cs="Arial"/>
          <w:sz w:val="22"/>
        </w:rPr>
        <w:t xml:space="preserve"> </w:t>
      </w:r>
      <w:r w:rsidR="00A808ED">
        <w:rPr>
          <w:rFonts w:ascii="Arial" w:hAnsi="Arial" w:cs="Arial"/>
          <w:sz w:val="22"/>
        </w:rPr>
        <w:t xml:space="preserve">family </w:t>
      </w:r>
      <w:r w:rsidR="00715CED">
        <w:rPr>
          <w:rFonts w:ascii="Arial" w:hAnsi="Arial" w:cs="Arial"/>
          <w:sz w:val="22"/>
        </w:rPr>
        <w:t>member's</w:t>
      </w:r>
      <w:r w:rsidR="00BA298F">
        <w:rPr>
          <w:rFonts w:ascii="Arial" w:hAnsi="Arial" w:cs="Arial"/>
          <w:sz w:val="22"/>
        </w:rPr>
        <w:t xml:space="preserve"> </w:t>
      </w:r>
      <w:r w:rsidR="00B8751D">
        <w:rPr>
          <w:rFonts w:ascii="Arial" w:hAnsi="Arial" w:cs="Arial"/>
          <w:sz w:val="22"/>
        </w:rPr>
        <w:t>lived exp</w:t>
      </w:r>
      <w:r w:rsidR="008A5D8C">
        <w:rPr>
          <w:rFonts w:ascii="Arial" w:hAnsi="Arial" w:cs="Arial"/>
          <w:sz w:val="22"/>
        </w:rPr>
        <w:t>erienc</w:t>
      </w:r>
      <w:r w:rsidR="00EA1415">
        <w:rPr>
          <w:rFonts w:ascii="Arial" w:hAnsi="Arial" w:cs="Arial"/>
          <w:sz w:val="22"/>
        </w:rPr>
        <w:t>e</w:t>
      </w:r>
      <w:r w:rsidR="00AF48A2">
        <w:rPr>
          <w:rFonts w:ascii="Arial" w:hAnsi="Arial" w:cs="Arial"/>
          <w:sz w:val="22"/>
        </w:rPr>
        <w:t>.</w:t>
      </w:r>
      <w:r w:rsidR="00715CED">
        <w:rPr>
          <w:rFonts w:ascii="Arial" w:hAnsi="Arial" w:cs="Arial"/>
          <w:sz w:val="22"/>
        </w:rPr>
        <w:t xml:space="preserve"> </w:t>
      </w:r>
      <w:r w:rsidR="00EA1415">
        <w:rPr>
          <w:rFonts w:ascii="Arial" w:hAnsi="Arial" w:cs="Arial"/>
          <w:sz w:val="22"/>
        </w:rPr>
        <w:t>W</w:t>
      </w:r>
      <w:r w:rsidR="00715CED">
        <w:rPr>
          <w:rFonts w:ascii="Arial" w:hAnsi="Arial" w:cs="Arial"/>
          <w:sz w:val="22"/>
        </w:rPr>
        <w:t>itness</w:t>
      </w:r>
      <w:r w:rsidR="00EA1415">
        <w:rPr>
          <w:rFonts w:ascii="Arial" w:hAnsi="Arial" w:cs="Arial"/>
          <w:sz w:val="22"/>
        </w:rPr>
        <w:t>ing the challenges and</w:t>
      </w:r>
      <w:r w:rsidR="00C909D6" w:rsidRPr="00754AC3">
        <w:rPr>
          <w:rFonts w:ascii="Arial" w:hAnsi="Arial" w:cs="Arial"/>
          <w:sz w:val="22"/>
        </w:rPr>
        <w:t xml:space="preserve"> barriers </w:t>
      </w:r>
      <w:r w:rsidR="0022329D">
        <w:rPr>
          <w:rFonts w:ascii="Arial" w:hAnsi="Arial" w:cs="Arial"/>
          <w:sz w:val="22"/>
        </w:rPr>
        <w:t xml:space="preserve">they faced </w:t>
      </w:r>
      <w:r w:rsidR="00FC74BF">
        <w:rPr>
          <w:rFonts w:ascii="Arial" w:hAnsi="Arial" w:cs="Arial"/>
          <w:sz w:val="22"/>
        </w:rPr>
        <w:t xml:space="preserve">in the West </w:t>
      </w:r>
      <w:r w:rsidR="00636ACB">
        <w:rPr>
          <w:rFonts w:ascii="Arial" w:hAnsi="Arial" w:cs="Arial"/>
          <w:sz w:val="22"/>
        </w:rPr>
        <w:t xml:space="preserve">Midlands </w:t>
      </w:r>
      <w:r w:rsidR="00642161">
        <w:rPr>
          <w:rFonts w:ascii="Arial" w:hAnsi="Arial" w:cs="Arial"/>
          <w:sz w:val="22"/>
        </w:rPr>
        <w:t xml:space="preserve">provided a deep </w:t>
      </w:r>
      <w:r w:rsidR="00AF48A2">
        <w:rPr>
          <w:rFonts w:ascii="Arial" w:hAnsi="Arial" w:cs="Arial"/>
          <w:sz w:val="22"/>
        </w:rPr>
        <w:t xml:space="preserve">understanding of </w:t>
      </w:r>
      <w:r w:rsidR="009D0840">
        <w:rPr>
          <w:rFonts w:ascii="Arial" w:hAnsi="Arial" w:cs="Arial"/>
          <w:sz w:val="22"/>
        </w:rPr>
        <w:t xml:space="preserve">why </w:t>
      </w:r>
      <w:r w:rsidR="00296224">
        <w:rPr>
          <w:rFonts w:ascii="Arial" w:hAnsi="Arial" w:cs="Arial"/>
          <w:sz w:val="22"/>
        </w:rPr>
        <w:t xml:space="preserve">timely diagnosis is vital </w:t>
      </w:r>
      <w:r w:rsidR="00152ED3">
        <w:rPr>
          <w:rFonts w:ascii="Arial" w:hAnsi="Arial" w:cs="Arial"/>
          <w:sz w:val="22"/>
        </w:rPr>
        <w:t>health</w:t>
      </w:r>
      <w:r w:rsidR="0000729B">
        <w:rPr>
          <w:rFonts w:ascii="Arial" w:hAnsi="Arial" w:cs="Arial"/>
          <w:sz w:val="22"/>
        </w:rPr>
        <w:t xml:space="preserve">care </w:t>
      </w:r>
      <w:r w:rsidR="00C715EE">
        <w:rPr>
          <w:rFonts w:ascii="Arial" w:hAnsi="Arial" w:cs="Arial"/>
          <w:sz w:val="22"/>
        </w:rPr>
        <w:t>system.</w:t>
      </w:r>
      <w:r w:rsidR="00D040A1">
        <w:rPr>
          <w:rFonts w:ascii="Arial" w:hAnsi="Arial" w:cs="Arial"/>
          <w:sz w:val="22"/>
        </w:rPr>
        <w:t xml:space="preserve">  </w:t>
      </w:r>
      <w:r w:rsidR="00D040A1">
        <w:rPr>
          <w:rFonts w:ascii="Arial" w:hAnsi="Arial" w:cs="Arial"/>
          <w:sz w:val="22"/>
        </w:rPr>
        <w:lastRenderedPageBreak/>
        <w:t xml:space="preserve">As a student </w:t>
      </w:r>
      <w:r w:rsidR="00246A92">
        <w:rPr>
          <w:rFonts w:ascii="Arial" w:hAnsi="Arial" w:cs="Arial"/>
          <w:sz w:val="22"/>
        </w:rPr>
        <w:t xml:space="preserve">researcher, </w:t>
      </w:r>
      <w:r w:rsidR="000307C7">
        <w:rPr>
          <w:rFonts w:ascii="Arial" w:hAnsi="Arial" w:cs="Arial"/>
          <w:sz w:val="22"/>
        </w:rPr>
        <w:t xml:space="preserve">I am motivated </w:t>
      </w:r>
      <w:r w:rsidR="00793FD9">
        <w:rPr>
          <w:rFonts w:ascii="Arial" w:hAnsi="Arial" w:cs="Arial"/>
          <w:sz w:val="22"/>
        </w:rPr>
        <w:t xml:space="preserve">to explore </w:t>
      </w:r>
      <w:r w:rsidR="00752660">
        <w:rPr>
          <w:rFonts w:ascii="Arial" w:hAnsi="Arial" w:cs="Arial"/>
          <w:sz w:val="22"/>
        </w:rPr>
        <w:t>the specific</w:t>
      </w:r>
      <w:r w:rsidR="00F63F1E">
        <w:rPr>
          <w:rFonts w:ascii="Arial" w:hAnsi="Arial" w:cs="Arial"/>
          <w:sz w:val="22"/>
        </w:rPr>
        <w:t xml:space="preserve"> </w:t>
      </w:r>
      <w:r w:rsidR="0001675E">
        <w:rPr>
          <w:rFonts w:ascii="Arial" w:hAnsi="Arial" w:cs="Arial"/>
          <w:sz w:val="22"/>
        </w:rPr>
        <w:t xml:space="preserve">barriers </w:t>
      </w:r>
      <w:r w:rsidR="00080E56">
        <w:rPr>
          <w:rFonts w:ascii="Arial" w:hAnsi="Arial" w:cs="Arial"/>
          <w:sz w:val="22"/>
        </w:rPr>
        <w:t>t</w:t>
      </w:r>
      <w:r w:rsidR="00BA0729">
        <w:rPr>
          <w:rFonts w:ascii="Arial" w:hAnsi="Arial" w:cs="Arial"/>
          <w:sz w:val="22"/>
        </w:rPr>
        <w:t xml:space="preserve">hat can lead </w:t>
      </w:r>
      <w:r w:rsidR="004F3497">
        <w:rPr>
          <w:rFonts w:ascii="Arial" w:hAnsi="Arial" w:cs="Arial"/>
          <w:sz w:val="22"/>
        </w:rPr>
        <w:t>to</w:t>
      </w:r>
      <w:r w:rsidR="00534EF5">
        <w:rPr>
          <w:rFonts w:ascii="Arial" w:hAnsi="Arial" w:cs="Arial"/>
          <w:sz w:val="22"/>
        </w:rPr>
        <w:t xml:space="preserve"> delays</w:t>
      </w:r>
      <w:r w:rsidR="00A20819">
        <w:rPr>
          <w:rFonts w:ascii="Arial" w:hAnsi="Arial" w:cs="Arial"/>
          <w:sz w:val="22"/>
        </w:rPr>
        <w:t xml:space="preserve"> for young women </w:t>
      </w:r>
      <w:r w:rsidR="00ED6F2D">
        <w:rPr>
          <w:rFonts w:ascii="Arial" w:hAnsi="Arial" w:cs="Arial"/>
          <w:sz w:val="22"/>
        </w:rPr>
        <w:t>aged 18-40</w:t>
      </w:r>
      <w:r w:rsidR="00E27EDF">
        <w:rPr>
          <w:rFonts w:ascii="Arial" w:hAnsi="Arial" w:cs="Arial"/>
          <w:sz w:val="22"/>
        </w:rPr>
        <w:t xml:space="preserve">, particularly those </w:t>
      </w:r>
      <w:r w:rsidR="009717FE">
        <w:rPr>
          <w:rFonts w:ascii="Arial" w:hAnsi="Arial" w:cs="Arial"/>
          <w:sz w:val="22"/>
        </w:rPr>
        <w:t xml:space="preserve">from diverse </w:t>
      </w:r>
      <w:r w:rsidR="004F3497">
        <w:rPr>
          <w:rFonts w:ascii="Arial" w:hAnsi="Arial" w:cs="Arial"/>
          <w:sz w:val="22"/>
        </w:rPr>
        <w:t>ethnic</w:t>
      </w:r>
      <w:r w:rsidR="003607DD">
        <w:rPr>
          <w:rFonts w:ascii="Arial" w:hAnsi="Arial" w:cs="Arial"/>
          <w:sz w:val="22"/>
        </w:rPr>
        <w:t xml:space="preserve"> backgrounds. </w:t>
      </w:r>
      <w:r w:rsidR="00154FB5">
        <w:rPr>
          <w:rFonts w:ascii="Arial" w:hAnsi="Arial" w:cs="Arial"/>
          <w:sz w:val="22"/>
        </w:rPr>
        <w:t xml:space="preserve">My goal is to understand </w:t>
      </w:r>
      <w:r w:rsidR="00EE6022">
        <w:rPr>
          <w:rFonts w:ascii="Arial" w:hAnsi="Arial" w:cs="Arial"/>
          <w:sz w:val="22"/>
        </w:rPr>
        <w:t xml:space="preserve">how clinical </w:t>
      </w:r>
      <w:r w:rsidR="0095237A">
        <w:rPr>
          <w:rFonts w:ascii="Arial" w:hAnsi="Arial" w:cs="Arial"/>
          <w:sz w:val="22"/>
        </w:rPr>
        <w:t>recognition of symptoms like Paget’s</w:t>
      </w:r>
      <w:r w:rsidR="00504B03">
        <w:rPr>
          <w:rFonts w:ascii="Arial" w:hAnsi="Arial" w:cs="Arial"/>
          <w:sz w:val="22"/>
        </w:rPr>
        <w:t xml:space="preserve"> </w:t>
      </w:r>
      <w:r w:rsidR="00D4163D">
        <w:rPr>
          <w:rFonts w:ascii="Arial" w:hAnsi="Arial" w:cs="Arial"/>
          <w:sz w:val="22"/>
        </w:rPr>
        <w:t>Disease</w:t>
      </w:r>
      <w:r w:rsidR="00511CFD">
        <w:rPr>
          <w:rFonts w:ascii="Arial" w:hAnsi="Arial" w:cs="Arial"/>
          <w:sz w:val="22"/>
        </w:rPr>
        <w:t xml:space="preserve"> can </w:t>
      </w:r>
      <w:r w:rsidR="001D6EF4">
        <w:rPr>
          <w:rFonts w:ascii="Arial" w:hAnsi="Arial" w:cs="Arial"/>
          <w:sz w:val="22"/>
        </w:rPr>
        <w:t xml:space="preserve">be improved </w:t>
      </w:r>
      <w:r w:rsidR="007523CE">
        <w:rPr>
          <w:rFonts w:ascii="Arial" w:hAnsi="Arial" w:cs="Arial"/>
          <w:sz w:val="22"/>
        </w:rPr>
        <w:t xml:space="preserve">to </w:t>
      </w:r>
      <w:r w:rsidR="00A765DC">
        <w:rPr>
          <w:rFonts w:ascii="Arial" w:hAnsi="Arial" w:cs="Arial"/>
          <w:sz w:val="22"/>
        </w:rPr>
        <w:t xml:space="preserve">ensure that the high standards of NHS care </w:t>
      </w:r>
      <w:r w:rsidR="003945FE">
        <w:rPr>
          <w:rFonts w:ascii="Arial" w:hAnsi="Arial" w:cs="Arial"/>
          <w:sz w:val="22"/>
        </w:rPr>
        <w:t xml:space="preserve">is </w:t>
      </w:r>
      <w:r w:rsidR="00A765DC">
        <w:rPr>
          <w:rFonts w:ascii="Arial" w:hAnsi="Arial" w:cs="Arial"/>
          <w:sz w:val="22"/>
        </w:rPr>
        <w:t xml:space="preserve">accessed as early </w:t>
      </w:r>
      <w:r w:rsidR="008A7132">
        <w:rPr>
          <w:rFonts w:ascii="Arial" w:hAnsi="Arial" w:cs="Arial"/>
          <w:sz w:val="22"/>
        </w:rPr>
        <w:t>as possible by all patient grou</w:t>
      </w:r>
      <w:r w:rsidR="0038729E">
        <w:rPr>
          <w:rFonts w:ascii="Arial" w:hAnsi="Arial" w:cs="Arial"/>
          <w:sz w:val="22"/>
        </w:rPr>
        <w:t>ps.</w:t>
      </w:r>
    </w:p>
    <w:p w14:paraId="04EA6DD1" w14:textId="473B7F50" w:rsidR="00154FB5" w:rsidRDefault="0038729E" w:rsidP="00041A5A">
      <w:pPr>
        <w:spacing w:line="360" w:lineRule="auto"/>
        <w:rPr>
          <w:rFonts w:ascii="Arial" w:hAnsi="Arial" w:cs="Arial"/>
          <w:sz w:val="22"/>
        </w:rPr>
      </w:pPr>
      <w:r>
        <w:rPr>
          <w:rFonts w:ascii="Arial" w:hAnsi="Arial" w:cs="Arial"/>
          <w:sz w:val="22"/>
        </w:rPr>
        <w:t xml:space="preserve"> </w:t>
      </w:r>
      <w:r w:rsidR="007D4060">
        <w:rPr>
          <w:rFonts w:ascii="Arial" w:hAnsi="Arial" w:cs="Arial"/>
          <w:sz w:val="22"/>
        </w:rPr>
        <w:t xml:space="preserve">I have </w:t>
      </w:r>
      <w:r w:rsidR="001A11DF">
        <w:rPr>
          <w:rFonts w:ascii="Arial" w:hAnsi="Arial" w:cs="Arial"/>
          <w:sz w:val="22"/>
        </w:rPr>
        <w:t>developed</w:t>
      </w:r>
      <w:r w:rsidR="00DE23E4">
        <w:rPr>
          <w:rFonts w:ascii="Arial" w:hAnsi="Arial" w:cs="Arial"/>
          <w:sz w:val="22"/>
        </w:rPr>
        <w:t xml:space="preserve"> </w:t>
      </w:r>
      <w:r w:rsidR="007974A4">
        <w:rPr>
          <w:rFonts w:ascii="Arial" w:hAnsi="Arial" w:cs="Arial"/>
          <w:sz w:val="22"/>
        </w:rPr>
        <w:t xml:space="preserve">strong critical analysis skills </w:t>
      </w:r>
      <w:r w:rsidR="00900ADB">
        <w:rPr>
          <w:rFonts w:ascii="Arial" w:hAnsi="Arial" w:cs="Arial"/>
          <w:sz w:val="22"/>
        </w:rPr>
        <w:t>through</w:t>
      </w:r>
      <w:r w:rsidR="00504B03">
        <w:rPr>
          <w:rFonts w:ascii="Arial" w:hAnsi="Arial" w:cs="Arial"/>
          <w:sz w:val="22"/>
        </w:rPr>
        <w:t xml:space="preserve"> secondary journal</w:t>
      </w:r>
      <w:r w:rsidR="00630BF1">
        <w:rPr>
          <w:rFonts w:ascii="Arial" w:hAnsi="Arial" w:cs="Arial"/>
          <w:sz w:val="22"/>
        </w:rPr>
        <w:t xml:space="preserve"> articles</w:t>
      </w:r>
      <w:r w:rsidR="00F40B36">
        <w:rPr>
          <w:rFonts w:ascii="Arial" w:hAnsi="Arial" w:cs="Arial"/>
          <w:sz w:val="22"/>
        </w:rPr>
        <w:t>, which</w:t>
      </w:r>
      <w:r w:rsidR="00630BF1">
        <w:rPr>
          <w:rFonts w:ascii="Arial" w:hAnsi="Arial" w:cs="Arial"/>
          <w:sz w:val="22"/>
        </w:rPr>
        <w:t xml:space="preserve"> is a significant </w:t>
      </w:r>
      <w:r w:rsidR="00591E42">
        <w:rPr>
          <w:rFonts w:ascii="Arial" w:hAnsi="Arial" w:cs="Arial"/>
          <w:sz w:val="22"/>
        </w:rPr>
        <w:t xml:space="preserve">academic challenge compared </w:t>
      </w:r>
      <w:r w:rsidR="00900ADB">
        <w:rPr>
          <w:rFonts w:ascii="Arial" w:hAnsi="Arial" w:cs="Arial"/>
          <w:sz w:val="22"/>
        </w:rPr>
        <w:t xml:space="preserve">to simple </w:t>
      </w:r>
      <w:r w:rsidR="00AF1A1E">
        <w:rPr>
          <w:rFonts w:ascii="Arial" w:hAnsi="Arial" w:cs="Arial"/>
          <w:sz w:val="22"/>
        </w:rPr>
        <w:t xml:space="preserve">questionnaires. I am </w:t>
      </w:r>
      <w:r w:rsidR="007A05EC">
        <w:rPr>
          <w:rFonts w:ascii="Arial" w:hAnsi="Arial" w:cs="Arial"/>
          <w:sz w:val="22"/>
        </w:rPr>
        <w:t xml:space="preserve">committed to </w:t>
      </w:r>
      <w:r w:rsidR="000B0560">
        <w:rPr>
          <w:rFonts w:ascii="Arial" w:hAnsi="Arial" w:cs="Arial"/>
          <w:sz w:val="22"/>
        </w:rPr>
        <w:t>advanced thematic an</w:t>
      </w:r>
      <w:r w:rsidR="00746907">
        <w:rPr>
          <w:rFonts w:ascii="Arial" w:hAnsi="Arial" w:cs="Arial"/>
          <w:sz w:val="22"/>
        </w:rPr>
        <w:t>alysis skills throughout this project</w:t>
      </w:r>
      <w:r w:rsidR="00A01739">
        <w:rPr>
          <w:rFonts w:ascii="Arial" w:hAnsi="Arial" w:cs="Arial"/>
          <w:sz w:val="22"/>
        </w:rPr>
        <w:t xml:space="preserve">. To ensure the </w:t>
      </w:r>
      <w:r w:rsidR="000E2239">
        <w:rPr>
          <w:rFonts w:ascii="Arial" w:hAnsi="Arial" w:cs="Arial"/>
          <w:sz w:val="22"/>
        </w:rPr>
        <w:t>highest standar</w:t>
      </w:r>
      <w:r w:rsidR="00024319">
        <w:rPr>
          <w:rFonts w:ascii="Arial" w:hAnsi="Arial" w:cs="Arial"/>
          <w:sz w:val="22"/>
        </w:rPr>
        <w:t>d of work, I will maintain academic rigour</w:t>
      </w:r>
      <w:r w:rsidR="00DA4031">
        <w:rPr>
          <w:rFonts w:ascii="Arial" w:hAnsi="Arial" w:cs="Arial"/>
          <w:sz w:val="22"/>
        </w:rPr>
        <w:t xml:space="preserve"> and objectivity, ensuring</w:t>
      </w:r>
      <w:r w:rsidR="00005B47">
        <w:rPr>
          <w:rFonts w:ascii="Arial" w:hAnsi="Arial" w:cs="Arial"/>
          <w:sz w:val="22"/>
        </w:rPr>
        <w:t xml:space="preserve"> my research contributes to a better understanding of how</w:t>
      </w:r>
      <w:r w:rsidR="004844A5">
        <w:rPr>
          <w:rFonts w:ascii="Arial" w:hAnsi="Arial" w:cs="Arial"/>
          <w:sz w:val="22"/>
        </w:rPr>
        <w:t xml:space="preserve"> to </w:t>
      </w:r>
      <w:r w:rsidR="007F1F5E">
        <w:rPr>
          <w:rFonts w:ascii="Arial" w:hAnsi="Arial" w:cs="Arial"/>
          <w:sz w:val="22"/>
        </w:rPr>
        <w:t xml:space="preserve">achieve truly equitable outcomes </w:t>
      </w:r>
      <w:r w:rsidR="002C7458">
        <w:rPr>
          <w:rFonts w:ascii="Arial" w:hAnsi="Arial" w:cs="Arial"/>
          <w:sz w:val="22"/>
        </w:rPr>
        <w:t xml:space="preserve">in cancer care </w:t>
      </w:r>
      <w:r w:rsidR="00F40B36">
        <w:rPr>
          <w:rFonts w:ascii="Arial" w:hAnsi="Arial" w:cs="Arial"/>
          <w:sz w:val="22"/>
        </w:rPr>
        <w:t xml:space="preserve"> </w:t>
      </w:r>
      <w:r w:rsidR="00900ADB">
        <w:rPr>
          <w:rFonts w:ascii="Arial" w:hAnsi="Arial" w:cs="Arial"/>
          <w:sz w:val="22"/>
        </w:rPr>
        <w:t xml:space="preserve"> </w:t>
      </w:r>
    </w:p>
    <w:p w14:paraId="449212CA" w14:textId="1D15B5A9" w:rsidR="00545684" w:rsidRPr="00040D2E" w:rsidRDefault="001026D1" w:rsidP="00041A5A">
      <w:pPr>
        <w:spacing w:line="360" w:lineRule="auto"/>
        <w:rPr>
          <w:rFonts w:ascii="Arial" w:hAnsi="Arial" w:cs="Arial"/>
          <w:sz w:val="22"/>
        </w:rPr>
      </w:pPr>
      <w:r>
        <w:rPr>
          <w:rFonts w:ascii="Arial" w:hAnsi="Arial" w:cs="Arial"/>
          <w:sz w:val="22"/>
        </w:rPr>
        <w:t>However,</w:t>
      </w:r>
      <w:r w:rsidR="00080E56">
        <w:rPr>
          <w:rFonts w:ascii="Arial" w:hAnsi="Arial" w:cs="Arial"/>
          <w:sz w:val="22"/>
        </w:rPr>
        <w:t xml:space="preserve"> </w:t>
      </w:r>
      <w:r w:rsidR="00C909D6" w:rsidRPr="00754AC3">
        <w:rPr>
          <w:rFonts w:ascii="Arial" w:hAnsi="Arial" w:cs="Arial"/>
          <w:sz w:val="22"/>
        </w:rPr>
        <w:t>articles</w:t>
      </w:r>
      <w:r w:rsidR="00793FD9">
        <w:rPr>
          <w:rFonts w:ascii="Arial" w:hAnsi="Arial" w:cs="Arial"/>
          <w:sz w:val="22"/>
        </w:rPr>
        <w:t xml:space="preserve"> </w:t>
      </w:r>
      <w:r>
        <w:rPr>
          <w:rFonts w:ascii="Arial" w:hAnsi="Arial" w:cs="Arial"/>
          <w:sz w:val="22"/>
        </w:rPr>
        <w:t xml:space="preserve">such as </w:t>
      </w:r>
      <w:r w:rsidR="00793FD9">
        <w:rPr>
          <w:rFonts w:ascii="Arial" w:hAnsi="Arial" w:cs="Arial"/>
          <w:sz w:val="22"/>
        </w:rPr>
        <w:t xml:space="preserve">these </w:t>
      </w:r>
      <w:r w:rsidR="00527565">
        <w:rPr>
          <w:rFonts w:ascii="Arial" w:hAnsi="Arial" w:cs="Arial"/>
          <w:sz w:val="22"/>
        </w:rPr>
        <w:t>are</w:t>
      </w:r>
      <w:r w:rsidR="00C909D6" w:rsidRPr="00754AC3">
        <w:rPr>
          <w:rFonts w:ascii="Arial" w:hAnsi="Arial" w:cs="Arial"/>
          <w:sz w:val="22"/>
        </w:rPr>
        <w:t xml:space="preserve"> not eas</w:t>
      </w:r>
      <w:r w:rsidR="00527565">
        <w:rPr>
          <w:rFonts w:ascii="Arial" w:hAnsi="Arial" w:cs="Arial"/>
          <w:sz w:val="22"/>
        </w:rPr>
        <w:t>ily</w:t>
      </w:r>
      <w:r w:rsidR="00C909D6" w:rsidRPr="00754AC3">
        <w:rPr>
          <w:rFonts w:ascii="Arial" w:hAnsi="Arial" w:cs="Arial"/>
          <w:sz w:val="22"/>
        </w:rPr>
        <w:t xml:space="preserve"> compared to questionnaires or interviews, and I aim to nurture advanced thematic analysis skills. I will seek guidance from my supervisor to address potential emotional biases and enhance analytical rigour. </w:t>
      </w:r>
    </w:p>
    <w:p w14:paraId="339941BE" w14:textId="77777777" w:rsidR="007E3483" w:rsidRDefault="007E3483" w:rsidP="00FF5B70">
      <w:pPr>
        <w:pStyle w:val="Heading1"/>
        <w:rPr>
          <w:rFonts w:ascii="Aptos" w:hAnsi="Aptos"/>
        </w:rPr>
      </w:pPr>
    </w:p>
    <w:p w14:paraId="419CAF3E" w14:textId="77777777" w:rsidR="007E3483" w:rsidRDefault="007E3483" w:rsidP="00FF5B70">
      <w:pPr>
        <w:pStyle w:val="Heading1"/>
        <w:rPr>
          <w:rFonts w:ascii="Aptos" w:hAnsi="Aptos"/>
        </w:rPr>
      </w:pPr>
    </w:p>
    <w:p w14:paraId="7ED2CFA6" w14:textId="77777777" w:rsidR="007E3483" w:rsidRDefault="007E3483" w:rsidP="00FF5B70">
      <w:pPr>
        <w:pStyle w:val="Heading1"/>
        <w:rPr>
          <w:rFonts w:ascii="Aptos" w:hAnsi="Aptos"/>
        </w:rPr>
      </w:pPr>
    </w:p>
    <w:p w14:paraId="40827C7E" w14:textId="77777777" w:rsidR="007E3483" w:rsidRDefault="007E3483" w:rsidP="00FF5B70">
      <w:pPr>
        <w:pStyle w:val="Heading1"/>
        <w:rPr>
          <w:rFonts w:ascii="Aptos" w:hAnsi="Aptos"/>
        </w:rPr>
      </w:pPr>
    </w:p>
    <w:p w14:paraId="28D1C1B6" w14:textId="77777777" w:rsidR="007E3483" w:rsidRDefault="007E3483" w:rsidP="00FF5B70">
      <w:pPr>
        <w:pStyle w:val="Heading1"/>
        <w:rPr>
          <w:rFonts w:ascii="Aptos" w:hAnsi="Aptos"/>
        </w:rPr>
      </w:pPr>
    </w:p>
    <w:p w14:paraId="03028EF6" w14:textId="77777777" w:rsidR="007E3483" w:rsidRDefault="007E3483" w:rsidP="00FF5B70">
      <w:pPr>
        <w:pStyle w:val="Heading1"/>
        <w:rPr>
          <w:rFonts w:ascii="Aptos" w:hAnsi="Aptos"/>
        </w:rPr>
      </w:pPr>
    </w:p>
    <w:p w14:paraId="63F2293D" w14:textId="77777777" w:rsidR="009A750C" w:rsidRDefault="009A750C" w:rsidP="009A750C"/>
    <w:p w14:paraId="132FEE9C" w14:textId="77777777" w:rsidR="009A750C" w:rsidRDefault="009A750C" w:rsidP="009A750C"/>
    <w:p w14:paraId="561655A4" w14:textId="77777777" w:rsidR="009A750C" w:rsidRDefault="009A750C" w:rsidP="009A750C"/>
    <w:p w14:paraId="07917500" w14:textId="77777777" w:rsidR="009A750C" w:rsidRPr="009A750C" w:rsidRDefault="009A750C" w:rsidP="009A750C"/>
    <w:p w14:paraId="1B450D43" w14:textId="77777777" w:rsidR="009A750C" w:rsidRDefault="009A750C" w:rsidP="00FF5B70">
      <w:pPr>
        <w:pStyle w:val="Heading1"/>
        <w:rPr>
          <w:rFonts w:ascii="Aptos" w:hAnsi="Aptos"/>
        </w:rPr>
      </w:pPr>
    </w:p>
    <w:p w14:paraId="262C8CA3" w14:textId="2CAA45D0" w:rsidR="00545684" w:rsidRPr="003A2FDF" w:rsidRDefault="00545684" w:rsidP="00FF5B70">
      <w:pPr>
        <w:pStyle w:val="Heading1"/>
        <w:rPr>
          <w:rFonts w:ascii="Aptos" w:hAnsi="Aptos"/>
        </w:rPr>
      </w:pPr>
      <w:r w:rsidRPr="003A2FDF">
        <w:rPr>
          <w:rFonts w:ascii="Aptos" w:hAnsi="Aptos"/>
        </w:rPr>
        <w:t>References</w:t>
      </w:r>
    </w:p>
    <w:p w14:paraId="79F35042" w14:textId="30D9F1C1" w:rsidR="00754AC3" w:rsidRPr="00754AC3" w:rsidRDefault="00331F5A" w:rsidP="00754AC3">
      <w:pPr>
        <w:pStyle w:val="NormalWeb"/>
        <w:spacing w:after="0" w:line="360" w:lineRule="auto"/>
        <w:ind w:hanging="720"/>
        <w:jc w:val="both"/>
        <w:rPr>
          <w:rFonts w:eastAsia="Times New Roman"/>
          <w:lang w:eastAsia="en-GB"/>
        </w:rPr>
      </w:pPr>
      <w:r w:rsidRPr="00331F5A">
        <w:rPr>
          <w:rFonts w:ascii="Aptos" w:hAnsi="Aptos" w:cs="Arial"/>
        </w:rPr>
        <w:br/>
      </w:r>
      <w:r w:rsidR="00754AC3" w:rsidRPr="00754AC3">
        <w:rPr>
          <w:rFonts w:eastAsia="Times New Roman"/>
          <w:color w:val="000000"/>
          <w:lang w:eastAsia="en-GB"/>
        </w:rPr>
        <w:t xml:space="preserve">Abraham, S. </w:t>
      </w:r>
      <w:r w:rsidR="00754AC3" w:rsidRPr="00754AC3">
        <w:rPr>
          <w:rFonts w:eastAsia="Times New Roman"/>
          <w:i/>
          <w:iCs/>
          <w:color w:val="000000"/>
          <w:lang w:eastAsia="en-GB"/>
        </w:rPr>
        <w:t>et al.</w:t>
      </w:r>
      <w:r w:rsidR="00754AC3" w:rsidRPr="00754AC3">
        <w:rPr>
          <w:rFonts w:eastAsia="Times New Roman"/>
          <w:color w:val="000000"/>
          <w:lang w:eastAsia="en-GB"/>
        </w:rPr>
        <w:t xml:space="preserve"> (2022) 'Inequalities in cancer screening, prevention and service engagement between UK ethnic minority groups,' </w:t>
      </w:r>
      <w:r w:rsidR="00754AC3" w:rsidRPr="00754AC3">
        <w:rPr>
          <w:rFonts w:eastAsia="Times New Roman"/>
          <w:i/>
          <w:iCs/>
          <w:color w:val="000000"/>
          <w:lang w:eastAsia="en-GB"/>
        </w:rPr>
        <w:t>British Journal of Nursing</w:t>
      </w:r>
      <w:r w:rsidR="00754AC3" w:rsidRPr="00754AC3">
        <w:rPr>
          <w:rFonts w:eastAsia="Times New Roman"/>
          <w:color w:val="000000"/>
          <w:lang w:eastAsia="en-GB"/>
        </w:rPr>
        <w:t xml:space="preserve">, 31(10), pp. S14–S24. </w:t>
      </w:r>
      <w:hyperlink r:id="rId7" w:history="1">
        <w:r w:rsidR="00754AC3" w:rsidRPr="006F2EAE">
          <w:rPr>
            <w:rStyle w:val="Hyperlink"/>
            <w:rFonts w:eastAsia="Times New Roman"/>
            <w:lang w:eastAsia="en-GB"/>
          </w:rPr>
          <w:t>https://doi.org/10.12968/bjon.2022.31.10.s14</w:t>
        </w:r>
      </w:hyperlink>
      <w:r w:rsidR="00754AC3" w:rsidRPr="00754AC3">
        <w:rPr>
          <w:rFonts w:eastAsia="Times New Roman"/>
          <w:color w:val="000000"/>
          <w:lang w:eastAsia="en-GB"/>
        </w:rPr>
        <w:t>.</w:t>
      </w:r>
    </w:p>
    <w:p w14:paraId="065AFDEC" w14:textId="07A95433" w:rsidR="00754AC3" w:rsidRPr="00754AC3" w:rsidRDefault="00754AC3" w:rsidP="00754AC3">
      <w:pPr>
        <w:spacing w:after="0" w:line="360" w:lineRule="auto"/>
        <w:ind w:hanging="720"/>
        <w:jc w:val="both"/>
        <w:rPr>
          <w:rFonts w:eastAsia="Times New Roman" w:cs="Times New Roman"/>
          <w:szCs w:val="24"/>
          <w:lang w:eastAsia="en-GB"/>
        </w:rPr>
      </w:pPr>
      <w:r w:rsidRPr="00754AC3">
        <w:rPr>
          <w:rFonts w:eastAsia="Times New Roman" w:cs="Times New Roman"/>
          <w:color w:val="000000"/>
          <w:szCs w:val="24"/>
          <w:lang w:eastAsia="en-GB"/>
        </w:rPr>
        <w:t xml:space="preserve">Ajayi, V.O. (2025) 'A review on primary sources of data and secondary sources of data,' </w:t>
      </w:r>
      <w:r w:rsidRPr="00754AC3">
        <w:rPr>
          <w:rFonts w:eastAsia="Times New Roman" w:cs="Times New Roman"/>
          <w:i/>
          <w:iCs/>
          <w:color w:val="000000"/>
          <w:szCs w:val="24"/>
          <w:lang w:eastAsia="en-GB"/>
        </w:rPr>
        <w:t>SSRN Electronic Journal</w:t>
      </w:r>
      <w:r w:rsidRPr="00754AC3">
        <w:rPr>
          <w:rFonts w:eastAsia="Times New Roman" w:cs="Times New Roman"/>
          <w:color w:val="000000"/>
          <w:szCs w:val="24"/>
          <w:lang w:eastAsia="en-GB"/>
        </w:rPr>
        <w:t xml:space="preserve"> [Preprint]. </w:t>
      </w:r>
      <w:hyperlink r:id="rId8" w:history="1">
        <w:r w:rsidRPr="00754AC3">
          <w:rPr>
            <w:rStyle w:val="Hyperlink"/>
            <w:rFonts w:eastAsia="Times New Roman" w:cs="Times New Roman"/>
            <w:szCs w:val="24"/>
            <w:lang w:eastAsia="en-GB"/>
          </w:rPr>
          <w:t>https://doi.org/10.2139/ssrn.5378785</w:t>
        </w:r>
      </w:hyperlink>
      <w:r w:rsidRPr="00754AC3">
        <w:rPr>
          <w:rFonts w:eastAsia="Times New Roman" w:cs="Times New Roman"/>
          <w:color w:val="000000"/>
          <w:szCs w:val="24"/>
          <w:lang w:eastAsia="en-GB"/>
        </w:rPr>
        <w:t>.</w:t>
      </w:r>
    </w:p>
    <w:p w14:paraId="6BCC09A5" w14:textId="2054EE8C" w:rsidR="00754AC3" w:rsidRPr="00754AC3" w:rsidRDefault="00754AC3" w:rsidP="00754AC3">
      <w:pPr>
        <w:spacing w:after="0" w:line="360" w:lineRule="auto"/>
        <w:ind w:hanging="720"/>
        <w:jc w:val="both"/>
        <w:rPr>
          <w:rFonts w:eastAsia="Times New Roman" w:cs="Times New Roman"/>
          <w:szCs w:val="24"/>
          <w:lang w:eastAsia="en-GB"/>
        </w:rPr>
      </w:pPr>
      <w:r w:rsidRPr="00754AC3">
        <w:rPr>
          <w:rFonts w:eastAsia="Times New Roman" w:cs="Times New Roman"/>
          <w:color w:val="000000"/>
          <w:szCs w:val="24"/>
          <w:lang w:eastAsia="en-GB"/>
        </w:rPr>
        <w:t xml:space="preserve">Exarchakou, A. </w:t>
      </w:r>
      <w:r w:rsidRPr="00754AC3">
        <w:rPr>
          <w:rFonts w:eastAsia="Times New Roman" w:cs="Times New Roman"/>
          <w:i/>
          <w:iCs/>
          <w:color w:val="000000"/>
          <w:szCs w:val="24"/>
          <w:lang w:eastAsia="en-GB"/>
        </w:rPr>
        <w:t>et al.</w:t>
      </w:r>
      <w:r w:rsidRPr="00754AC3">
        <w:rPr>
          <w:rFonts w:eastAsia="Times New Roman" w:cs="Times New Roman"/>
          <w:color w:val="000000"/>
          <w:szCs w:val="24"/>
          <w:lang w:eastAsia="en-GB"/>
        </w:rPr>
        <w:t xml:space="preserve"> (2018) 'Impact of national cancer policies on cancer survival trends and socioeconomic inequalities in England, 1996-2013: </w:t>
      </w:r>
      <w:proofErr w:type="gramStart"/>
      <w:r w:rsidRPr="00754AC3">
        <w:rPr>
          <w:rFonts w:eastAsia="Times New Roman" w:cs="Times New Roman"/>
          <w:color w:val="000000"/>
          <w:szCs w:val="24"/>
          <w:lang w:eastAsia="en-GB"/>
        </w:rPr>
        <w:t>population based</w:t>
      </w:r>
      <w:proofErr w:type="gramEnd"/>
      <w:r w:rsidRPr="00754AC3">
        <w:rPr>
          <w:rFonts w:eastAsia="Times New Roman" w:cs="Times New Roman"/>
          <w:color w:val="000000"/>
          <w:szCs w:val="24"/>
          <w:lang w:eastAsia="en-GB"/>
        </w:rPr>
        <w:t xml:space="preserve"> study,' </w:t>
      </w:r>
      <w:r w:rsidRPr="00754AC3">
        <w:rPr>
          <w:rFonts w:eastAsia="Times New Roman" w:cs="Times New Roman"/>
          <w:i/>
          <w:iCs/>
          <w:color w:val="000000"/>
          <w:szCs w:val="24"/>
          <w:lang w:eastAsia="en-GB"/>
        </w:rPr>
        <w:t>BMJ</w:t>
      </w:r>
      <w:r w:rsidRPr="00754AC3">
        <w:rPr>
          <w:rFonts w:eastAsia="Times New Roman" w:cs="Times New Roman"/>
          <w:color w:val="000000"/>
          <w:szCs w:val="24"/>
          <w:lang w:eastAsia="en-GB"/>
        </w:rPr>
        <w:t xml:space="preserve">, 360, p. k764. </w:t>
      </w:r>
      <w:hyperlink r:id="rId9" w:history="1">
        <w:r w:rsidRPr="00754AC3">
          <w:rPr>
            <w:rStyle w:val="Hyperlink"/>
            <w:rFonts w:eastAsia="Times New Roman" w:cs="Times New Roman"/>
            <w:szCs w:val="24"/>
            <w:lang w:eastAsia="en-GB"/>
          </w:rPr>
          <w:t>https://doi.org/10.1136/bmj.k764</w:t>
        </w:r>
      </w:hyperlink>
      <w:r w:rsidRPr="00754AC3">
        <w:rPr>
          <w:rFonts w:eastAsia="Times New Roman" w:cs="Times New Roman"/>
          <w:color w:val="000000"/>
          <w:szCs w:val="24"/>
          <w:lang w:eastAsia="en-GB"/>
        </w:rPr>
        <w:t>.</w:t>
      </w:r>
    </w:p>
    <w:p w14:paraId="0D9AE0A7" w14:textId="49A95C22" w:rsidR="00754AC3" w:rsidRPr="00754AC3" w:rsidRDefault="00754AC3" w:rsidP="00754AC3">
      <w:pPr>
        <w:spacing w:after="0" w:line="360" w:lineRule="auto"/>
        <w:ind w:hanging="720"/>
        <w:jc w:val="both"/>
        <w:rPr>
          <w:rFonts w:eastAsia="Times New Roman" w:cs="Times New Roman"/>
          <w:szCs w:val="24"/>
          <w:lang w:eastAsia="en-GB"/>
        </w:rPr>
      </w:pPr>
      <w:r w:rsidRPr="00754AC3">
        <w:rPr>
          <w:rFonts w:eastAsia="Times New Roman" w:cs="Times New Roman"/>
          <w:color w:val="000000"/>
          <w:szCs w:val="24"/>
          <w:lang w:eastAsia="en-GB"/>
        </w:rPr>
        <w:t xml:space="preserve">Green, S.M.C., Lloyd, K.E. and Smith, S.G. (2023) 'Awareness of symptoms, anticipated barriers and delays to help-seeking among women at higher risk of breast cancer: A UK multicentre study,' </w:t>
      </w:r>
      <w:r w:rsidRPr="00754AC3">
        <w:rPr>
          <w:rFonts w:eastAsia="Times New Roman" w:cs="Times New Roman"/>
          <w:i/>
          <w:iCs/>
          <w:color w:val="000000"/>
          <w:szCs w:val="24"/>
          <w:lang w:eastAsia="en-GB"/>
        </w:rPr>
        <w:t>Preventive Medicine Reports</w:t>
      </w:r>
      <w:r w:rsidRPr="00754AC3">
        <w:rPr>
          <w:rFonts w:eastAsia="Times New Roman" w:cs="Times New Roman"/>
          <w:color w:val="000000"/>
          <w:szCs w:val="24"/>
          <w:lang w:eastAsia="en-GB"/>
        </w:rPr>
        <w:t xml:space="preserve">, 34, p. 102220. </w:t>
      </w:r>
      <w:hyperlink r:id="rId10" w:history="1">
        <w:r w:rsidRPr="00754AC3">
          <w:rPr>
            <w:rStyle w:val="Hyperlink"/>
            <w:rFonts w:eastAsia="Times New Roman" w:cs="Times New Roman"/>
            <w:szCs w:val="24"/>
            <w:lang w:eastAsia="en-GB"/>
          </w:rPr>
          <w:t>https://doi.org/10.1016/j.pmedr.2023.102220</w:t>
        </w:r>
      </w:hyperlink>
      <w:r w:rsidRPr="00754AC3">
        <w:rPr>
          <w:rFonts w:eastAsia="Times New Roman" w:cs="Times New Roman"/>
          <w:color w:val="000000"/>
          <w:szCs w:val="24"/>
          <w:lang w:eastAsia="en-GB"/>
        </w:rPr>
        <w:t>.</w:t>
      </w:r>
    </w:p>
    <w:p w14:paraId="09A914C1" w14:textId="7FD00D07" w:rsidR="00754AC3" w:rsidRPr="00754AC3" w:rsidRDefault="00754AC3" w:rsidP="00754AC3">
      <w:pPr>
        <w:spacing w:after="0" w:line="360" w:lineRule="auto"/>
        <w:ind w:hanging="720"/>
        <w:jc w:val="both"/>
        <w:rPr>
          <w:rFonts w:eastAsia="Times New Roman" w:cs="Times New Roman"/>
          <w:szCs w:val="24"/>
          <w:lang w:eastAsia="en-GB"/>
        </w:rPr>
      </w:pPr>
      <w:r w:rsidRPr="00754AC3">
        <w:rPr>
          <w:rFonts w:eastAsia="Times New Roman" w:cs="Times New Roman"/>
          <w:color w:val="000000"/>
          <w:szCs w:val="24"/>
          <w:lang w:eastAsia="en-GB"/>
        </w:rPr>
        <w:t xml:space="preserve">Larsen, L.L.V. (2023) '“Could this be cancer?” Addressing diagnostic delay disparities in adolescents and young adults with cancer through targeted awareness and mitigation of barriers to help-seeking </w:t>
      </w:r>
      <w:proofErr w:type="spellStart"/>
      <w:r w:rsidRPr="00754AC3">
        <w:rPr>
          <w:rFonts w:eastAsia="Times New Roman" w:cs="Times New Roman"/>
          <w:color w:val="000000"/>
          <w:szCs w:val="24"/>
          <w:lang w:eastAsia="en-GB"/>
        </w:rPr>
        <w:t>behaviors</w:t>
      </w:r>
      <w:proofErr w:type="spellEnd"/>
      <w:r w:rsidRPr="00754AC3">
        <w:rPr>
          <w:rFonts w:eastAsia="Times New Roman" w:cs="Times New Roman"/>
          <w:color w:val="000000"/>
          <w:szCs w:val="24"/>
          <w:lang w:eastAsia="en-GB"/>
        </w:rPr>
        <w:t xml:space="preserve">,' </w:t>
      </w:r>
      <w:r w:rsidRPr="00754AC3">
        <w:rPr>
          <w:rFonts w:eastAsia="Times New Roman" w:cs="Times New Roman"/>
          <w:i/>
          <w:iCs/>
          <w:color w:val="000000"/>
          <w:szCs w:val="24"/>
          <w:lang w:eastAsia="en-GB"/>
        </w:rPr>
        <w:t>Journal of Psychosocial Oncology Research and Practice</w:t>
      </w:r>
      <w:r w:rsidRPr="00754AC3">
        <w:rPr>
          <w:rFonts w:eastAsia="Times New Roman" w:cs="Times New Roman"/>
          <w:color w:val="000000"/>
          <w:szCs w:val="24"/>
          <w:lang w:eastAsia="en-GB"/>
        </w:rPr>
        <w:t xml:space="preserve">, 5(1). </w:t>
      </w:r>
      <w:hyperlink r:id="rId11" w:history="1">
        <w:r w:rsidRPr="00754AC3">
          <w:rPr>
            <w:rStyle w:val="Hyperlink"/>
            <w:rFonts w:eastAsia="Times New Roman" w:cs="Times New Roman"/>
            <w:szCs w:val="24"/>
            <w:lang w:eastAsia="en-GB"/>
          </w:rPr>
          <w:t>https://doi.org/10.1097/or9.0000000000000092</w:t>
        </w:r>
      </w:hyperlink>
      <w:r w:rsidRPr="00754AC3">
        <w:rPr>
          <w:rFonts w:eastAsia="Times New Roman" w:cs="Times New Roman"/>
          <w:color w:val="000000"/>
          <w:szCs w:val="24"/>
          <w:lang w:eastAsia="en-GB"/>
        </w:rPr>
        <w:t>.</w:t>
      </w:r>
    </w:p>
    <w:p w14:paraId="2DF46743" w14:textId="2295CB5C" w:rsidR="00AF1A93" w:rsidRDefault="00754AC3" w:rsidP="009A750C">
      <w:pPr>
        <w:spacing w:after="0" w:line="360" w:lineRule="auto"/>
        <w:ind w:hanging="720"/>
        <w:jc w:val="both"/>
      </w:pPr>
      <w:r w:rsidRPr="00754AC3">
        <w:rPr>
          <w:rFonts w:eastAsia="Times New Roman" w:cs="Times New Roman"/>
          <w:color w:val="000000"/>
          <w:szCs w:val="24"/>
          <w:lang w:eastAsia="en-GB"/>
        </w:rPr>
        <w:t xml:space="preserve">Martins, T. </w:t>
      </w:r>
      <w:r w:rsidRPr="00754AC3">
        <w:rPr>
          <w:rFonts w:eastAsia="Times New Roman" w:cs="Times New Roman"/>
          <w:i/>
          <w:iCs/>
          <w:color w:val="000000"/>
          <w:szCs w:val="24"/>
          <w:lang w:eastAsia="en-GB"/>
        </w:rPr>
        <w:t>et al.</w:t>
      </w:r>
      <w:r w:rsidRPr="00754AC3">
        <w:rPr>
          <w:rFonts w:eastAsia="Times New Roman" w:cs="Times New Roman"/>
          <w:color w:val="000000"/>
          <w:szCs w:val="24"/>
          <w:lang w:eastAsia="en-GB"/>
        </w:rPr>
        <w:t xml:space="preserve"> (2022) 'Ethnic inequalities in routes to diagnosis of cancer: a population-based UK cohort study,' </w:t>
      </w:r>
      <w:r w:rsidRPr="00754AC3">
        <w:rPr>
          <w:rFonts w:eastAsia="Times New Roman" w:cs="Times New Roman"/>
          <w:i/>
          <w:iCs/>
          <w:color w:val="000000"/>
          <w:szCs w:val="24"/>
          <w:lang w:eastAsia="en-GB"/>
        </w:rPr>
        <w:t>British Journal of Cancer</w:t>
      </w:r>
      <w:r w:rsidRPr="00754AC3">
        <w:rPr>
          <w:rFonts w:eastAsia="Times New Roman" w:cs="Times New Roman"/>
          <w:color w:val="000000"/>
          <w:szCs w:val="24"/>
          <w:lang w:eastAsia="en-GB"/>
        </w:rPr>
        <w:t xml:space="preserve">, 127(5), pp. 863–871. </w:t>
      </w:r>
      <w:hyperlink r:id="rId12" w:history="1">
        <w:r w:rsidRPr="00754AC3">
          <w:rPr>
            <w:rStyle w:val="Hyperlink"/>
            <w:rFonts w:eastAsia="Times New Roman" w:cs="Times New Roman"/>
            <w:szCs w:val="24"/>
            <w:lang w:eastAsia="en-GB"/>
          </w:rPr>
          <w:t>https://doi.org/10.1038/s41416-022-01847-x</w:t>
        </w:r>
      </w:hyperlink>
    </w:p>
    <w:p w14:paraId="0B50832F" w14:textId="0AB6CB43" w:rsidR="0013702C" w:rsidRDefault="00BC1DFB" w:rsidP="00BC1DFB">
      <w:pPr>
        <w:spacing w:after="0" w:line="360" w:lineRule="auto"/>
        <w:ind w:hanging="720"/>
        <w:jc w:val="both"/>
      </w:pPr>
      <w:r w:rsidRPr="00BC1DFB">
        <w:t xml:space="preserve">Martins, T., Abel, G., </w:t>
      </w:r>
      <w:proofErr w:type="spellStart"/>
      <w:r w:rsidRPr="00BC1DFB">
        <w:t>Ukoumunne</w:t>
      </w:r>
      <w:proofErr w:type="spellEnd"/>
      <w:r w:rsidRPr="00BC1DFB">
        <w:t xml:space="preserve">, O.C., Mounce, L.T.A., Price, S., </w:t>
      </w:r>
      <w:proofErr w:type="spellStart"/>
      <w:r w:rsidRPr="00BC1DFB">
        <w:t>Lyratzopoulos</w:t>
      </w:r>
      <w:proofErr w:type="spellEnd"/>
      <w:r w:rsidRPr="00BC1DFB">
        <w:t xml:space="preserve">, G., </w:t>
      </w:r>
      <w:proofErr w:type="spellStart"/>
      <w:r w:rsidRPr="00BC1DFB">
        <w:t>Chinegwundoh</w:t>
      </w:r>
      <w:proofErr w:type="spellEnd"/>
      <w:r w:rsidRPr="00BC1DFB">
        <w:t xml:space="preserve">, F. and Hamilton, W. (2022). Ethnic inequalities in routes to diagnosis of cancer: a population-based UK cohort study. </w:t>
      </w:r>
      <w:r w:rsidRPr="00BC1DFB">
        <w:rPr>
          <w:i/>
          <w:iCs/>
        </w:rPr>
        <w:t>British Journal of Cancer</w:t>
      </w:r>
      <w:r w:rsidRPr="00BC1DFB">
        <w:t xml:space="preserve">, [online] 127(5), pp.1–9. </w:t>
      </w:r>
      <w:proofErr w:type="spellStart"/>
      <w:proofErr w:type="gramStart"/>
      <w:r w:rsidRPr="00BC1DFB">
        <w:t>doi:https</w:t>
      </w:r>
      <w:proofErr w:type="spellEnd"/>
      <w:r w:rsidRPr="00BC1DFB">
        <w:rPr>
          <w:color w:val="2F5496" w:themeColor="accent1" w:themeShade="BF"/>
        </w:rPr>
        <w:t>://doi.org/10.1038/s41416-022-01847-x</w:t>
      </w:r>
      <w:proofErr w:type="gramEnd"/>
      <w:r w:rsidRPr="00BC1DFB">
        <w:rPr>
          <w:color w:val="2F5496" w:themeColor="accent1" w:themeShade="BF"/>
        </w:rPr>
        <w:t>.</w:t>
      </w:r>
    </w:p>
    <w:p w14:paraId="40092F98" w14:textId="2B9BEDF5" w:rsidR="001C170A" w:rsidRDefault="00754AC3" w:rsidP="008522C4">
      <w:pPr>
        <w:spacing w:after="0" w:line="360" w:lineRule="auto"/>
        <w:ind w:hanging="720"/>
        <w:jc w:val="both"/>
        <w:rPr>
          <w:rFonts w:eastAsia="Times New Roman" w:cs="Times New Roman"/>
          <w:color w:val="000000"/>
          <w:szCs w:val="24"/>
          <w:lang w:val="nl-NL" w:eastAsia="en-GB"/>
        </w:rPr>
      </w:pPr>
      <w:r w:rsidRPr="00754AC3">
        <w:rPr>
          <w:rFonts w:eastAsia="Times New Roman" w:cs="Times New Roman"/>
          <w:color w:val="000000"/>
          <w:szCs w:val="24"/>
          <w:lang w:eastAsia="en-GB"/>
        </w:rPr>
        <w:t xml:space="preserve">Morris, M. </w:t>
      </w:r>
      <w:r w:rsidRPr="00754AC3">
        <w:rPr>
          <w:rFonts w:eastAsia="Times New Roman" w:cs="Times New Roman"/>
          <w:i/>
          <w:iCs/>
          <w:color w:val="000000"/>
          <w:szCs w:val="24"/>
          <w:lang w:eastAsia="en-GB"/>
        </w:rPr>
        <w:t>et al.</w:t>
      </w:r>
      <w:r w:rsidRPr="00754AC3">
        <w:rPr>
          <w:rFonts w:eastAsia="Times New Roman" w:cs="Times New Roman"/>
          <w:color w:val="000000"/>
          <w:szCs w:val="24"/>
          <w:lang w:eastAsia="en-GB"/>
        </w:rPr>
        <w:t xml:space="preserve"> (2017) 'Do pre-diagnosis primary care consultation patterns explain deprivation-specific differences in net survival among women with breast cancer? An examination of </w:t>
      </w:r>
      <w:proofErr w:type="gramStart"/>
      <w:r w:rsidRPr="00754AC3">
        <w:rPr>
          <w:rFonts w:eastAsia="Times New Roman" w:cs="Times New Roman"/>
          <w:color w:val="000000"/>
          <w:szCs w:val="24"/>
          <w:lang w:eastAsia="en-GB"/>
        </w:rPr>
        <w:t>individually-linked</w:t>
      </w:r>
      <w:proofErr w:type="gramEnd"/>
      <w:r w:rsidRPr="00754AC3">
        <w:rPr>
          <w:rFonts w:eastAsia="Times New Roman" w:cs="Times New Roman"/>
          <w:color w:val="000000"/>
          <w:szCs w:val="24"/>
          <w:lang w:eastAsia="en-GB"/>
        </w:rPr>
        <w:t xml:space="preserve"> data from the UK West Midlands cancer registry, national screening programme and Clinical Practice Research Datalink,' </w:t>
      </w:r>
      <w:r w:rsidRPr="00754AC3">
        <w:rPr>
          <w:rFonts w:eastAsia="Times New Roman" w:cs="Times New Roman"/>
          <w:i/>
          <w:iCs/>
          <w:color w:val="000000"/>
          <w:szCs w:val="24"/>
          <w:lang w:eastAsia="en-GB"/>
        </w:rPr>
        <w:t>BMC Cancer</w:t>
      </w:r>
      <w:r w:rsidRPr="00754AC3">
        <w:rPr>
          <w:rFonts w:eastAsia="Times New Roman" w:cs="Times New Roman"/>
          <w:color w:val="000000"/>
          <w:szCs w:val="24"/>
          <w:lang w:eastAsia="en-GB"/>
        </w:rPr>
        <w:t xml:space="preserve">, 17(1), p. 155. </w:t>
      </w:r>
      <w:hyperlink r:id="rId13" w:history="1">
        <w:r w:rsidRPr="00976205">
          <w:rPr>
            <w:rStyle w:val="Hyperlink"/>
            <w:rFonts w:eastAsia="Times New Roman" w:cs="Times New Roman"/>
            <w:szCs w:val="24"/>
            <w:lang w:val="nl-NL" w:eastAsia="en-GB"/>
          </w:rPr>
          <w:t>https://doi.org/10.1186/s12885-017-3129-4</w:t>
        </w:r>
      </w:hyperlink>
      <w:r w:rsidRPr="00976205">
        <w:rPr>
          <w:rFonts w:eastAsia="Times New Roman" w:cs="Times New Roman"/>
          <w:color w:val="000000"/>
          <w:szCs w:val="24"/>
          <w:lang w:val="nl-NL" w:eastAsia="en-GB"/>
        </w:rPr>
        <w:t>.</w:t>
      </w:r>
    </w:p>
    <w:p w14:paraId="3173C377" w14:textId="6DC0B34B" w:rsidR="008522C4" w:rsidRDefault="008522C4" w:rsidP="008522C4">
      <w:pPr>
        <w:spacing w:after="0" w:line="360" w:lineRule="auto"/>
        <w:ind w:hanging="720"/>
        <w:jc w:val="both"/>
        <w:rPr>
          <w:rFonts w:eastAsia="Times New Roman" w:cs="Times New Roman"/>
          <w:color w:val="000000"/>
          <w:szCs w:val="24"/>
          <w:lang w:eastAsia="en-GB"/>
        </w:rPr>
      </w:pPr>
      <w:r w:rsidRPr="008522C4">
        <w:rPr>
          <w:rFonts w:eastAsia="Times New Roman" w:cs="Times New Roman"/>
          <w:color w:val="000000"/>
          <w:szCs w:val="24"/>
          <w:lang w:eastAsia="en-GB"/>
        </w:rPr>
        <w:t xml:space="preserve">Morris, M., Woods, L.M., Bhaskaran, K. and Rachet, B. (2017) ‘Do pre-diagnosis primary care consultation patterns explain deprivation-specific differences in net survival among women </w:t>
      </w:r>
      <w:r w:rsidRPr="008522C4">
        <w:rPr>
          <w:rFonts w:eastAsia="Times New Roman" w:cs="Times New Roman"/>
          <w:color w:val="000000"/>
          <w:szCs w:val="24"/>
          <w:lang w:eastAsia="en-GB"/>
        </w:rPr>
        <w:lastRenderedPageBreak/>
        <w:t xml:space="preserve">with breast cancer? An examination of </w:t>
      </w:r>
      <w:proofErr w:type="gramStart"/>
      <w:r w:rsidRPr="008522C4">
        <w:rPr>
          <w:rFonts w:eastAsia="Times New Roman" w:cs="Times New Roman"/>
          <w:color w:val="000000"/>
          <w:szCs w:val="24"/>
          <w:lang w:eastAsia="en-GB"/>
        </w:rPr>
        <w:t>individually-linked</w:t>
      </w:r>
      <w:proofErr w:type="gramEnd"/>
      <w:r w:rsidRPr="008522C4">
        <w:rPr>
          <w:rFonts w:eastAsia="Times New Roman" w:cs="Times New Roman"/>
          <w:color w:val="000000"/>
          <w:szCs w:val="24"/>
          <w:lang w:eastAsia="en-GB"/>
        </w:rPr>
        <w:t xml:space="preserve"> data from the UK West Midlands cancer registry, national screening programme and Clinical Practice Research Datalink’, BMC Cancer, 17(1), p. 155. Available at: </w:t>
      </w:r>
      <w:hyperlink r:id="rId14" w:tgtFrame="_blank" w:history="1">
        <w:r w:rsidRPr="008522C4">
          <w:rPr>
            <w:rStyle w:val="Hyperlink"/>
            <w:rFonts w:eastAsia="Times New Roman" w:cs="Times New Roman"/>
            <w:szCs w:val="24"/>
            <w:lang w:eastAsia="en-GB"/>
          </w:rPr>
          <w:t>https://doi.org/10.1186/s12885-017-3129-4</w:t>
        </w:r>
      </w:hyperlink>
      <w:r w:rsidR="00DF5D30">
        <w:rPr>
          <w:rFonts w:eastAsia="Times New Roman" w:cs="Times New Roman"/>
          <w:color w:val="000000"/>
          <w:szCs w:val="24"/>
          <w:lang w:eastAsia="en-GB"/>
        </w:rPr>
        <w:t>.</w:t>
      </w:r>
    </w:p>
    <w:p w14:paraId="3B394BA8" w14:textId="2048BF71" w:rsidR="00196286" w:rsidRDefault="00196286" w:rsidP="008522C4">
      <w:pPr>
        <w:spacing w:after="0" w:line="360" w:lineRule="auto"/>
        <w:ind w:hanging="720"/>
        <w:jc w:val="both"/>
        <w:rPr>
          <w:rFonts w:eastAsia="Times New Roman" w:cs="Times New Roman"/>
          <w:color w:val="000000"/>
          <w:szCs w:val="24"/>
          <w:lang w:eastAsia="en-GB"/>
        </w:rPr>
      </w:pPr>
      <w:r w:rsidRPr="00196286">
        <w:rPr>
          <w:rFonts w:eastAsia="Times New Roman" w:cs="Times New Roman"/>
          <w:color w:val="000000"/>
          <w:szCs w:val="24"/>
          <w:lang w:eastAsia="en-GB"/>
        </w:rPr>
        <w:t xml:space="preserve">Mukwende, M., </w:t>
      </w:r>
      <w:proofErr w:type="spellStart"/>
      <w:r w:rsidRPr="00196286">
        <w:rPr>
          <w:rFonts w:eastAsia="Times New Roman" w:cs="Times New Roman"/>
          <w:color w:val="000000"/>
          <w:szCs w:val="24"/>
          <w:lang w:eastAsia="en-GB"/>
        </w:rPr>
        <w:t>Tamony</w:t>
      </w:r>
      <w:proofErr w:type="spellEnd"/>
      <w:r w:rsidRPr="00196286">
        <w:rPr>
          <w:rFonts w:eastAsia="Times New Roman" w:cs="Times New Roman"/>
          <w:color w:val="000000"/>
          <w:szCs w:val="24"/>
          <w:lang w:eastAsia="en-GB"/>
        </w:rPr>
        <w:t>, P. and Turner, M.A. (2020) Mind the gap: a handbook of clinical signs in black and brown skin. London: St George's, University of London. Available at: </w:t>
      </w:r>
      <w:hyperlink r:id="rId15" w:tgtFrame="_blank" w:history="1">
        <w:r w:rsidRPr="00196286">
          <w:rPr>
            <w:rStyle w:val="Hyperlink"/>
            <w:rFonts w:eastAsia="Times New Roman" w:cs="Times New Roman"/>
            <w:szCs w:val="24"/>
            <w:lang w:eastAsia="en-GB"/>
          </w:rPr>
          <w:t>https://www.blackandbrownskin.co</w:t>
        </w:r>
        <w:r w:rsidRPr="00196286">
          <w:rPr>
            <w:rStyle w:val="Hyperlink"/>
            <w:rFonts w:eastAsia="Times New Roman" w:cs="Times New Roman"/>
            <w:szCs w:val="24"/>
            <w:lang w:eastAsia="en-GB"/>
          </w:rPr>
          <w:t>.</w:t>
        </w:r>
        <w:r w:rsidRPr="00196286">
          <w:rPr>
            <w:rStyle w:val="Hyperlink"/>
            <w:rFonts w:eastAsia="Times New Roman" w:cs="Times New Roman"/>
            <w:szCs w:val="24"/>
            <w:lang w:eastAsia="en-GB"/>
          </w:rPr>
          <w:t>uk/mindthegap</w:t>
        </w:r>
      </w:hyperlink>
      <w:r w:rsidR="00DF5D30">
        <w:rPr>
          <w:rFonts w:eastAsia="Times New Roman" w:cs="Times New Roman"/>
          <w:color w:val="000000"/>
          <w:szCs w:val="24"/>
          <w:lang w:eastAsia="en-GB"/>
        </w:rPr>
        <w:t>.</w:t>
      </w:r>
    </w:p>
    <w:p w14:paraId="63E314D2" w14:textId="7568CD3C" w:rsidR="00B37F7D" w:rsidRPr="00F76348" w:rsidRDefault="00F76348" w:rsidP="00F76348">
      <w:pPr>
        <w:spacing w:after="0" w:line="360" w:lineRule="auto"/>
        <w:ind w:hanging="720"/>
        <w:jc w:val="both"/>
        <w:rPr>
          <w:rFonts w:eastAsia="Times New Roman" w:cs="Times New Roman"/>
          <w:color w:val="000000"/>
          <w:szCs w:val="24"/>
          <w:lang w:eastAsia="en-GB"/>
        </w:rPr>
      </w:pPr>
      <w:r w:rsidRPr="00F76348">
        <w:rPr>
          <w:rFonts w:eastAsia="Times New Roman" w:cs="Times New Roman"/>
          <w:color w:val="000000"/>
          <w:szCs w:val="24"/>
          <w:lang w:eastAsia="en-GB"/>
        </w:rPr>
        <w:t>National Institute for Health and Care Excellence (NICE) (2025) Suspected cancer: recognition and referral [NG12]. Available at: </w:t>
      </w:r>
      <w:hyperlink r:id="rId16" w:tgtFrame="_blank" w:history="1">
        <w:r w:rsidRPr="00F76348">
          <w:rPr>
            <w:rStyle w:val="Hyperlink"/>
            <w:rFonts w:eastAsia="Times New Roman" w:cs="Times New Roman"/>
            <w:szCs w:val="24"/>
            <w:lang w:eastAsia="en-GB"/>
          </w:rPr>
          <w:t>https://www.nice.org.uk/guidance/ng12</w:t>
        </w:r>
      </w:hyperlink>
      <w:r w:rsidRPr="00F76348">
        <w:rPr>
          <w:rFonts w:eastAsia="Times New Roman" w:cs="Times New Roman"/>
          <w:color w:val="000000"/>
          <w:szCs w:val="24"/>
          <w:lang w:eastAsia="en-GB"/>
        </w:rPr>
        <w:t> </w:t>
      </w:r>
    </w:p>
    <w:p w14:paraId="157CFF34" w14:textId="1F57A7AC" w:rsidR="00331F5A" w:rsidRDefault="00754AC3" w:rsidP="006712EE">
      <w:pPr>
        <w:spacing w:after="0" w:line="360" w:lineRule="auto"/>
        <w:ind w:hanging="720"/>
        <w:jc w:val="both"/>
        <w:rPr>
          <w:rFonts w:eastAsia="Times New Roman" w:cs="Times New Roman"/>
          <w:szCs w:val="24"/>
          <w:lang w:eastAsia="en-GB"/>
        </w:rPr>
      </w:pPr>
      <w:r w:rsidRPr="00754AC3">
        <w:rPr>
          <w:rFonts w:eastAsia="Times New Roman" w:cs="Times New Roman"/>
          <w:color w:val="000000"/>
          <w:szCs w:val="24"/>
          <w:lang w:val="nl-NL" w:eastAsia="en-GB"/>
        </w:rPr>
        <w:t xml:space="preserve">Van Tol, F.R. </w:t>
      </w:r>
      <w:r w:rsidRPr="00754AC3">
        <w:rPr>
          <w:rFonts w:eastAsia="Times New Roman" w:cs="Times New Roman"/>
          <w:i/>
          <w:iCs/>
          <w:color w:val="000000"/>
          <w:szCs w:val="24"/>
          <w:lang w:val="nl-NL" w:eastAsia="en-GB"/>
        </w:rPr>
        <w:t>et al.</w:t>
      </w:r>
      <w:r w:rsidRPr="00754AC3">
        <w:rPr>
          <w:rFonts w:eastAsia="Times New Roman" w:cs="Times New Roman"/>
          <w:color w:val="000000"/>
          <w:szCs w:val="24"/>
          <w:lang w:val="nl-NL" w:eastAsia="en-GB"/>
        </w:rPr>
        <w:t xml:space="preserve"> </w:t>
      </w:r>
      <w:r w:rsidRPr="00754AC3">
        <w:rPr>
          <w:rFonts w:eastAsia="Times New Roman" w:cs="Times New Roman"/>
          <w:color w:val="000000"/>
          <w:szCs w:val="24"/>
          <w:lang w:eastAsia="en-GB"/>
        </w:rPr>
        <w:t xml:space="preserve">(2020) 'The importance of timely treatment for quality of life and survival in patients with symptomatic spinal metastases,' </w:t>
      </w:r>
      <w:r w:rsidRPr="00754AC3">
        <w:rPr>
          <w:rFonts w:eastAsia="Times New Roman" w:cs="Times New Roman"/>
          <w:i/>
          <w:iCs/>
          <w:color w:val="000000"/>
          <w:szCs w:val="24"/>
          <w:lang w:eastAsia="en-GB"/>
        </w:rPr>
        <w:t>European Spine Journal</w:t>
      </w:r>
      <w:r w:rsidRPr="00754AC3">
        <w:rPr>
          <w:rFonts w:eastAsia="Times New Roman" w:cs="Times New Roman"/>
          <w:color w:val="000000"/>
          <w:szCs w:val="24"/>
          <w:lang w:eastAsia="en-GB"/>
        </w:rPr>
        <w:t xml:space="preserve">, 29(12), pp. 3170–3178. </w:t>
      </w:r>
      <w:hyperlink r:id="rId17" w:history="1">
        <w:r w:rsidRPr="00754AC3">
          <w:rPr>
            <w:rStyle w:val="Hyperlink"/>
            <w:rFonts w:eastAsia="Times New Roman" w:cs="Times New Roman"/>
            <w:szCs w:val="24"/>
            <w:lang w:eastAsia="en-GB"/>
          </w:rPr>
          <w:t>https://doi.org/10.1007/s00586-020-06599-x</w:t>
        </w:r>
      </w:hyperlink>
      <w:r w:rsidRPr="00754AC3">
        <w:rPr>
          <w:rFonts w:eastAsia="Times New Roman" w:cs="Times New Roman"/>
          <w:color w:val="000000"/>
          <w:szCs w:val="24"/>
          <w:lang w:eastAsia="en-GB"/>
        </w:rPr>
        <w:t>.</w:t>
      </w:r>
    </w:p>
    <w:p w14:paraId="1A69B597" w14:textId="1359C1B4" w:rsidR="006712EE" w:rsidRPr="006712EE" w:rsidRDefault="006712EE" w:rsidP="006712EE">
      <w:pPr>
        <w:spacing w:after="0" w:line="360" w:lineRule="auto"/>
        <w:ind w:hanging="720"/>
        <w:jc w:val="both"/>
        <w:rPr>
          <w:rFonts w:eastAsia="Times New Roman" w:cs="Times New Roman"/>
          <w:szCs w:val="24"/>
          <w:lang w:eastAsia="en-GB"/>
        </w:rPr>
      </w:pPr>
      <w:r w:rsidRPr="006712EE">
        <w:rPr>
          <w:rFonts w:eastAsia="Times New Roman" w:cs="Times New Roman"/>
          <w:szCs w:val="24"/>
          <w:lang w:val="nl-NL" w:eastAsia="en-GB"/>
        </w:rPr>
        <w:t xml:space="preserve">Van Tol, F.R. et al. </w:t>
      </w:r>
      <w:r w:rsidRPr="006712EE">
        <w:rPr>
          <w:rFonts w:eastAsia="Times New Roman" w:cs="Times New Roman"/>
          <w:szCs w:val="24"/>
          <w:lang w:eastAsia="en-GB"/>
        </w:rPr>
        <w:t xml:space="preserve">(2020) ‘The importance of timely treatment for quality of life and survival in patients with symptomatic spinal metastases,’ European Spine Journal, 29(12), pp. 3170–3178. Available at: </w:t>
      </w:r>
      <w:hyperlink r:id="rId18" w:history="1">
        <w:r w:rsidRPr="00EF3F0E">
          <w:rPr>
            <w:rStyle w:val="Hyperlink"/>
            <w:rFonts w:eastAsia="Times New Roman" w:cs="Times New Roman"/>
            <w:szCs w:val="24"/>
            <w:lang w:eastAsia="en-GB"/>
          </w:rPr>
          <w:t>https://doi.org/10.1007/s00586-020-0</w:t>
        </w:r>
        <w:r w:rsidRPr="00EF3F0E">
          <w:rPr>
            <w:rStyle w:val="Hyperlink"/>
            <w:rFonts w:eastAsia="Times New Roman" w:cs="Times New Roman"/>
            <w:szCs w:val="24"/>
            <w:lang w:eastAsia="en-GB"/>
          </w:rPr>
          <w:t>6</w:t>
        </w:r>
        <w:r w:rsidRPr="00EF3F0E">
          <w:rPr>
            <w:rStyle w:val="Hyperlink"/>
            <w:rFonts w:eastAsia="Times New Roman" w:cs="Times New Roman"/>
            <w:szCs w:val="24"/>
            <w:lang w:eastAsia="en-GB"/>
          </w:rPr>
          <w:t>599-x</w:t>
        </w:r>
      </w:hyperlink>
      <w:r w:rsidRPr="006712EE">
        <w:rPr>
          <w:rFonts w:eastAsia="Times New Roman" w:cs="Times New Roman"/>
          <w:szCs w:val="24"/>
          <w:lang w:eastAsia="en-GB"/>
        </w:rPr>
        <w:t xml:space="preserve"> </w:t>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5BC91157" w14:textId="4C8044DF" w:rsidR="00545684" w:rsidRPr="003A2FDF" w:rsidRDefault="00545684" w:rsidP="00331F5A">
      <w:pPr>
        <w:spacing w:line="360" w:lineRule="auto"/>
        <w:rPr>
          <w:rFonts w:ascii="Aptos" w:hAnsi="Aptos" w:cs="Arial"/>
        </w:rPr>
      </w:pPr>
    </w:p>
    <w:sectPr w:rsidR="00545684" w:rsidRPr="003A2FDF" w:rsidSect="00041A5A">
      <w:footerReference w:type="default" r:id="rId1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1BEFC" w14:textId="77777777" w:rsidR="00B452EB" w:rsidRDefault="00B452EB" w:rsidP="00545684">
      <w:pPr>
        <w:spacing w:after="0" w:line="240" w:lineRule="auto"/>
      </w:pPr>
      <w:r>
        <w:separator/>
      </w:r>
    </w:p>
  </w:endnote>
  <w:endnote w:type="continuationSeparator" w:id="0">
    <w:p w14:paraId="4597B83E" w14:textId="77777777" w:rsidR="00B452EB" w:rsidRDefault="00B452EB"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E0169" w14:textId="77777777" w:rsidR="00B452EB" w:rsidRDefault="00B452EB" w:rsidP="00545684">
      <w:pPr>
        <w:spacing w:after="0" w:line="240" w:lineRule="auto"/>
      </w:pPr>
      <w:r>
        <w:separator/>
      </w:r>
    </w:p>
  </w:footnote>
  <w:footnote w:type="continuationSeparator" w:id="0">
    <w:p w14:paraId="190DBC60" w14:textId="77777777" w:rsidR="00B452EB" w:rsidRDefault="00B452EB"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7F0B"/>
    <w:multiLevelType w:val="hybridMultilevel"/>
    <w:tmpl w:val="3F9CC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DE3380"/>
    <w:multiLevelType w:val="hybridMultilevel"/>
    <w:tmpl w:val="D76252E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F129FE"/>
    <w:multiLevelType w:val="hybridMultilevel"/>
    <w:tmpl w:val="40A68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4E0C64"/>
    <w:multiLevelType w:val="hybridMultilevel"/>
    <w:tmpl w:val="34D087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9F5EAB"/>
    <w:multiLevelType w:val="hybridMultilevel"/>
    <w:tmpl w:val="2AA41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1933321522">
    <w:abstractNumId w:val="3"/>
  </w:num>
  <w:num w:numId="3" w16cid:durableId="875194671">
    <w:abstractNumId w:val="1"/>
  </w:num>
  <w:num w:numId="4" w16cid:durableId="1703288516">
    <w:abstractNumId w:val="6"/>
  </w:num>
  <w:num w:numId="5" w16cid:durableId="1208763282">
    <w:abstractNumId w:val="8"/>
  </w:num>
  <w:num w:numId="6" w16cid:durableId="414517746">
    <w:abstractNumId w:val="2"/>
  </w:num>
  <w:num w:numId="7" w16cid:durableId="415831846">
    <w:abstractNumId w:val="5"/>
  </w:num>
  <w:num w:numId="8" w16cid:durableId="150490233">
    <w:abstractNumId w:val="7"/>
  </w:num>
  <w:num w:numId="9" w16cid:durableId="1992370328">
    <w:abstractNumId w:val="0"/>
  </w:num>
  <w:num w:numId="10" w16cid:durableId="6226178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5B47"/>
    <w:rsid w:val="0000729B"/>
    <w:rsid w:val="0001675E"/>
    <w:rsid w:val="00022EB1"/>
    <w:rsid w:val="00024319"/>
    <w:rsid w:val="000307C7"/>
    <w:rsid w:val="000373F5"/>
    <w:rsid w:val="00040D2E"/>
    <w:rsid w:val="00041A5A"/>
    <w:rsid w:val="000449B5"/>
    <w:rsid w:val="000509B8"/>
    <w:rsid w:val="00057402"/>
    <w:rsid w:val="000656D3"/>
    <w:rsid w:val="000720A5"/>
    <w:rsid w:val="00080E56"/>
    <w:rsid w:val="00094B47"/>
    <w:rsid w:val="000A5054"/>
    <w:rsid w:val="000A5161"/>
    <w:rsid w:val="000B0560"/>
    <w:rsid w:val="000B67B3"/>
    <w:rsid w:val="000B7CD5"/>
    <w:rsid w:val="000B7E0A"/>
    <w:rsid w:val="000C7EA0"/>
    <w:rsid w:val="000E2239"/>
    <w:rsid w:val="000E64CA"/>
    <w:rsid w:val="000F0FF2"/>
    <w:rsid w:val="001026D1"/>
    <w:rsid w:val="0010305F"/>
    <w:rsid w:val="001059F0"/>
    <w:rsid w:val="0011168A"/>
    <w:rsid w:val="00124688"/>
    <w:rsid w:val="00125CB5"/>
    <w:rsid w:val="00133A22"/>
    <w:rsid w:val="0013702C"/>
    <w:rsid w:val="00152ED3"/>
    <w:rsid w:val="00154FB5"/>
    <w:rsid w:val="001674E7"/>
    <w:rsid w:val="0017338E"/>
    <w:rsid w:val="00176B4D"/>
    <w:rsid w:val="001775E4"/>
    <w:rsid w:val="00182DB7"/>
    <w:rsid w:val="0018303B"/>
    <w:rsid w:val="001851DD"/>
    <w:rsid w:val="00196286"/>
    <w:rsid w:val="001A11DF"/>
    <w:rsid w:val="001B28AC"/>
    <w:rsid w:val="001B2AB0"/>
    <w:rsid w:val="001B3612"/>
    <w:rsid w:val="001C170A"/>
    <w:rsid w:val="001C1C48"/>
    <w:rsid w:val="001D503A"/>
    <w:rsid w:val="001D6EF4"/>
    <w:rsid w:val="001E6B40"/>
    <w:rsid w:val="001F1DC8"/>
    <w:rsid w:val="00200A7A"/>
    <w:rsid w:val="00201B01"/>
    <w:rsid w:val="0020643B"/>
    <w:rsid w:val="0021645C"/>
    <w:rsid w:val="00216C85"/>
    <w:rsid w:val="00222EAD"/>
    <w:rsid w:val="0022329D"/>
    <w:rsid w:val="00240E1D"/>
    <w:rsid w:val="00241D66"/>
    <w:rsid w:val="00245A44"/>
    <w:rsid w:val="00246A92"/>
    <w:rsid w:val="002537BD"/>
    <w:rsid w:val="002551A0"/>
    <w:rsid w:val="00256B6B"/>
    <w:rsid w:val="00260277"/>
    <w:rsid w:val="00262F0C"/>
    <w:rsid w:val="00273EDD"/>
    <w:rsid w:val="00274288"/>
    <w:rsid w:val="00287A38"/>
    <w:rsid w:val="00290986"/>
    <w:rsid w:val="00296224"/>
    <w:rsid w:val="002A15DA"/>
    <w:rsid w:val="002C1F0D"/>
    <w:rsid w:val="002C24B0"/>
    <w:rsid w:val="002C3965"/>
    <w:rsid w:val="002C7458"/>
    <w:rsid w:val="002D0C80"/>
    <w:rsid w:val="002D54D7"/>
    <w:rsid w:val="002D5675"/>
    <w:rsid w:val="002E0A23"/>
    <w:rsid w:val="002E6AB0"/>
    <w:rsid w:val="002F405B"/>
    <w:rsid w:val="002F6C2E"/>
    <w:rsid w:val="003018F0"/>
    <w:rsid w:val="00305205"/>
    <w:rsid w:val="00311E9A"/>
    <w:rsid w:val="00321C4C"/>
    <w:rsid w:val="003228E1"/>
    <w:rsid w:val="00331F5A"/>
    <w:rsid w:val="00352BD8"/>
    <w:rsid w:val="003607DD"/>
    <w:rsid w:val="00367AA9"/>
    <w:rsid w:val="003748CC"/>
    <w:rsid w:val="00377127"/>
    <w:rsid w:val="0038729E"/>
    <w:rsid w:val="003945FE"/>
    <w:rsid w:val="00397B89"/>
    <w:rsid w:val="003A2FDF"/>
    <w:rsid w:val="003A73CC"/>
    <w:rsid w:val="003A7B52"/>
    <w:rsid w:val="003B5B7F"/>
    <w:rsid w:val="003C41F8"/>
    <w:rsid w:val="003C6734"/>
    <w:rsid w:val="003D22DD"/>
    <w:rsid w:val="003D4A85"/>
    <w:rsid w:val="003D4EAB"/>
    <w:rsid w:val="003D5CA6"/>
    <w:rsid w:val="003F69FB"/>
    <w:rsid w:val="00402A0F"/>
    <w:rsid w:val="00413F48"/>
    <w:rsid w:val="00431363"/>
    <w:rsid w:val="0044177C"/>
    <w:rsid w:val="004471F0"/>
    <w:rsid w:val="00447DC9"/>
    <w:rsid w:val="004528DF"/>
    <w:rsid w:val="00452A32"/>
    <w:rsid w:val="004568AA"/>
    <w:rsid w:val="00460122"/>
    <w:rsid w:val="004638E1"/>
    <w:rsid w:val="0046448A"/>
    <w:rsid w:val="004708AB"/>
    <w:rsid w:val="004844A5"/>
    <w:rsid w:val="004903AA"/>
    <w:rsid w:val="004933B9"/>
    <w:rsid w:val="00497484"/>
    <w:rsid w:val="004A153E"/>
    <w:rsid w:val="004B292F"/>
    <w:rsid w:val="004B32EB"/>
    <w:rsid w:val="004C2D46"/>
    <w:rsid w:val="004C6A0C"/>
    <w:rsid w:val="004D3377"/>
    <w:rsid w:val="004D6DC1"/>
    <w:rsid w:val="004E590C"/>
    <w:rsid w:val="004E6C3B"/>
    <w:rsid w:val="004F3497"/>
    <w:rsid w:val="004F384C"/>
    <w:rsid w:val="00504B03"/>
    <w:rsid w:val="00506B43"/>
    <w:rsid w:val="00510D4C"/>
    <w:rsid w:val="00511CFD"/>
    <w:rsid w:val="005224D3"/>
    <w:rsid w:val="0052665F"/>
    <w:rsid w:val="00527565"/>
    <w:rsid w:val="00534EF5"/>
    <w:rsid w:val="00545684"/>
    <w:rsid w:val="005463B4"/>
    <w:rsid w:val="00551982"/>
    <w:rsid w:val="005520D4"/>
    <w:rsid w:val="005533C7"/>
    <w:rsid w:val="0057030F"/>
    <w:rsid w:val="00573602"/>
    <w:rsid w:val="00591E42"/>
    <w:rsid w:val="00593DAA"/>
    <w:rsid w:val="005B0648"/>
    <w:rsid w:val="005B54FF"/>
    <w:rsid w:val="005C13EB"/>
    <w:rsid w:val="005D47B3"/>
    <w:rsid w:val="005F01CB"/>
    <w:rsid w:val="005F0EEE"/>
    <w:rsid w:val="00602006"/>
    <w:rsid w:val="006102C3"/>
    <w:rsid w:val="0061260B"/>
    <w:rsid w:val="00624EFD"/>
    <w:rsid w:val="00630BF1"/>
    <w:rsid w:val="00636ACB"/>
    <w:rsid w:val="00642161"/>
    <w:rsid w:val="00646B10"/>
    <w:rsid w:val="00655ACC"/>
    <w:rsid w:val="006712EE"/>
    <w:rsid w:val="00677373"/>
    <w:rsid w:val="006935F9"/>
    <w:rsid w:val="006B03CA"/>
    <w:rsid w:val="006B28F0"/>
    <w:rsid w:val="006B4BF8"/>
    <w:rsid w:val="006C7424"/>
    <w:rsid w:val="006D298C"/>
    <w:rsid w:val="006E2A37"/>
    <w:rsid w:val="006E41C1"/>
    <w:rsid w:val="006F2EAE"/>
    <w:rsid w:val="00700C25"/>
    <w:rsid w:val="007028C4"/>
    <w:rsid w:val="00706991"/>
    <w:rsid w:val="00707F79"/>
    <w:rsid w:val="007143AE"/>
    <w:rsid w:val="00715990"/>
    <w:rsid w:val="00715CED"/>
    <w:rsid w:val="0072039C"/>
    <w:rsid w:val="0072154F"/>
    <w:rsid w:val="00723711"/>
    <w:rsid w:val="00731ACB"/>
    <w:rsid w:val="00746204"/>
    <w:rsid w:val="00746907"/>
    <w:rsid w:val="007521F4"/>
    <w:rsid w:val="007523CE"/>
    <w:rsid w:val="00752660"/>
    <w:rsid w:val="00754AC3"/>
    <w:rsid w:val="00764A59"/>
    <w:rsid w:val="00771077"/>
    <w:rsid w:val="00772F80"/>
    <w:rsid w:val="00775BB6"/>
    <w:rsid w:val="00783EE4"/>
    <w:rsid w:val="00784670"/>
    <w:rsid w:val="00793FD9"/>
    <w:rsid w:val="007974A4"/>
    <w:rsid w:val="007A05EC"/>
    <w:rsid w:val="007A2C36"/>
    <w:rsid w:val="007C28F8"/>
    <w:rsid w:val="007C7CBB"/>
    <w:rsid w:val="007D4060"/>
    <w:rsid w:val="007E2489"/>
    <w:rsid w:val="007E3483"/>
    <w:rsid w:val="007E35C8"/>
    <w:rsid w:val="007E4570"/>
    <w:rsid w:val="007F1F5E"/>
    <w:rsid w:val="0080148D"/>
    <w:rsid w:val="00805DE6"/>
    <w:rsid w:val="00810BDE"/>
    <w:rsid w:val="0081366F"/>
    <w:rsid w:val="00814160"/>
    <w:rsid w:val="0081527E"/>
    <w:rsid w:val="00815504"/>
    <w:rsid w:val="008168E4"/>
    <w:rsid w:val="00822D85"/>
    <w:rsid w:val="008445C0"/>
    <w:rsid w:val="008522C4"/>
    <w:rsid w:val="00866B7B"/>
    <w:rsid w:val="00880A02"/>
    <w:rsid w:val="008864C3"/>
    <w:rsid w:val="00895627"/>
    <w:rsid w:val="008A0216"/>
    <w:rsid w:val="008A5D8C"/>
    <w:rsid w:val="008A7132"/>
    <w:rsid w:val="008B3B8C"/>
    <w:rsid w:val="008C589A"/>
    <w:rsid w:val="008C7AC8"/>
    <w:rsid w:val="008D092C"/>
    <w:rsid w:val="008D18C7"/>
    <w:rsid w:val="008D7DBA"/>
    <w:rsid w:val="008E24CA"/>
    <w:rsid w:val="008E5015"/>
    <w:rsid w:val="008F4781"/>
    <w:rsid w:val="008F5E0E"/>
    <w:rsid w:val="008F74C4"/>
    <w:rsid w:val="00900ADB"/>
    <w:rsid w:val="00901982"/>
    <w:rsid w:val="00912ED9"/>
    <w:rsid w:val="00932809"/>
    <w:rsid w:val="00936D3F"/>
    <w:rsid w:val="009467F1"/>
    <w:rsid w:val="00952225"/>
    <w:rsid w:val="0095237A"/>
    <w:rsid w:val="009557E4"/>
    <w:rsid w:val="009561AB"/>
    <w:rsid w:val="009717FE"/>
    <w:rsid w:val="00976205"/>
    <w:rsid w:val="00977378"/>
    <w:rsid w:val="009773D8"/>
    <w:rsid w:val="00995422"/>
    <w:rsid w:val="00996CB5"/>
    <w:rsid w:val="009A1D29"/>
    <w:rsid w:val="009A4BCB"/>
    <w:rsid w:val="009A750C"/>
    <w:rsid w:val="009B4D16"/>
    <w:rsid w:val="009B5981"/>
    <w:rsid w:val="009B5FB8"/>
    <w:rsid w:val="009D0840"/>
    <w:rsid w:val="009D1D1E"/>
    <w:rsid w:val="009D1D48"/>
    <w:rsid w:val="009E4F92"/>
    <w:rsid w:val="00A01739"/>
    <w:rsid w:val="00A035FD"/>
    <w:rsid w:val="00A055B0"/>
    <w:rsid w:val="00A150E0"/>
    <w:rsid w:val="00A1690D"/>
    <w:rsid w:val="00A20819"/>
    <w:rsid w:val="00A2205A"/>
    <w:rsid w:val="00A276A0"/>
    <w:rsid w:val="00A31369"/>
    <w:rsid w:val="00A32606"/>
    <w:rsid w:val="00A3283E"/>
    <w:rsid w:val="00A34BAE"/>
    <w:rsid w:val="00A3660D"/>
    <w:rsid w:val="00A453B4"/>
    <w:rsid w:val="00A52240"/>
    <w:rsid w:val="00A6153D"/>
    <w:rsid w:val="00A765DC"/>
    <w:rsid w:val="00A808ED"/>
    <w:rsid w:val="00A930BC"/>
    <w:rsid w:val="00A95C2C"/>
    <w:rsid w:val="00AB05F4"/>
    <w:rsid w:val="00AB3E7F"/>
    <w:rsid w:val="00AB4AF1"/>
    <w:rsid w:val="00AE1437"/>
    <w:rsid w:val="00AF1A1E"/>
    <w:rsid w:val="00AF1A93"/>
    <w:rsid w:val="00AF48A2"/>
    <w:rsid w:val="00B03235"/>
    <w:rsid w:val="00B11BE2"/>
    <w:rsid w:val="00B32424"/>
    <w:rsid w:val="00B34CC7"/>
    <w:rsid w:val="00B37F7D"/>
    <w:rsid w:val="00B429C6"/>
    <w:rsid w:val="00B452EB"/>
    <w:rsid w:val="00B50467"/>
    <w:rsid w:val="00B6339C"/>
    <w:rsid w:val="00B6621F"/>
    <w:rsid w:val="00B77827"/>
    <w:rsid w:val="00B8586F"/>
    <w:rsid w:val="00B8751D"/>
    <w:rsid w:val="00B930C0"/>
    <w:rsid w:val="00BA0729"/>
    <w:rsid w:val="00BA207E"/>
    <w:rsid w:val="00BA298F"/>
    <w:rsid w:val="00BB4838"/>
    <w:rsid w:val="00BB6921"/>
    <w:rsid w:val="00BC1DFB"/>
    <w:rsid w:val="00BC318F"/>
    <w:rsid w:val="00BC61E2"/>
    <w:rsid w:val="00BD2ABB"/>
    <w:rsid w:val="00C0520C"/>
    <w:rsid w:val="00C117E1"/>
    <w:rsid w:val="00C14DF8"/>
    <w:rsid w:val="00C1567B"/>
    <w:rsid w:val="00C21901"/>
    <w:rsid w:val="00C31724"/>
    <w:rsid w:val="00C325D4"/>
    <w:rsid w:val="00C3366B"/>
    <w:rsid w:val="00C36C12"/>
    <w:rsid w:val="00C46373"/>
    <w:rsid w:val="00C54573"/>
    <w:rsid w:val="00C67A30"/>
    <w:rsid w:val="00C715B1"/>
    <w:rsid w:val="00C715EE"/>
    <w:rsid w:val="00C73779"/>
    <w:rsid w:val="00C808ED"/>
    <w:rsid w:val="00C909D6"/>
    <w:rsid w:val="00C97781"/>
    <w:rsid w:val="00CB1BCC"/>
    <w:rsid w:val="00CC5088"/>
    <w:rsid w:val="00CE098F"/>
    <w:rsid w:val="00CE61DF"/>
    <w:rsid w:val="00D02531"/>
    <w:rsid w:val="00D025CA"/>
    <w:rsid w:val="00D040A1"/>
    <w:rsid w:val="00D20489"/>
    <w:rsid w:val="00D205D1"/>
    <w:rsid w:val="00D271D6"/>
    <w:rsid w:val="00D3415C"/>
    <w:rsid w:val="00D3611F"/>
    <w:rsid w:val="00D4163D"/>
    <w:rsid w:val="00D45D5A"/>
    <w:rsid w:val="00D50630"/>
    <w:rsid w:val="00D55F81"/>
    <w:rsid w:val="00D57706"/>
    <w:rsid w:val="00D632D3"/>
    <w:rsid w:val="00D67E70"/>
    <w:rsid w:val="00D706CE"/>
    <w:rsid w:val="00D769F0"/>
    <w:rsid w:val="00D84D7E"/>
    <w:rsid w:val="00D862C2"/>
    <w:rsid w:val="00D94153"/>
    <w:rsid w:val="00DA1B89"/>
    <w:rsid w:val="00DA2F0A"/>
    <w:rsid w:val="00DA4031"/>
    <w:rsid w:val="00DA612C"/>
    <w:rsid w:val="00DB3581"/>
    <w:rsid w:val="00DC4170"/>
    <w:rsid w:val="00DD4F9D"/>
    <w:rsid w:val="00DE23E4"/>
    <w:rsid w:val="00DE601E"/>
    <w:rsid w:val="00DF5D30"/>
    <w:rsid w:val="00DF6654"/>
    <w:rsid w:val="00E01273"/>
    <w:rsid w:val="00E012FA"/>
    <w:rsid w:val="00E15F2F"/>
    <w:rsid w:val="00E24A12"/>
    <w:rsid w:val="00E27EDF"/>
    <w:rsid w:val="00E34565"/>
    <w:rsid w:val="00E44DF3"/>
    <w:rsid w:val="00E54C91"/>
    <w:rsid w:val="00E614D4"/>
    <w:rsid w:val="00EA1415"/>
    <w:rsid w:val="00EA1EAC"/>
    <w:rsid w:val="00EA2F44"/>
    <w:rsid w:val="00EA61B1"/>
    <w:rsid w:val="00EA7CE5"/>
    <w:rsid w:val="00EB6311"/>
    <w:rsid w:val="00EC68DA"/>
    <w:rsid w:val="00ED3004"/>
    <w:rsid w:val="00ED6F2D"/>
    <w:rsid w:val="00EE294B"/>
    <w:rsid w:val="00EE3B1A"/>
    <w:rsid w:val="00EE6022"/>
    <w:rsid w:val="00EF3F0E"/>
    <w:rsid w:val="00F00D28"/>
    <w:rsid w:val="00F014C5"/>
    <w:rsid w:val="00F032B0"/>
    <w:rsid w:val="00F14256"/>
    <w:rsid w:val="00F157BD"/>
    <w:rsid w:val="00F278D4"/>
    <w:rsid w:val="00F34473"/>
    <w:rsid w:val="00F40B36"/>
    <w:rsid w:val="00F42F76"/>
    <w:rsid w:val="00F57B14"/>
    <w:rsid w:val="00F62FBD"/>
    <w:rsid w:val="00F63F1E"/>
    <w:rsid w:val="00F65BB7"/>
    <w:rsid w:val="00F71D2C"/>
    <w:rsid w:val="00F76348"/>
    <w:rsid w:val="00F97B91"/>
    <w:rsid w:val="00FA544D"/>
    <w:rsid w:val="00FA57DE"/>
    <w:rsid w:val="00FB4301"/>
    <w:rsid w:val="00FC141C"/>
    <w:rsid w:val="00FC2B9B"/>
    <w:rsid w:val="00FC4D98"/>
    <w:rsid w:val="00FC74BF"/>
    <w:rsid w:val="00FC7AB9"/>
    <w:rsid w:val="00FD21E6"/>
    <w:rsid w:val="00FD365A"/>
    <w:rsid w:val="00FD3B6D"/>
    <w:rsid w:val="00FE29A6"/>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976205"/>
    <w:pPr>
      <w:keepNext/>
      <w:keepLines/>
      <w:spacing w:before="40" w:after="0" w:line="360" w:lineRule="auto"/>
      <w:outlineLvl w:val="1"/>
    </w:pPr>
    <w:rPr>
      <w:rFonts w:ascii="Aptos" w:eastAsiaTheme="majorEastAsia" w:hAnsi="Aptos" w:cs="Arial"/>
      <w:b/>
      <w:bCs/>
      <w:iCs/>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976205"/>
    <w:rPr>
      <w:rFonts w:ascii="Aptos" w:eastAsiaTheme="majorEastAsia" w:hAnsi="Aptos" w:cs="Arial"/>
      <w:b/>
      <w:bCs/>
      <w:iCs/>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6F2EAE"/>
    <w:rPr>
      <w:color w:val="0563C1" w:themeColor="hyperlink"/>
      <w:u w:val="single"/>
    </w:rPr>
  </w:style>
  <w:style w:type="character" w:styleId="UnresolvedMention">
    <w:name w:val="Unresolved Mention"/>
    <w:basedOn w:val="DefaultParagraphFont"/>
    <w:uiPriority w:val="99"/>
    <w:semiHidden/>
    <w:unhideWhenUsed/>
    <w:rsid w:val="006F2EAE"/>
    <w:rPr>
      <w:color w:val="605E5C"/>
      <w:shd w:val="clear" w:color="auto" w:fill="E1DFDD"/>
    </w:rPr>
  </w:style>
  <w:style w:type="character" w:styleId="FollowedHyperlink">
    <w:name w:val="FollowedHyperlink"/>
    <w:basedOn w:val="DefaultParagraphFont"/>
    <w:uiPriority w:val="99"/>
    <w:semiHidden/>
    <w:unhideWhenUsed/>
    <w:rsid w:val="006712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39/ssrn.5378785" TargetMode="External"/><Relationship Id="rId13" Type="http://schemas.openxmlformats.org/officeDocument/2006/relationships/hyperlink" Target="https://doi.org/10.1186/s12885-017-3129-4" TargetMode="External"/><Relationship Id="rId18" Type="http://schemas.openxmlformats.org/officeDocument/2006/relationships/hyperlink" Target="https://doi.org/10.1007/s00586-020-06599-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2968/bjon.2022.31.10.s14" TargetMode="External"/><Relationship Id="rId12" Type="http://schemas.openxmlformats.org/officeDocument/2006/relationships/hyperlink" Target="https://doi.org/10.1038/s41416-022-01847-x" TargetMode="External"/><Relationship Id="rId17" Type="http://schemas.openxmlformats.org/officeDocument/2006/relationships/hyperlink" Target="https://doi.org/10.1007/s00586-020-06599-x" TargetMode="External"/><Relationship Id="rId2" Type="http://schemas.openxmlformats.org/officeDocument/2006/relationships/styles" Target="styles.xml"/><Relationship Id="rId16" Type="http://schemas.openxmlformats.org/officeDocument/2006/relationships/hyperlink" Target="https://www.nice.org.uk/guidance/ng1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7/or9.0000000000000092" TargetMode="External"/><Relationship Id="rId5" Type="http://schemas.openxmlformats.org/officeDocument/2006/relationships/footnotes" Target="footnotes.xml"/><Relationship Id="rId15" Type="http://schemas.openxmlformats.org/officeDocument/2006/relationships/hyperlink" Target="https://www.blackandbrownskin.co.uk/mindthegap" TargetMode="External"/><Relationship Id="rId10" Type="http://schemas.openxmlformats.org/officeDocument/2006/relationships/hyperlink" Target="https://doi.org/10.1016/j.pmedr.2023.10222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36/bmj.k764" TargetMode="External"/><Relationship Id="rId14" Type="http://schemas.openxmlformats.org/officeDocument/2006/relationships/hyperlink" Target="https://doi.org/10.1186/s12885-017-312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1474</Words>
  <Characters>8406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Lucresha Lewis</cp:lastModifiedBy>
  <cp:revision>2</cp:revision>
  <dcterms:created xsi:type="dcterms:W3CDTF">2026-03-08T23:32:00Z</dcterms:created>
  <dcterms:modified xsi:type="dcterms:W3CDTF">2026-03-08T23:32:00Z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9f18569d-5bf7-43e8-8702-605772bf1baa</vt:lpwstr>
  </property>
</Properties>
</file>