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364CBF" w14:textId="25DBDD82" w:rsidR="00CD2F2A" w:rsidRPr="00A76BFA" w:rsidRDefault="00A24E7F">
      <w:pPr>
        <w:rPr>
          <w:rFonts w:ascii="Segoe UI" w:hAnsi="Segoe UI" w:cs="Segoe UI"/>
          <w:b/>
          <w:bCs/>
          <w:color w:val="000000"/>
          <w:shd w:val="clear" w:color="auto" w:fill="FFFFFF"/>
        </w:rPr>
      </w:pPr>
      <w:r w:rsidRPr="00A76BFA">
        <w:rPr>
          <w:rFonts w:ascii="Segoe UI" w:hAnsi="Segoe UI" w:cs="Segoe UI"/>
          <w:b/>
          <w:bCs/>
          <w:color w:val="000000"/>
          <w:shd w:val="clear" w:color="auto" w:fill="FFFFFF"/>
        </w:rPr>
        <w:t>Critically evaluate recent scholarly debates as to whether the four canonical gospels were written for a particular community or (also) for wider audiences. You may support your arguments with reference to the Gospel of Matthew or the Gospel of John.</w:t>
      </w:r>
    </w:p>
    <w:p w14:paraId="5226B653" w14:textId="4DFD69B7" w:rsidR="008D61B7" w:rsidRPr="008720BA" w:rsidRDefault="00BB61FA">
      <w:pPr>
        <w:rPr>
          <w:rFonts w:ascii="Segoe UI" w:hAnsi="Segoe UI" w:cs="Segoe UI"/>
        </w:rPr>
      </w:pPr>
      <w:r>
        <w:rPr>
          <w:rFonts w:ascii="Segoe UI" w:hAnsi="Segoe UI" w:cs="Segoe UI"/>
        </w:rPr>
        <w:t>T</w:t>
      </w:r>
      <w:r w:rsidR="005951B0" w:rsidRPr="008720BA">
        <w:rPr>
          <w:rFonts w:ascii="Segoe UI" w:hAnsi="Segoe UI" w:cs="Segoe UI"/>
        </w:rPr>
        <w:t xml:space="preserve">he </w:t>
      </w:r>
      <w:r>
        <w:rPr>
          <w:rFonts w:ascii="Segoe UI" w:hAnsi="Segoe UI" w:cs="Segoe UI"/>
        </w:rPr>
        <w:t xml:space="preserve">New Testament </w:t>
      </w:r>
      <w:r w:rsidR="005951B0" w:rsidRPr="008720BA">
        <w:rPr>
          <w:rFonts w:ascii="Segoe UI" w:hAnsi="Segoe UI" w:cs="Segoe UI"/>
        </w:rPr>
        <w:t xml:space="preserve">Epistles were either written for specific communities, such as </w:t>
      </w:r>
      <w:r>
        <w:rPr>
          <w:rFonts w:ascii="Segoe UI" w:hAnsi="Segoe UI" w:cs="Segoe UI"/>
        </w:rPr>
        <w:t xml:space="preserve">those in </w:t>
      </w:r>
      <w:r w:rsidR="005951B0" w:rsidRPr="008720BA">
        <w:rPr>
          <w:rFonts w:ascii="Segoe UI" w:hAnsi="Segoe UI" w:cs="Segoe UI"/>
        </w:rPr>
        <w:t>Rome, Corinth, Galatia, etc, or for specific people such as Titus or Timothy</w:t>
      </w:r>
      <w:r w:rsidR="008D61B7" w:rsidRPr="008720BA">
        <w:rPr>
          <w:rFonts w:ascii="Segoe UI" w:hAnsi="Segoe UI" w:cs="Segoe UI"/>
        </w:rPr>
        <w:t>,</w:t>
      </w:r>
      <w:r w:rsidR="005951B0" w:rsidRPr="008720BA">
        <w:rPr>
          <w:rFonts w:ascii="Segoe UI" w:hAnsi="Segoe UI" w:cs="Segoe UI"/>
        </w:rPr>
        <w:t xml:space="preserve"> in th</w:t>
      </w:r>
      <w:r w:rsidR="008D61B7" w:rsidRPr="008720BA">
        <w:rPr>
          <w:rFonts w:ascii="Segoe UI" w:hAnsi="Segoe UI" w:cs="Segoe UI"/>
        </w:rPr>
        <w:t>e</w:t>
      </w:r>
      <w:r w:rsidR="005951B0" w:rsidRPr="008720BA">
        <w:rPr>
          <w:rFonts w:ascii="Segoe UI" w:hAnsi="Segoe UI" w:cs="Segoe UI"/>
        </w:rPr>
        <w:t>se texts th</w:t>
      </w:r>
      <w:r w:rsidR="008D61B7" w:rsidRPr="008720BA">
        <w:rPr>
          <w:rFonts w:ascii="Segoe UI" w:hAnsi="Segoe UI" w:cs="Segoe UI"/>
        </w:rPr>
        <w:t xml:space="preserve">ere are </w:t>
      </w:r>
      <w:r>
        <w:rPr>
          <w:rFonts w:ascii="Segoe UI" w:hAnsi="Segoe UI" w:cs="Segoe UI"/>
        </w:rPr>
        <w:t xml:space="preserve">often </w:t>
      </w:r>
      <w:r w:rsidR="008D61B7" w:rsidRPr="008720BA">
        <w:rPr>
          <w:rFonts w:ascii="Segoe UI" w:hAnsi="Segoe UI" w:cs="Segoe UI"/>
        </w:rPr>
        <w:t>references to</w:t>
      </w:r>
      <w:r w:rsidR="005951B0" w:rsidRPr="008720BA">
        <w:rPr>
          <w:rFonts w:ascii="Segoe UI" w:hAnsi="Segoe UI" w:cs="Segoe UI"/>
        </w:rPr>
        <w:t xml:space="preserve"> specific members of th</w:t>
      </w:r>
      <w:r w:rsidR="008D61B7" w:rsidRPr="008720BA">
        <w:rPr>
          <w:rFonts w:ascii="Segoe UI" w:hAnsi="Segoe UI" w:cs="Segoe UI"/>
        </w:rPr>
        <w:t>e</w:t>
      </w:r>
      <w:r w:rsidR="005951B0" w:rsidRPr="008720BA">
        <w:rPr>
          <w:rFonts w:ascii="Segoe UI" w:hAnsi="Segoe UI" w:cs="Segoe UI"/>
        </w:rPr>
        <w:t xml:space="preserve"> communities. </w:t>
      </w:r>
      <w:r w:rsidR="0058449A">
        <w:rPr>
          <w:rFonts w:ascii="Segoe UI" w:hAnsi="Segoe UI" w:cs="Segoe UI"/>
        </w:rPr>
        <w:t xml:space="preserve">The question for whom the Gospels </w:t>
      </w:r>
      <w:r w:rsidR="00C97663">
        <w:rPr>
          <w:rFonts w:ascii="Segoe UI" w:hAnsi="Segoe UI" w:cs="Segoe UI"/>
        </w:rPr>
        <w:t xml:space="preserve">were written </w:t>
      </w:r>
      <w:r w:rsidR="0058449A">
        <w:rPr>
          <w:rFonts w:ascii="Segoe UI" w:hAnsi="Segoe UI" w:cs="Segoe UI"/>
        </w:rPr>
        <w:t xml:space="preserve">is a more complex question. </w:t>
      </w:r>
      <w:r w:rsidR="005951B0" w:rsidRPr="008720BA">
        <w:rPr>
          <w:rFonts w:ascii="Segoe UI" w:hAnsi="Segoe UI" w:cs="Segoe UI"/>
        </w:rPr>
        <w:t xml:space="preserve">The author of Luke-Acts addresses Theophilus, </w:t>
      </w:r>
      <w:r w:rsidR="00EA31E6">
        <w:rPr>
          <w:rFonts w:ascii="Segoe UI" w:hAnsi="Segoe UI" w:cs="Segoe UI"/>
        </w:rPr>
        <w:t xml:space="preserve">neither Matthew nor Mark </w:t>
      </w:r>
      <w:r w:rsidR="005951B0" w:rsidRPr="008720BA">
        <w:rPr>
          <w:rFonts w:ascii="Segoe UI" w:hAnsi="Segoe UI" w:cs="Segoe UI"/>
        </w:rPr>
        <w:t xml:space="preserve">make </w:t>
      </w:r>
      <w:r w:rsidR="00EA31E6">
        <w:rPr>
          <w:rFonts w:ascii="Segoe UI" w:hAnsi="Segoe UI" w:cs="Segoe UI"/>
        </w:rPr>
        <w:t xml:space="preserve">any </w:t>
      </w:r>
      <w:r w:rsidR="005951B0" w:rsidRPr="008720BA">
        <w:rPr>
          <w:rFonts w:ascii="Segoe UI" w:hAnsi="Segoe UI" w:cs="Segoe UI"/>
        </w:rPr>
        <w:t>reference to audience</w:t>
      </w:r>
      <w:r w:rsidR="00186931" w:rsidRPr="008720BA">
        <w:rPr>
          <w:rFonts w:ascii="Segoe UI" w:hAnsi="Segoe UI" w:cs="Segoe UI"/>
        </w:rPr>
        <w:t>s</w:t>
      </w:r>
      <w:r w:rsidR="005951B0" w:rsidRPr="008720BA">
        <w:rPr>
          <w:rFonts w:ascii="Segoe UI" w:hAnsi="Segoe UI" w:cs="Segoe UI"/>
        </w:rPr>
        <w:t xml:space="preserve"> or reader</w:t>
      </w:r>
      <w:r w:rsidR="00186931" w:rsidRPr="008720BA">
        <w:rPr>
          <w:rFonts w:ascii="Segoe UI" w:hAnsi="Segoe UI" w:cs="Segoe UI"/>
        </w:rPr>
        <w:t>s</w:t>
      </w:r>
      <w:r w:rsidR="00EA31E6">
        <w:rPr>
          <w:rFonts w:ascii="Segoe UI" w:hAnsi="Segoe UI" w:cs="Segoe UI"/>
        </w:rPr>
        <w:t xml:space="preserve"> and </w:t>
      </w:r>
      <w:r w:rsidR="005951B0" w:rsidRPr="008720BA">
        <w:rPr>
          <w:rFonts w:ascii="Segoe UI" w:hAnsi="Segoe UI" w:cs="Segoe UI"/>
        </w:rPr>
        <w:t xml:space="preserve">the author of John’s Gospel wrote his </w:t>
      </w:r>
      <w:r w:rsidR="00C97663">
        <w:rPr>
          <w:rFonts w:ascii="Segoe UI" w:hAnsi="Segoe UI" w:cs="Segoe UI"/>
        </w:rPr>
        <w:t>text</w:t>
      </w:r>
      <w:r w:rsidR="005951B0" w:rsidRPr="008720BA">
        <w:rPr>
          <w:rFonts w:ascii="Segoe UI" w:hAnsi="Segoe UI" w:cs="Segoe UI"/>
        </w:rPr>
        <w:t>: “so that you may come to believe that Jesus is the Messiah, the Son of God.”</w:t>
      </w:r>
      <w:r w:rsidR="005951B0" w:rsidRPr="008720BA">
        <w:rPr>
          <w:rStyle w:val="CyfeirnodTroednodyn"/>
          <w:rFonts w:ascii="Segoe UI" w:hAnsi="Segoe UI" w:cs="Segoe UI"/>
        </w:rPr>
        <w:footnoteReference w:id="1"/>
      </w:r>
      <w:r w:rsidR="008D61B7" w:rsidRPr="008720BA">
        <w:rPr>
          <w:rFonts w:ascii="Segoe UI" w:hAnsi="Segoe UI" w:cs="Segoe UI"/>
        </w:rPr>
        <w:t xml:space="preserve"> The answer to these questions can only be found within the texts themselves. </w:t>
      </w:r>
      <w:r w:rsidR="00BB02BF" w:rsidRPr="008720BA">
        <w:rPr>
          <w:rFonts w:ascii="Segoe UI" w:hAnsi="Segoe UI" w:cs="Segoe UI"/>
        </w:rPr>
        <w:t>Glance through any annotated Bible</w:t>
      </w:r>
      <w:r w:rsidR="00EA31E6">
        <w:rPr>
          <w:rFonts w:ascii="Segoe UI" w:hAnsi="Segoe UI" w:cs="Segoe UI"/>
        </w:rPr>
        <w:t xml:space="preserve"> or </w:t>
      </w:r>
      <w:r w:rsidR="00BB02BF" w:rsidRPr="008720BA">
        <w:rPr>
          <w:rFonts w:ascii="Segoe UI" w:hAnsi="Segoe UI" w:cs="Segoe UI"/>
        </w:rPr>
        <w:t xml:space="preserve">commentary and there will invariably be a section that explores for whom the text was written. </w:t>
      </w:r>
      <w:r>
        <w:rPr>
          <w:rFonts w:ascii="Segoe UI" w:hAnsi="Segoe UI" w:cs="Segoe UI"/>
        </w:rPr>
        <w:t xml:space="preserve">As such </w:t>
      </w:r>
      <w:r w:rsidR="00DA2B27">
        <w:rPr>
          <w:rFonts w:ascii="Segoe UI" w:hAnsi="Segoe UI" w:cs="Segoe UI"/>
        </w:rPr>
        <w:t xml:space="preserve">there appears to be a consensus that </w:t>
      </w:r>
      <w:r w:rsidR="00C97663">
        <w:rPr>
          <w:rFonts w:ascii="Segoe UI" w:hAnsi="Segoe UI" w:cs="Segoe UI"/>
        </w:rPr>
        <w:t xml:space="preserve">the </w:t>
      </w:r>
      <w:r w:rsidR="00DA2B27">
        <w:rPr>
          <w:rFonts w:ascii="Segoe UI" w:hAnsi="Segoe UI" w:cs="Segoe UI"/>
        </w:rPr>
        <w:t>Gospel</w:t>
      </w:r>
      <w:r w:rsidR="00C97663">
        <w:rPr>
          <w:rFonts w:ascii="Segoe UI" w:hAnsi="Segoe UI" w:cs="Segoe UI"/>
        </w:rPr>
        <w:t>s</w:t>
      </w:r>
      <w:r w:rsidR="00DA2B27">
        <w:rPr>
          <w:rFonts w:ascii="Segoe UI" w:hAnsi="Segoe UI" w:cs="Segoe UI"/>
        </w:rPr>
        <w:t xml:space="preserve"> w</w:t>
      </w:r>
      <w:r w:rsidR="00C97663">
        <w:rPr>
          <w:rFonts w:ascii="Segoe UI" w:hAnsi="Segoe UI" w:cs="Segoe UI"/>
        </w:rPr>
        <w:t>ere</w:t>
      </w:r>
      <w:r w:rsidR="00DA2B27">
        <w:rPr>
          <w:rFonts w:ascii="Segoe UI" w:hAnsi="Segoe UI" w:cs="Segoe UI"/>
        </w:rPr>
        <w:t xml:space="preserve"> written </w:t>
      </w:r>
      <w:r w:rsidR="008D61B7" w:rsidRPr="008720BA">
        <w:rPr>
          <w:rFonts w:ascii="Segoe UI" w:hAnsi="Segoe UI" w:cs="Segoe UI"/>
        </w:rPr>
        <w:t xml:space="preserve">for particular </w:t>
      </w:r>
      <w:r w:rsidR="00DA2B27">
        <w:rPr>
          <w:rFonts w:ascii="Segoe UI" w:hAnsi="Segoe UI" w:cs="Segoe UI"/>
        </w:rPr>
        <w:t>communities, rather than for the wider Christian community</w:t>
      </w:r>
      <w:r w:rsidR="008D61B7" w:rsidRPr="008720BA">
        <w:rPr>
          <w:rFonts w:ascii="Segoe UI" w:hAnsi="Segoe UI" w:cs="Segoe UI"/>
        </w:rPr>
        <w:t xml:space="preserve">, yet </w:t>
      </w:r>
      <w:r w:rsidR="00DA2B27">
        <w:rPr>
          <w:rFonts w:ascii="Segoe UI" w:hAnsi="Segoe UI" w:cs="Segoe UI"/>
        </w:rPr>
        <w:t>rece</w:t>
      </w:r>
      <w:r w:rsidR="00D7240C">
        <w:rPr>
          <w:rFonts w:ascii="Segoe UI" w:hAnsi="Segoe UI" w:cs="Segoe UI"/>
        </w:rPr>
        <w:t xml:space="preserve">ntly this consensus </w:t>
      </w:r>
      <w:r w:rsidR="00C97663">
        <w:rPr>
          <w:rFonts w:ascii="Segoe UI" w:hAnsi="Segoe UI" w:cs="Segoe UI"/>
        </w:rPr>
        <w:t xml:space="preserve">view </w:t>
      </w:r>
      <w:r w:rsidR="00D7240C">
        <w:rPr>
          <w:rFonts w:ascii="Segoe UI" w:hAnsi="Segoe UI" w:cs="Segoe UI"/>
        </w:rPr>
        <w:t>has been challenged</w:t>
      </w:r>
      <w:r w:rsidR="00000F04" w:rsidRPr="008720BA">
        <w:rPr>
          <w:rFonts w:ascii="Segoe UI" w:hAnsi="Segoe UI" w:cs="Segoe UI"/>
        </w:rPr>
        <w:t>.</w:t>
      </w:r>
      <w:r w:rsidR="00B447DF" w:rsidRPr="008720BA">
        <w:rPr>
          <w:rStyle w:val="CyfeirnodTroednodyn"/>
          <w:rFonts w:ascii="Segoe UI" w:hAnsi="Segoe UI" w:cs="Segoe UI"/>
        </w:rPr>
        <w:footnoteReference w:id="2"/>
      </w:r>
      <w:r w:rsidR="0047594A" w:rsidRPr="008720BA">
        <w:rPr>
          <w:rFonts w:ascii="Segoe UI" w:hAnsi="Segoe UI" w:cs="Segoe UI"/>
        </w:rPr>
        <w:t xml:space="preserve"> </w:t>
      </w:r>
      <w:r w:rsidR="00000F04" w:rsidRPr="008720BA">
        <w:rPr>
          <w:rFonts w:ascii="Segoe UI" w:hAnsi="Segoe UI" w:cs="Segoe UI"/>
        </w:rPr>
        <w:t>T</w:t>
      </w:r>
      <w:r w:rsidR="008D61B7" w:rsidRPr="008720BA">
        <w:rPr>
          <w:rFonts w:ascii="Segoe UI" w:hAnsi="Segoe UI" w:cs="Segoe UI"/>
        </w:rPr>
        <w:t>he primary challenge</w:t>
      </w:r>
      <w:r w:rsidR="00000F04" w:rsidRPr="008720BA">
        <w:rPr>
          <w:rFonts w:ascii="Segoe UI" w:hAnsi="Segoe UI" w:cs="Segoe UI"/>
        </w:rPr>
        <w:t>r</w:t>
      </w:r>
      <w:r w:rsidR="008D61B7" w:rsidRPr="008720BA">
        <w:rPr>
          <w:rFonts w:ascii="Segoe UI" w:hAnsi="Segoe UI" w:cs="Segoe UI"/>
        </w:rPr>
        <w:t xml:space="preserve"> under discussion in this essay </w:t>
      </w:r>
      <w:r w:rsidR="0047594A" w:rsidRPr="008720BA">
        <w:rPr>
          <w:rFonts w:ascii="Segoe UI" w:hAnsi="Segoe UI" w:cs="Segoe UI"/>
        </w:rPr>
        <w:t xml:space="preserve">is </w:t>
      </w:r>
      <w:r w:rsidR="008D61B7" w:rsidRPr="008720BA">
        <w:rPr>
          <w:rFonts w:ascii="Segoe UI" w:hAnsi="Segoe UI" w:cs="Segoe UI"/>
        </w:rPr>
        <w:t>Richard Bau</w:t>
      </w:r>
      <w:r w:rsidR="00C26123" w:rsidRPr="008720BA">
        <w:rPr>
          <w:rFonts w:ascii="Segoe UI" w:hAnsi="Segoe UI" w:cs="Segoe UI"/>
        </w:rPr>
        <w:t>c</w:t>
      </w:r>
      <w:r w:rsidR="008D61B7" w:rsidRPr="008720BA">
        <w:rPr>
          <w:rFonts w:ascii="Segoe UI" w:hAnsi="Segoe UI" w:cs="Segoe UI"/>
        </w:rPr>
        <w:t>kham who</w:t>
      </w:r>
      <w:r w:rsidR="00586110" w:rsidRPr="008720BA">
        <w:rPr>
          <w:rFonts w:ascii="Segoe UI" w:hAnsi="Segoe UI" w:cs="Segoe UI"/>
        </w:rPr>
        <w:t xml:space="preserve"> argue</w:t>
      </w:r>
      <w:r w:rsidR="0047594A" w:rsidRPr="008720BA">
        <w:rPr>
          <w:rFonts w:ascii="Segoe UI" w:hAnsi="Segoe UI" w:cs="Segoe UI"/>
        </w:rPr>
        <w:t>s</w:t>
      </w:r>
      <w:r w:rsidR="00586110" w:rsidRPr="008720BA">
        <w:rPr>
          <w:rFonts w:ascii="Segoe UI" w:hAnsi="Segoe UI" w:cs="Segoe UI"/>
        </w:rPr>
        <w:t xml:space="preserve"> that the Gospels were written for </w:t>
      </w:r>
      <w:r w:rsidR="00EA31E6">
        <w:rPr>
          <w:rFonts w:ascii="Segoe UI" w:hAnsi="Segoe UI" w:cs="Segoe UI"/>
        </w:rPr>
        <w:t xml:space="preserve">“all Christians” </w:t>
      </w:r>
      <w:r w:rsidR="00586110" w:rsidRPr="008720BA">
        <w:rPr>
          <w:rFonts w:ascii="Segoe UI" w:hAnsi="Segoe UI" w:cs="Segoe UI"/>
        </w:rPr>
        <w:t>rather than</w:t>
      </w:r>
      <w:r w:rsidR="00D7240C">
        <w:rPr>
          <w:rFonts w:ascii="Segoe UI" w:hAnsi="Segoe UI" w:cs="Segoe UI"/>
        </w:rPr>
        <w:t xml:space="preserve"> </w:t>
      </w:r>
      <w:r w:rsidR="00586110" w:rsidRPr="008720BA">
        <w:rPr>
          <w:rFonts w:ascii="Segoe UI" w:hAnsi="Segoe UI" w:cs="Segoe UI"/>
        </w:rPr>
        <w:t xml:space="preserve">specific </w:t>
      </w:r>
      <w:r w:rsidR="00D7240C">
        <w:rPr>
          <w:rFonts w:ascii="Segoe UI" w:hAnsi="Segoe UI" w:cs="Segoe UI"/>
        </w:rPr>
        <w:t>communit</w:t>
      </w:r>
      <w:r w:rsidR="00C97663">
        <w:rPr>
          <w:rFonts w:ascii="Segoe UI" w:hAnsi="Segoe UI" w:cs="Segoe UI"/>
        </w:rPr>
        <w:t>ies</w:t>
      </w:r>
      <w:r w:rsidR="00640155">
        <w:rPr>
          <w:rFonts w:ascii="Segoe UI" w:hAnsi="Segoe UI" w:cs="Segoe UI"/>
        </w:rPr>
        <w:t xml:space="preserve">, he </w:t>
      </w:r>
      <w:r w:rsidR="0047594A" w:rsidRPr="008720BA">
        <w:rPr>
          <w:rFonts w:ascii="Segoe UI" w:hAnsi="Segoe UI" w:cs="Segoe UI"/>
        </w:rPr>
        <w:t xml:space="preserve">questions the </w:t>
      </w:r>
      <w:r w:rsidR="0047594A" w:rsidRPr="008720BA">
        <w:rPr>
          <w:rFonts w:ascii="Segoe UI" w:hAnsi="Segoe UI" w:cs="Segoe UI"/>
          <w:i/>
          <w:iCs/>
        </w:rPr>
        <w:t>status quo</w:t>
      </w:r>
      <w:r w:rsidR="00872761" w:rsidRPr="008720BA">
        <w:rPr>
          <w:rFonts w:ascii="Segoe UI" w:hAnsi="Segoe UI" w:cs="Segoe UI"/>
        </w:rPr>
        <w:t xml:space="preserve"> and</w:t>
      </w:r>
      <w:r w:rsidR="0047594A" w:rsidRPr="008720BA">
        <w:rPr>
          <w:rFonts w:ascii="Segoe UI" w:hAnsi="Segoe UI" w:cs="Segoe UI"/>
        </w:rPr>
        <w:t xml:space="preserve"> the existence of </w:t>
      </w:r>
      <w:r w:rsidR="00C97663">
        <w:rPr>
          <w:rFonts w:ascii="Segoe UI" w:hAnsi="Segoe UI" w:cs="Segoe UI"/>
        </w:rPr>
        <w:t xml:space="preserve">such </w:t>
      </w:r>
      <w:r w:rsidR="0047594A" w:rsidRPr="008720BA">
        <w:rPr>
          <w:rFonts w:ascii="Segoe UI" w:hAnsi="Segoe UI" w:cs="Segoe UI"/>
        </w:rPr>
        <w:t>hypothetical communities</w:t>
      </w:r>
      <w:r w:rsidR="00872761" w:rsidRPr="008720BA">
        <w:rPr>
          <w:rFonts w:ascii="Segoe UI" w:hAnsi="Segoe UI" w:cs="Segoe UI"/>
        </w:rPr>
        <w:t>, yet there are sufficient scholars who are unconvinced by his arguments.</w:t>
      </w:r>
      <w:r w:rsidR="00D17DFF" w:rsidRPr="008720BA">
        <w:rPr>
          <w:rStyle w:val="CyfeirnodTroednodyn"/>
          <w:rFonts w:ascii="Segoe UI" w:hAnsi="Segoe UI" w:cs="Segoe UI"/>
        </w:rPr>
        <w:footnoteReference w:id="3"/>
      </w:r>
    </w:p>
    <w:p w14:paraId="69AED5AB" w14:textId="200F8EA0" w:rsidR="009965C3" w:rsidRPr="008720BA" w:rsidRDefault="00556F6D">
      <w:pPr>
        <w:rPr>
          <w:rFonts w:ascii="Segoe UI" w:hAnsi="Segoe UI" w:cs="Segoe UI"/>
        </w:rPr>
      </w:pPr>
      <w:r w:rsidRPr="008720BA">
        <w:rPr>
          <w:rFonts w:ascii="Segoe UI" w:hAnsi="Segoe UI" w:cs="Segoe UI"/>
          <w:b/>
          <w:bCs/>
        </w:rPr>
        <w:t>1. W</w:t>
      </w:r>
      <w:r w:rsidR="00AA3D61" w:rsidRPr="008720BA">
        <w:rPr>
          <w:rFonts w:ascii="Segoe UI" w:hAnsi="Segoe UI" w:cs="Segoe UI"/>
          <w:b/>
          <w:bCs/>
        </w:rPr>
        <w:t xml:space="preserve">ere the Gospels written </w:t>
      </w:r>
      <w:r w:rsidRPr="008720BA">
        <w:rPr>
          <w:rFonts w:ascii="Segoe UI" w:hAnsi="Segoe UI" w:cs="Segoe UI"/>
          <w:b/>
          <w:bCs/>
        </w:rPr>
        <w:t>for</w:t>
      </w:r>
      <w:r w:rsidR="00AA3D61" w:rsidRPr="008720BA">
        <w:rPr>
          <w:rFonts w:ascii="Segoe UI" w:hAnsi="Segoe UI" w:cs="Segoe UI"/>
          <w:b/>
          <w:bCs/>
        </w:rPr>
        <w:t xml:space="preserve"> p</w:t>
      </w:r>
      <w:r w:rsidR="000F2837" w:rsidRPr="008720BA">
        <w:rPr>
          <w:rFonts w:ascii="Segoe UI" w:hAnsi="Segoe UI" w:cs="Segoe UI"/>
          <w:b/>
          <w:bCs/>
        </w:rPr>
        <w:t xml:space="preserve">articular </w:t>
      </w:r>
      <w:r w:rsidR="00AA3D61" w:rsidRPr="008720BA">
        <w:rPr>
          <w:rFonts w:ascii="Segoe UI" w:hAnsi="Segoe UI" w:cs="Segoe UI"/>
          <w:b/>
          <w:bCs/>
        </w:rPr>
        <w:t>c</w:t>
      </w:r>
      <w:r w:rsidR="000F2837" w:rsidRPr="008720BA">
        <w:rPr>
          <w:rFonts w:ascii="Segoe UI" w:hAnsi="Segoe UI" w:cs="Segoe UI"/>
          <w:b/>
          <w:bCs/>
        </w:rPr>
        <w:t>ommunit</w:t>
      </w:r>
      <w:r w:rsidR="00AA3D61" w:rsidRPr="008720BA">
        <w:rPr>
          <w:rFonts w:ascii="Segoe UI" w:hAnsi="Segoe UI" w:cs="Segoe UI"/>
          <w:b/>
          <w:bCs/>
        </w:rPr>
        <w:t>ies</w:t>
      </w:r>
      <w:r w:rsidR="00212B81" w:rsidRPr="008720BA">
        <w:rPr>
          <w:rFonts w:ascii="Segoe UI" w:hAnsi="Segoe UI" w:cs="Segoe UI"/>
          <w:b/>
          <w:bCs/>
        </w:rPr>
        <w:t>?</w:t>
      </w:r>
    </w:p>
    <w:p w14:paraId="23D60B0A" w14:textId="0D530F2D" w:rsidR="00E628FF" w:rsidRPr="008720BA" w:rsidRDefault="00007419">
      <w:pPr>
        <w:rPr>
          <w:rFonts w:ascii="Segoe UI" w:hAnsi="Segoe UI" w:cs="Segoe UI"/>
        </w:rPr>
      </w:pPr>
      <w:r w:rsidRPr="008720BA">
        <w:rPr>
          <w:rFonts w:ascii="Segoe UI" w:hAnsi="Segoe UI" w:cs="Segoe UI"/>
        </w:rPr>
        <w:t xml:space="preserve">Burridge </w:t>
      </w:r>
      <w:r w:rsidR="002877E9">
        <w:rPr>
          <w:rFonts w:ascii="Segoe UI" w:hAnsi="Segoe UI" w:cs="Segoe UI"/>
        </w:rPr>
        <w:t>traces</w:t>
      </w:r>
      <w:r w:rsidRPr="008720BA">
        <w:rPr>
          <w:rFonts w:ascii="Segoe UI" w:hAnsi="Segoe UI" w:cs="Segoe UI"/>
        </w:rPr>
        <w:t xml:space="preserve"> “the development of theories about the communities within which and for which the Gospels were produced” to the </w:t>
      </w:r>
      <w:r w:rsidR="0059375C">
        <w:rPr>
          <w:rFonts w:ascii="Segoe UI" w:hAnsi="Segoe UI" w:cs="Segoe UI"/>
        </w:rPr>
        <w:t>r</w:t>
      </w:r>
      <w:r w:rsidRPr="008720BA">
        <w:rPr>
          <w:rFonts w:ascii="Segoe UI" w:hAnsi="Segoe UI" w:cs="Segoe UI"/>
        </w:rPr>
        <w:t>edaction critics.</w:t>
      </w:r>
      <w:r w:rsidRPr="008720BA">
        <w:rPr>
          <w:rStyle w:val="CyfeirnodTroednodyn"/>
          <w:rFonts w:ascii="Segoe UI" w:hAnsi="Segoe UI" w:cs="Segoe UI"/>
        </w:rPr>
        <w:footnoteReference w:id="4"/>
      </w:r>
      <w:r w:rsidRPr="008720BA">
        <w:rPr>
          <w:rFonts w:ascii="Segoe UI" w:hAnsi="Segoe UI" w:cs="Segoe UI"/>
        </w:rPr>
        <w:t xml:space="preserve"> </w:t>
      </w:r>
      <w:r w:rsidR="00E8507D">
        <w:rPr>
          <w:rFonts w:ascii="Segoe UI" w:hAnsi="Segoe UI" w:cs="Segoe UI"/>
        </w:rPr>
        <w:t>Th</w:t>
      </w:r>
      <w:r w:rsidR="004E3CED">
        <w:rPr>
          <w:rFonts w:ascii="Segoe UI" w:hAnsi="Segoe UI" w:cs="Segoe UI"/>
        </w:rPr>
        <w:t xml:space="preserve">is </w:t>
      </w:r>
      <w:r w:rsidR="005F3B30">
        <w:rPr>
          <w:rFonts w:ascii="Segoe UI" w:hAnsi="Segoe UI" w:cs="Segoe UI"/>
        </w:rPr>
        <w:t xml:space="preserve">methodology </w:t>
      </w:r>
      <w:r w:rsidR="00F100C2">
        <w:rPr>
          <w:rFonts w:ascii="Segoe UI" w:hAnsi="Segoe UI" w:cs="Segoe UI"/>
        </w:rPr>
        <w:t xml:space="preserve">produced </w:t>
      </w:r>
      <w:r w:rsidR="00175FD5" w:rsidRPr="008720BA">
        <w:rPr>
          <w:rFonts w:ascii="Segoe UI" w:hAnsi="Segoe UI" w:cs="Segoe UI"/>
        </w:rPr>
        <w:t xml:space="preserve">“a two-tier” approach in </w:t>
      </w:r>
      <w:r w:rsidR="00585A5F">
        <w:rPr>
          <w:rFonts w:ascii="Segoe UI" w:hAnsi="Segoe UI" w:cs="Segoe UI"/>
        </w:rPr>
        <w:t xml:space="preserve">reading </w:t>
      </w:r>
      <w:r w:rsidR="00F100C2">
        <w:rPr>
          <w:rFonts w:ascii="Segoe UI" w:hAnsi="Segoe UI" w:cs="Segoe UI"/>
        </w:rPr>
        <w:t>not just the</w:t>
      </w:r>
      <w:r w:rsidR="00175FD5" w:rsidRPr="008720BA">
        <w:rPr>
          <w:rFonts w:ascii="Segoe UI" w:hAnsi="Segoe UI" w:cs="Segoe UI"/>
        </w:rPr>
        <w:t xml:space="preserve"> story of Jesus</w:t>
      </w:r>
      <w:r w:rsidR="00F100C2">
        <w:rPr>
          <w:rFonts w:ascii="Segoe UI" w:hAnsi="Segoe UI" w:cs="Segoe UI"/>
        </w:rPr>
        <w:t>, but als</w:t>
      </w:r>
      <w:r w:rsidR="006E33EE">
        <w:rPr>
          <w:rFonts w:ascii="Segoe UI" w:hAnsi="Segoe UI" w:cs="Segoe UI"/>
        </w:rPr>
        <w:t>o</w:t>
      </w:r>
      <w:r w:rsidR="00175FD5" w:rsidRPr="008720BA">
        <w:rPr>
          <w:rFonts w:ascii="Segoe UI" w:hAnsi="Segoe UI" w:cs="Segoe UI"/>
        </w:rPr>
        <w:t xml:space="preserve"> the stor</w:t>
      </w:r>
      <w:r w:rsidR="00986400">
        <w:rPr>
          <w:rFonts w:ascii="Segoe UI" w:hAnsi="Segoe UI" w:cs="Segoe UI"/>
        </w:rPr>
        <w:t>ies</w:t>
      </w:r>
      <w:r w:rsidR="00175FD5" w:rsidRPr="008720BA">
        <w:rPr>
          <w:rFonts w:ascii="Segoe UI" w:hAnsi="Segoe UI" w:cs="Segoe UI"/>
        </w:rPr>
        <w:t xml:space="preserve"> of the communit</w:t>
      </w:r>
      <w:r w:rsidR="00986400">
        <w:rPr>
          <w:rFonts w:ascii="Segoe UI" w:hAnsi="Segoe UI" w:cs="Segoe UI"/>
        </w:rPr>
        <w:t>ies</w:t>
      </w:r>
      <w:r w:rsidR="00175FD5" w:rsidRPr="008720BA">
        <w:rPr>
          <w:rFonts w:ascii="Segoe UI" w:hAnsi="Segoe UI" w:cs="Segoe UI"/>
        </w:rPr>
        <w:t xml:space="preserve"> that created the text</w:t>
      </w:r>
      <w:r w:rsidR="00C97663">
        <w:rPr>
          <w:rFonts w:ascii="Segoe UI" w:hAnsi="Segoe UI" w:cs="Segoe UI"/>
        </w:rPr>
        <w:t xml:space="preserve"> and for whom the texts were written</w:t>
      </w:r>
      <w:r w:rsidR="00175FD5" w:rsidRPr="008720BA">
        <w:rPr>
          <w:rFonts w:ascii="Segoe UI" w:hAnsi="Segoe UI" w:cs="Segoe UI"/>
        </w:rPr>
        <w:t>.</w:t>
      </w:r>
      <w:r w:rsidR="000C6F36" w:rsidRPr="008720BA">
        <w:rPr>
          <w:rStyle w:val="CyfeirnodTroednodyn"/>
          <w:rFonts w:ascii="Segoe UI" w:hAnsi="Segoe UI" w:cs="Segoe UI"/>
        </w:rPr>
        <w:footnoteReference w:id="5"/>
      </w:r>
      <w:r w:rsidR="00D87358" w:rsidRPr="008720BA">
        <w:rPr>
          <w:rFonts w:ascii="Segoe UI" w:hAnsi="Segoe UI" w:cs="Segoe UI"/>
        </w:rPr>
        <w:t xml:space="preserve"> </w:t>
      </w:r>
      <w:r w:rsidR="006F40E7">
        <w:rPr>
          <w:rFonts w:ascii="Segoe UI" w:hAnsi="Segoe UI" w:cs="Segoe UI"/>
        </w:rPr>
        <w:t xml:space="preserve">This idea </w:t>
      </w:r>
      <w:r w:rsidR="006E33EE">
        <w:rPr>
          <w:rFonts w:ascii="Segoe UI" w:hAnsi="Segoe UI" w:cs="Segoe UI"/>
        </w:rPr>
        <w:t xml:space="preserve">can be traced </w:t>
      </w:r>
      <w:r w:rsidR="005F3B30">
        <w:rPr>
          <w:rFonts w:ascii="Segoe UI" w:hAnsi="Segoe UI" w:cs="Segoe UI"/>
        </w:rPr>
        <w:t xml:space="preserve">to </w:t>
      </w:r>
      <w:r w:rsidR="006820FF" w:rsidRPr="008720BA">
        <w:rPr>
          <w:rFonts w:ascii="Segoe UI" w:hAnsi="Segoe UI" w:cs="Segoe UI"/>
        </w:rPr>
        <w:t xml:space="preserve">the work of </w:t>
      </w:r>
      <w:proofErr w:type="spellStart"/>
      <w:r w:rsidR="006820FF" w:rsidRPr="008720BA">
        <w:rPr>
          <w:rFonts w:ascii="Segoe UI" w:hAnsi="Segoe UI" w:cs="Segoe UI"/>
        </w:rPr>
        <w:t>Swete</w:t>
      </w:r>
      <w:proofErr w:type="spellEnd"/>
      <w:r w:rsidR="005F3B30">
        <w:rPr>
          <w:rFonts w:ascii="Segoe UI" w:hAnsi="Segoe UI" w:cs="Segoe UI"/>
        </w:rPr>
        <w:t xml:space="preserve">, </w:t>
      </w:r>
      <w:r w:rsidR="006F40E7">
        <w:rPr>
          <w:rFonts w:ascii="Segoe UI" w:hAnsi="Segoe UI" w:cs="Segoe UI"/>
        </w:rPr>
        <w:t xml:space="preserve">who </w:t>
      </w:r>
      <w:r w:rsidR="006820FF" w:rsidRPr="008720BA">
        <w:rPr>
          <w:rFonts w:ascii="Segoe UI" w:hAnsi="Segoe UI" w:cs="Segoe UI"/>
        </w:rPr>
        <w:t>suggest</w:t>
      </w:r>
      <w:r w:rsidR="006F40E7">
        <w:rPr>
          <w:rFonts w:ascii="Segoe UI" w:hAnsi="Segoe UI" w:cs="Segoe UI"/>
        </w:rPr>
        <w:t>ed</w:t>
      </w:r>
      <w:r w:rsidR="006820FF" w:rsidRPr="008720BA">
        <w:rPr>
          <w:rFonts w:ascii="Segoe UI" w:hAnsi="Segoe UI" w:cs="Segoe UI"/>
        </w:rPr>
        <w:t xml:space="preserve"> that t</w:t>
      </w:r>
      <w:r w:rsidR="006F40E7">
        <w:rPr>
          <w:rFonts w:ascii="Segoe UI" w:hAnsi="Segoe UI" w:cs="Segoe UI"/>
        </w:rPr>
        <w:t>he</w:t>
      </w:r>
      <w:r w:rsidR="006820FF" w:rsidRPr="008720BA">
        <w:rPr>
          <w:rFonts w:ascii="Segoe UI" w:hAnsi="Segoe UI" w:cs="Segoe UI"/>
        </w:rPr>
        <w:t xml:space="preserve"> Marcan text was written for the Roman Church, similar</w:t>
      </w:r>
      <w:r w:rsidR="005F3B30">
        <w:rPr>
          <w:rFonts w:ascii="Segoe UI" w:hAnsi="Segoe UI" w:cs="Segoe UI"/>
        </w:rPr>
        <w:t>ly</w:t>
      </w:r>
      <w:r w:rsidR="006820FF" w:rsidRPr="008720BA">
        <w:rPr>
          <w:rFonts w:ascii="Segoe UI" w:hAnsi="Segoe UI" w:cs="Segoe UI"/>
        </w:rPr>
        <w:t xml:space="preserve"> Plummer does the same for </w:t>
      </w:r>
      <w:r w:rsidR="000F7363" w:rsidRPr="008720BA">
        <w:rPr>
          <w:rFonts w:ascii="Segoe UI" w:hAnsi="Segoe UI" w:cs="Segoe UI"/>
        </w:rPr>
        <w:t>the Lucan text</w:t>
      </w:r>
      <w:r w:rsidR="006820FF" w:rsidRPr="008720BA">
        <w:rPr>
          <w:rFonts w:ascii="Segoe UI" w:hAnsi="Segoe UI" w:cs="Segoe UI"/>
        </w:rPr>
        <w:t xml:space="preserve">, Kilpatrick for </w:t>
      </w:r>
      <w:r w:rsidR="000F7363" w:rsidRPr="008720BA">
        <w:rPr>
          <w:rFonts w:ascii="Segoe UI" w:hAnsi="Segoe UI" w:cs="Segoe UI"/>
        </w:rPr>
        <w:t xml:space="preserve">the </w:t>
      </w:r>
      <w:r w:rsidR="006820FF" w:rsidRPr="008720BA">
        <w:rPr>
          <w:rFonts w:ascii="Segoe UI" w:hAnsi="Segoe UI" w:cs="Segoe UI"/>
        </w:rPr>
        <w:t>Matthe</w:t>
      </w:r>
      <w:r w:rsidR="000F7363" w:rsidRPr="008720BA">
        <w:rPr>
          <w:rFonts w:ascii="Segoe UI" w:hAnsi="Segoe UI" w:cs="Segoe UI"/>
        </w:rPr>
        <w:t>an text</w:t>
      </w:r>
      <w:r w:rsidR="006820FF" w:rsidRPr="008720BA">
        <w:rPr>
          <w:rFonts w:ascii="Segoe UI" w:hAnsi="Segoe UI" w:cs="Segoe UI"/>
        </w:rPr>
        <w:t>, and for</w:t>
      </w:r>
      <w:r w:rsidR="000F7363" w:rsidRPr="008720BA">
        <w:rPr>
          <w:rFonts w:ascii="Segoe UI" w:hAnsi="Segoe UI" w:cs="Segoe UI"/>
        </w:rPr>
        <w:t xml:space="preserve"> the</w:t>
      </w:r>
      <w:r w:rsidR="006820FF" w:rsidRPr="008720BA">
        <w:rPr>
          <w:rFonts w:ascii="Segoe UI" w:hAnsi="Segoe UI" w:cs="Segoe UI"/>
        </w:rPr>
        <w:t xml:space="preserve"> Joh</w:t>
      </w:r>
      <w:r w:rsidR="000F7363" w:rsidRPr="008720BA">
        <w:rPr>
          <w:rFonts w:ascii="Segoe UI" w:hAnsi="Segoe UI" w:cs="Segoe UI"/>
        </w:rPr>
        <w:t>a</w:t>
      </w:r>
      <w:r w:rsidR="006820FF" w:rsidRPr="008720BA">
        <w:rPr>
          <w:rFonts w:ascii="Segoe UI" w:hAnsi="Segoe UI" w:cs="Segoe UI"/>
        </w:rPr>
        <w:t>n</w:t>
      </w:r>
      <w:r w:rsidR="000F7363" w:rsidRPr="008720BA">
        <w:rPr>
          <w:rFonts w:ascii="Segoe UI" w:hAnsi="Segoe UI" w:cs="Segoe UI"/>
        </w:rPr>
        <w:t>nine texts</w:t>
      </w:r>
      <w:r w:rsidR="006820FF" w:rsidRPr="008720BA">
        <w:rPr>
          <w:rFonts w:ascii="Segoe UI" w:hAnsi="Segoe UI" w:cs="Segoe UI"/>
        </w:rPr>
        <w:t>, Martyn</w:t>
      </w:r>
      <w:r w:rsidR="003A5153">
        <w:rPr>
          <w:rFonts w:ascii="Segoe UI" w:hAnsi="Segoe UI" w:cs="Segoe UI"/>
        </w:rPr>
        <w:t xml:space="preserve"> undertakes this task</w:t>
      </w:r>
      <w:r w:rsidR="006820FF" w:rsidRPr="008720BA">
        <w:rPr>
          <w:rFonts w:ascii="Segoe UI" w:hAnsi="Segoe UI" w:cs="Segoe UI"/>
        </w:rPr>
        <w:t>.</w:t>
      </w:r>
      <w:r w:rsidR="006820FF" w:rsidRPr="008720BA">
        <w:rPr>
          <w:rStyle w:val="CyfeirnodTroednodyn"/>
          <w:rFonts w:ascii="Segoe UI" w:hAnsi="Segoe UI" w:cs="Segoe UI"/>
        </w:rPr>
        <w:footnoteReference w:id="6"/>
      </w:r>
      <w:r w:rsidR="007B6F13">
        <w:rPr>
          <w:rFonts w:ascii="Segoe UI" w:hAnsi="Segoe UI" w:cs="Segoe UI"/>
        </w:rPr>
        <w:t xml:space="preserve"> </w:t>
      </w:r>
      <w:r w:rsidR="00A8412B" w:rsidRPr="008720BA">
        <w:rPr>
          <w:rFonts w:ascii="Segoe UI" w:hAnsi="Segoe UI" w:cs="Segoe UI"/>
        </w:rPr>
        <w:t xml:space="preserve">Dunn </w:t>
      </w:r>
      <w:r w:rsidR="007B6F13">
        <w:rPr>
          <w:rFonts w:ascii="Segoe UI" w:hAnsi="Segoe UI" w:cs="Segoe UI"/>
        </w:rPr>
        <w:t>notes that</w:t>
      </w:r>
      <w:r w:rsidR="00A8412B" w:rsidRPr="008720BA">
        <w:rPr>
          <w:rFonts w:ascii="Segoe UI" w:hAnsi="Segoe UI" w:cs="Segoe UI"/>
        </w:rPr>
        <w:t>: “Matthew is usually linked with Syria,</w:t>
      </w:r>
      <w:r w:rsidR="00AA0259" w:rsidRPr="008720BA">
        <w:rPr>
          <w:rFonts w:ascii="Segoe UI" w:hAnsi="Segoe UI" w:cs="Segoe UI"/>
        </w:rPr>
        <w:t>; Mark has traditional links to Rome</w:t>
      </w:r>
      <w:r w:rsidR="00C25452" w:rsidRPr="008720BA">
        <w:rPr>
          <w:rFonts w:ascii="Segoe UI" w:hAnsi="Segoe UI" w:cs="Segoe UI"/>
        </w:rPr>
        <w:t>; the Q material has links with Egypt; and we might also mention John, which is traditionally linked with Ephesus.”</w:t>
      </w:r>
      <w:r w:rsidR="00C25452" w:rsidRPr="008720BA">
        <w:rPr>
          <w:rStyle w:val="CyfeirnodTroednodyn"/>
          <w:rFonts w:ascii="Segoe UI" w:hAnsi="Segoe UI" w:cs="Segoe UI"/>
        </w:rPr>
        <w:footnoteReference w:id="7"/>
      </w:r>
      <w:r w:rsidR="00C25452" w:rsidRPr="008720BA">
        <w:rPr>
          <w:rFonts w:ascii="Segoe UI" w:hAnsi="Segoe UI" w:cs="Segoe UI"/>
        </w:rPr>
        <w:t xml:space="preserve"> </w:t>
      </w:r>
      <w:r w:rsidR="000F7363" w:rsidRPr="008720BA">
        <w:rPr>
          <w:rFonts w:ascii="Segoe UI" w:hAnsi="Segoe UI" w:cs="Segoe UI"/>
        </w:rPr>
        <w:t xml:space="preserve">From the 1960’s onwards </w:t>
      </w:r>
      <w:r w:rsidR="007B6F13">
        <w:rPr>
          <w:rFonts w:ascii="Segoe UI" w:hAnsi="Segoe UI" w:cs="Segoe UI"/>
        </w:rPr>
        <w:t xml:space="preserve">theories concerning the communities have abounded and </w:t>
      </w:r>
      <w:r w:rsidR="00490FF8">
        <w:rPr>
          <w:rFonts w:ascii="Segoe UI" w:hAnsi="Segoe UI" w:cs="Segoe UI"/>
        </w:rPr>
        <w:t xml:space="preserve">linked to these theories many have theorised </w:t>
      </w:r>
      <w:r w:rsidR="00636432">
        <w:rPr>
          <w:rFonts w:ascii="Segoe UI" w:hAnsi="Segoe UI" w:cs="Segoe UI"/>
        </w:rPr>
        <w:t xml:space="preserve">about </w:t>
      </w:r>
      <w:r w:rsidR="000F7363" w:rsidRPr="008720BA">
        <w:rPr>
          <w:rFonts w:ascii="Segoe UI" w:hAnsi="Segoe UI" w:cs="Segoe UI"/>
        </w:rPr>
        <w:t xml:space="preserve">the communities </w:t>
      </w:r>
      <w:r w:rsidR="00636432">
        <w:rPr>
          <w:rFonts w:ascii="Segoe UI" w:hAnsi="Segoe UI" w:cs="Segoe UI"/>
        </w:rPr>
        <w:t>that produced these texts</w:t>
      </w:r>
      <w:r w:rsidR="00C97663">
        <w:rPr>
          <w:rFonts w:ascii="Segoe UI" w:hAnsi="Segoe UI" w:cs="Segoe UI"/>
        </w:rPr>
        <w:t xml:space="preserve"> and their local audiences</w:t>
      </w:r>
      <w:r w:rsidR="00636432">
        <w:rPr>
          <w:rFonts w:ascii="Segoe UI" w:hAnsi="Segoe UI" w:cs="Segoe UI"/>
        </w:rPr>
        <w:t xml:space="preserve">. These hypothetical constructed communities </w:t>
      </w:r>
      <w:r w:rsidR="000F7363" w:rsidRPr="008720BA">
        <w:rPr>
          <w:rFonts w:ascii="Segoe UI" w:hAnsi="Segoe UI" w:cs="Segoe UI"/>
        </w:rPr>
        <w:t>have become the</w:t>
      </w:r>
      <w:r w:rsidR="00C97663">
        <w:rPr>
          <w:rFonts w:ascii="Segoe UI" w:hAnsi="Segoe UI" w:cs="Segoe UI"/>
        </w:rPr>
        <w:t xml:space="preserve"> </w:t>
      </w:r>
      <w:r w:rsidR="000F7363" w:rsidRPr="008720BA">
        <w:rPr>
          <w:rFonts w:ascii="Segoe UI" w:hAnsi="Segoe UI" w:cs="Segoe UI"/>
        </w:rPr>
        <w:t xml:space="preserve">accepted lens through which the Gospels </w:t>
      </w:r>
      <w:r w:rsidR="00636432">
        <w:rPr>
          <w:rFonts w:ascii="Segoe UI" w:hAnsi="Segoe UI" w:cs="Segoe UI"/>
        </w:rPr>
        <w:t xml:space="preserve">are </w:t>
      </w:r>
      <w:r w:rsidR="000F7363" w:rsidRPr="008720BA">
        <w:rPr>
          <w:rFonts w:ascii="Segoe UI" w:hAnsi="Segoe UI" w:cs="Segoe UI"/>
        </w:rPr>
        <w:t>read.</w:t>
      </w:r>
      <w:r w:rsidR="00020A21" w:rsidRPr="008720BA">
        <w:rPr>
          <w:rFonts w:ascii="Segoe UI" w:hAnsi="Segoe UI" w:cs="Segoe UI"/>
        </w:rPr>
        <w:t xml:space="preserve"> </w:t>
      </w:r>
      <w:r w:rsidR="0071447D">
        <w:rPr>
          <w:rFonts w:ascii="Segoe UI" w:hAnsi="Segoe UI" w:cs="Segoe UI"/>
        </w:rPr>
        <w:t xml:space="preserve">The difficulty </w:t>
      </w:r>
      <w:r w:rsidR="00BD64F5">
        <w:rPr>
          <w:rFonts w:ascii="Segoe UI" w:hAnsi="Segoe UI" w:cs="Segoe UI"/>
        </w:rPr>
        <w:t>with</w:t>
      </w:r>
      <w:r w:rsidR="00020A21" w:rsidRPr="008720BA">
        <w:rPr>
          <w:rFonts w:ascii="Segoe UI" w:hAnsi="Segoe UI" w:cs="Segoe UI"/>
        </w:rPr>
        <w:t xml:space="preserve"> </w:t>
      </w:r>
      <w:r w:rsidR="007A4AF3">
        <w:rPr>
          <w:rFonts w:ascii="Segoe UI" w:hAnsi="Segoe UI" w:cs="Segoe UI"/>
        </w:rPr>
        <w:t>the</w:t>
      </w:r>
      <w:r w:rsidR="00BD64F5">
        <w:rPr>
          <w:rFonts w:ascii="Segoe UI" w:hAnsi="Segoe UI" w:cs="Segoe UI"/>
        </w:rPr>
        <w:t xml:space="preserve">se </w:t>
      </w:r>
      <w:r w:rsidR="00020A21" w:rsidRPr="008720BA">
        <w:rPr>
          <w:rFonts w:ascii="Segoe UI" w:hAnsi="Segoe UI" w:cs="Segoe UI"/>
        </w:rPr>
        <w:t>communities is that are but hypothetical co</w:t>
      </w:r>
      <w:r w:rsidR="00BD64F5">
        <w:rPr>
          <w:rFonts w:ascii="Segoe UI" w:hAnsi="Segoe UI" w:cs="Segoe UI"/>
        </w:rPr>
        <w:t>nstructions.</w:t>
      </w:r>
      <w:r w:rsidR="00020A21" w:rsidRPr="008720BA">
        <w:rPr>
          <w:rStyle w:val="CyfeirnodTroednodyn"/>
          <w:rFonts w:ascii="Segoe UI" w:hAnsi="Segoe UI" w:cs="Segoe UI"/>
        </w:rPr>
        <w:footnoteReference w:id="8"/>
      </w:r>
      <w:r w:rsidR="00381816">
        <w:rPr>
          <w:rFonts w:ascii="Segoe UI" w:hAnsi="Segoe UI" w:cs="Segoe UI"/>
        </w:rPr>
        <w:t xml:space="preserve"> </w:t>
      </w:r>
      <w:r w:rsidR="00020A21" w:rsidRPr="008720BA">
        <w:rPr>
          <w:rFonts w:ascii="Segoe UI" w:hAnsi="Segoe UI" w:cs="Segoe UI"/>
        </w:rPr>
        <w:t>Yet there are instances when the</w:t>
      </w:r>
      <w:r w:rsidR="00A13A57" w:rsidRPr="008720BA">
        <w:rPr>
          <w:rFonts w:ascii="Segoe UI" w:hAnsi="Segoe UI" w:cs="Segoe UI"/>
        </w:rPr>
        <w:t xml:space="preserve"> texts </w:t>
      </w:r>
      <w:r w:rsidR="00381816">
        <w:rPr>
          <w:rFonts w:ascii="Segoe UI" w:hAnsi="Segoe UI" w:cs="Segoe UI"/>
        </w:rPr>
        <w:t xml:space="preserve">lend </w:t>
      </w:r>
      <w:r w:rsidR="00381816">
        <w:rPr>
          <w:rFonts w:ascii="Segoe UI" w:hAnsi="Segoe UI" w:cs="Segoe UI"/>
        </w:rPr>
        <w:lastRenderedPageBreak/>
        <w:t xml:space="preserve">themselves to such models, </w:t>
      </w:r>
      <w:r w:rsidR="00A13A57" w:rsidRPr="008720BA">
        <w:rPr>
          <w:rFonts w:ascii="Segoe UI" w:hAnsi="Segoe UI" w:cs="Segoe UI"/>
        </w:rPr>
        <w:t>as can be seen</w:t>
      </w:r>
      <w:r w:rsidR="00C97663">
        <w:rPr>
          <w:rFonts w:ascii="Segoe UI" w:hAnsi="Segoe UI" w:cs="Segoe UI"/>
        </w:rPr>
        <w:t xml:space="preserve"> especially for</w:t>
      </w:r>
      <w:r w:rsidR="00A13A57" w:rsidRPr="008720BA">
        <w:rPr>
          <w:rFonts w:ascii="Segoe UI" w:hAnsi="Segoe UI" w:cs="Segoe UI"/>
        </w:rPr>
        <w:t xml:space="preserve"> the </w:t>
      </w:r>
      <w:r w:rsidR="000C68C6" w:rsidRPr="008720BA">
        <w:rPr>
          <w:rFonts w:ascii="Segoe UI" w:hAnsi="Segoe UI" w:cs="Segoe UI"/>
        </w:rPr>
        <w:t>Matthean and Johannine Gospels.</w:t>
      </w:r>
    </w:p>
    <w:p w14:paraId="2DD949A5" w14:textId="053BC31C" w:rsidR="00D622B4" w:rsidRPr="008720BA" w:rsidRDefault="00556F6D">
      <w:pPr>
        <w:rPr>
          <w:rFonts w:ascii="Segoe UI" w:hAnsi="Segoe UI" w:cs="Segoe UI"/>
          <w:b/>
          <w:bCs/>
        </w:rPr>
      </w:pPr>
      <w:r w:rsidRPr="008720BA">
        <w:rPr>
          <w:rFonts w:ascii="Segoe UI" w:hAnsi="Segoe UI" w:cs="Segoe UI"/>
          <w:b/>
          <w:bCs/>
        </w:rPr>
        <w:t xml:space="preserve">1. 1 </w:t>
      </w:r>
      <w:r w:rsidR="00D622B4" w:rsidRPr="008720BA">
        <w:rPr>
          <w:rFonts w:ascii="Segoe UI" w:hAnsi="Segoe UI" w:cs="Segoe UI"/>
          <w:b/>
          <w:bCs/>
        </w:rPr>
        <w:t>Matthew and John</w:t>
      </w:r>
      <w:r w:rsidR="00020A21" w:rsidRPr="008720BA">
        <w:rPr>
          <w:rFonts w:ascii="Segoe UI" w:hAnsi="Segoe UI" w:cs="Segoe UI"/>
          <w:b/>
          <w:bCs/>
        </w:rPr>
        <w:t xml:space="preserve"> in relation to Judaism</w:t>
      </w:r>
    </w:p>
    <w:p w14:paraId="45673E52" w14:textId="4AFD357B" w:rsidR="00C60EE9" w:rsidRDefault="00D622B4">
      <w:pPr>
        <w:rPr>
          <w:rFonts w:ascii="Segoe UI" w:hAnsi="Segoe UI" w:cs="Segoe UI"/>
        </w:rPr>
      </w:pPr>
      <w:r w:rsidRPr="008720BA">
        <w:rPr>
          <w:rFonts w:ascii="Segoe UI" w:hAnsi="Segoe UI" w:cs="Segoe UI"/>
        </w:rPr>
        <w:t xml:space="preserve">The Matthean and Johannine Gospels are particularly singled out </w:t>
      </w:r>
      <w:r w:rsidR="00020A21" w:rsidRPr="008720BA">
        <w:rPr>
          <w:rFonts w:ascii="Segoe UI" w:hAnsi="Segoe UI" w:cs="Segoe UI"/>
        </w:rPr>
        <w:t xml:space="preserve">for </w:t>
      </w:r>
      <w:r w:rsidRPr="008720BA">
        <w:rPr>
          <w:rFonts w:ascii="Segoe UI" w:hAnsi="Segoe UI" w:cs="Segoe UI"/>
        </w:rPr>
        <w:t>the</w:t>
      </w:r>
      <w:r w:rsidR="00020A21" w:rsidRPr="008720BA">
        <w:rPr>
          <w:rFonts w:ascii="Segoe UI" w:hAnsi="Segoe UI" w:cs="Segoe UI"/>
        </w:rPr>
        <w:t>ir</w:t>
      </w:r>
      <w:r w:rsidRPr="008720BA">
        <w:rPr>
          <w:rFonts w:ascii="Segoe UI" w:hAnsi="Segoe UI" w:cs="Segoe UI"/>
        </w:rPr>
        <w:t xml:space="preserve"> </w:t>
      </w:r>
      <w:r w:rsidR="00020A21" w:rsidRPr="008720BA">
        <w:rPr>
          <w:rFonts w:ascii="Segoe UI" w:hAnsi="Segoe UI" w:cs="Segoe UI"/>
        </w:rPr>
        <w:t xml:space="preserve">relationship with </w:t>
      </w:r>
      <w:r w:rsidR="003B2A8A">
        <w:rPr>
          <w:rFonts w:ascii="Segoe UI" w:hAnsi="Segoe UI" w:cs="Segoe UI"/>
        </w:rPr>
        <w:t>the local Jewish community.</w:t>
      </w:r>
      <w:r w:rsidR="00020A21" w:rsidRPr="008720BA">
        <w:rPr>
          <w:rFonts w:ascii="Segoe UI" w:hAnsi="Segoe UI" w:cs="Segoe UI"/>
        </w:rPr>
        <w:t xml:space="preserve"> </w:t>
      </w:r>
      <w:r w:rsidRPr="008720BA">
        <w:rPr>
          <w:rFonts w:ascii="Segoe UI" w:hAnsi="Segoe UI" w:cs="Segoe UI"/>
        </w:rPr>
        <w:t xml:space="preserve">Matthew’s Gospel has been understood to have been </w:t>
      </w:r>
      <w:r w:rsidR="007B11CA" w:rsidRPr="008720BA">
        <w:rPr>
          <w:rFonts w:ascii="Segoe UI" w:hAnsi="Segoe UI" w:cs="Segoe UI"/>
        </w:rPr>
        <w:t xml:space="preserve">a </w:t>
      </w:r>
      <w:r w:rsidR="00244921" w:rsidRPr="008720BA">
        <w:rPr>
          <w:rFonts w:ascii="Segoe UI" w:hAnsi="Segoe UI" w:cs="Segoe UI"/>
        </w:rPr>
        <w:t>distinctly Jewish rewriting of Mark</w:t>
      </w:r>
      <w:r w:rsidR="003B2A8A">
        <w:rPr>
          <w:rFonts w:ascii="Segoe UI" w:hAnsi="Segoe UI" w:cs="Segoe UI"/>
        </w:rPr>
        <w:t>,</w:t>
      </w:r>
      <w:r w:rsidR="00020A21" w:rsidRPr="008720BA">
        <w:rPr>
          <w:rFonts w:ascii="Segoe UI" w:hAnsi="Segoe UI" w:cs="Segoe UI"/>
        </w:rPr>
        <w:t xml:space="preserve"> </w:t>
      </w:r>
      <w:r w:rsidR="001A69C1" w:rsidRPr="008720BA">
        <w:rPr>
          <w:rFonts w:ascii="Segoe UI" w:hAnsi="Segoe UI" w:cs="Segoe UI"/>
        </w:rPr>
        <w:t>written by a</w:t>
      </w:r>
      <w:r w:rsidR="00BD084A" w:rsidRPr="008720BA">
        <w:rPr>
          <w:rFonts w:ascii="Segoe UI" w:hAnsi="Segoe UI" w:cs="Segoe UI"/>
        </w:rPr>
        <w:t xml:space="preserve"> well-educated</w:t>
      </w:r>
      <w:r w:rsidR="001A69C1" w:rsidRPr="008720BA">
        <w:rPr>
          <w:rFonts w:ascii="Segoe UI" w:hAnsi="Segoe UI" w:cs="Segoe UI"/>
        </w:rPr>
        <w:t xml:space="preserve"> Jew in a Jewish context </w:t>
      </w:r>
      <w:r w:rsidR="00BD084A" w:rsidRPr="008720BA">
        <w:rPr>
          <w:rFonts w:ascii="Segoe UI" w:hAnsi="Segoe UI" w:cs="Segoe UI"/>
        </w:rPr>
        <w:t>in Syria</w:t>
      </w:r>
      <w:r w:rsidR="008C731E" w:rsidRPr="008720BA">
        <w:rPr>
          <w:rFonts w:ascii="Segoe UI" w:hAnsi="Segoe UI" w:cs="Segoe UI"/>
        </w:rPr>
        <w:t>.</w:t>
      </w:r>
      <w:r w:rsidR="000C68C6" w:rsidRPr="008720BA">
        <w:rPr>
          <w:rStyle w:val="CyfeirnodTroednodyn"/>
          <w:rFonts w:ascii="Segoe UI" w:hAnsi="Segoe UI" w:cs="Segoe UI"/>
        </w:rPr>
        <w:footnoteReference w:id="9"/>
      </w:r>
      <w:r w:rsidR="008C731E" w:rsidRPr="008720BA">
        <w:rPr>
          <w:rFonts w:ascii="Segoe UI" w:hAnsi="Segoe UI" w:cs="Segoe UI"/>
        </w:rPr>
        <w:t xml:space="preserve"> </w:t>
      </w:r>
      <w:r w:rsidR="00D84153" w:rsidRPr="008720BA">
        <w:rPr>
          <w:rFonts w:ascii="Segoe UI" w:hAnsi="Segoe UI" w:cs="Segoe UI"/>
        </w:rPr>
        <w:t xml:space="preserve">Gale demonstrates the </w:t>
      </w:r>
      <w:r w:rsidR="000473D7" w:rsidRPr="008720BA">
        <w:rPr>
          <w:rFonts w:ascii="Segoe UI" w:hAnsi="Segoe UI" w:cs="Segoe UI"/>
        </w:rPr>
        <w:t xml:space="preserve">profound knowledge that the author of </w:t>
      </w:r>
      <w:r w:rsidR="004B640C">
        <w:rPr>
          <w:rFonts w:ascii="Segoe UI" w:hAnsi="Segoe UI" w:cs="Segoe UI"/>
        </w:rPr>
        <w:t xml:space="preserve">the </w:t>
      </w:r>
      <w:r w:rsidR="000473D7" w:rsidRPr="008720BA">
        <w:rPr>
          <w:rFonts w:ascii="Segoe UI" w:hAnsi="Segoe UI" w:cs="Segoe UI"/>
        </w:rPr>
        <w:t>Gospel uses in his text</w:t>
      </w:r>
      <w:r w:rsidR="00154CE3">
        <w:rPr>
          <w:rFonts w:ascii="Segoe UI" w:hAnsi="Segoe UI" w:cs="Segoe UI"/>
        </w:rPr>
        <w:t xml:space="preserve"> such as </w:t>
      </w:r>
      <w:r w:rsidR="004C56CB" w:rsidRPr="008720BA">
        <w:rPr>
          <w:rFonts w:ascii="Segoe UI" w:hAnsi="Segoe UI" w:cs="Segoe UI"/>
        </w:rPr>
        <w:t>Rabbinic</w:t>
      </w:r>
      <w:r w:rsidR="00C25796" w:rsidRPr="008720BA">
        <w:rPr>
          <w:rFonts w:ascii="Segoe UI" w:hAnsi="Segoe UI" w:cs="Segoe UI"/>
        </w:rPr>
        <w:t xml:space="preserve"> “</w:t>
      </w:r>
      <w:r w:rsidR="008F10F0" w:rsidRPr="008720BA">
        <w:rPr>
          <w:rFonts w:ascii="Segoe UI" w:hAnsi="Segoe UI" w:cs="Segoe UI"/>
        </w:rPr>
        <w:t>argumentation (or exegetical rules)</w:t>
      </w:r>
      <w:r w:rsidR="00154CE3">
        <w:rPr>
          <w:rFonts w:ascii="Segoe UI" w:hAnsi="Segoe UI" w:cs="Segoe UI"/>
        </w:rPr>
        <w:t>.</w:t>
      </w:r>
      <w:r w:rsidR="008F10F0" w:rsidRPr="008720BA">
        <w:rPr>
          <w:rFonts w:ascii="Segoe UI" w:hAnsi="Segoe UI" w:cs="Segoe UI"/>
        </w:rPr>
        <w:t>”</w:t>
      </w:r>
      <w:r w:rsidR="008C066D" w:rsidRPr="008720BA">
        <w:rPr>
          <w:rStyle w:val="CyfeirnodTroednodyn"/>
          <w:rFonts w:ascii="Segoe UI" w:hAnsi="Segoe UI" w:cs="Segoe UI"/>
        </w:rPr>
        <w:footnoteReference w:id="10"/>
      </w:r>
      <w:r w:rsidR="008F10F0" w:rsidRPr="008720BA">
        <w:rPr>
          <w:rFonts w:ascii="Segoe UI" w:hAnsi="Segoe UI" w:cs="Segoe UI"/>
        </w:rPr>
        <w:t xml:space="preserve"> </w:t>
      </w:r>
      <w:r w:rsidR="004B640C">
        <w:rPr>
          <w:rFonts w:ascii="Segoe UI" w:hAnsi="Segoe UI" w:cs="Segoe UI"/>
        </w:rPr>
        <w:t xml:space="preserve">At times these suggest a </w:t>
      </w:r>
      <w:r w:rsidR="00BD30DD" w:rsidRPr="008720BA">
        <w:rPr>
          <w:rFonts w:ascii="Segoe UI" w:hAnsi="Segoe UI" w:cs="Segoe UI"/>
        </w:rPr>
        <w:t xml:space="preserve">supercessionist </w:t>
      </w:r>
      <w:r w:rsidR="004B640C">
        <w:rPr>
          <w:rFonts w:ascii="Segoe UI" w:hAnsi="Segoe UI" w:cs="Segoe UI"/>
        </w:rPr>
        <w:t>view</w:t>
      </w:r>
      <w:r w:rsidR="004C1708">
        <w:rPr>
          <w:rFonts w:ascii="Segoe UI" w:hAnsi="Segoe UI" w:cs="Segoe UI"/>
        </w:rPr>
        <w:t xml:space="preserve"> </w:t>
      </w:r>
      <w:r w:rsidR="003F4C03">
        <w:rPr>
          <w:rFonts w:ascii="Segoe UI" w:hAnsi="Segoe UI" w:cs="Segoe UI"/>
        </w:rPr>
        <w:t xml:space="preserve">as can be seen </w:t>
      </w:r>
      <w:r w:rsidR="004B640C">
        <w:rPr>
          <w:rFonts w:ascii="Segoe UI" w:hAnsi="Segoe UI" w:cs="Segoe UI"/>
        </w:rPr>
        <w:t>in</w:t>
      </w:r>
      <w:r w:rsidR="003F4C03">
        <w:rPr>
          <w:rFonts w:ascii="Segoe UI" w:hAnsi="Segoe UI" w:cs="Segoe UI"/>
        </w:rPr>
        <w:t xml:space="preserve"> </w:t>
      </w:r>
      <w:r w:rsidR="00BD30DD" w:rsidRPr="008720BA">
        <w:rPr>
          <w:rFonts w:ascii="Segoe UI" w:hAnsi="Segoe UI" w:cs="Segoe UI"/>
        </w:rPr>
        <w:t xml:space="preserve">the </w:t>
      </w:r>
      <w:r w:rsidR="00606DB6" w:rsidRPr="008720BA">
        <w:rPr>
          <w:rFonts w:ascii="Segoe UI" w:hAnsi="Segoe UI" w:cs="Segoe UI"/>
        </w:rPr>
        <w:t>parable</w:t>
      </w:r>
      <w:r w:rsidR="00BD30DD" w:rsidRPr="008720BA">
        <w:rPr>
          <w:rFonts w:ascii="Segoe UI" w:hAnsi="Segoe UI" w:cs="Segoe UI"/>
        </w:rPr>
        <w:t xml:space="preserve"> of the </w:t>
      </w:r>
      <w:r w:rsidR="002110A5" w:rsidRPr="008720BA">
        <w:rPr>
          <w:rFonts w:ascii="Segoe UI" w:hAnsi="Segoe UI" w:cs="Segoe UI"/>
        </w:rPr>
        <w:t>vineyard</w:t>
      </w:r>
      <w:r w:rsidR="00606DB6" w:rsidRPr="008720BA">
        <w:rPr>
          <w:rFonts w:ascii="Segoe UI" w:hAnsi="Segoe UI" w:cs="Segoe UI"/>
        </w:rPr>
        <w:t xml:space="preserve"> (21.33-45)</w:t>
      </w:r>
      <w:r w:rsidR="002110A5" w:rsidRPr="008720BA">
        <w:rPr>
          <w:rFonts w:ascii="Segoe UI" w:hAnsi="Segoe UI" w:cs="Segoe UI"/>
        </w:rPr>
        <w:t>, the wedding feast</w:t>
      </w:r>
      <w:r w:rsidR="00606DB6" w:rsidRPr="008720BA">
        <w:rPr>
          <w:rFonts w:ascii="Segoe UI" w:hAnsi="Segoe UI" w:cs="Segoe UI"/>
        </w:rPr>
        <w:t xml:space="preserve"> (22.1-14)</w:t>
      </w:r>
      <w:r w:rsidR="002110A5" w:rsidRPr="008720BA">
        <w:rPr>
          <w:rFonts w:ascii="Segoe UI" w:hAnsi="Segoe UI" w:cs="Segoe UI"/>
        </w:rPr>
        <w:t xml:space="preserve">, the </w:t>
      </w:r>
      <w:r w:rsidR="00606DB6" w:rsidRPr="008720BA">
        <w:rPr>
          <w:rFonts w:ascii="Segoe UI" w:hAnsi="Segoe UI" w:cs="Segoe UI"/>
        </w:rPr>
        <w:t>critique</w:t>
      </w:r>
      <w:r w:rsidR="002110A5" w:rsidRPr="008720BA">
        <w:rPr>
          <w:rFonts w:ascii="Segoe UI" w:hAnsi="Segoe UI" w:cs="Segoe UI"/>
        </w:rPr>
        <w:t xml:space="preserve"> of the </w:t>
      </w:r>
      <w:r w:rsidR="00606DB6" w:rsidRPr="008720BA">
        <w:rPr>
          <w:rFonts w:ascii="Segoe UI" w:hAnsi="Segoe UI" w:cs="Segoe UI"/>
        </w:rPr>
        <w:t>Pharisees</w:t>
      </w:r>
      <w:r w:rsidR="002110A5" w:rsidRPr="008720BA">
        <w:rPr>
          <w:rFonts w:ascii="Segoe UI" w:hAnsi="Segoe UI" w:cs="Segoe UI"/>
        </w:rPr>
        <w:t xml:space="preserve"> and scribes</w:t>
      </w:r>
      <w:r w:rsidR="00606DB6" w:rsidRPr="008720BA">
        <w:rPr>
          <w:rFonts w:ascii="Segoe UI" w:hAnsi="Segoe UI" w:cs="Segoe UI"/>
        </w:rPr>
        <w:t xml:space="preserve"> (</w:t>
      </w:r>
      <w:r w:rsidR="00286413" w:rsidRPr="008720BA">
        <w:rPr>
          <w:rFonts w:ascii="Segoe UI" w:hAnsi="Segoe UI" w:cs="Segoe UI"/>
        </w:rPr>
        <w:t>23. 3-36)</w:t>
      </w:r>
      <w:r w:rsidR="002110A5" w:rsidRPr="008720BA">
        <w:rPr>
          <w:rFonts w:ascii="Segoe UI" w:hAnsi="Segoe UI" w:cs="Segoe UI"/>
        </w:rPr>
        <w:t>, and the “the blood cry”</w:t>
      </w:r>
      <w:r w:rsidR="00286413" w:rsidRPr="008720BA">
        <w:rPr>
          <w:rFonts w:ascii="Segoe UI" w:hAnsi="Segoe UI" w:cs="Segoe UI"/>
        </w:rPr>
        <w:t xml:space="preserve"> (27.25). </w:t>
      </w:r>
      <w:r w:rsidR="003F4C03">
        <w:rPr>
          <w:rFonts w:ascii="Segoe UI" w:hAnsi="Segoe UI" w:cs="Segoe UI"/>
        </w:rPr>
        <w:t xml:space="preserve">The </w:t>
      </w:r>
      <w:r w:rsidR="00A0447C">
        <w:rPr>
          <w:rFonts w:ascii="Segoe UI" w:hAnsi="Segoe UI" w:cs="Segoe UI"/>
        </w:rPr>
        <w:t>difficulty with the</w:t>
      </w:r>
      <w:r w:rsidR="004B640C">
        <w:rPr>
          <w:rFonts w:ascii="Segoe UI" w:hAnsi="Segoe UI" w:cs="Segoe UI"/>
        </w:rPr>
        <w:t>se</w:t>
      </w:r>
      <w:r w:rsidR="00A0447C">
        <w:rPr>
          <w:rFonts w:ascii="Segoe UI" w:hAnsi="Segoe UI" w:cs="Segoe UI"/>
        </w:rPr>
        <w:t xml:space="preserve"> polemical illusions is that they represent </w:t>
      </w:r>
      <w:r w:rsidR="00286EB2" w:rsidRPr="008720BA">
        <w:rPr>
          <w:rFonts w:ascii="Segoe UI" w:hAnsi="Segoe UI" w:cs="Segoe UI"/>
        </w:rPr>
        <w:t>the internal dialogue within Judaism</w:t>
      </w:r>
      <w:r w:rsidR="00A0447C">
        <w:rPr>
          <w:rFonts w:ascii="Segoe UI" w:hAnsi="Segoe UI" w:cs="Segoe UI"/>
        </w:rPr>
        <w:t xml:space="preserve"> of the time;</w:t>
      </w:r>
      <w:r w:rsidR="00286EB2" w:rsidRPr="008720BA">
        <w:rPr>
          <w:rFonts w:ascii="Segoe UI" w:hAnsi="Segoe UI" w:cs="Segoe UI"/>
        </w:rPr>
        <w:t xml:space="preserve"> rather than </w:t>
      </w:r>
      <w:r w:rsidR="00A0447C">
        <w:rPr>
          <w:rFonts w:ascii="Segoe UI" w:hAnsi="Segoe UI" w:cs="Segoe UI"/>
        </w:rPr>
        <w:t xml:space="preserve">charges </w:t>
      </w:r>
      <w:r w:rsidR="00286EB2" w:rsidRPr="008720BA">
        <w:rPr>
          <w:rFonts w:ascii="Segoe UI" w:hAnsi="Segoe UI" w:cs="Segoe UI"/>
        </w:rPr>
        <w:t xml:space="preserve">being made against </w:t>
      </w:r>
      <w:r w:rsidR="007C5C72" w:rsidRPr="008720BA">
        <w:rPr>
          <w:rFonts w:ascii="Segoe UI" w:hAnsi="Segoe UI" w:cs="Segoe UI"/>
        </w:rPr>
        <w:t xml:space="preserve">the Jews in general, a people of whom they are a part, </w:t>
      </w:r>
      <w:r w:rsidR="004445B3">
        <w:rPr>
          <w:rFonts w:ascii="Segoe UI" w:hAnsi="Segoe UI" w:cs="Segoe UI"/>
        </w:rPr>
        <w:t xml:space="preserve">the vitriol is expressed </w:t>
      </w:r>
      <w:r w:rsidR="007C5C72" w:rsidRPr="008720BA">
        <w:rPr>
          <w:rFonts w:ascii="Segoe UI" w:hAnsi="Segoe UI" w:cs="Segoe UI"/>
        </w:rPr>
        <w:t xml:space="preserve">against the </w:t>
      </w:r>
      <w:r w:rsidR="0031162F" w:rsidRPr="008720BA">
        <w:rPr>
          <w:rFonts w:ascii="Segoe UI" w:hAnsi="Segoe UI" w:cs="Segoe UI"/>
        </w:rPr>
        <w:t>leadership.</w:t>
      </w:r>
      <w:r w:rsidR="0031162F" w:rsidRPr="008720BA">
        <w:rPr>
          <w:rStyle w:val="CyfeirnodTroednodyn"/>
          <w:rFonts w:ascii="Segoe UI" w:hAnsi="Segoe UI" w:cs="Segoe UI"/>
        </w:rPr>
        <w:footnoteReference w:id="11"/>
      </w:r>
      <w:r w:rsidR="0031162F" w:rsidRPr="008720BA">
        <w:rPr>
          <w:rFonts w:ascii="Segoe UI" w:hAnsi="Segoe UI" w:cs="Segoe UI"/>
        </w:rPr>
        <w:t xml:space="preserve"> </w:t>
      </w:r>
      <w:r w:rsidR="004445B3">
        <w:rPr>
          <w:rFonts w:ascii="Segoe UI" w:hAnsi="Segoe UI" w:cs="Segoe UI"/>
        </w:rPr>
        <w:t>I</w:t>
      </w:r>
      <w:r w:rsidR="004445B3" w:rsidRPr="008720BA">
        <w:rPr>
          <w:rFonts w:ascii="Segoe UI" w:hAnsi="Segoe UI" w:cs="Segoe UI"/>
        </w:rPr>
        <w:t>n demonstrating that in Jesus the promises of God are fulfilled</w:t>
      </w:r>
      <w:r w:rsidR="004445B3">
        <w:rPr>
          <w:rFonts w:ascii="Segoe UI" w:hAnsi="Segoe UI" w:cs="Segoe UI"/>
        </w:rPr>
        <w:t xml:space="preserve">, both Matthew and John come up against the </w:t>
      </w:r>
      <w:r w:rsidR="00220A69">
        <w:rPr>
          <w:rFonts w:ascii="Segoe UI" w:hAnsi="Segoe UI" w:cs="Segoe UI"/>
        </w:rPr>
        <w:t xml:space="preserve">leaders within the Jewish community who do not accept Jesus as Messiah and </w:t>
      </w:r>
      <w:r w:rsidR="004B640C">
        <w:rPr>
          <w:rFonts w:ascii="Segoe UI" w:hAnsi="Segoe UI" w:cs="Segoe UI"/>
        </w:rPr>
        <w:t xml:space="preserve">this causes </w:t>
      </w:r>
      <w:r w:rsidR="00CE6D19" w:rsidRPr="008720BA">
        <w:rPr>
          <w:rFonts w:ascii="Segoe UI" w:hAnsi="Segoe UI" w:cs="Segoe UI"/>
        </w:rPr>
        <w:t>ten</w:t>
      </w:r>
      <w:r w:rsidR="00220A69">
        <w:rPr>
          <w:rFonts w:ascii="Segoe UI" w:hAnsi="Segoe UI" w:cs="Segoe UI"/>
        </w:rPr>
        <w:t>s</w:t>
      </w:r>
      <w:r w:rsidR="00CE6D19" w:rsidRPr="008720BA">
        <w:rPr>
          <w:rFonts w:ascii="Segoe UI" w:hAnsi="Segoe UI" w:cs="Segoe UI"/>
        </w:rPr>
        <w:t xml:space="preserve">ion </w:t>
      </w:r>
      <w:r w:rsidR="00220A69">
        <w:rPr>
          <w:rFonts w:ascii="Segoe UI" w:hAnsi="Segoe UI" w:cs="Segoe UI"/>
        </w:rPr>
        <w:t xml:space="preserve">for the </w:t>
      </w:r>
      <w:r w:rsidR="0023520C">
        <w:rPr>
          <w:rFonts w:ascii="Segoe UI" w:hAnsi="Segoe UI" w:cs="Segoe UI"/>
        </w:rPr>
        <w:t>Jesus movement</w:t>
      </w:r>
      <w:r w:rsidR="00220A69">
        <w:rPr>
          <w:rFonts w:ascii="Segoe UI" w:hAnsi="Segoe UI" w:cs="Segoe UI"/>
        </w:rPr>
        <w:t xml:space="preserve"> in the synagogues</w:t>
      </w:r>
      <w:r w:rsidR="00CE6D19" w:rsidRPr="008720BA">
        <w:rPr>
          <w:rFonts w:ascii="Segoe UI" w:hAnsi="Segoe UI" w:cs="Segoe UI"/>
        </w:rPr>
        <w:t>.</w:t>
      </w:r>
      <w:r w:rsidR="00CE6D19" w:rsidRPr="008720BA">
        <w:rPr>
          <w:rStyle w:val="CyfeirnodTroednodyn"/>
          <w:rFonts w:ascii="Segoe UI" w:hAnsi="Segoe UI" w:cs="Segoe UI"/>
        </w:rPr>
        <w:footnoteReference w:id="12"/>
      </w:r>
    </w:p>
    <w:p w14:paraId="4C360D00" w14:textId="47D6D7C5" w:rsidR="004B37A2" w:rsidRDefault="009105FA" w:rsidP="007A2EA2">
      <w:pPr>
        <w:rPr>
          <w:rFonts w:ascii="Segoe UI" w:hAnsi="Segoe UI" w:cs="Segoe UI"/>
        </w:rPr>
      </w:pPr>
      <w:r>
        <w:rPr>
          <w:rFonts w:ascii="Segoe UI" w:hAnsi="Segoe UI" w:cs="Segoe UI"/>
        </w:rPr>
        <w:t>These issues are even clearer in John’s Gospel</w:t>
      </w:r>
      <w:r w:rsidR="004E415B">
        <w:rPr>
          <w:rFonts w:ascii="Segoe UI" w:hAnsi="Segoe UI" w:cs="Segoe UI"/>
        </w:rPr>
        <w:t xml:space="preserve"> and it has been referred to as a paradox</w:t>
      </w:r>
      <w:r w:rsidR="0023520C">
        <w:rPr>
          <w:rFonts w:ascii="Segoe UI" w:hAnsi="Segoe UI" w:cs="Segoe UI"/>
        </w:rPr>
        <w:t xml:space="preserve">ical text </w:t>
      </w:r>
      <w:r w:rsidR="004E415B">
        <w:rPr>
          <w:rFonts w:ascii="Segoe UI" w:hAnsi="Segoe UI" w:cs="Segoe UI"/>
        </w:rPr>
        <w:t xml:space="preserve">by </w:t>
      </w:r>
      <w:proofErr w:type="spellStart"/>
      <w:r w:rsidR="00244921" w:rsidRPr="008720BA">
        <w:rPr>
          <w:rFonts w:ascii="Segoe UI" w:hAnsi="Segoe UI" w:cs="Segoe UI"/>
        </w:rPr>
        <w:t>Reinhartz</w:t>
      </w:r>
      <w:proofErr w:type="spellEnd"/>
      <w:r w:rsidR="0023520C">
        <w:rPr>
          <w:rFonts w:ascii="Segoe UI" w:hAnsi="Segoe UI" w:cs="Segoe UI"/>
        </w:rPr>
        <w:t>;</w:t>
      </w:r>
      <w:r w:rsidR="00F20665" w:rsidRPr="008720BA">
        <w:rPr>
          <w:rFonts w:ascii="Segoe UI" w:hAnsi="Segoe UI" w:cs="Segoe UI"/>
        </w:rPr>
        <w:t xml:space="preserve"> </w:t>
      </w:r>
      <w:r w:rsidR="00953B0B" w:rsidRPr="008720BA">
        <w:rPr>
          <w:rFonts w:ascii="Segoe UI" w:hAnsi="Segoe UI" w:cs="Segoe UI"/>
        </w:rPr>
        <w:t xml:space="preserve">the author </w:t>
      </w:r>
      <w:r w:rsidR="004E415B">
        <w:rPr>
          <w:rFonts w:ascii="Segoe UI" w:hAnsi="Segoe UI" w:cs="Segoe UI"/>
        </w:rPr>
        <w:t>has a</w:t>
      </w:r>
      <w:r w:rsidR="0023520C">
        <w:rPr>
          <w:rFonts w:ascii="Segoe UI" w:hAnsi="Segoe UI" w:cs="Segoe UI"/>
        </w:rPr>
        <w:t xml:space="preserve">n in-depth </w:t>
      </w:r>
      <w:r w:rsidR="004E415B">
        <w:rPr>
          <w:rFonts w:ascii="Segoe UI" w:hAnsi="Segoe UI" w:cs="Segoe UI"/>
        </w:rPr>
        <w:t xml:space="preserve">knowledge of </w:t>
      </w:r>
      <w:r w:rsidR="00933F2E">
        <w:rPr>
          <w:rFonts w:ascii="Segoe UI" w:hAnsi="Segoe UI" w:cs="Segoe UI"/>
        </w:rPr>
        <w:t xml:space="preserve">Jewish Scriptures, practice, the </w:t>
      </w:r>
      <w:r w:rsidR="009278AB" w:rsidRPr="008720BA">
        <w:rPr>
          <w:rFonts w:ascii="Segoe UI" w:hAnsi="Segoe UI" w:cs="Segoe UI"/>
        </w:rPr>
        <w:t xml:space="preserve">Second Temple and rabbinic </w:t>
      </w:r>
      <w:r w:rsidR="00933F2E">
        <w:rPr>
          <w:rFonts w:ascii="Segoe UI" w:hAnsi="Segoe UI" w:cs="Segoe UI"/>
        </w:rPr>
        <w:t>literature</w:t>
      </w:r>
      <w:r w:rsidR="009278AB" w:rsidRPr="008720BA">
        <w:rPr>
          <w:rFonts w:ascii="Segoe UI" w:hAnsi="Segoe UI" w:cs="Segoe UI"/>
        </w:rPr>
        <w:t xml:space="preserve">, and yet </w:t>
      </w:r>
      <w:r w:rsidR="0023520C">
        <w:rPr>
          <w:rFonts w:ascii="Segoe UI" w:hAnsi="Segoe UI" w:cs="Segoe UI"/>
        </w:rPr>
        <w:t xml:space="preserve">as </w:t>
      </w:r>
      <w:r w:rsidR="005E6FAC">
        <w:rPr>
          <w:rFonts w:ascii="Segoe UI" w:hAnsi="Segoe UI" w:cs="Segoe UI"/>
        </w:rPr>
        <w:t xml:space="preserve">she states </w:t>
      </w:r>
      <w:r w:rsidR="0023520C">
        <w:rPr>
          <w:rFonts w:ascii="Segoe UI" w:hAnsi="Segoe UI" w:cs="Segoe UI"/>
        </w:rPr>
        <w:t xml:space="preserve">it </w:t>
      </w:r>
      <w:r w:rsidR="005E6FAC">
        <w:rPr>
          <w:rFonts w:ascii="Segoe UI" w:hAnsi="Segoe UI" w:cs="Segoe UI"/>
        </w:rPr>
        <w:t>is</w:t>
      </w:r>
      <w:r w:rsidR="00FD5CC8" w:rsidRPr="008720BA">
        <w:rPr>
          <w:rFonts w:ascii="Segoe UI" w:hAnsi="Segoe UI" w:cs="Segoe UI"/>
        </w:rPr>
        <w:t xml:space="preserve"> also </w:t>
      </w:r>
      <w:r w:rsidR="00D95E79" w:rsidRPr="008720BA">
        <w:rPr>
          <w:rFonts w:ascii="Segoe UI" w:hAnsi="Segoe UI" w:cs="Segoe UI"/>
        </w:rPr>
        <w:t>“disturbing in its representation of “the Jews.”</w:t>
      </w:r>
      <w:r w:rsidR="00D95E79" w:rsidRPr="008720BA">
        <w:rPr>
          <w:rStyle w:val="CyfeirnodTroednodyn"/>
          <w:rFonts w:ascii="Segoe UI" w:hAnsi="Segoe UI" w:cs="Segoe UI"/>
        </w:rPr>
        <w:footnoteReference w:id="13"/>
      </w:r>
      <w:r w:rsidR="009278AB" w:rsidRPr="008720BA">
        <w:rPr>
          <w:rFonts w:ascii="Segoe UI" w:hAnsi="Segoe UI" w:cs="Segoe UI"/>
        </w:rPr>
        <w:t xml:space="preserve"> </w:t>
      </w:r>
      <w:r w:rsidR="0025164B">
        <w:rPr>
          <w:rFonts w:ascii="Segoe UI" w:hAnsi="Segoe UI" w:cs="Segoe UI"/>
        </w:rPr>
        <w:t xml:space="preserve">Not only is the text a paradox, but the community from which it comes is paradoxical, in that it </w:t>
      </w:r>
      <w:r w:rsidR="007B229D">
        <w:rPr>
          <w:rFonts w:ascii="Segoe UI" w:hAnsi="Segoe UI" w:cs="Segoe UI"/>
        </w:rPr>
        <w:t xml:space="preserve">sees in Jesus the fulfilment of these texts and fails to grasp </w:t>
      </w:r>
      <w:r w:rsidR="0023520C">
        <w:rPr>
          <w:rFonts w:ascii="Segoe UI" w:hAnsi="Segoe UI" w:cs="Segoe UI"/>
        </w:rPr>
        <w:t xml:space="preserve">those who </w:t>
      </w:r>
      <w:r w:rsidR="007B229D">
        <w:rPr>
          <w:rFonts w:ascii="Segoe UI" w:hAnsi="Segoe UI" w:cs="Segoe UI"/>
        </w:rPr>
        <w:t>do not</w:t>
      </w:r>
      <w:r w:rsidR="0023520C">
        <w:rPr>
          <w:rFonts w:ascii="Segoe UI" w:hAnsi="Segoe UI" w:cs="Segoe UI"/>
        </w:rPr>
        <w:t>,</w:t>
      </w:r>
      <w:r w:rsidR="007B229D">
        <w:rPr>
          <w:rFonts w:ascii="Segoe UI" w:hAnsi="Segoe UI" w:cs="Segoe UI"/>
        </w:rPr>
        <w:t xml:space="preserve"> </w:t>
      </w:r>
      <w:r w:rsidR="0023520C">
        <w:rPr>
          <w:rFonts w:ascii="Segoe UI" w:hAnsi="Segoe UI" w:cs="Segoe UI"/>
        </w:rPr>
        <w:t>it is thus</w:t>
      </w:r>
      <w:r w:rsidR="00283F31">
        <w:rPr>
          <w:rFonts w:ascii="Segoe UI" w:hAnsi="Segoe UI" w:cs="Segoe UI"/>
        </w:rPr>
        <w:t xml:space="preserve"> referred to as</w:t>
      </w:r>
      <w:r w:rsidR="005D579E">
        <w:rPr>
          <w:rFonts w:ascii="Segoe UI" w:hAnsi="Segoe UI" w:cs="Segoe UI"/>
        </w:rPr>
        <w:t xml:space="preserve">: </w:t>
      </w:r>
      <w:r w:rsidR="00D53D6E" w:rsidRPr="008720BA">
        <w:rPr>
          <w:rFonts w:ascii="Segoe UI" w:hAnsi="Segoe UI" w:cs="Segoe UI"/>
        </w:rPr>
        <w:t>“the most Jewish and the most anti-Jewish of the Gosp</w:t>
      </w:r>
      <w:r w:rsidR="00933A6E" w:rsidRPr="008720BA">
        <w:rPr>
          <w:rFonts w:ascii="Segoe UI" w:hAnsi="Segoe UI" w:cs="Segoe UI"/>
        </w:rPr>
        <w:t>els.”</w:t>
      </w:r>
      <w:r w:rsidR="00933A6E" w:rsidRPr="008720BA">
        <w:rPr>
          <w:rStyle w:val="CyfeirnodTroednodyn"/>
          <w:rFonts w:ascii="Segoe UI" w:hAnsi="Segoe UI" w:cs="Segoe UI"/>
        </w:rPr>
        <w:footnoteReference w:id="14"/>
      </w:r>
      <w:r w:rsidR="009C11FF" w:rsidRPr="008720BA">
        <w:rPr>
          <w:rFonts w:ascii="Segoe UI" w:hAnsi="Segoe UI" w:cs="Segoe UI"/>
        </w:rPr>
        <w:t xml:space="preserve"> </w:t>
      </w:r>
      <w:r w:rsidR="005D579E">
        <w:rPr>
          <w:rFonts w:ascii="Segoe UI" w:hAnsi="Segoe UI" w:cs="Segoe UI"/>
        </w:rPr>
        <w:t xml:space="preserve">It is Jewish in its context but </w:t>
      </w:r>
      <w:r w:rsidR="00283F31">
        <w:rPr>
          <w:rFonts w:ascii="Segoe UI" w:hAnsi="Segoe UI" w:cs="Segoe UI"/>
        </w:rPr>
        <w:t xml:space="preserve">the </w:t>
      </w:r>
      <w:r w:rsidR="005D579E">
        <w:rPr>
          <w:rFonts w:ascii="Segoe UI" w:hAnsi="Segoe UI" w:cs="Segoe UI"/>
        </w:rPr>
        <w:t>c</w:t>
      </w:r>
      <w:r w:rsidR="003509CC">
        <w:rPr>
          <w:rFonts w:ascii="Segoe UI" w:hAnsi="Segoe UI" w:cs="Segoe UI"/>
        </w:rPr>
        <w:t>ritique of the leadership within Judaism</w:t>
      </w:r>
      <w:r w:rsidR="003036C4">
        <w:rPr>
          <w:rFonts w:ascii="Segoe UI" w:hAnsi="Segoe UI" w:cs="Segoe UI"/>
        </w:rPr>
        <w:t xml:space="preserve"> leads to the accusation of antisemitism.</w:t>
      </w:r>
      <w:r w:rsidR="003036C4">
        <w:rPr>
          <w:rStyle w:val="CyfeirnodTroednodyn"/>
          <w:rFonts w:ascii="Segoe UI" w:hAnsi="Segoe UI" w:cs="Segoe UI"/>
        </w:rPr>
        <w:footnoteReference w:id="15"/>
      </w:r>
      <w:r w:rsidR="00015802">
        <w:rPr>
          <w:rFonts w:ascii="Segoe UI" w:hAnsi="Segoe UI" w:cs="Segoe UI"/>
        </w:rPr>
        <w:t xml:space="preserve"> </w:t>
      </w:r>
      <w:r w:rsidR="000D6EA0" w:rsidRPr="008720BA">
        <w:rPr>
          <w:rFonts w:ascii="Segoe UI" w:hAnsi="Segoe UI" w:cs="Segoe UI"/>
        </w:rPr>
        <w:t>Th</w:t>
      </w:r>
      <w:r w:rsidR="00723C32">
        <w:rPr>
          <w:rFonts w:ascii="Segoe UI" w:hAnsi="Segoe UI" w:cs="Segoe UI"/>
        </w:rPr>
        <w:t>e Jesus</w:t>
      </w:r>
      <w:r w:rsidR="000D6EA0" w:rsidRPr="008720BA">
        <w:rPr>
          <w:rFonts w:ascii="Segoe UI" w:hAnsi="Segoe UI" w:cs="Segoe UI"/>
        </w:rPr>
        <w:t xml:space="preserve"> </w:t>
      </w:r>
      <w:r w:rsidR="00260FAE">
        <w:rPr>
          <w:rFonts w:ascii="Segoe UI" w:hAnsi="Segoe UI" w:cs="Segoe UI"/>
        </w:rPr>
        <w:t xml:space="preserve">Movement </w:t>
      </w:r>
      <w:r w:rsidR="000D6EA0" w:rsidRPr="008720BA">
        <w:rPr>
          <w:rFonts w:ascii="Segoe UI" w:hAnsi="Segoe UI" w:cs="Segoe UI"/>
        </w:rPr>
        <w:t xml:space="preserve">stands in opposition to “the Jews” </w:t>
      </w:r>
      <w:r w:rsidR="000D6EA0">
        <w:rPr>
          <w:rFonts w:ascii="Segoe UI" w:hAnsi="Segoe UI" w:cs="Segoe UI"/>
        </w:rPr>
        <w:t>namely</w:t>
      </w:r>
      <w:r w:rsidR="000D6EA0" w:rsidRPr="008720BA">
        <w:rPr>
          <w:rFonts w:ascii="Segoe UI" w:hAnsi="Segoe UI" w:cs="Segoe UI"/>
        </w:rPr>
        <w:t>: “those who reject Jesus (1.11), persecute him (5.16), seek his death (8.40), expel believers from the synagogue (9.20), plot Jesus’ death (9.49-52) and persecute his followers (16.2).”</w:t>
      </w:r>
      <w:r w:rsidR="000D6EA0" w:rsidRPr="008720BA">
        <w:rPr>
          <w:rStyle w:val="CyfeirnodTroednodyn"/>
          <w:rFonts w:ascii="Segoe UI" w:hAnsi="Segoe UI" w:cs="Segoe UI"/>
        </w:rPr>
        <w:footnoteReference w:id="16"/>
      </w:r>
      <w:r w:rsidR="000D6EA0" w:rsidRPr="008720BA">
        <w:rPr>
          <w:rFonts w:ascii="Segoe UI" w:hAnsi="Segoe UI" w:cs="Segoe UI"/>
        </w:rPr>
        <w:t xml:space="preserve"> </w:t>
      </w:r>
      <w:r w:rsidR="006348DB">
        <w:rPr>
          <w:rFonts w:ascii="Segoe UI" w:hAnsi="Segoe UI" w:cs="Segoe UI"/>
        </w:rPr>
        <w:t xml:space="preserve">In line with these views, the synagogues expel them, </w:t>
      </w:r>
      <w:r w:rsidR="00723C32" w:rsidRPr="008720BA">
        <w:rPr>
          <w:rFonts w:ascii="Segoe UI" w:hAnsi="Segoe UI" w:cs="Segoe UI"/>
        </w:rPr>
        <w:t xml:space="preserve">John is the only text that uses the term </w:t>
      </w:r>
      <w:r w:rsidR="00723C32" w:rsidRPr="008720BA">
        <w:rPr>
          <w:rFonts w:ascii="Segoe UI" w:hAnsi="Segoe UI" w:cs="Segoe UI"/>
          <w:i/>
          <w:iCs/>
        </w:rPr>
        <w:t>aposynagogas</w:t>
      </w:r>
      <w:r w:rsidR="00995F49">
        <w:rPr>
          <w:rFonts w:ascii="Segoe UI" w:hAnsi="Segoe UI" w:cs="Segoe UI"/>
        </w:rPr>
        <w:t>, (9.22</w:t>
      </w:r>
      <w:r w:rsidR="00776686">
        <w:rPr>
          <w:rFonts w:ascii="Segoe UI" w:hAnsi="Segoe UI" w:cs="Segoe UI"/>
        </w:rPr>
        <w:t>; 12.42; 16.2).</w:t>
      </w:r>
      <w:r w:rsidR="00723C32" w:rsidRPr="008720BA">
        <w:rPr>
          <w:rStyle w:val="CyfeirnodTroednodyn"/>
          <w:rFonts w:ascii="Segoe UI" w:hAnsi="Segoe UI" w:cs="Segoe UI"/>
        </w:rPr>
        <w:footnoteReference w:id="17"/>
      </w:r>
      <w:r w:rsidR="00723C32">
        <w:rPr>
          <w:rFonts w:ascii="Segoe UI" w:hAnsi="Segoe UI" w:cs="Segoe UI"/>
        </w:rPr>
        <w:t xml:space="preserve"> </w:t>
      </w:r>
      <w:r w:rsidR="000D6EA0" w:rsidRPr="008720BA">
        <w:rPr>
          <w:rFonts w:ascii="Segoe UI" w:hAnsi="Segoe UI" w:cs="Segoe UI"/>
        </w:rPr>
        <w:t>The</w:t>
      </w:r>
      <w:r w:rsidR="00260FAE">
        <w:rPr>
          <w:rFonts w:ascii="Segoe UI" w:hAnsi="Segoe UI" w:cs="Segoe UI"/>
        </w:rPr>
        <w:t>se</w:t>
      </w:r>
      <w:r w:rsidR="000D6EA0" w:rsidRPr="008720BA">
        <w:rPr>
          <w:rFonts w:ascii="Segoe UI" w:hAnsi="Segoe UI" w:cs="Segoe UI"/>
        </w:rPr>
        <w:t xml:space="preserve"> theme</w:t>
      </w:r>
      <w:r w:rsidR="00260FAE">
        <w:rPr>
          <w:rFonts w:ascii="Segoe UI" w:hAnsi="Segoe UI" w:cs="Segoe UI"/>
        </w:rPr>
        <w:t>s derive from</w:t>
      </w:r>
      <w:r w:rsidR="000D6EA0" w:rsidRPr="008720BA">
        <w:rPr>
          <w:rFonts w:ascii="Segoe UI" w:hAnsi="Segoe UI" w:cs="Segoe UI"/>
        </w:rPr>
        <w:t xml:space="preserve"> rejection, and despite Reinhartz’s criticisms there is a recognition that: “perhaps the Gospel’s hostile passages are a natural consequence of that trauma.”</w:t>
      </w:r>
      <w:r w:rsidR="000D6EA0" w:rsidRPr="008720BA">
        <w:rPr>
          <w:rStyle w:val="CyfeirnodTroednodyn"/>
          <w:rFonts w:ascii="Segoe UI" w:hAnsi="Segoe UI" w:cs="Segoe UI"/>
        </w:rPr>
        <w:footnoteReference w:id="18"/>
      </w:r>
      <w:r w:rsidR="000D6EA0" w:rsidRPr="008720BA">
        <w:rPr>
          <w:rFonts w:ascii="Segoe UI" w:hAnsi="Segoe UI" w:cs="Segoe UI"/>
        </w:rPr>
        <w:t xml:space="preserve"> </w:t>
      </w:r>
      <w:r w:rsidR="006348DB">
        <w:rPr>
          <w:rFonts w:ascii="Segoe UI" w:hAnsi="Segoe UI" w:cs="Segoe UI"/>
        </w:rPr>
        <w:t>As well as the trauma</w:t>
      </w:r>
      <w:r w:rsidR="00260FAE">
        <w:rPr>
          <w:rFonts w:ascii="Segoe UI" w:hAnsi="Segoe UI" w:cs="Segoe UI"/>
        </w:rPr>
        <w:t xml:space="preserve"> </w:t>
      </w:r>
      <w:r w:rsidR="006348DB">
        <w:rPr>
          <w:rFonts w:ascii="Segoe UI" w:hAnsi="Segoe UI" w:cs="Segoe UI"/>
        </w:rPr>
        <w:t>of rejection</w:t>
      </w:r>
      <w:r w:rsidR="007A2EA2">
        <w:rPr>
          <w:rFonts w:ascii="Segoe UI" w:hAnsi="Segoe UI" w:cs="Segoe UI"/>
        </w:rPr>
        <w:t xml:space="preserve">, there is the internal </w:t>
      </w:r>
      <w:r w:rsidR="007A2EA2">
        <w:rPr>
          <w:rFonts w:ascii="Segoe UI" w:hAnsi="Segoe UI" w:cs="Segoe UI"/>
        </w:rPr>
        <w:lastRenderedPageBreak/>
        <w:t xml:space="preserve">issue of creating a cohesive community made up of composite groups including </w:t>
      </w:r>
      <w:r w:rsidR="004049C5" w:rsidRPr="008720BA">
        <w:rPr>
          <w:rFonts w:ascii="Segoe UI" w:hAnsi="Segoe UI" w:cs="Segoe UI"/>
        </w:rPr>
        <w:t>Jews, Samaritans and Gentiles</w:t>
      </w:r>
      <w:r w:rsidR="005178B3">
        <w:rPr>
          <w:rFonts w:ascii="Segoe UI" w:hAnsi="Segoe UI" w:cs="Segoe UI"/>
        </w:rPr>
        <w:t>.</w:t>
      </w:r>
      <w:r w:rsidR="004049C5" w:rsidRPr="008720BA">
        <w:rPr>
          <w:rFonts w:ascii="Segoe UI" w:hAnsi="Segoe UI" w:cs="Segoe UI"/>
        </w:rPr>
        <w:t xml:space="preserve"> </w:t>
      </w:r>
      <w:r w:rsidR="007A2EA2">
        <w:rPr>
          <w:rFonts w:ascii="Segoe UI" w:hAnsi="Segoe UI" w:cs="Segoe UI"/>
        </w:rPr>
        <w:t xml:space="preserve">The </w:t>
      </w:r>
      <w:r w:rsidR="00260FAE">
        <w:rPr>
          <w:rFonts w:ascii="Segoe UI" w:hAnsi="Segoe UI" w:cs="Segoe UI"/>
        </w:rPr>
        <w:t xml:space="preserve">Gospel author </w:t>
      </w:r>
      <w:r w:rsidR="007A2EA2">
        <w:rPr>
          <w:rFonts w:ascii="Segoe UI" w:hAnsi="Segoe UI" w:cs="Segoe UI"/>
        </w:rPr>
        <w:t>desires:</w:t>
      </w:r>
      <w:r w:rsidR="00911EE9" w:rsidRPr="008720BA">
        <w:rPr>
          <w:rFonts w:ascii="Segoe UI" w:hAnsi="Segoe UI" w:cs="Segoe UI"/>
        </w:rPr>
        <w:t xml:space="preserve"> “to create a unified group that overcame the social, historical and theological boundaries</w:t>
      </w:r>
      <w:r w:rsidR="00E00704" w:rsidRPr="008720BA">
        <w:rPr>
          <w:rFonts w:ascii="Segoe UI" w:hAnsi="Segoe UI" w:cs="Segoe UI"/>
        </w:rPr>
        <w:t>,</w:t>
      </w:r>
      <w:r w:rsidR="00911EE9" w:rsidRPr="008720BA">
        <w:rPr>
          <w:rFonts w:ascii="Segoe UI" w:hAnsi="Segoe UI" w:cs="Segoe UI"/>
        </w:rPr>
        <w:t>”</w:t>
      </w:r>
      <w:r w:rsidR="00E00704" w:rsidRPr="008720BA">
        <w:rPr>
          <w:rFonts w:ascii="Segoe UI" w:hAnsi="Segoe UI" w:cs="Segoe UI"/>
        </w:rPr>
        <w:t xml:space="preserve"> Kieffer goes further in suggesting that at the heart of this </w:t>
      </w:r>
      <w:r w:rsidR="0060798E" w:rsidRPr="008720BA">
        <w:rPr>
          <w:rFonts w:ascii="Segoe UI" w:hAnsi="Segoe UI" w:cs="Segoe UI"/>
        </w:rPr>
        <w:t xml:space="preserve">unity is the desire to foster a faithfulness to the beloved </w:t>
      </w:r>
      <w:r w:rsidR="002B1394" w:rsidRPr="008720BA">
        <w:rPr>
          <w:rFonts w:ascii="Segoe UI" w:hAnsi="Segoe UI" w:cs="Segoe UI"/>
        </w:rPr>
        <w:t>d</w:t>
      </w:r>
      <w:r w:rsidR="0060798E" w:rsidRPr="008720BA">
        <w:rPr>
          <w:rFonts w:ascii="Segoe UI" w:hAnsi="Segoe UI" w:cs="Segoe UI"/>
        </w:rPr>
        <w:t>isciple and his testimony.</w:t>
      </w:r>
      <w:r w:rsidR="005A1B0A" w:rsidRPr="008720BA">
        <w:rPr>
          <w:rStyle w:val="CyfeirnodTroednodyn"/>
          <w:rFonts w:ascii="Segoe UI" w:hAnsi="Segoe UI" w:cs="Segoe UI"/>
        </w:rPr>
        <w:footnoteReference w:id="19"/>
      </w:r>
      <w:r w:rsidR="00266E81" w:rsidRPr="008720BA">
        <w:rPr>
          <w:rFonts w:ascii="Segoe UI" w:hAnsi="Segoe UI" w:cs="Segoe UI"/>
        </w:rPr>
        <w:t xml:space="preserve"> </w:t>
      </w:r>
      <w:r w:rsidR="004B37A2">
        <w:rPr>
          <w:rFonts w:ascii="Segoe UI" w:hAnsi="Segoe UI" w:cs="Segoe UI"/>
        </w:rPr>
        <w:t>In so doing</w:t>
      </w:r>
      <w:r w:rsidR="00260FAE">
        <w:rPr>
          <w:rFonts w:ascii="Segoe UI" w:hAnsi="Segoe UI" w:cs="Segoe UI"/>
        </w:rPr>
        <w:t>,</w:t>
      </w:r>
      <w:r w:rsidR="004B37A2">
        <w:rPr>
          <w:rFonts w:ascii="Segoe UI" w:hAnsi="Segoe UI" w:cs="Segoe UI"/>
        </w:rPr>
        <w:t xml:space="preserve"> there </w:t>
      </w:r>
      <w:r w:rsidR="00260FAE">
        <w:rPr>
          <w:rFonts w:ascii="Segoe UI" w:hAnsi="Segoe UI" w:cs="Segoe UI"/>
        </w:rPr>
        <w:t xml:space="preserve">is </w:t>
      </w:r>
      <w:r w:rsidR="004B37A2">
        <w:rPr>
          <w:rFonts w:ascii="Segoe UI" w:hAnsi="Segoe UI" w:cs="Segoe UI"/>
        </w:rPr>
        <w:t xml:space="preserve">an early example of triangulation of conflict with blame </w:t>
      </w:r>
      <w:r w:rsidR="00ED5474">
        <w:rPr>
          <w:rFonts w:ascii="Segoe UI" w:hAnsi="Segoe UI" w:cs="Segoe UI"/>
        </w:rPr>
        <w:t>being apportioned to one community in order to strengthen the bonds of the nascent church</w:t>
      </w:r>
      <w:r w:rsidR="00260FAE">
        <w:rPr>
          <w:rFonts w:ascii="Segoe UI" w:hAnsi="Segoe UI" w:cs="Segoe UI"/>
        </w:rPr>
        <w:t>.</w:t>
      </w:r>
    </w:p>
    <w:p w14:paraId="1ED40F06" w14:textId="02449CCA" w:rsidR="00F91B23" w:rsidRPr="008720BA" w:rsidRDefault="00006442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This experience does not seem to be unique to the church in Syria or </w:t>
      </w:r>
      <w:proofErr w:type="gramStart"/>
      <w:r w:rsidR="00B25AFD">
        <w:rPr>
          <w:rFonts w:ascii="Segoe UI" w:hAnsi="Segoe UI" w:cs="Segoe UI"/>
        </w:rPr>
        <w:t>Ephesus</w:t>
      </w:r>
      <w:r w:rsidR="00260FAE">
        <w:rPr>
          <w:rFonts w:ascii="Segoe UI" w:hAnsi="Segoe UI" w:cs="Segoe UI"/>
        </w:rPr>
        <w:t>,</w:t>
      </w:r>
      <w:r w:rsidR="00B25AFD">
        <w:rPr>
          <w:rFonts w:ascii="Segoe UI" w:hAnsi="Segoe UI" w:cs="Segoe UI"/>
        </w:rPr>
        <w:t xml:space="preserve"> if</w:t>
      </w:r>
      <w:proofErr w:type="gramEnd"/>
      <w:r>
        <w:rPr>
          <w:rFonts w:ascii="Segoe UI" w:hAnsi="Segoe UI" w:cs="Segoe UI"/>
        </w:rPr>
        <w:t xml:space="preserve"> </w:t>
      </w:r>
      <w:r w:rsidR="00260FAE">
        <w:rPr>
          <w:rFonts w:ascii="Segoe UI" w:hAnsi="Segoe UI" w:cs="Segoe UI"/>
        </w:rPr>
        <w:t xml:space="preserve">that is where </w:t>
      </w:r>
      <w:r>
        <w:rPr>
          <w:rFonts w:ascii="Segoe UI" w:hAnsi="Segoe UI" w:cs="Segoe UI"/>
        </w:rPr>
        <w:t xml:space="preserve">these Gospels </w:t>
      </w:r>
      <w:r w:rsidR="00260FAE">
        <w:rPr>
          <w:rFonts w:ascii="Segoe UI" w:hAnsi="Segoe UI" w:cs="Segoe UI"/>
        </w:rPr>
        <w:t>originated</w:t>
      </w:r>
      <w:r>
        <w:rPr>
          <w:rFonts w:ascii="Segoe UI" w:hAnsi="Segoe UI" w:cs="Segoe UI"/>
        </w:rPr>
        <w:t xml:space="preserve">. </w:t>
      </w:r>
      <w:r w:rsidRPr="008720BA">
        <w:rPr>
          <w:rFonts w:ascii="Segoe UI" w:hAnsi="Segoe UI" w:cs="Segoe UI"/>
        </w:rPr>
        <w:t xml:space="preserve">As Saldarini contends, there are similarities in certain texts from the Qumran Community in expressing their ire against the </w:t>
      </w:r>
      <w:r>
        <w:rPr>
          <w:rFonts w:ascii="Segoe UI" w:hAnsi="Segoe UI" w:cs="Segoe UI"/>
        </w:rPr>
        <w:t xml:space="preserve">Jerusalem </w:t>
      </w:r>
      <w:r w:rsidRPr="008720BA">
        <w:rPr>
          <w:rFonts w:ascii="Segoe UI" w:hAnsi="Segoe UI" w:cs="Segoe UI"/>
        </w:rPr>
        <w:t>priesthood.</w:t>
      </w:r>
      <w:r w:rsidRPr="008720BA">
        <w:rPr>
          <w:rStyle w:val="CyfeirnodTroednodyn"/>
          <w:rFonts w:ascii="Segoe UI" w:hAnsi="Segoe UI" w:cs="Segoe UI"/>
        </w:rPr>
        <w:footnoteReference w:id="20"/>
      </w:r>
      <w:r w:rsidRPr="008720BA">
        <w:rPr>
          <w:rFonts w:ascii="Segoe UI" w:hAnsi="Segoe UI" w:cs="Segoe UI"/>
        </w:rPr>
        <w:t xml:space="preserve"> </w:t>
      </w:r>
      <w:r>
        <w:rPr>
          <w:rFonts w:ascii="Segoe UI" w:hAnsi="Segoe UI" w:cs="Segoe UI"/>
        </w:rPr>
        <w:t>Could it be that the experiences</w:t>
      </w:r>
      <w:r w:rsidR="00260FAE">
        <w:rPr>
          <w:rFonts w:ascii="Segoe UI" w:hAnsi="Segoe UI" w:cs="Segoe UI"/>
        </w:rPr>
        <w:t>,</w:t>
      </w:r>
      <w:r>
        <w:rPr>
          <w:rFonts w:ascii="Segoe UI" w:hAnsi="Segoe UI" w:cs="Segoe UI"/>
        </w:rPr>
        <w:t xml:space="preserve"> whilst felt in those locations</w:t>
      </w:r>
      <w:r w:rsidR="00260FAE">
        <w:rPr>
          <w:rFonts w:ascii="Segoe UI" w:hAnsi="Segoe UI" w:cs="Segoe UI"/>
        </w:rPr>
        <w:t>,</w:t>
      </w:r>
      <w:r>
        <w:rPr>
          <w:rFonts w:ascii="Segoe UI" w:hAnsi="Segoe UI" w:cs="Segoe UI"/>
        </w:rPr>
        <w:t xml:space="preserve"> resonated with other communities in the Jesus Movement in the </w:t>
      </w:r>
      <w:r w:rsidR="00941F7D" w:rsidRPr="008720BA">
        <w:rPr>
          <w:rFonts w:ascii="Segoe UI" w:hAnsi="Segoe UI" w:cs="Segoe UI"/>
        </w:rPr>
        <w:t>late first century?</w:t>
      </w:r>
      <w:r w:rsidR="0022083E" w:rsidRPr="008720BA">
        <w:rPr>
          <w:rFonts w:ascii="Segoe UI" w:hAnsi="Segoe UI" w:cs="Segoe UI"/>
        </w:rPr>
        <w:t xml:space="preserve"> </w:t>
      </w:r>
      <w:r w:rsidR="00AC302F" w:rsidRPr="008720BA">
        <w:rPr>
          <w:rFonts w:ascii="Segoe UI" w:hAnsi="Segoe UI" w:cs="Segoe UI"/>
        </w:rPr>
        <w:t xml:space="preserve">Such antagonisms between competing </w:t>
      </w:r>
      <w:r w:rsidR="00B868F4" w:rsidRPr="008720BA">
        <w:rPr>
          <w:rFonts w:ascii="Segoe UI" w:hAnsi="Segoe UI" w:cs="Segoe UI"/>
        </w:rPr>
        <w:t xml:space="preserve">conceptions of Judaism appear to be more common than thought and may in the case of the early Jesus </w:t>
      </w:r>
      <w:r w:rsidR="00260FAE">
        <w:rPr>
          <w:rFonts w:ascii="Segoe UI" w:hAnsi="Segoe UI" w:cs="Segoe UI"/>
        </w:rPr>
        <w:t>M</w:t>
      </w:r>
      <w:r w:rsidR="00B868F4" w:rsidRPr="008720BA">
        <w:rPr>
          <w:rFonts w:ascii="Segoe UI" w:hAnsi="Segoe UI" w:cs="Segoe UI"/>
        </w:rPr>
        <w:t xml:space="preserve">ovement </w:t>
      </w:r>
      <w:r w:rsidR="003C7454" w:rsidRPr="008720BA">
        <w:rPr>
          <w:rFonts w:ascii="Segoe UI" w:hAnsi="Segoe UI" w:cs="Segoe UI"/>
        </w:rPr>
        <w:t>not lead to the</w:t>
      </w:r>
      <w:r w:rsidR="00892B6D" w:rsidRPr="008720BA">
        <w:rPr>
          <w:rFonts w:ascii="Segoe UI" w:hAnsi="Segoe UI" w:cs="Segoe UI"/>
        </w:rPr>
        <w:t xml:space="preserve"> </w:t>
      </w:r>
      <w:r w:rsidR="00941F7D" w:rsidRPr="008720BA">
        <w:rPr>
          <w:rFonts w:ascii="Segoe UI" w:hAnsi="Segoe UI" w:cs="Segoe UI"/>
        </w:rPr>
        <w:t xml:space="preserve">“questionable assumptions” </w:t>
      </w:r>
      <w:r w:rsidR="00892B6D" w:rsidRPr="008720BA">
        <w:rPr>
          <w:rFonts w:ascii="Segoe UI" w:hAnsi="Segoe UI" w:cs="Segoe UI"/>
        </w:rPr>
        <w:t xml:space="preserve">in terms of the existence of hypothetical communities </w:t>
      </w:r>
      <w:r w:rsidR="00FD00D3" w:rsidRPr="008720BA">
        <w:rPr>
          <w:rFonts w:ascii="Segoe UI" w:hAnsi="Segoe UI" w:cs="Segoe UI"/>
        </w:rPr>
        <w:t xml:space="preserve">and the distinctive local nature of </w:t>
      </w:r>
      <w:r w:rsidR="00941F7D" w:rsidRPr="008720BA">
        <w:rPr>
          <w:rFonts w:ascii="Segoe UI" w:hAnsi="Segoe UI" w:cs="Segoe UI"/>
        </w:rPr>
        <w:t>each text</w:t>
      </w:r>
      <w:r w:rsidR="00990B26">
        <w:rPr>
          <w:rFonts w:ascii="Segoe UI" w:hAnsi="Segoe UI" w:cs="Segoe UI"/>
        </w:rPr>
        <w:t>, but rather tha</w:t>
      </w:r>
      <w:r w:rsidR="00B510BF">
        <w:rPr>
          <w:rFonts w:ascii="Segoe UI" w:hAnsi="Segoe UI" w:cs="Segoe UI"/>
        </w:rPr>
        <w:t>t</w:t>
      </w:r>
      <w:r w:rsidR="00990B26">
        <w:rPr>
          <w:rFonts w:ascii="Segoe UI" w:hAnsi="Segoe UI" w:cs="Segoe UI"/>
        </w:rPr>
        <w:t xml:space="preserve"> this was a common experience</w:t>
      </w:r>
      <w:r w:rsidR="00941F7D" w:rsidRPr="008720BA">
        <w:rPr>
          <w:rFonts w:ascii="Segoe UI" w:hAnsi="Segoe UI" w:cs="Segoe UI"/>
        </w:rPr>
        <w:t>.</w:t>
      </w:r>
      <w:r w:rsidR="00941F7D" w:rsidRPr="008720BA">
        <w:rPr>
          <w:rStyle w:val="CyfeirnodTroednodyn"/>
          <w:rFonts w:ascii="Segoe UI" w:hAnsi="Segoe UI" w:cs="Segoe UI"/>
        </w:rPr>
        <w:footnoteReference w:id="21"/>
      </w:r>
      <w:r w:rsidR="00B510BF">
        <w:rPr>
          <w:rFonts w:ascii="Segoe UI" w:hAnsi="Segoe UI" w:cs="Segoe UI"/>
        </w:rPr>
        <w:t xml:space="preserve"> </w:t>
      </w:r>
      <w:r w:rsidR="00194CE3" w:rsidRPr="008720BA">
        <w:rPr>
          <w:rFonts w:ascii="Segoe UI" w:hAnsi="Segoe UI" w:cs="Segoe UI"/>
        </w:rPr>
        <w:t xml:space="preserve">These </w:t>
      </w:r>
      <w:r w:rsidR="00B510BF">
        <w:rPr>
          <w:rFonts w:ascii="Segoe UI" w:hAnsi="Segoe UI" w:cs="Segoe UI"/>
        </w:rPr>
        <w:t>are</w:t>
      </w:r>
      <w:r w:rsidR="00194CE3" w:rsidRPr="008720BA">
        <w:rPr>
          <w:rFonts w:ascii="Segoe UI" w:hAnsi="Segoe UI" w:cs="Segoe UI"/>
        </w:rPr>
        <w:t xml:space="preserve"> the assumptions that </w:t>
      </w:r>
      <w:r w:rsidR="00F91B23" w:rsidRPr="008720BA">
        <w:rPr>
          <w:rFonts w:ascii="Segoe UI" w:hAnsi="Segoe UI" w:cs="Segoe UI"/>
        </w:rPr>
        <w:t>Bauckham and others raise</w:t>
      </w:r>
      <w:r w:rsidR="00194CE3" w:rsidRPr="008720BA">
        <w:rPr>
          <w:rFonts w:ascii="Segoe UI" w:hAnsi="Segoe UI" w:cs="Segoe UI"/>
        </w:rPr>
        <w:t>d</w:t>
      </w:r>
      <w:r w:rsidR="00F91B23" w:rsidRPr="008720BA">
        <w:rPr>
          <w:rFonts w:ascii="Segoe UI" w:hAnsi="Segoe UI" w:cs="Segoe UI"/>
        </w:rPr>
        <w:t xml:space="preserve"> in relation to the particular nature of each Gospel</w:t>
      </w:r>
      <w:r w:rsidR="001D6774">
        <w:rPr>
          <w:rFonts w:ascii="Segoe UI" w:hAnsi="Segoe UI" w:cs="Segoe UI"/>
        </w:rPr>
        <w:t xml:space="preserve"> and to which we now turn</w:t>
      </w:r>
      <w:r w:rsidR="00F91B23" w:rsidRPr="008720BA">
        <w:rPr>
          <w:rFonts w:ascii="Segoe UI" w:hAnsi="Segoe UI" w:cs="Segoe UI"/>
        </w:rPr>
        <w:t>.</w:t>
      </w:r>
    </w:p>
    <w:p w14:paraId="15CF07C8" w14:textId="1CCF0541" w:rsidR="000F2837" w:rsidRPr="008720BA" w:rsidRDefault="007B4B77">
      <w:pPr>
        <w:rPr>
          <w:rFonts w:ascii="Segoe UI" w:hAnsi="Segoe UI" w:cs="Segoe UI"/>
          <w:b/>
          <w:bCs/>
        </w:rPr>
      </w:pPr>
      <w:r w:rsidRPr="008720BA">
        <w:rPr>
          <w:rFonts w:ascii="Segoe UI" w:hAnsi="Segoe UI" w:cs="Segoe UI"/>
          <w:b/>
          <w:bCs/>
        </w:rPr>
        <w:t xml:space="preserve">2. </w:t>
      </w:r>
      <w:r w:rsidR="000F2837" w:rsidRPr="008720BA">
        <w:rPr>
          <w:rFonts w:ascii="Segoe UI" w:hAnsi="Segoe UI" w:cs="Segoe UI"/>
          <w:b/>
          <w:bCs/>
        </w:rPr>
        <w:t>Bau</w:t>
      </w:r>
      <w:r w:rsidR="00C26123" w:rsidRPr="008720BA">
        <w:rPr>
          <w:rFonts w:ascii="Segoe UI" w:hAnsi="Segoe UI" w:cs="Segoe UI"/>
          <w:b/>
          <w:bCs/>
        </w:rPr>
        <w:t>c</w:t>
      </w:r>
      <w:r w:rsidR="000F2837" w:rsidRPr="008720BA">
        <w:rPr>
          <w:rFonts w:ascii="Segoe UI" w:hAnsi="Segoe UI" w:cs="Segoe UI"/>
          <w:b/>
          <w:bCs/>
        </w:rPr>
        <w:t>kham</w:t>
      </w:r>
      <w:r w:rsidR="00AA3D61" w:rsidRPr="008720BA">
        <w:rPr>
          <w:rFonts w:ascii="Segoe UI" w:hAnsi="Segoe UI" w:cs="Segoe UI"/>
          <w:b/>
          <w:bCs/>
        </w:rPr>
        <w:t>’s Contribution – For Whom Were Gospels Written?</w:t>
      </w:r>
    </w:p>
    <w:p w14:paraId="2FD0CC1F" w14:textId="2E4B63EC" w:rsidR="00D60131" w:rsidRDefault="00F329B4">
      <w:pPr>
        <w:rPr>
          <w:rFonts w:ascii="Segoe UI" w:hAnsi="Segoe UI" w:cs="Segoe UI"/>
        </w:rPr>
      </w:pPr>
      <w:r w:rsidRPr="008720BA">
        <w:rPr>
          <w:rFonts w:ascii="Segoe UI" w:hAnsi="Segoe UI" w:cs="Segoe UI"/>
        </w:rPr>
        <w:t xml:space="preserve">In 1998 </w:t>
      </w:r>
      <w:r w:rsidR="00D410B0" w:rsidRPr="008720BA">
        <w:rPr>
          <w:rFonts w:ascii="Segoe UI" w:hAnsi="Segoe UI" w:cs="Segoe UI"/>
        </w:rPr>
        <w:t>Richard Bau</w:t>
      </w:r>
      <w:r w:rsidR="00C26123" w:rsidRPr="008720BA">
        <w:rPr>
          <w:rFonts w:ascii="Segoe UI" w:hAnsi="Segoe UI" w:cs="Segoe UI"/>
        </w:rPr>
        <w:t>c</w:t>
      </w:r>
      <w:r w:rsidR="00D410B0" w:rsidRPr="008720BA">
        <w:rPr>
          <w:rFonts w:ascii="Segoe UI" w:hAnsi="Segoe UI" w:cs="Segoe UI"/>
        </w:rPr>
        <w:t xml:space="preserve">kham </w:t>
      </w:r>
      <w:r w:rsidRPr="008720BA">
        <w:rPr>
          <w:rFonts w:ascii="Segoe UI" w:hAnsi="Segoe UI" w:cs="Segoe UI"/>
        </w:rPr>
        <w:t xml:space="preserve">published a collection of essays in which he </w:t>
      </w:r>
      <w:r w:rsidR="001D6774">
        <w:rPr>
          <w:rFonts w:ascii="Segoe UI" w:hAnsi="Segoe UI" w:cs="Segoe UI"/>
        </w:rPr>
        <w:t xml:space="preserve">argues that </w:t>
      </w:r>
      <w:r w:rsidRPr="008720BA">
        <w:rPr>
          <w:rFonts w:ascii="Segoe UI" w:hAnsi="Segoe UI" w:cs="Segoe UI"/>
        </w:rPr>
        <w:t>the Gospel texts</w:t>
      </w:r>
      <w:r w:rsidR="001D6774">
        <w:rPr>
          <w:rFonts w:ascii="Segoe UI" w:hAnsi="Segoe UI" w:cs="Segoe UI"/>
        </w:rPr>
        <w:t xml:space="preserve"> </w:t>
      </w:r>
      <w:r w:rsidR="00384D6F" w:rsidRPr="008720BA">
        <w:rPr>
          <w:rFonts w:ascii="Segoe UI" w:hAnsi="Segoe UI" w:cs="Segoe UI"/>
        </w:rPr>
        <w:t>were written</w:t>
      </w:r>
      <w:r w:rsidR="009869AB" w:rsidRPr="008720BA">
        <w:rPr>
          <w:rFonts w:ascii="Segoe UI" w:hAnsi="Segoe UI" w:cs="Segoe UI"/>
        </w:rPr>
        <w:t xml:space="preserve">: </w:t>
      </w:r>
      <w:r w:rsidRPr="008720BA">
        <w:rPr>
          <w:rFonts w:ascii="Segoe UI" w:hAnsi="Segoe UI" w:cs="Segoe UI"/>
        </w:rPr>
        <w:t>“for a very broad Christian readership; they were intended in fact to be circulated to all church</w:t>
      </w:r>
      <w:r w:rsidR="009869AB" w:rsidRPr="008720BA">
        <w:rPr>
          <w:rFonts w:ascii="Segoe UI" w:hAnsi="Segoe UI" w:cs="Segoe UI"/>
        </w:rPr>
        <w:t>es</w:t>
      </w:r>
      <w:r w:rsidRPr="008720BA">
        <w:rPr>
          <w:rFonts w:ascii="Segoe UI" w:hAnsi="Segoe UI" w:cs="Segoe UI"/>
        </w:rPr>
        <w:t xml:space="preserve"> and to be read by all Christians.”</w:t>
      </w:r>
      <w:r w:rsidRPr="008720BA">
        <w:rPr>
          <w:rStyle w:val="CyfeirnodTroednodyn"/>
          <w:rFonts w:ascii="Segoe UI" w:hAnsi="Segoe UI" w:cs="Segoe UI"/>
        </w:rPr>
        <w:footnoteReference w:id="22"/>
      </w:r>
      <w:r w:rsidR="00453BED">
        <w:rPr>
          <w:rFonts w:ascii="Segoe UI" w:hAnsi="Segoe UI" w:cs="Segoe UI"/>
        </w:rPr>
        <w:t xml:space="preserve"> In raising this question, </w:t>
      </w:r>
      <w:r w:rsidR="00C203D8" w:rsidRPr="008720BA">
        <w:rPr>
          <w:rFonts w:ascii="Segoe UI" w:hAnsi="Segoe UI" w:cs="Segoe UI"/>
        </w:rPr>
        <w:t>Bau</w:t>
      </w:r>
      <w:r w:rsidR="00C26123" w:rsidRPr="008720BA">
        <w:rPr>
          <w:rFonts w:ascii="Segoe UI" w:hAnsi="Segoe UI" w:cs="Segoe UI"/>
        </w:rPr>
        <w:t>c</w:t>
      </w:r>
      <w:r w:rsidR="00C203D8" w:rsidRPr="008720BA">
        <w:rPr>
          <w:rFonts w:ascii="Segoe UI" w:hAnsi="Segoe UI" w:cs="Segoe UI"/>
        </w:rPr>
        <w:t xml:space="preserve">kham attempts to create a significant paradigm </w:t>
      </w:r>
      <w:r w:rsidR="003474E2" w:rsidRPr="008720BA">
        <w:rPr>
          <w:rFonts w:ascii="Segoe UI" w:hAnsi="Segoe UI" w:cs="Segoe UI"/>
        </w:rPr>
        <w:t xml:space="preserve">shift </w:t>
      </w:r>
      <w:r w:rsidR="00C203D8" w:rsidRPr="008720BA">
        <w:rPr>
          <w:rFonts w:ascii="Segoe UI" w:hAnsi="Segoe UI" w:cs="Segoe UI"/>
        </w:rPr>
        <w:t xml:space="preserve">in </w:t>
      </w:r>
      <w:r w:rsidR="009869AB" w:rsidRPr="008720BA">
        <w:rPr>
          <w:rFonts w:ascii="Segoe UI" w:hAnsi="Segoe UI" w:cs="Segoe UI"/>
        </w:rPr>
        <w:t xml:space="preserve">the most fundamental of principles </w:t>
      </w:r>
      <w:r w:rsidR="00453BED">
        <w:rPr>
          <w:rFonts w:ascii="Segoe UI" w:hAnsi="Segoe UI" w:cs="Segoe UI"/>
        </w:rPr>
        <w:t xml:space="preserve">of how the Gospels </w:t>
      </w:r>
      <w:r w:rsidR="00260FAE">
        <w:rPr>
          <w:rFonts w:ascii="Segoe UI" w:hAnsi="Segoe UI" w:cs="Segoe UI"/>
        </w:rPr>
        <w:t>have been</w:t>
      </w:r>
      <w:r w:rsidR="00453BED">
        <w:rPr>
          <w:rFonts w:ascii="Segoe UI" w:hAnsi="Segoe UI" w:cs="Segoe UI"/>
        </w:rPr>
        <w:t xml:space="preserve"> understood</w:t>
      </w:r>
      <w:r w:rsidR="009869AB" w:rsidRPr="008720BA">
        <w:rPr>
          <w:rFonts w:ascii="Segoe UI" w:hAnsi="Segoe UI" w:cs="Segoe UI"/>
        </w:rPr>
        <w:t xml:space="preserve">. </w:t>
      </w:r>
      <w:r w:rsidR="00C203D8" w:rsidRPr="008720BA">
        <w:rPr>
          <w:rFonts w:ascii="Segoe UI" w:hAnsi="Segoe UI" w:cs="Segoe UI"/>
        </w:rPr>
        <w:t xml:space="preserve">Much energy has gone into developing an understanding of </w:t>
      </w:r>
      <w:r w:rsidR="00453BED">
        <w:rPr>
          <w:rFonts w:ascii="Segoe UI" w:hAnsi="Segoe UI" w:cs="Segoe UI"/>
        </w:rPr>
        <w:t>particular</w:t>
      </w:r>
      <w:r w:rsidR="00C203D8" w:rsidRPr="008720BA">
        <w:rPr>
          <w:rFonts w:ascii="Segoe UI" w:hAnsi="Segoe UI" w:cs="Segoe UI"/>
        </w:rPr>
        <w:t xml:space="preserve"> communities, </w:t>
      </w:r>
      <w:r w:rsidR="00260FAE">
        <w:rPr>
          <w:rFonts w:ascii="Segoe UI" w:hAnsi="Segoe UI" w:cs="Segoe UI"/>
        </w:rPr>
        <w:t xml:space="preserve">but </w:t>
      </w:r>
      <w:r w:rsidR="00D97902" w:rsidRPr="008720BA">
        <w:rPr>
          <w:rFonts w:ascii="Segoe UI" w:hAnsi="Segoe UI" w:cs="Segoe UI"/>
        </w:rPr>
        <w:t>Bau</w:t>
      </w:r>
      <w:r w:rsidR="00C26123" w:rsidRPr="008720BA">
        <w:rPr>
          <w:rFonts w:ascii="Segoe UI" w:hAnsi="Segoe UI" w:cs="Segoe UI"/>
        </w:rPr>
        <w:t>c</w:t>
      </w:r>
      <w:r w:rsidR="00D97902" w:rsidRPr="008720BA">
        <w:rPr>
          <w:rFonts w:ascii="Segoe UI" w:hAnsi="Segoe UI" w:cs="Segoe UI"/>
        </w:rPr>
        <w:t xml:space="preserve">kham argues that the underlying reasoning behind this </w:t>
      </w:r>
      <w:r w:rsidR="00472E7F" w:rsidRPr="008720BA">
        <w:rPr>
          <w:rFonts w:ascii="Segoe UI" w:hAnsi="Segoe UI" w:cs="Segoe UI"/>
        </w:rPr>
        <w:t xml:space="preserve">approach </w:t>
      </w:r>
      <w:r w:rsidR="00D97902" w:rsidRPr="008720BA">
        <w:rPr>
          <w:rFonts w:ascii="Segoe UI" w:hAnsi="Segoe UI" w:cs="Segoe UI"/>
        </w:rPr>
        <w:t xml:space="preserve">was based on reading the </w:t>
      </w:r>
      <w:r w:rsidR="004A2188">
        <w:rPr>
          <w:rFonts w:ascii="Segoe UI" w:hAnsi="Segoe UI" w:cs="Segoe UI"/>
        </w:rPr>
        <w:t xml:space="preserve">Gospels as </w:t>
      </w:r>
      <w:r w:rsidR="00D97902" w:rsidRPr="008720BA">
        <w:rPr>
          <w:rFonts w:ascii="Segoe UI" w:hAnsi="Segoe UI" w:cs="Segoe UI"/>
        </w:rPr>
        <w:t>Epistles and framing the</w:t>
      </w:r>
      <w:r w:rsidR="004A2188">
        <w:rPr>
          <w:rFonts w:ascii="Segoe UI" w:hAnsi="Segoe UI" w:cs="Segoe UI"/>
        </w:rPr>
        <w:t xml:space="preserve">m </w:t>
      </w:r>
      <w:r w:rsidR="00D97902" w:rsidRPr="008720BA">
        <w:rPr>
          <w:rFonts w:ascii="Segoe UI" w:hAnsi="Segoe UI" w:cs="Segoe UI"/>
        </w:rPr>
        <w:t>within the same genre</w:t>
      </w:r>
      <w:r w:rsidR="004A2188">
        <w:rPr>
          <w:rFonts w:ascii="Segoe UI" w:hAnsi="Segoe UI" w:cs="Segoe UI"/>
        </w:rPr>
        <w:t>.</w:t>
      </w:r>
      <w:r w:rsidR="00A95643">
        <w:rPr>
          <w:rStyle w:val="CyfeirnodTroednodyn"/>
          <w:rFonts w:ascii="Segoe UI" w:hAnsi="Segoe UI" w:cs="Segoe UI"/>
        </w:rPr>
        <w:footnoteReference w:id="23"/>
      </w:r>
    </w:p>
    <w:p w14:paraId="167FBE11" w14:textId="534873EB" w:rsidR="00D60131" w:rsidRPr="00D60131" w:rsidRDefault="0022737B">
      <w:pPr>
        <w:rPr>
          <w:rFonts w:ascii="Segoe UI" w:hAnsi="Segoe UI" w:cs="Segoe UI"/>
          <w:b/>
          <w:bCs/>
        </w:rPr>
      </w:pPr>
      <w:r>
        <w:rPr>
          <w:rFonts w:ascii="Segoe UI" w:hAnsi="Segoe UI" w:cs="Segoe UI"/>
          <w:b/>
          <w:bCs/>
        </w:rPr>
        <w:t xml:space="preserve">2.1 </w:t>
      </w:r>
      <w:r w:rsidR="00D60131" w:rsidRPr="00D60131">
        <w:rPr>
          <w:rFonts w:ascii="Segoe UI" w:hAnsi="Segoe UI" w:cs="Segoe UI"/>
          <w:b/>
          <w:bCs/>
        </w:rPr>
        <w:t>What is a Gospel?</w:t>
      </w:r>
    </w:p>
    <w:p w14:paraId="378FFE07" w14:textId="36E1B3B3" w:rsidR="00B53669" w:rsidRDefault="00260FAE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Gospels </w:t>
      </w:r>
      <w:r w:rsidR="00D10AC9">
        <w:rPr>
          <w:rFonts w:ascii="Segoe UI" w:hAnsi="Segoe UI" w:cs="Segoe UI"/>
        </w:rPr>
        <w:t xml:space="preserve">have to be </w:t>
      </w:r>
      <w:r w:rsidR="00D87588">
        <w:rPr>
          <w:rFonts w:ascii="Segoe UI" w:hAnsi="Segoe UI" w:cs="Segoe UI"/>
        </w:rPr>
        <w:t>read as</w:t>
      </w:r>
      <w:r w:rsidR="00D97902" w:rsidRPr="008720BA">
        <w:rPr>
          <w:rFonts w:ascii="Segoe UI" w:hAnsi="Segoe UI" w:cs="Segoe UI"/>
        </w:rPr>
        <w:t xml:space="preserve"> “ancient biographies” which “were written for broader audiences</w:t>
      </w:r>
      <w:r w:rsidR="00D10AC9">
        <w:rPr>
          <w:rFonts w:ascii="Segoe UI" w:hAnsi="Segoe UI" w:cs="Segoe UI"/>
        </w:rPr>
        <w:t>,</w:t>
      </w:r>
      <w:r w:rsidR="00D97902" w:rsidRPr="008720BA">
        <w:rPr>
          <w:rFonts w:ascii="Segoe UI" w:hAnsi="Segoe UI" w:cs="Segoe UI"/>
        </w:rPr>
        <w:t>”</w:t>
      </w:r>
      <w:r w:rsidR="00D10AC9">
        <w:rPr>
          <w:rFonts w:ascii="Segoe UI" w:hAnsi="Segoe UI" w:cs="Segoe UI"/>
        </w:rPr>
        <w:t xml:space="preserve"> this is </w:t>
      </w:r>
      <w:proofErr w:type="spellStart"/>
      <w:r w:rsidR="00D10AC9">
        <w:rPr>
          <w:rFonts w:ascii="Segoe UI" w:hAnsi="Segoe UI" w:cs="Segoe UI"/>
        </w:rPr>
        <w:t>Bauckham’s</w:t>
      </w:r>
      <w:proofErr w:type="spellEnd"/>
      <w:r w:rsidR="00D10AC9">
        <w:rPr>
          <w:rFonts w:ascii="Segoe UI" w:hAnsi="Segoe UI" w:cs="Segoe UI"/>
        </w:rPr>
        <w:t xml:space="preserve"> contention.</w:t>
      </w:r>
      <w:r w:rsidR="00D97902" w:rsidRPr="008720BA">
        <w:rPr>
          <w:rStyle w:val="CyfeirnodTroednodyn"/>
          <w:rFonts w:ascii="Segoe UI" w:hAnsi="Segoe UI" w:cs="Segoe UI"/>
        </w:rPr>
        <w:footnoteReference w:id="24"/>
      </w:r>
      <w:r w:rsidR="00D87588">
        <w:rPr>
          <w:rFonts w:ascii="Segoe UI" w:hAnsi="Segoe UI" w:cs="Segoe UI"/>
        </w:rPr>
        <w:t xml:space="preserve"> Much ink has been spilt over the question of what a Gospel is and what a Gospel is</w:t>
      </w:r>
      <w:r w:rsidR="00776DA7">
        <w:rPr>
          <w:rFonts w:ascii="Segoe UI" w:hAnsi="Segoe UI" w:cs="Segoe UI"/>
        </w:rPr>
        <w:t xml:space="preserve"> </w:t>
      </w:r>
      <w:r w:rsidR="00D87588">
        <w:rPr>
          <w:rFonts w:ascii="Segoe UI" w:hAnsi="Segoe UI" w:cs="Segoe UI"/>
        </w:rPr>
        <w:t>n</w:t>
      </w:r>
      <w:r w:rsidR="00776DA7">
        <w:rPr>
          <w:rFonts w:ascii="Segoe UI" w:hAnsi="Segoe UI" w:cs="Segoe UI"/>
        </w:rPr>
        <w:t>o</w:t>
      </w:r>
      <w:r w:rsidR="00D87588">
        <w:rPr>
          <w:rFonts w:ascii="Segoe UI" w:hAnsi="Segoe UI" w:cs="Segoe UI"/>
        </w:rPr>
        <w:t>t</w:t>
      </w:r>
      <w:r w:rsidR="00CD5CD6">
        <w:rPr>
          <w:rFonts w:ascii="Segoe UI" w:hAnsi="Segoe UI" w:cs="Segoe UI"/>
        </w:rPr>
        <w:t>;</w:t>
      </w:r>
      <w:r w:rsidR="00766FD5">
        <w:rPr>
          <w:rFonts w:ascii="Segoe UI" w:hAnsi="Segoe UI" w:cs="Segoe UI"/>
        </w:rPr>
        <w:t xml:space="preserve"> </w:t>
      </w:r>
      <w:r w:rsidR="00D10AC9">
        <w:rPr>
          <w:rFonts w:ascii="Segoe UI" w:hAnsi="Segoe UI" w:cs="Segoe UI"/>
        </w:rPr>
        <w:t xml:space="preserve">yet the answer is that they are </w:t>
      </w:r>
      <w:r w:rsidR="00BB3FF1">
        <w:rPr>
          <w:rFonts w:ascii="Segoe UI" w:hAnsi="Segoe UI" w:cs="Segoe UI"/>
        </w:rPr>
        <w:t>both</w:t>
      </w:r>
      <w:r w:rsidR="00DA694B">
        <w:rPr>
          <w:rFonts w:ascii="Segoe UI" w:hAnsi="Segoe UI" w:cs="Segoe UI"/>
        </w:rPr>
        <w:t>/</w:t>
      </w:r>
      <w:r w:rsidR="00BB3FF1">
        <w:rPr>
          <w:rFonts w:ascii="Segoe UI" w:hAnsi="Segoe UI" w:cs="Segoe UI"/>
        </w:rPr>
        <w:t xml:space="preserve">and, </w:t>
      </w:r>
      <w:r w:rsidR="009D61D9">
        <w:rPr>
          <w:rFonts w:ascii="Segoe UI" w:hAnsi="Segoe UI" w:cs="Segoe UI"/>
        </w:rPr>
        <w:t xml:space="preserve">rather than either/or, and this can has been explored in the fields of </w:t>
      </w:r>
      <w:r w:rsidR="00584606">
        <w:rPr>
          <w:rFonts w:ascii="Segoe UI" w:hAnsi="Segoe UI" w:cs="Segoe UI"/>
        </w:rPr>
        <w:t>Source, Form, Redaction and Literary criticism</w:t>
      </w:r>
      <w:r w:rsidR="005172D4">
        <w:rPr>
          <w:rFonts w:ascii="Segoe UI" w:hAnsi="Segoe UI" w:cs="Segoe UI"/>
        </w:rPr>
        <w:t>.</w:t>
      </w:r>
      <w:r w:rsidR="0087290A">
        <w:rPr>
          <w:rStyle w:val="CyfeirnodTroednodyn"/>
          <w:rFonts w:ascii="Segoe UI" w:hAnsi="Segoe UI" w:cs="Segoe UI"/>
        </w:rPr>
        <w:footnoteReference w:id="25"/>
      </w:r>
      <w:r w:rsidR="005172D4">
        <w:rPr>
          <w:rFonts w:ascii="Segoe UI" w:hAnsi="Segoe UI" w:cs="Segoe UI"/>
        </w:rPr>
        <w:t xml:space="preserve"> </w:t>
      </w:r>
      <w:r w:rsidR="00BB3FF1">
        <w:rPr>
          <w:rFonts w:ascii="Segoe UI" w:hAnsi="Segoe UI" w:cs="Segoe UI"/>
        </w:rPr>
        <w:t>The Gospels have much in common with t</w:t>
      </w:r>
      <w:r w:rsidR="001676E2">
        <w:rPr>
          <w:rFonts w:ascii="Segoe UI" w:hAnsi="Segoe UI" w:cs="Segoe UI"/>
        </w:rPr>
        <w:t xml:space="preserve">he Graeco-Roman Lives, they also have much in common with </w:t>
      </w:r>
      <w:r w:rsidR="00CD5CD6">
        <w:rPr>
          <w:rFonts w:ascii="Segoe UI" w:hAnsi="Segoe UI" w:cs="Segoe UI"/>
        </w:rPr>
        <w:t xml:space="preserve">certain </w:t>
      </w:r>
      <w:r w:rsidR="00744C5A">
        <w:rPr>
          <w:rFonts w:ascii="Segoe UI" w:hAnsi="Segoe UI" w:cs="Segoe UI"/>
        </w:rPr>
        <w:t xml:space="preserve">Midrashic stories, yet they </w:t>
      </w:r>
      <w:r w:rsidR="00DA694B">
        <w:rPr>
          <w:rFonts w:ascii="Segoe UI" w:hAnsi="Segoe UI" w:cs="Segoe UI"/>
        </w:rPr>
        <w:t xml:space="preserve">cannot be included in either </w:t>
      </w:r>
      <w:r w:rsidR="00744C5A">
        <w:rPr>
          <w:rFonts w:ascii="Segoe UI" w:hAnsi="Segoe UI" w:cs="Segoe UI"/>
        </w:rPr>
        <w:t>genre.</w:t>
      </w:r>
      <w:r w:rsidR="004539FA">
        <w:rPr>
          <w:rStyle w:val="CyfeirnodTroednodyn"/>
          <w:rFonts w:ascii="Segoe UI" w:hAnsi="Segoe UI" w:cs="Segoe UI"/>
        </w:rPr>
        <w:footnoteReference w:id="26"/>
      </w:r>
      <w:r w:rsidR="00CD5CD6">
        <w:rPr>
          <w:rFonts w:ascii="Segoe UI" w:hAnsi="Segoe UI" w:cs="Segoe UI"/>
        </w:rPr>
        <w:t xml:space="preserve"> </w:t>
      </w:r>
      <w:r w:rsidR="00CC3EA7">
        <w:rPr>
          <w:rFonts w:ascii="Segoe UI" w:hAnsi="Segoe UI" w:cs="Segoe UI"/>
        </w:rPr>
        <w:t xml:space="preserve"> </w:t>
      </w:r>
      <w:r w:rsidR="00CC3EA7" w:rsidRPr="008720BA">
        <w:rPr>
          <w:rFonts w:ascii="Segoe UI" w:hAnsi="Segoe UI" w:cs="Segoe UI"/>
        </w:rPr>
        <w:t xml:space="preserve">What is </w:t>
      </w:r>
      <w:r w:rsidR="00510B1F">
        <w:rPr>
          <w:rFonts w:ascii="Segoe UI" w:hAnsi="Segoe UI" w:cs="Segoe UI"/>
        </w:rPr>
        <w:t>evident</w:t>
      </w:r>
      <w:r w:rsidR="00CC3EA7" w:rsidRPr="008720BA">
        <w:rPr>
          <w:rFonts w:ascii="Segoe UI" w:hAnsi="Segoe UI" w:cs="Segoe UI"/>
        </w:rPr>
        <w:t>, as Dunn states</w:t>
      </w:r>
      <w:r w:rsidR="00510B1F">
        <w:rPr>
          <w:rFonts w:ascii="Segoe UI" w:hAnsi="Segoe UI" w:cs="Segoe UI"/>
        </w:rPr>
        <w:t>,</w:t>
      </w:r>
      <w:r w:rsidR="00B15D8A">
        <w:rPr>
          <w:rFonts w:ascii="Segoe UI" w:hAnsi="Segoe UI" w:cs="Segoe UI"/>
        </w:rPr>
        <w:t xml:space="preserve"> is that </w:t>
      </w:r>
      <w:r w:rsidR="00CC3EA7" w:rsidRPr="008720BA">
        <w:rPr>
          <w:rFonts w:ascii="Segoe UI" w:hAnsi="Segoe UI" w:cs="Segoe UI"/>
        </w:rPr>
        <w:t>the Gospel writers were more than collectors of a tradition, “they had to be recognised as editors and authors in their own right.”</w:t>
      </w:r>
      <w:r w:rsidR="00CC3EA7" w:rsidRPr="008720BA">
        <w:rPr>
          <w:rStyle w:val="CyfeirnodTroednodyn"/>
          <w:rFonts w:ascii="Segoe UI" w:hAnsi="Segoe UI" w:cs="Segoe UI"/>
        </w:rPr>
        <w:footnoteReference w:id="27"/>
      </w:r>
      <w:r w:rsidR="00CC3EA7" w:rsidRPr="008720BA">
        <w:rPr>
          <w:rFonts w:ascii="Segoe UI" w:hAnsi="Segoe UI" w:cs="Segoe UI"/>
        </w:rPr>
        <w:t xml:space="preserve"> </w:t>
      </w:r>
      <w:r w:rsidR="00DE7575">
        <w:rPr>
          <w:rFonts w:ascii="Segoe UI" w:hAnsi="Segoe UI" w:cs="Segoe UI"/>
        </w:rPr>
        <w:t xml:space="preserve">Stanton </w:t>
      </w:r>
      <w:r w:rsidR="008905C0">
        <w:rPr>
          <w:rFonts w:ascii="Segoe UI" w:hAnsi="Segoe UI" w:cs="Segoe UI"/>
        </w:rPr>
        <w:t>concludes that Gospels are both story and significance</w:t>
      </w:r>
      <w:r w:rsidR="00DA694B">
        <w:rPr>
          <w:rFonts w:ascii="Segoe UI" w:hAnsi="Segoe UI" w:cs="Segoe UI"/>
        </w:rPr>
        <w:t xml:space="preserve">: </w:t>
      </w:r>
      <w:r w:rsidR="00B53669">
        <w:rPr>
          <w:rFonts w:ascii="Segoe UI" w:hAnsi="Segoe UI" w:cs="Segoe UI"/>
        </w:rPr>
        <w:t>“they tel</w:t>
      </w:r>
      <w:r w:rsidR="0004064F">
        <w:rPr>
          <w:rFonts w:ascii="Segoe UI" w:hAnsi="Segoe UI" w:cs="Segoe UI"/>
        </w:rPr>
        <w:t>l the story of Jesus (as they understand it) a</w:t>
      </w:r>
      <w:r w:rsidR="00B53669">
        <w:rPr>
          <w:rFonts w:ascii="Segoe UI" w:hAnsi="Segoe UI" w:cs="Segoe UI"/>
        </w:rPr>
        <w:t xml:space="preserve">nd they spell out their conviction concerning the continuing </w:t>
      </w:r>
      <w:r w:rsidR="0004064F">
        <w:rPr>
          <w:rFonts w:ascii="Segoe UI" w:hAnsi="Segoe UI" w:cs="Segoe UI"/>
        </w:rPr>
        <w:t>significance</w:t>
      </w:r>
      <w:r w:rsidR="00B53669">
        <w:rPr>
          <w:rFonts w:ascii="Segoe UI" w:hAnsi="Segoe UI" w:cs="Segoe UI"/>
        </w:rPr>
        <w:t xml:space="preserve"> of Jesus after Easter</w:t>
      </w:r>
      <w:r w:rsidR="0004064F">
        <w:rPr>
          <w:rFonts w:ascii="Segoe UI" w:hAnsi="Segoe UI" w:cs="Segoe UI"/>
        </w:rPr>
        <w:t>.”</w:t>
      </w:r>
      <w:r w:rsidR="0004064F">
        <w:rPr>
          <w:rStyle w:val="CyfeirnodTroednodyn"/>
          <w:rFonts w:ascii="Segoe UI" w:hAnsi="Segoe UI" w:cs="Segoe UI"/>
        </w:rPr>
        <w:footnoteReference w:id="28"/>
      </w:r>
      <w:r w:rsidR="00DA694B">
        <w:rPr>
          <w:rFonts w:ascii="Segoe UI" w:hAnsi="Segoe UI" w:cs="Segoe UI"/>
        </w:rPr>
        <w:t xml:space="preserve"> </w:t>
      </w:r>
      <w:r w:rsidR="00475425">
        <w:rPr>
          <w:rFonts w:ascii="Segoe UI" w:hAnsi="Segoe UI" w:cs="Segoe UI"/>
        </w:rPr>
        <w:t xml:space="preserve">Going beyond </w:t>
      </w:r>
      <w:r w:rsidR="00FE0CC5">
        <w:rPr>
          <w:rFonts w:ascii="Segoe UI" w:hAnsi="Segoe UI" w:cs="Segoe UI"/>
        </w:rPr>
        <w:t xml:space="preserve">story and significance, Wansbrough refers to </w:t>
      </w:r>
      <w:r w:rsidR="00C875F2">
        <w:rPr>
          <w:rFonts w:ascii="Segoe UI" w:hAnsi="Segoe UI" w:cs="Segoe UI"/>
        </w:rPr>
        <w:t xml:space="preserve">the ‘flowing together’ of past, present and future in the narrative, and </w:t>
      </w:r>
      <w:r w:rsidR="00B478DA">
        <w:rPr>
          <w:rFonts w:ascii="Segoe UI" w:hAnsi="Segoe UI" w:cs="Segoe UI"/>
        </w:rPr>
        <w:t>includes the eschatological dimension.</w:t>
      </w:r>
      <w:r w:rsidR="00B478DA">
        <w:rPr>
          <w:rStyle w:val="CyfeirnodTroednodyn"/>
          <w:rFonts w:ascii="Segoe UI" w:hAnsi="Segoe UI" w:cs="Segoe UI"/>
        </w:rPr>
        <w:footnoteReference w:id="29"/>
      </w:r>
      <w:r w:rsidR="00B478DA">
        <w:rPr>
          <w:rFonts w:ascii="Segoe UI" w:hAnsi="Segoe UI" w:cs="Segoe UI"/>
        </w:rPr>
        <w:t xml:space="preserve"> </w:t>
      </w:r>
      <w:r w:rsidR="00DA694B">
        <w:rPr>
          <w:rFonts w:ascii="Segoe UI" w:hAnsi="Segoe UI" w:cs="Segoe UI"/>
        </w:rPr>
        <w:t xml:space="preserve">This is what makes the Gospels different, they are biographical </w:t>
      </w:r>
      <w:r w:rsidR="00A44369">
        <w:rPr>
          <w:rFonts w:ascii="Segoe UI" w:hAnsi="Segoe UI" w:cs="Segoe UI"/>
        </w:rPr>
        <w:t xml:space="preserve">accounts, </w:t>
      </w:r>
      <w:r w:rsidR="00DA694B">
        <w:rPr>
          <w:rFonts w:ascii="Segoe UI" w:hAnsi="Segoe UI" w:cs="Segoe UI"/>
        </w:rPr>
        <w:t>but written from the perspective of faith in the risen Jesus</w:t>
      </w:r>
      <w:r w:rsidR="00A44369">
        <w:rPr>
          <w:rFonts w:ascii="Segoe UI" w:hAnsi="Segoe UI" w:cs="Segoe UI"/>
        </w:rPr>
        <w:t>,</w:t>
      </w:r>
      <w:r w:rsidR="00B15D8A">
        <w:rPr>
          <w:rFonts w:ascii="Segoe UI" w:hAnsi="Segoe UI" w:cs="Segoe UI"/>
        </w:rPr>
        <w:t xml:space="preserve"> and as with all literature </w:t>
      </w:r>
      <w:r w:rsidR="00920528">
        <w:rPr>
          <w:rFonts w:ascii="Segoe UI" w:hAnsi="Segoe UI" w:cs="Segoe UI"/>
        </w:rPr>
        <w:t xml:space="preserve">the authors were affected and influenced by their </w:t>
      </w:r>
      <w:r w:rsidR="00A44369">
        <w:rPr>
          <w:rFonts w:ascii="Segoe UI" w:hAnsi="Segoe UI" w:cs="Segoe UI"/>
        </w:rPr>
        <w:t xml:space="preserve">own </w:t>
      </w:r>
      <w:r w:rsidR="00920528">
        <w:rPr>
          <w:rFonts w:ascii="Segoe UI" w:hAnsi="Segoe UI" w:cs="Segoe UI"/>
        </w:rPr>
        <w:t>context</w:t>
      </w:r>
      <w:r w:rsidR="00A44369">
        <w:rPr>
          <w:rFonts w:ascii="Segoe UI" w:hAnsi="Segoe UI" w:cs="Segoe UI"/>
        </w:rPr>
        <w:t>s</w:t>
      </w:r>
      <w:r w:rsidR="00920528">
        <w:rPr>
          <w:rFonts w:ascii="Segoe UI" w:hAnsi="Segoe UI" w:cs="Segoe UI"/>
        </w:rPr>
        <w:t>.</w:t>
      </w:r>
      <w:r w:rsidR="00B05ACC">
        <w:rPr>
          <w:rStyle w:val="CyfeirnodTroednodyn"/>
          <w:rFonts w:ascii="Segoe UI" w:hAnsi="Segoe UI" w:cs="Segoe UI"/>
        </w:rPr>
        <w:footnoteReference w:id="30"/>
      </w:r>
      <w:r w:rsidR="00F01EE2">
        <w:rPr>
          <w:rFonts w:ascii="Segoe UI" w:hAnsi="Segoe UI" w:cs="Segoe UI"/>
        </w:rPr>
        <w:t xml:space="preserve"> </w:t>
      </w:r>
    </w:p>
    <w:p w14:paraId="23DB3F0C" w14:textId="641099DF" w:rsidR="00546A62" w:rsidRPr="004E3CED" w:rsidRDefault="004E3CED">
      <w:pPr>
        <w:rPr>
          <w:rFonts w:ascii="Segoe UI" w:hAnsi="Segoe UI" w:cs="Segoe UI"/>
          <w:b/>
          <w:bCs/>
        </w:rPr>
      </w:pPr>
      <w:r w:rsidRPr="004E3CED">
        <w:rPr>
          <w:rFonts w:ascii="Segoe UI" w:hAnsi="Segoe UI" w:cs="Segoe UI"/>
          <w:b/>
          <w:bCs/>
        </w:rPr>
        <w:t>2.2 Gospels for all Christians?</w:t>
      </w:r>
    </w:p>
    <w:p w14:paraId="500A4F7E" w14:textId="62295E7C" w:rsidR="00C1279E" w:rsidRPr="008720BA" w:rsidRDefault="00F01EE2">
      <w:pPr>
        <w:rPr>
          <w:rFonts w:ascii="Segoe UI" w:hAnsi="Segoe UI" w:cs="Segoe UI"/>
        </w:rPr>
      </w:pPr>
      <w:r w:rsidRPr="008720BA">
        <w:rPr>
          <w:rFonts w:ascii="Segoe UI" w:hAnsi="Segoe UI" w:cs="Segoe UI"/>
        </w:rPr>
        <w:t xml:space="preserve">Whereas once the </w:t>
      </w:r>
      <w:r>
        <w:rPr>
          <w:rFonts w:ascii="Segoe UI" w:hAnsi="Segoe UI" w:cs="Segoe UI"/>
        </w:rPr>
        <w:t>emphasis</w:t>
      </w:r>
      <w:r w:rsidRPr="008720BA">
        <w:rPr>
          <w:rFonts w:ascii="Segoe UI" w:hAnsi="Segoe UI" w:cs="Segoe UI"/>
        </w:rPr>
        <w:t xml:space="preserve"> </w:t>
      </w:r>
      <w:r>
        <w:rPr>
          <w:rFonts w:ascii="Segoe UI" w:hAnsi="Segoe UI" w:cs="Segoe UI"/>
        </w:rPr>
        <w:t>concerned</w:t>
      </w:r>
      <w:r w:rsidRPr="008720BA">
        <w:rPr>
          <w:rFonts w:ascii="Segoe UI" w:hAnsi="Segoe UI" w:cs="Segoe UI"/>
        </w:rPr>
        <w:t xml:space="preserve"> reconstructing the historical Jesus, </w:t>
      </w:r>
      <w:r>
        <w:rPr>
          <w:rFonts w:ascii="Segoe UI" w:hAnsi="Segoe UI" w:cs="Segoe UI"/>
        </w:rPr>
        <w:t xml:space="preserve">the story more so than the significance, </w:t>
      </w:r>
      <w:r w:rsidRPr="008720BA">
        <w:rPr>
          <w:rFonts w:ascii="Segoe UI" w:hAnsi="Segoe UI" w:cs="Segoe UI"/>
        </w:rPr>
        <w:t xml:space="preserve">for Bauckham, with </w:t>
      </w:r>
      <w:r>
        <w:rPr>
          <w:rFonts w:ascii="Segoe UI" w:hAnsi="Segoe UI" w:cs="Segoe UI"/>
        </w:rPr>
        <w:t>research into the historical Jesus having run dry</w:t>
      </w:r>
      <w:r w:rsidRPr="008720BA">
        <w:rPr>
          <w:rFonts w:ascii="Segoe UI" w:hAnsi="Segoe UI" w:cs="Segoe UI"/>
        </w:rPr>
        <w:t>, the shift moved towards discovering the</w:t>
      </w:r>
      <w:r>
        <w:rPr>
          <w:rFonts w:ascii="Segoe UI" w:hAnsi="Segoe UI" w:cs="Segoe UI"/>
        </w:rPr>
        <w:t>se</w:t>
      </w:r>
      <w:r w:rsidRPr="008720BA">
        <w:rPr>
          <w:rFonts w:ascii="Segoe UI" w:hAnsi="Segoe UI" w:cs="Segoe UI"/>
        </w:rPr>
        <w:t xml:space="preserve"> </w:t>
      </w:r>
      <w:r>
        <w:rPr>
          <w:rFonts w:ascii="Segoe UI" w:hAnsi="Segoe UI" w:cs="Segoe UI"/>
        </w:rPr>
        <w:t xml:space="preserve">historical hypothetical </w:t>
      </w:r>
      <w:r w:rsidRPr="008720BA">
        <w:rPr>
          <w:rFonts w:ascii="Segoe UI" w:hAnsi="Segoe UI" w:cs="Segoe UI"/>
        </w:rPr>
        <w:t>communities.</w:t>
      </w:r>
      <w:r w:rsidRPr="008720BA">
        <w:rPr>
          <w:rStyle w:val="CyfeirnodTroednodyn"/>
          <w:rFonts w:ascii="Segoe UI" w:hAnsi="Segoe UI" w:cs="Segoe UI"/>
        </w:rPr>
        <w:footnoteReference w:id="31"/>
      </w:r>
      <w:r w:rsidRPr="008720BA">
        <w:rPr>
          <w:rFonts w:ascii="Segoe UI" w:hAnsi="Segoe UI" w:cs="Segoe UI"/>
        </w:rPr>
        <w:t xml:space="preserve"> </w:t>
      </w:r>
      <w:r w:rsidR="00686A9A" w:rsidRPr="008720BA">
        <w:rPr>
          <w:rFonts w:ascii="Segoe UI" w:hAnsi="Segoe UI" w:cs="Segoe UI"/>
        </w:rPr>
        <w:t>Bau</w:t>
      </w:r>
      <w:r w:rsidR="00C26123" w:rsidRPr="008720BA">
        <w:rPr>
          <w:rFonts w:ascii="Segoe UI" w:hAnsi="Segoe UI" w:cs="Segoe UI"/>
        </w:rPr>
        <w:t>c</w:t>
      </w:r>
      <w:r w:rsidR="00686A9A" w:rsidRPr="008720BA">
        <w:rPr>
          <w:rFonts w:ascii="Segoe UI" w:hAnsi="Segoe UI" w:cs="Segoe UI"/>
        </w:rPr>
        <w:t xml:space="preserve">kham does not hold back in his criticism of the difficulties in ascribing the Gospel texts to </w:t>
      </w:r>
      <w:r>
        <w:rPr>
          <w:rFonts w:ascii="Segoe UI" w:hAnsi="Segoe UI" w:cs="Segoe UI"/>
        </w:rPr>
        <w:t xml:space="preserve">these </w:t>
      </w:r>
      <w:r w:rsidR="00686A9A" w:rsidRPr="008720BA">
        <w:rPr>
          <w:rFonts w:ascii="Segoe UI" w:hAnsi="Segoe UI" w:cs="Segoe UI"/>
        </w:rPr>
        <w:t xml:space="preserve">constructed communities. One of </w:t>
      </w:r>
      <w:r w:rsidR="005F3B30">
        <w:rPr>
          <w:rFonts w:ascii="Segoe UI" w:hAnsi="Segoe UI" w:cs="Segoe UI"/>
        </w:rPr>
        <w:t>his</w:t>
      </w:r>
      <w:r w:rsidR="00686A9A" w:rsidRPr="008720BA">
        <w:rPr>
          <w:rFonts w:ascii="Segoe UI" w:hAnsi="Segoe UI" w:cs="Segoe UI"/>
        </w:rPr>
        <w:t xml:space="preserve"> objections is that they have </w:t>
      </w:r>
      <w:r>
        <w:rPr>
          <w:rFonts w:ascii="Segoe UI" w:hAnsi="Segoe UI" w:cs="Segoe UI"/>
        </w:rPr>
        <w:t xml:space="preserve">taken on the mantel as </w:t>
      </w:r>
      <w:r w:rsidR="00686A9A" w:rsidRPr="008720BA">
        <w:rPr>
          <w:rFonts w:ascii="Segoe UI" w:hAnsi="Segoe UI" w:cs="Segoe UI"/>
        </w:rPr>
        <w:t>the matrix of studies on the Gospel, with the focus moving from texts to communities.</w:t>
      </w:r>
      <w:r w:rsidR="00686A9A" w:rsidRPr="008720BA">
        <w:rPr>
          <w:rStyle w:val="CyfeirnodTroednodyn"/>
          <w:rFonts w:ascii="Segoe UI" w:hAnsi="Segoe UI" w:cs="Segoe UI"/>
        </w:rPr>
        <w:footnoteReference w:id="32"/>
      </w:r>
      <w:r w:rsidR="00686A9A" w:rsidRPr="008720BA">
        <w:rPr>
          <w:rFonts w:ascii="Segoe UI" w:hAnsi="Segoe UI" w:cs="Segoe UI"/>
        </w:rPr>
        <w:t xml:space="preserve"> </w:t>
      </w:r>
      <w:r w:rsidR="00F517DB" w:rsidRPr="008720BA">
        <w:rPr>
          <w:rFonts w:ascii="Segoe UI" w:hAnsi="Segoe UI" w:cs="Segoe UI"/>
        </w:rPr>
        <w:t xml:space="preserve">In </w:t>
      </w:r>
      <w:proofErr w:type="spellStart"/>
      <w:r w:rsidR="00F517DB" w:rsidRPr="008720BA">
        <w:rPr>
          <w:rFonts w:ascii="Segoe UI" w:hAnsi="Segoe UI" w:cs="Segoe UI"/>
        </w:rPr>
        <w:t>Bau</w:t>
      </w:r>
      <w:r w:rsidR="00C26123" w:rsidRPr="008720BA">
        <w:rPr>
          <w:rFonts w:ascii="Segoe UI" w:hAnsi="Segoe UI" w:cs="Segoe UI"/>
        </w:rPr>
        <w:t>c</w:t>
      </w:r>
      <w:r w:rsidR="00F517DB" w:rsidRPr="008720BA">
        <w:rPr>
          <w:rFonts w:ascii="Segoe UI" w:hAnsi="Segoe UI" w:cs="Segoe UI"/>
        </w:rPr>
        <w:t>kham’s</w:t>
      </w:r>
      <w:proofErr w:type="spellEnd"/>
      <w:r w:rsidR="00F517DB" w:rsidRPr="008720BA">
        <w:rPr>
          <w:rFonts w:ascii="Segoe UI" w:hAnsi="Segoe UI" w:cs="Segoe UI"/>
        </w:rPr>
        <w:t xml:space="preserve"> reading of the consensus </w:t>
      </w:r>
      <w:r w:rsidR="00D20EDD" w:rsidRPr="008720BA">
        <w:rPr>
          <w:rFonts w:ascii="Segoe UI" w:hAnsi="Segoe UI" w:cs="Segoe UI"/>
        </w:rPr>
        <w:t>o</w:t>
      </w:r>
      <w:r w:rsidR="00B72DB1">
        <w:rPr>
          <w:rFonts w:ascii="Segoe UI" w:hAnsi="Segoe UI" w:cs="Segoe UI"/>
        </w:rPr>
        <w:t>n</w:t>
      </w:r>
      <w:r w:rsidR="00D20EDD" w:rsidRPr="008720BA">
        <w:rPr>
          <w:rFonts w:ascii="Segoe UI" w:hAnsi="Segoe UI" w:cs="Segoe UI"/>
        </w:rPr>
        <w:t xml:space="preserve"> particular communities, </w:t>
      </w:r>
      <w:r w:rsidR="00F517DB" w:rsidRPr="008720BA">
        <w:rPr>
          <w:rFonts w:ascii="Segoe UI" w:hAnsi="Segoe UI" w:cs="Segoe UI"/>
        </w:rPr>
        <w:t xml:space="preserve">he </w:t>
      </w:r>
      <w:r w:rsidR="00D20EDD" w:rsidRPr="008720BA">
        <w:rPr>
          <w:rFonts w:ascii="Segoe UI" w:hAnsi="Segoe UI" w:cs="Segoe UI"/>
        </w:rPr>
        <w:t>states that they</w:t>
      </w:r>
      <w:r w:rsidR="0000532B" w:rsidRPr="008720BA">
        <w:rPr>
          <w:rFonts w:ascii="Segoe UI" w:hAnsi="Segoe UI" w:cs="Segoe UI"/>
        </w:rPr>
        <w:t>:</w:t>
      </w:r>
      <w:r w:rsidR="0099200B" w:rsidRPr="008720BA">
        <w:rPr>
          <w:rFonts w:ascii="Segoe UI" w:hAnsi="Segoe UI" w:cs="Segoe UI"/>
        </w:rPr>
        <w:t xml:space="preserve"> </w:t>
      </w:r>
      <w:r w:rsidR="00D20EDD" w:rsidRPr="008720BA">
        <w:rPr>
          <w:rFonts w:ascii="Segoe UI" w:hAnsi="Segoe UI" w:cs="Segoe UI"/>
        </w:rPr>
        <w:t xml:space="preserve">“depend on a view </w:t>
      </w:r>
      <w:r w:rsidR="00D869CC" w:rsidRPr="008720BA">
        <w:rPr>
          <w:rFonts w:ascii="Segoe UI" w:hAnsi="Segoe UI" w:cs="Segoe UI"/>
        </w:rPr>
        <w:t>of an early Christian community as a self-contained, self-sufficient, intr</w:t>
      </w:r>
      <w:r w:rsidR="0000532B" w:rsidRPr="008720BA">
        <w:rPr>
          <w:rFonts w:ascii="Segoe UI" w:hAnsi="Segoe UI" w:cs="Segoe UI"/>
        </w:rPr>
        <w:t>o</w:t>
      </w:r>
      <w:r w:rsidR="00D869CC" w:rsidRPr="008720BA">
        <w:rPr>
          <w:rFonts w:ascii="Segoe UI" w:hAnsi="Segoe UI" w:cs="Segoe UI"/>
        </w:rPr>
        <w:t xml:space="preserve">verted group, having little contact </w:t>
      </w:r>
      <w:r w:rsidR="0000532B" w:rsidRPr="008720BA">
        <w:rPr>
          <w:rFonts w:ascii="Segoe UI" w:hAnsi="Segoe UI" w:cs="Segoe UI"/>
        </w:rPr>
        <w:t>with</w:t>
      </w:r>
      <w:r w:rsidR="00D869CC" w:rsidRPr="008720BA">
        <w:rPr>
          <w:rFonts w:ascii="Segoe UI" w:hAnsi="Segoe UI" w:cs="Segoe UI"/>
        </w:rPr>
        <w:t xml:space="preserve"> other </w:t>
      </w:r>
      <w:r w:rsidR="0000532B" w:rsidRPr="008720BA">
        <w:rPr>
          <w:rFonts w:ascii="Segoe UI" w:hAnsi="Segoe UI" w:cs="Segoe UI"/>
        </w:rPr>
        <w:t>Christian</w:t>
      </w:r>
      <w:r w:rsidR="00D869CC" w:rsidRPr="008720BA">
        <w:rPr>
          <w:rFonts w:ascii="Segoe UI" w:hAnsi="Segoe UI" w:cs="Segoe UI"/>
        </w:rPr>
        <w:t xml:space="preserve"> communities and </w:t>
      </w:r>
      <w:r w:rsidR="0000532B" w:rsidRPr="008720BA">
        <w:rPr>
          <w:rFonts w:ascii="Segoe UI" w:hAnsi="Segoe UI" w:cs="Segoe UI"/>
        </w:rPr>
        <w:t>little sense of participation in a worldwide Christian movement.”</w:t>
      </w:r>
      <w:r w:rsidR="00AD4048" w:rsidRPr="008720BA">
        <w:rPr>
          <w:rStyle w:val="CyfeirnodTroednodyn"/>
          <w:rFonts w:ascii="Segoe UI" w:hAnsi="Segoe UI" w:cs="Segoe UI"/>
        </w:rPr>
        <w:footnoteReference w:id="33"/>
      </w:r>
      <w:r w:rsidR="00843B46" w:rsidRPr="008720BA">
        <w:rPr>
          <w:rFonts w:ascii="Segoe UI" w:hAnsi="Segoe UI" w:cs="Segoe UI"/>
        </w:rPr>
        <w:t xml:space="preserve"> </w:t>
      </w:r>
      <w:r w:rsidR="00702B10">
        <w:rPr>
          <w:rFonts w:ascii="Segoe UI" w:hAnsi="Segoe UI" w:cs="Segoe UI"/>
        </w:rPr>
        <w:t>Furthermore, were the Gospels directed towards a localised audience, it would not have been necessary to write them down</w:t>
      </w:r>
      <w:r w:rsidR="00360ED4">
        <w:rPr>
          <w:rFonts w:ascii="Segoe UI" w:hAnsi="Segoe UI" w:cs="Segoe UI"/>
        </w:rPr>
        <w:t xml:space="preserve">, as such the Gospels in </w:t>
      </w:r>
      <w:proofErr w:type="spellStart"/>
      <w:r w:rsidR="00360ED4">
        <w:rPr>
          <w:rFonts w:ascii="Segoe UI" w:hAnsi="Segoe UI" w:cs="Segoe UI"/>
        </w:rPr>
        <w:t>Bauckham’s</w:t>
      </w:r>
      <w:proofErr w:type="spellEnd"/>
      <w:r w:rsidR="00360ED4">
        <w:rPr>
          <w:rFonts w:ascii="Segoe UI" w:hAnsi="Segoe UI" w:cs="Segoe UI"/>
        </w:rPr>
        <w:t xml:space="preserve"> </w:t>
      </w:r>
      <w:r w:rsidR="00253016">
        <w:rPr>
          <w:rFonts w:ascii="Segoe UI" w:hAnsi="Segoe UI" w:cs="Segoe UI"/>
        </w:rPr>
        <w:t xml:space="preserve">view </w:t>
      </w:r>
      <w:r w:rsidR="00360ED4">
        <w:rPr>
          <w:rFonts w:ascii="Segoe UI" w:hAnsi="Segoe UI" w:cs="Segoe UI"/>
        </w:rPr>
        <w:t>would have been limited, not just geographically but also they would have been time bound</w:t>
      </w:r>
      <w:r w:rsidR="00702B10">
        <w:rPr>
          <w:rFonts w:ascii="Segoe UI" w:hAnsi="Segoe UI" w:cs="Segoe UI"/>
        </w:rPr>
        <w:t>.</w:t>
      </w:r>
      <w:r w:rsidR="00702B10">
        <w:rPr>
          <w:rStyle w:val="CyfeirnodTroednodyn"/>
          <w:rFonts w:ascii="Segoe UI" w:hAnsi="Segoe UI" w:cs="Segoe UI"/>
        </w:rPr>
        <w:footnoteReference w:id="34"/>
      </w:r>
      <w:r w:rsidR="00702B10">
        <w:rPr>
          <w:rFonts w:ascii="Segoe UI" w:hAnsi="Segoe UI" w:cs="Segoe UI"/>
        </w:rPr>
        <w:t xml:space="preserve"> </w:t>
      </w:r>
      <w:r w:rsidR="00843B46" w:rsidRPr="008720BA">
        <w:rPr>
          <w:rFonts w:ascii="Segoe UI" w:hAnsi="Segoe UI" w:cs="Segoe UI"/>
        </w:rPr>
        <w:t>While th</w:t>
      </w:r>
      <w:r w:rsidR="001D1793">
        <w:rPr>
          <w:rFonts w:ascii="Segoe UI" w:hAnsi="Segoe UI" w:cs="Segoe UI"/>
        </w:rPr>
        <w:t>ese</w:t>
      </w:r>
      <w:r w:rsidR="00843B46" w:rsidRPr="008720BA">
        <w:rPr>
          <w:rFonts w:ascii="Segoe UI" w:hAnsi="Segoe UI" w:cs="Segoe UI"/>
        </w:rPr>
        <w:t xml:space="preserve"> may be logical conclusion</w:t>
      </w:r>
      <w:r w:rsidR="001D1793">
        <w:rPr>
          <w:rFonts w:ascii="Segoe UI" w:hAnsi="Segoe UI" w:cs="Segoe UI"/>
        </w:rPr>
        <w:t>s</w:t>
      </w:r>
      <w:r w:rsidR="00843B46" w:rsidRPr="008720BA">
        <w:rPr>
          <w:rFonts w:ascii="Segoe UI" w:hAnsi="Segoe UI" w:cs="Segoe UI"/>
        </w:rPr>
        <w:t xml:space="preserve">, particularly in the case of the Johannine </w:t>
      </w:r>
      <w:r w:rsidR="005B632B" w:rsidRPr="008720BA">
        <w:rPr>
          <w:rFonts w:ascii="Segoe UI" w:hAnsi="Segoe UI" w:cs="Segoe UI"/>
        </w:rPr>
        <w:t>text as being wholly other to the Synoptic tradition, Bau</w:t>
      </w:r>
      <w:r w:rsidR="00C26123" w:rsidRPr="008720BA">
        <w:rPr>
          <w:rFonts w:ascii="Segoe UI" w:hAnsi="Segoe UI" w:cs="Segoe UI"/>
        </w:rPr>
        <w:t>c</w:t>
      </w:r>
      <w:r w:rsidR="005B632B" w:rsidRPr="008720BA">
        <w:rPr>
          <w:rFonts w:ascii="Segoe UI" w:hAnsi="Segoe UI" w:cs="Segoe UI"/>
        </w:rPr>
        <w:t xml:space="preserve">kham </w:t>
      </w:r>
      <w:r w:rsidR="004B4777" w:rsidRPr="008720BA">
        <w:rPr>
          <w:rFonts w:ascii="Segoe UI" w:hAnsi="Segoe UI" w:cs="Segoe UI"/>
        </w:rPr>
        <w:t xml:space="preserve">fails to demonstrate </w:t>
      </w:r>
      <w:r w:rsidR="001D1793">
        <w:rPr>
          <w:rFonts w:ascii="Segoe UI" w:hAnsi="Segoe UI" w:cs="Segoe UI"/>
        </w:rPr>
        <w:t>sufficient evidence</w:t>
      </w:r>
      <w:r w:rsidR="004B4777" w:rsidRPr="008720BA">
        <w:rPr>
          <w:rFonts w:ascii="Segoe UI" w:hAnsi="Segoe UI" w:cs="Segoe UI"/>
        </w:rPr>
        <w:t xml:space="preserve">, drawing his </w:t>
      </w:r>
      <w:r w:rsidR="007C6994" w:rsidRPr="008720BA">
        <w:rPr>
          <w:rFonts w:ascii="Segoe UI" w:hAnsi="Segoe UI" w:cs="Segoe UI"/>
        </w:rPr>
        <w:t xml:space="preserve">own </w:t>
      </w:r>
      <w:r w:rsidR="004B4777" w:rsidRPr="008720BA">
        <w:rPr>
          <w:rFonts w:ascii="Segoe UI" w:hAnsi="Segoe UI" w:cs="Segoe UI"/>
        </w:rPr>
        <w:t>conclusions from Overman’s work on the Matthean community</w:t>
      </w:r>
      <w:r w:rsidR="007C6994" w:rsidRPr="008720BA">
        <w:rPr>
          <w:rFonts w:ascii="Segoe UI" w:hAnsi="Segoe UI" w:cs="Segoe UI"/>
        </w:rPr>
        <w:t xml:space="preserve">, but without being able to show how Overman </w:t>
      </w:r>
      <w:r w:rsidR="00933C65" w:rsidRPr="008720BA">
        <w:rPr>
          <w:rFonts w:ascii="Segoe UI" w:hAnsi="Segoe UI" w:cs="Segoe UI"/>
        </w:rPr>
        <w:t xml:space="preserve">creates </w:t>
      </w:r>
      <w:r w:rsidR="007C6994" w:rsidRPr="008720BA">
        <w:rPr>
          <w:rFonts w:ascii="Segoe UI" w:hAnsi="Segoe UI" w:cs="Segoe UI"/>
        </w:rPr>
        <w:t>a cogent argument.</w:t>
      </w:r>
      <w:r w:rsidR="00B72DB1">
        <w:rPr>
          <w:rStyle w:val="CyfeirnodTroednodyn"/>
          <w:rFonts w:ascii="Segoe UI" w:hAnsi="Segoe UI" w:cs="Segoe UI"/>
        </w:rPr>
        <w:footnoteReference w:id="35"/>
      </w:r>
    </w:p>
    <w:p w14:paraId="30FDC167" w14:textId="7B6E6B48" w:rsidR="001623CB" w:rsidRPr="008720BA" w:rsidRDefault="00AB66A9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 argument that </w:t>
      </w:r>
      <w:r w:rsidR="005B5601" w:rsidRPr="008720BA">
        <w:rPr>
          <w:rFonts w:ascii="Segoe UI" w:hAnsi="Segoe UI" w:cs="Segoe UI"/>
        </w:rPr>
        <w:t>Bau</w:t>
      </w:r>
      <w:r w:rsidR="00C26123" w:rsidRPr="008720BA">
        <w:rPr>
          <w:rFonts w:ascii="Segoe UI" w:hAnsi="Segoe UI" w:cs="Segoe UI"/>
        </w:rPr>
        <w:t>c</w:t>
      </w:r>
      <w:r w:rsidR="005B5601" w:rsidRPr="008720BA">
        <w:rPr>
          <w:rFonts w:ascii="Segoe UI" w:hAnsi="Segoe UI" w:cs="Segoe UI"/>
        </w:rPr>
        <w:t xml:space="preserve">kham </w:t>
      </w:r>
      <w:r>
        <w:rPr>
          <w:rFonts w:ascii="Segoe UI" w:hAnsi="Segoe UI" w:cs="Segoe UI"/>
        </w:rPr>
        <w:t xml:space="preserve">makes </w:t>
      </w:r>
      <w:r w:rsidR="00CF44E4">
        <w:rPr>
          <w:rFonts w:ascii="Segoe UI" w:hAnsi="Segoe UI" w:cs="Segoe UI"/>
        </w:rPr>
        <w:t>includes</w:t>
      </w:r>
      <w:r w:rsidR="00F27587" w:rsidRPr="008720BA">
        <w:rPr>
          <w:rFonts w:ascii="Segoe UI" w:hAnsi="Segoe UI" w:cs="Segoe UI"/>
        </w:rPr>
        <w:t xml:space="preserve"> six </w:t>
      </w:r>
      <w:r w:rsidR="00CF44E4">
        <w:rPr>
          <w:rFonts w:ascii="Segoe UI" w:hAnsi="Segoe UI" w:cs="Segoe UI"/>
        </w:rPr>
        <w:t xml:space="preserve">interrelated </w:t>
      </w:r>
      <w:r w:rsidR="00F27587" w:rsidRPr="008720BA">
        <w:rPr>
          <w:rFonts w:ascii="Segoe UI" w:hAnsi="Segoe UI" w:cs="Segoe UI"/>
        </w:rPr>
        <w:t xml:space="preserve">premises </w:t>
      </w:r>
      <w:r w:rsidR="00510742" w:rsidRPr="008720BA">
        <w:rPr>
          <w:rFonts w:ascii="Segoe UI" w:hAnsi="Segoe UI" w:cs="Segoe UI"/>
        </w:rPr>
        <w:t xml:space="preserve">for </w:t>
      </w:r>
      <w:r w:rsidR="00CF44E4">
        <w:rPr>
          <w:rFonts w:ascii="Segoe UI" w:hAnsi="Segoe UI" w:cs="Segoe UI"/>
        </w:rPr>
        <w:t>why</w:t>
      </w:r>
      <w:r w:rsidR="00510742" w:rsidRPr="008720BA">
        <w:rPr>
          <w:rFonts w:ascii="Segoe UI" w:hAnsi="Segoe UI" w:cs="Segoe UI"/>
        </w:rPr>
        <w:t xml:space="preserve"> the </w:t>
      </w:r>
      <w:r w:rsidR="001019FC" w:rsidRPr="008720BA">
        <w:rPr>
          <w:rFonts w:ascii="Segoe UI" w:hAnsi="Segoe UI" w:cs="Segoe UI"/>
        </w:rPr>
        <w:t>Gospel</w:t>
      </w:r>
      <w:r>
        <w:rPr>
          <w:rFonts w:ascii="Segoe UI" w:hAnsi="Segoe UI" w:cs="Segoe UI"/>
        </w:rPr>
        <w:t xml:space="preserve">s </w:t>
      </w:r>
      <w:r w:rsidR="00510742" w:rsidRPr="008720BA">
        <w:rPr>
          <w:rFonts w:ascii="Segoe UI" w:hAnsi="Segoe UI" w:cs="Segoe UI"/>
        </w:rPr>
        <w:t xml:space="preserve">could not have been </w:t>
      </w:r>
      <w:r w:rsidR="000465A2" w:rsidRPr="008720BA">
        <w:rPr>
          <w:rFonts w:ascii="Segoe UI" w:hAnsi="Segoe UI" w:cs="Segoe UI"/>
        </w:rPr>
        <w:t xml:space="preserve">written for </w:t>
      </w:r>
      <w:r w:rsidR="005B5601" w:rsidRPr="008720BA">
        <w:rPr>
          <w:rFonts w:ascii="Segoe UI" w:hAnsi="Segoe UI" w:cs="Segoe UI"/>
        </w:rPr>
        <w:t>specific communities</w:t>
      </w:r>
      <w:r w:rsidR="00FB7477" w:rsidRPr="008720BA">
        <w:rPr>
          <w:rFonts w:ascii="Segoe UI" w:hAnsi="Segoe UI" w:cs="Segoe UI"/>
        </w:rPr>
        <w:t xml:space="preserve">, </w:t>
      </w:r>
      <w:r w:rsidR="00E93793" w:rsidRPr="008720BA">
        <w:rPr>
          <w:rFonts w:ascii="Segoe UI" w:hAnsi="Segoe UI" w:cs="Segoe UI"/>
        </w:rPr>
        <w:t>these premises could</w:t>
      </w:r>
      <w:r w:rsidR="003F79DE" w:rsidRPr="008720BA">
        <w:rPr>
          <w:rFonts w:ascii="Segoe UI" w:hAnsi="Segoe UI" w:cs="Segoe UI"/>
        </w:rPr>
        <w:t xml:space="preserve"> </w:t>
      </w:r>
      <w:r w:rsidR="00E93793" w:rsidRPr="008720BA">
        <w:rPr>
          <w:rFonts w:ascii="Segoe UI" w:hAnsi="Segoe UI" w:cs="Segoe UI"/>
        </w:rPr>
        <w:t>be</w:t>
      </w:r>
      <w:r w:rsidR="000F0890" w:rsidRPr="008720BA">
        <w:rPr>
          <w:rFonts w:ascii="Segoe UI" w:hAnsi="Segoe UI" w:cs="Segoe UI"/>
        </w:rPr>
        <w:t xml:space="preserve"> narrowed down to two or three</w:t>
      </w:r>
      <w:r w:rsidR="00AC76A0">
        <w:rPr>
          <w:rFonts w:ascii="Segoe UI" w:hAnsi="Segoe UI" w:cs="Segoe UI"/>
        </w:rPr>
        <w:t xml:space="preserve"> salient points</w:t>
      </w:r>
      <w:r w:rsidR="000F0890" w:rsidRPr="008720BA">
        <w:rPr>
          <w:rFonts w:ascii="Segoe UI" w:hAnsi="Segoe UI" w:cs="Segoe UI"/>
        </w:rPr>
        <w:t xml:space="preserve">. </w:t>
      </w:r>
      <w:r w:rsidR="009226C9" w:rsidRPr="008720BA">
        <w:rPr>
          <w:rFonts w:ascii="Segoe UI" w:hAnsi="Segoe UI" w:cs="Segoe UI"/>
        </w:rPr>
        <w:t xml:space="preserve">The </w:t>
      </w:r>
      <w:r w:rsidR="003A5C08" w:rsidRPr="008720BA">
        <w:rPr>
          <w:rFonts w:ascii="Segoe UI" w:hAnsi="Segoe UI" w:cs="Segoe UI"/>
        </w:rPr>
        <w:t>principal</w:t>
      </w:r>
      <w:r w:rsidR="009226C9" w:rsidRPr="008720BA">
        <w:rPr>
          <w:rFonts w:ascii="Segoe UI" w:hAnsi="Segoe UI" w:cs="Segoe UI"/>
        </w:rPr>
        <w:t xml:space="preserve"> arguments ar</w:t>
      </w:r>
      <w:r w:rsidR="009D72EF" w:rsidRPr="008720BA">
        <w:rPr>
          <w:rFonts w:ascii="Segoe UI" w:hAnsi="Segoe UI" w:cs="Segoe UI"/>
        </w:rPr>
        <w:t>e that there was a great degree of</w:t>
      </w:r>
      <w:r w:rsidR="00CB14F0" w:rsidRPr="008720BA">
        <w:rPr>
          <w:rFonts w:ascii="Segoe UI" w:hAnsi="Segoe UI" w:cs="Segoe UI"/>
        </w:rPr>
        <w:t xml:space="preserve"> “mobility and communication in the </w:t>
      </w:r>
      <w:r w:rsidR="00AE3C84" w:rsidRPr="008720BA">
        <w:rPr>
          <w:rFonts w:ascii="Segoe UI" w:hAnsi="Segoe UI" w:cs="Segoe UI"/>
        </w:rPr>
        <w:t>first-century Roman world</w:t>
      </w:r>
      <w:r w:rsidR="00EF7797" w:rsidRPr="008720BA">
        <w:rPr>
          <w:rFonts w:ascii="Segoe UI" w:hAnsi="Segoe UI" w:cs="Segoe UI"/>
        </w:rPr>
        <w:t>,</w:t>
      </w:r>
      <w:r w:rsidR="00AE3C84" w:rsidRPr="008720BA">
        <w:rPr>
          <w:rFonts w:ascii="Segoe UI" w:hAnsi="Segoe UI" w:cs="Segoe UI"/>
        </w:rPr>
        <w:t>”</w:t>
      </w:r>
      <w:r w:rsidR="009D72EF" w:rsidRPr="008720BA">
        <w:rPr>
          <w:rFonts w:ascii="Segoe UI" w:hAnsi="Segoe UI" w:cs="Segoe UI"/>
        </w:rPr>
        <w:t xml:space="preserve"> </w:t>
      </w:r>
      <w:r w:rsidR="005A5244" w:rsidRPr="008720BA">
        <w:rPr>
          <w:rFonts w:ascii="Segoe UI" w:hAnsi="Segoe UI" w:cs="Segoe UI"/>
        </w:rPr>
        <w:t xml:space="preserve">in which leaders, messengers and </w:t>
      </w:r>
      <w:r w:rsidR="003A5C08" w:rsidRPr="008720BA">
        <w:rPr>
          <w:rFonts w:ascii="Segoe UI" w:hAnsi="Segoe UI" w:cs="Segoe UI"/>
        </w:rPr>
        <w:t xml:space="preserve">others travelled greatly and communicated through letters </w:t>
      </w:r>
      <w:r w:rsidR="009D72EF" w:rsidRPr="008720BA">
        <w:rPr>
          <w:rFonts w:ascii="Segoe UI" w:hAnsi="Segoe UI" w:cs="Segoe UI"/>
        </w:rPr>
        <w:t xml:space="preserve">and that the Church perceived itself to be a worldwide </w:t>
      </w:r>
      <w:r w:rsidR="005A5244" w:rsidRPr="008720BA">
        <w:rPr>
          <w:rFonts w:ascii="Segoe UI" w:hAnsi="Segoe UI" w:cs="Segoe UI"/>
        </w:rPr>
        <w:t>movement.</w:t>
      </w:r>
      <w:r w:rsidR="00AE3C84" w:rsidRPr="008720BA">
        <w:rPr>
          <w:rStyle w:val="CyfeirnodTroednodyn"/>
          <w:rFonts w:ascii="Segoe UI" w:hAnsi="Segoe UI" w:cs="Segoe UI"/>
        </w:rPr>
        <w:footnoteReference w:id="36"/>
      </w:r>
      <w:r w:rsidR="008E038B" w:rsidRPr="008720BA">
        <w:rPr>
          <w:rFonts w:ascii="Segoe UI" w:hAnsi="Segoe UI" w:cs="Segoe UI"/>
        </w:rPr>
        <w:t xml:space="preserve"> The sixth premise </w:t>
      </w:r>
      <w:r w:rsidR="00254D9A">
        <w:rPr>
          <w:rFonts w:ascii="Segoe UI" w:hAnsi="Segoe UI" w:cs="Segoe UI"/>
        </w:rPr>
        <w:t>presents the</w:t>
      </w:r>
      <w:r w:rsidR="008E038B" w:rsidRPr="008720BA">
        <w:rPr>
          <w:rFonts w:ascii="Segoe UI" w:hAnsi="Segoe UI" w:cs="Segoe UI"/>
        </w:rPr>
        <w:t>:</w:t>
      </w:r>
      <w:r w:rsidR="00467FB5" w:rsidRPr="008720BA">
        <w:rPr>
          <w:rFonts w:ascii="Segoe UI" w:hAnsi="Segoe UI" w:cs="Segoe UI"/>
        </w:rPr>
        <w:t xml:space="preserve"> “</w:t>
      </w:r>
      <w:r w:rsidR="00C01C31" w:rsidRPr="008720BA">
        <w:rPr>
          <w:rFonts w:ascii="Segoe UI" w:hAnsi="Segoe UI" w:cs="Segoe UI"/>
        </w:rPr>
        <w:t>evidence for conflict and diversity in early Ch</w:t>
      </w:r>
      <w:r w:rsidR="00467FB5" w:rsidRPr="008720BA">
        <w:rPr>
          <w:rFonts w:ascii="Segoe UI" w:hAnsi="Segoe UI" w:cs="Segoe UI"/>
        </w:rPr>
        <w:t xml:space="preserve">ristianity” this is linked to </w:t>
      </w:r>
      <w:r w:rsidR="002F7D1A" w:rsidRPr="008720BA">
        <w:rPr>
          <w:rFonts w:ascii="Segoe UI" w:hAnsi="Segoe UI" w:cs="Segoe UI"/>
        </w:rPr>
        <w:t>letters, which were not accepted into the New Testament Canon</w:t>
      </w:r>
      <w:r w:rsidR="00254D9A">
        <w:rPr>
          <w:rFonts w:ascii="Segoe UI" w:hAnsi="Segoe UI" w:cs="Segoe UI"/>
        </w:rPr>
        <w:t>,</w:t>
      </w:r>
      <w:r w:rsidR="002F7D1A" w:rsidRPr="008720BA">
        <w:rPr>
          <w:rFonts w:ascii="Segoe UI" w:hAnsi="Segoe UI" w:cs="Segoe UI"/>
        </w:rPr>
        <w:t xml:space="preserve"> but </w:t>
      </w:r>
      <w:r w:rsidR="00AC76A0">
        <w:rPr>
          <w:rFonts w:ascii="Segoe UI" w:hAnsi="Segoe UI" w:cs="Segoe UI"/>
        </w:rPr>
        <w:t xml:space="preserve">demonstrates </w:t>
      </w:r>
      <w:r w:rsidR="006C23AB" w:rsidRPr="008720BA">
        <w:rPr>
          <w:rFonts w:ascii="Segoe UI" w:hAnsi="Segoe UI" w:cs="Segoe UI"/>
        </w:rPr>
        <w:t>a sense of competition in present</w:t>
      </w:r>
      <w:r w:rsidR="00AC76A0">
        <w:rPr>
          <w:rFonts w:ascii="Segoe UI" w:hAnsi="Segoe UI" w:cs="Segoe UI"/>
        </w:rPr>
        <w:t>ing</w:t>
      </w:r>
      <w:r w:rsidR="006C23AB" w:rsidRPr="008720BA">
        <w:rPr>
          <w:rFonts w:ascii="Segoe UI" w:hAnsi="Segoe UI" w:cs="Segoe UI"/>
        </w:rPr>
        <w:t xml:space="preserve"> “their versions of the gospel.”</w:t>
      </w:r>
      <w:r w:rsidR="006C23AB" w:rsidRPr="008720BA">
        <w:rPr>
          <w:rStyle w:val="CyfeirnodTroednodyn"/>
          <w:rFonts w:ascii="Segoe UI" w:hAnsi="Segoe UI" w:cs="Segoe UI"/>
        </w:rPr>
        <w:footnoteReference w:id="37"/>
      </w:r>
    </w:p>
    <w:p w14:paraId="349CB83C" w14:textId="0D99D150" w:rsidR="0002612C" w:rsidRPr="008720BA" w:rsidRDefault="004A526A">
      <w:pPr>
        <w:rPr>
          <w:rFonts w:ascii="Segoe UI" w:hAnsi="Segoe UI" w:cs="Segoe UI"/>
        </w:rPr>
      </w:pPr>
      <w:r w:rsidRPr="008720BA">
        <w:rPr>
          <w:rFonts w:ascii="Segoe UI" w:hAnsi="Segoe UI" w:cs="Segoe UI"/>
        </w:rPr>
        <w:t xml:space="preserve">Having set out these reasons for going against the consensus </w:t>
      </w:r>
      <w:r w:rsidR="00BC6C4C">
        <w:rPr>
          <w:rFonts w:ascii="Segoe UI" w:hAnsi="Segoe UI" w:cs="Segoe UI"/>
        </w:rPr>
        <w:t xml:space="preserve">and the </w:t>
      </w:r>
      <w:r w:rsidR="0049403A" w:rsidRPr="008720BA">
        <w:rPr>
          <w:rFonts w:ascii="Segoe UI" w:hAnsi="Segoe UI" w:cs="Segoe UI"/>
        </w:rPr>
        <w:t xml:space="preserve">idea of </w:t>
      </w:r>
      <w:r w:rsidR="00F44348" w:rsidRPr="008720BA">
        <w:rPr>
          <w:rFonts w:ascii="Segoe UI" w:hAnsi="Segoe UI" w:cs="Segoe UI"/>
        </w:rPr>
        <w:t xml:space="preserve">intended readership </w:t>
      </w:r>
      <w:r w:rsidR="0049403A" w:rsidRPr="008720BA">
        <w:rPr>
          <w:rFonts w:ascii="Segoe UI" w:hAnsi="Segoe UI" w:cs="Segoe UI"/>
        </w:rPr>
        <w:t>by specific communities</w:t>
      </w:r>
      <w:r w:rsidR="00F44348" w:rsidRPr="008720BA">
        <w:rPr>
          <w:rFonts w:ascii="Segoe UI" w:hAnsi="Segoe UI" w:cs="Segoe UI"/>
        </w:rPr>
        <w:t xml:space="preserve">, Bauckham </w:t>
      </w:r>
      <w:r w:rsidR="00BC6C4C">
        <w:rPr>
          <w:rFonts w:ascii="Segoe UI" w:hAnsi="Segoe UI" w:cs="Segoe UI"/>
        </w:rPr>
        <w:t>makes</w:t>
      </w:r>
      <w:r w:rsidR="00F44348" w:rsidRPr="008720BA">
        <w:rPr>
          <w:rFonts w:ascii="Segoe UI" w:hAnsi="Segoe UI" w:cs="Segoe UI"/>
        </w:rPr>
        <w:t xml:space="preserve"> six hermen</w:t>
      </w:r>
      <w:r w:rsidR="0086543B" w:rsidRPr="008720BA">
        <w:rPr>
          <w:rFonts w:ascii="Segoe UI" w:hAnsi="Segoe UI" w:cs="Segoe UI"/>
        </w:rPr>
        <w:t xml:space="preserve">eutical </w:t>
      </w:r>
      <w:r w:rsidR="009C132E">
        <w:rPr>
          <w:rFonts w:ascii="Segoe UI" w:hAnsi="Segoe UI" w:cs="Segoe UI"/>
        </w:rPr>
        <w:t xml:space="preserve">observations </w:t>
      </w:r>
      <w:r w:rsidR="0086543B" w:rsidRPr="008720BA">
        <w:rPr>
          <w:rFonts w:ascii="Segoe UI" w:hAnsi="Segoe UI" w:cs="Segoe UI"/>
        </w:rPr>
        <w:t xml:space="preserve">to support his </w:t>
      </w:r>
      <w:r w:rsidR="00C71B3D" w:rsidRPr="008720BA">
        <w:rPr>
          <w:rFonts w:ascii="Segoe UI" w:hAnsi="Segoe UI" w:cs="Segoe UI"/>
        </w:rPr>
        <w:t>argument</w:t>
      </w:r>
      <w:r w:rsidR="00C71B3D">
        <w:rPr>
          <w:rFonts w:ascii="Segoe UI" w:hAnsi="Segoe UI" w:cs="Segoe UI"/>
        </w:rPr>
        <w:t xml:space="preserve">, </w:t>
      </w:r>
      <w:r w:rsidR="00BC6C4C">
        <w:rPr>
          <w:rFonts w:ascii="Segoe UI" w:hAnsi="Segoe UI" w:cs="Segoe UI"/>
        </w:rPr>
        <w:t xml:space="preserve">which </w:t>
      </w:r>
      <w:r w:rsidR="00E66B22">
        <w:rPr>
          <w:rFonts w:ascii="Segoe UI" w:hAnsi="Segoe UI" w:cs="Segoe UI"/>
        </w:rPr>
        <w:t xml:space="preserve">clarify that he </w:t>
      </w:r>
      <w:r w:rsidR="00C71B3D">
        <w:rPr>
          <w:rFonts w:ascii="Segoe UI" w:hAnsi="Segoe UI" w:cs="Segoe UI"/>
        </w:rPr>
        <w:t>recognises th</w:t>
      </w:r>
      <w:r w:rsidR="00BC6C4C">
        <w:rPr>
          <w:rFonts w:ascii="Segoe UI" w:hAnsi="Segoe UI" w:cs="Segoe UI"/>
        </w:rPr>
        <w:t xml:space="preserve">e issue of </w:t>
      </w:r>
      <w:r w:rsidR="00C71B3D">
        <w:rPr>
          <w:rFonts w:ascii="Segoe UI" w:hAnsi="Segoe UI" w:cs="Segoe UI"/>
        </w:rPr>
        <w:t xml:space="preserve">contextuality, but that this </w:t>
      </w:r>
      <w:r w:rsidR="00416A47">
        <w:rPr>
          <w:rFonts w:ascii="Segoe UI" w:hAnsi="Segoe UI" w:cs="Segoe UI"/>
        </w:rPr>
        <w:t xml:space="preserve">hermeneutic </w:t>
      </w:r>
      <w:r w:rsidR="00BC6C4C">
        <w:rPr>
          <w:rFonts w:ascii="Segoe UI" w:hAnsi="Segoe UI" w:cs="Segoe UI"/>
        </w:rPr>
        <w:t>can</w:t>
      </w:r>
      <w:r w:rsidR="00416A47">
        <w:rPr>
          <w:rFonts w:ascii="Segoe UI" w:hAnsi="Segoe UI" w:cs="Segoe UI"/>
        </w:rPr>
        <w:t xml:space="preserve">not </w:t>
      </w:r>
      <w:r w:rsidR="00865721">
        <w:rPr>
          <w:rFonts w:ascii="Segoe UI" w:hAnsi="Segoe UI" w:cs="Segoe UI"/>
        </w:rPr>
        <w:t xml:space="preserve"> be </w:t>
      </w:r>
      <w:r w:rsidR="00416A47">
        <w:rPr>
          <w:rFonts w:ascii="Segoe UI" w:hAnsi="Segoe UI" w:cs="Segoe UI"/>
        </w:rPr>
        <w:t>the central focus, when he perceives that the texts were composed to be of indefinite value rather than specific value for a specific community</w:t>
      </w:r>
      <w:r w:rsidR="00E9405A">
        <w:rPr>
          <w:rFonts w:ascii="Segoe UI" w:hAnsi="Segoe UI" w:cs="Segoe UI"/>
        </w:rPr>
        <w:t>.</w:t>
      </w:r>
      <w:r w:rsidR="00E9405A">
        <w:rPr>
          <w:rStyle w:val="CyfeirnodTroednodyn"/>
          <w:rFonts w:ascii="Segoe UI" w:hAnsi="Segoe UI" w:cs="Segoe UI"/>
        </w:rPr>
        <w:footnoteReference w:id="38"/>
      </w:r>
      <w:r w:rsidR="00087A43">
        <w:rPr>
          <w:rFonts w:ascii="Segoe UI" w:hAnsi="Segoe UI" w:cs="Segoe UI"/>
        </w:rPr>
        <w:t xml:space="preserve"> The concluding comment summari</w:t>
      </w:r>
      <w:r w:rsidR="009E376F">
        <w:rPr>
          <w:rFonts w:ascii="Segoe UI" w:hAnsi="Segoe UI" w:cs="Segoe UI"/>
        </w:rPr>
        <w:t>s</w:t>
      </w:r>
      <w:r w:rsidR="00087A43">
        <w:rPr>
          <w:rFonts w:ascii="Segoe UI" w:hAnsi="Segoe UI" w:cs="Segoe UI"/>
        </w:rPr>
        <w:t>es the</w:t>
      </w:r>
      <w:r w:rsidR="009E376F">
        <w:rPr>
          <w:rFonts w:ascii="Segoe UI" w:hAnsi="Segoe UI" w:cs="Segoe UI"/>
        </w:rPr>
        <w:t xml:space="preserve"> </w:t>
      </w:r>
      <w:r w:rsidR="00EB5377">
        <w:rPr>
          <w:rFonts w:ascii="Segoe UI" w:hAnsi="Segoe UI" w:cs="Segoe UI"/>
        </w:rPr>
        <w:t>thesis and is that the focus upon implied readers and implied communities closes rather than opens the text</w:t>
      </w:r>
      <w:r w:rsidR="009E376F">
        <w:rPr>
          <w:rFonts w:ascii="Segoe UI" w:hAnsi="Segoe UI" w:cs="Segoe UI"/>
        </w:rPr>
        <w:t>, the Gospel becomes a text for certain Christians rather than all Christians</w:t>
      </w:r>
      <w:r w:rsidR="00EB5377">
        <w:rPr>
          <w:rFonts w:ascii="Segoe UI" w:hAnsi="Segoe UI" w:cs="Segoe UI"/>
        </w:rPr>
        <w:t>.</w:t>
      </w:r>
      <w:r w:rsidR="00EB5377">
        <w:rPr>
          <w:rStyle w:val="CyfeirnodTroednodyn"/>
          <w:rFonts w:ascii="Segoe UI" w:hAnsi="Segoe UI" w:cs="Segoe UI"/>
        </w:rPr>
        <w:footnoteReference w:id="39"/>
      </w:r>
      <w:r w:rsidR="002E2523">
        <w:rPr>
          <w:rFonts w:ascii="Segoe UI" w:hAnsi="Segoe UI" w:cs="Segoe UI"/>
        </w:rPr>
        <w:t xml:space="preserve"> </w:t>
      </w:r>
      <w:r w:rsidR="0022363B">
        <w:rPr>
          <w:rFonts w:ascii="Segoe UI" w:hAnsi="Segoe UI" w:cs="Segoe UI"/>
        </w:rPr>
        <w:t>Moving beyond the assumption that the authors were writing for specific communities</w:t>
      </w:r>
      <w:r w:rsidR="009E376F">
        <w:rPr>
          <w:rFonts w:ascii="Segoe UI" w:hAnsi="Segoe UI" w:cs="Segoe UI"/>
        </w:rPr>
        <w:t xml:space="preserve">, if nothing else Bauckham’s primary achievement is to challenge </w:t>
      </w:r>
      <w:r w:rsidR="0002612C" w:rsidRPr="008720BA">
        <w:rPr>
          <w:rFonts w:ascii="Segoe UI" w:hAnsi="Segoe UI" w:cs="Segoe UI"/>
        </w:rPr>
        <w:t xml:space="preserve">the </w:t>
      </w:r>
      <w:r w:rsidR="0002612C" w:rsidRPr="008720BA">
        <w:rPr>
          <w:rFonts w:ascii="Segoe UI" w:hAnsi="Segoe UI" w:cs="Segoe UI"/>
          <w:i/>
          <w:iCs/>
        </w:rPr>
        <w:t>status quo</w:t>
      </w:r>
      <w:r w:rsidR="0002612C" w:rsidRPr="008720BA">
        <w:rPr>
          <w:rFonts w:ascii="Segoe UI" w:hAnsi="Segoe UI" w:cs="Segoe UI"/>
        </w:rPr>
        <w:t>.</w:t>
      </w:r>
      <w:r w:rsidR="0002612C" w:rsidRPr="008720BA">
        <w:rPr>
          <w:rStyle w:val="CyfeirnodTroednodyn"/>
          <w:rFonts w:ascii="Segoe UI" w:hAnsi="Segoe UI" w:cs="Segoe UI"/>
        </w:rPr>
        <w:footnoteReference w:id="40"/>
      </w:r>
      <w:r w:rsidR="00291D38" w:rsidRPr="008720BA">
        <w:rPr>
          <w:rFonts w:ascii="Segoe UI" w:hAnsi="Segoe UI" w:cs="Segoe UI"/>
        </w:rPr>
        <w:t xml:space="preserve"> </w:t>
      </w:r>
    </w:p>
    <w:p w14:paraId="71E78B62" w14:textId="01BB0C66" w:rsidR="000F2837" w:rsidRPr="008720BA" w:rsidRDefault="009E376F">
      <w:pPr>
        <w:rPr>
          <w:rFonts w:ascii="Segoe UI" w:hAnsi="Segoe UI" w:cs="Segoe UI"/>
        </w:rPr>
      </w:pPr>
      <w:r>
        <w:rPr>
          <w:rFonts w:ascii="Segoe UI" w:hAnsi="Segoe UI" w:cs="Segoe UI"/>
          <w:b/>
          <w:bCs/>
        </w:rPr>
        <w:t xml:space="preserve">3. </w:t>
      </w:r>
      <w:r w:rsidR="00D11386" w:rsidRPr="008720BA">
        <w:rPr>
          <w:rFonts w:ascii="Segoe UI" w:hAnsi="Segoe UI" w:cs="Segoe UI"/>
          <w:b/>
          <w:bCs/>
        </w:rPr>
        <w:t xml:space="preserve">Reception of Bauckham’s </w:t>
      </w:r>
      <w:r>
        <w:rPr>
          <w:rFonts w:ascii="Segoe UI" w:hAnsi="Segoe UI" w:cs="Segoe UI"/>
          <w:b/>
          <w:bCs/>
        </w:rPr>
        <w:t>T</w:t>
      </w:r>
      <w:r w:rsidR="00D11386" w:rsidRPr="008720BA">
        <w:rPr>
          <w:rFonts w:ascii="Segoe UI" w:hAnsi="Segoe UI" w:cs="Segoe UI"/>
          <w:b/>
          <w:bCs/>
        </w:rPr>
        <w:t>heor</w:t>
      </w:r>
      <w:r>
        <w:rPr>
          <w:rFonts w:ascii="Segoe UI" w:hAnsi="Segoe UI" w:cs="Segoe UI"/>
          <w:b/>
          <w:bCs/>
        </w:rPr>
        <w:t>y</w:t>
      </w:r>
    </w:p>
    <w:p w14:paraId="48D52D5C" w14:textId="7D12FE90" w:rsidR="00D11386" w:rsidRDefault="00BC631B">
      <w:pPr>
        <w:rPr>
          <w:rFonts w:ascii="Segoe UI" w:hAnsi="Segoe UI" w:cs="Segoe UI"/>
        </w:rPr>
      </w:pPr>
      <w:r>
        <w:rPr>
          <w:rFonts w:ascii="Segoe UI" w:hAnsi="Segoe UI" w:cs="Segoe UI"/>
        </w:rPr>
        <w:t>T</w:t>
      </w:r>
      <w:r w:rsidR="00916925" w:rsidRPr="008720BA">
        <w:rPr>
          <w:rFonts w:ascii="Segoe UI" w:hAnsi="Segoe UI" w:cs="Segoe UI"/>
        </w:rPr>
        <w:t>here ha</w:t>
      </w:r>
      <w:r>
        <w:rPr>
          <w:rFonts w:ascii="Segoe UI" w:hAnsi="Segoe UI" w:cs="Segoe UI"/>
        </w:rPr>
        <w:t>s</w:t>
      </w:r>
      <w:r w:rsidR="00916925" w:rsidRPr="008720BA">
        <w:rPr>
          <w:rFonts w:ascii="Segoe UI" w:hAnsi="Segoe UI" w:cs="Segoe UI"/>
        </w:rPr>
        <w:t xml:space="preserve"> been </w:t>
      </w:r>
      <w:r w:rsidR="00E66AC7" w:rsidRPr="008720BA">
        <w:rPr>
          <w:rFonts w:ascii="Segoe UI" w:hAnsi="Segoe UI" w:cs="Segoe UI"/>
        </w:rPr>
        <w:t xml:space="preserve">a wide range of responses to </w:t>
      </w:r>
      <w:r>
        <w:rPr>
          <w:rFonts w:ascii="Segoe UI" w:hAnsi="Segoe UI" w:cs="Segoe UI"/>
        </w:rPr>
        <w:t>Bauck</w:t>
      </w:r>
      <w:r w:rsidR="00BA4379">
        <w:rPr>
          <w:rFonts w:ascii="Segoe UI" w:hAnsi="Segoe UI" w:cs="Segoe UI"/>
        </w:rPr>
        <w:t>ham’s</w:t>
      </w:r>
      <w:r w:rsidR="00E66AC7" w:rsidRPr="008720BA">
        <w:rPr>
          <w:rFonts w:ascii="Segoe UI" w:hAnsi="Segoe UI" w:cs="Segoe UI"/>
        </w:rPr>
        <w:t xml:space="preserve"> ideas, </w:t>
      </w:r>
      <w:r w:rsidR="002E1B9C" w:rsidRPr="008720BA">
        <w:rPr>
          <w:rFonts w:ascii="Segoe UI" w:hAnsi="Segoe UI" w:cs="Segoe UI"/>
        </w:rPr>
        <w:t>some</w:t>
      </w:r>
      <w:r w:rsidR="00BA4379">
        <w:rPr>
          <w:rFonts w:ascii="Segoe UI" w:hAnsi="Segoe UI" w:cs="Segoe UI"/>
        </w:rPr>
        <w:t xml:space="preserve"> have been</w:t>
      </w:r>
      <w:r w:rsidR="002E1B9C" w:rsidRPr="008720BA">
        <w:rPr>
          <w:rFonts w:ascii="Segoe UI" w:hAnsi="Segoe UI" w:cs="Segoe UI"/>
        </w:rPr>
        <w:t xml:space="preserve"> negative</w:t>
      </w:r>
      <w:r w:rsidR="00BA4379">
        <w:rPr>
          <w:rFonts w:ascii="Segoe UI" w:hAnsi="Segoe UI" w:cs="Segoe UI"/>
        </w:rPr>
        <w:t xml:space="preserve">, others have been </w:t>
      </w:r>
      <w:r w:rsidR="00D11386" w:rsidRPr="008720BA">
        <w:rPr>
          <w:rFonts w:ascii="Segoe UI" w:hAnsi="Segoe UI" w:cs="Segoe UI"/>
        </w:rPr>
        <w:t>positive</w:t>
      </w:r>
      <w:r w:rsidR="00CC01AB" w:rsidRPr="008720BA">
        <w:rPr>
          <w:rFonts w:ascii="Segoe UI" w:hAnsi="Segoe UI" w:cs="Segoe UI"/>
        </w:rPr>
        <w:t>.</w:t>
      </w:r>
      <w:r w:rsidR="00313036">
        <w:rPr>
          <w:rStyle w:val="CyfeirnodTroednodyn"/>
          <w:rFonts w:ascii="Segoe UI" w:hAnsi="Segoe UI" w:cs="Segoe UI"/>
        </w:rPr>
        <w:footnoteReference w:id="41"/>
      </w:r>
      <w:r w:rsidR="009E376F">
        <w:rPr>
          <w:rFonts w:ascii="Segoe UI" w:hAnsi="Segoe UI" w:cs="Segoe UI"/>
        </w:rPr>
        <w:t xml:space="preserve"> </w:t>
      </w:r>
      <w:proofErr w:type="spellStart"/>
      <w:r w:rsidR="00C90CE3" w:rsidRPr="008720BA">
        <w:rPr>
          <w:rFonts w:ascii="Segoe UI" w:hAnsi="Segoe UI" w:cs="Segoe UI"/>
        </w:rPr>
        <w:t>Esler</w:t>
      </w:r>
      <w:proofErr w:type="spellEnd"/>
      <w:r w:rsidR="00C90CE3" w:rsidRPr="008720BA">
        <w:rPr>
          <w:rFonts w:ascii="Segoe UI" w:hAnsi="Segoe UI" w:cs="Segoe UI"/>
        </w:rPr>
        <w:t xml:space="preserve"> </w:t>
      </w:r>
      <w:r w:rsidR="003F50D4" w:rsidRPr="008720BA">
        <w:rPr>
          <w:rFonts w:ascii="Segoe UI" w:hAnsi="Segoe UI" w:cs="Segoe UI"/>
        </w:rPr>
        <w:t xml:space="preserve">charges Bauckham </w:t>
      </w:r>
      <w:r w:rsidR="00A53D95" w:rsidRPr="008720BA">
        <w:rPr>
          <w:rFonts w:ascii="Segoe UI" w:hAnsi="Segoe UI" w:cs="Segoe UI"/>
        </w:rPr>
        <w:t xml:space="preserve">and the other authors of </w:t>
      </w:r>
      <w:r w:rsidR="00A53D95" w:rsidRPr="008720BA">
        <w:rPr>
          <w:rFonts w:ascii="Segoe UI" w:hAnsi="Segoe UI" w:cs="Segoe UI"/>
          <w:i/>
          <w:iCs/>
        </w:rPr>
        <w:t>The Gospel for All Christians</w:t>
      </w:r>
      <w:r w:rsidR="00A50C25">
        <w:rPr>
          <w:rFonts w:ascii="Segoe UI" w:hAnsi="Segoe UI" w:cs="Segoe UI"/>
        </w:rPr>
        <w:t xml:space="preserve">, </w:t>
      </w:r>
      <w:r w:rsidR="009F2BA8" w:rsidRPr="008720BA">
        <w:rPr>
          <w:rFonts w:ascii="Segoe UI" w:hAnsi="Segoe UI" w:cs="Segoe UI"/>
        </w:rPr>
        <w:t xml:space="preserve">for not taking into </w:t>
      </w:r>
      <w:r w:rsidR="00C268DF" w:rsidRPr="008720BA">
        <w:rPr>
          <w:rFonts w:ascii="Segoe UI" w:hAnsi="Segoe UI" w:cs="Segoe UI"/>
        </w:rPr>
        <w:t>consider</w:t>
      </w:r>
      <w:r w:rsidR="009F2BA8" w:rsidRPr="008720BA">
        <w:rPr>
          <w:rFonts w:ascii="Segoe UI" w:hAnsi="Segoe UI" w:cs="Segoe UI"/>
        </w:rPr>
        <w:t>ation</w:t>
      </w:r>
      <w:r w:rsidR="00A53D95" w:rsidRPr="008720BA">
        <w:rPr>
          <w:rFonts w:ascii="Segoe UI" w:hAnsi="Segoe UI" w:cs="Segoe UI"/>
        </w:rPr>
        <w:t xml:space="preserve"> the different mentality </w:t>
      </w:r>
      <w:r w:rsidR="00C268DF" w:rsidRPr="008720BA">
        <w:rPr>
          <w:rFonts w:ascii="Segoe UI" w:hAnsi="Segoe UI" w:cs="Segoe UI"/>
        </w:rPr>
        <w:t xml:space="preserve">present </w:t>
      </w:r>
      <w:r w:rsidR="00A50C25">
        <w:rPr>
          <w:rFonts w:ascii="Segoe UI" w:hAnsi="Segoe UI" w:cs="Segoe UI"/>
        </w:rPr>
        <w:t>i</w:t>
      </w:r>
      <w:r w:rsidR="00A53D95" w:rsidRPr="008720BA">
        <w:rPr>
          <w:rFonts w:ascii="Segoe UI" w:hAnsi="Segoe UI" w:cs="Segoe UI"/>
        </w:rPr>
        <w:t>n the first century</w:t>
      </w:r>
      <w:r w:rsidR="00432B41" w:rsidRPr="008720BA">
        <w:rPr>
          <w:rFonts w:ascii="Segoe UI" w:hAnsi="Segoe UI" w:cs="Segoe UI"/>
        </w:rPr>
        <w:t xml:space="preserve"> of the Christian Era.</w:t>
      </w:r>
      <w:r w:rsidR="009E376F">
        <w:rPr>
          <w:rStyle w:val="CyfeirnodTroednodyn"/>
          <w:rFonts w:ascii="Segoe UI" w:hAnsi="Segoe UI" w:cs="Segoe UI"/>
        </w:rPr>
        <w:footnoteReference w:id="42"/>
      </w:r>
      <w:r w:rsidR="00432B41" w:rsidRPr="008720BA">
        <w:rPr>
          <w:rFonts w:ascii="Segoe UI" w:hAnsi="Segoe UI" w:cs="Segoe UI"/>
        </w:rPr>
        <w:t xml:space="preserve"> Whereas our contemporaries in the Western world focus upon individualism, </w:t>
      </w:r>
      <w:r w:rsidR="00C268DF" w:rsidRPr="008720BA">
        <w:rPr>
          <w:rFonts w:ascii="Segoe UI" w:hAnsi="Segoe UI" w:cs="Segoe UI"/>
        </w:rPr>
        <w:t xml:space="preserve">this was an era of </w:t>
      </w:r>
      <w:r w:rsidR="00B552FA" w:rsidRPr="008720BA">
        <w:rPr>
          <w:rFonts w:ascii="Segoe UI" w:hAnsi="Segoe UI" w:cs="Segoe UI"/>
        </w:rPr>
        <w:t xml:space="preserve">a “group-orientation” and </w:t>
      </w:r>
      <w:r w:rsidR="00B571C6" w:rsidRPr="008720BA">
        <w:rPr>
          <w:rFonts w:ascii="Segoe UI" w:hAnsi="Segoe UI" w:cs="Segoe UI"/>
        </w:rPr>
        <w:t xml:space="preserve">so </w:t>
      </w:r>
      <w:r w:rsidR="00EE14F9" w:rsidRPr="008720BA">
        <w:rPr>
          <w:rFonts w:ascii="Segoe UI" w:hAnsi="Segoe UI" w:cs="Segoe UI"/>
        </w:rPr>
        <w:t xml:space="preserve">“the </w:t>
      </w:r>
      <w:r w:rsidR="004018B1" w:rsidRPr="008720BA">
        <w:rPr>
          <w:rFonts w:ascii="Segoe UI" w:hAnsi="Segoe UI" w:cs="Segoe UI"/>
        </w:rPr>
        <w:t>evangelist</w:t>
      </w:r>
      <w:r w:rsidR="00EE14F9" w:rsidRPr="008720BA">
        <w:rPr>
          <w:rFonts w:ascii="Segoe UI" w:hAnsi="Segoe UI" w:cs="Segoe UI"/>
        </w:rPr>
        <w:t xml:space="preserve"> </w:t>
      </w:r>
      <w:r w:rsidR="004018B1" w:rsidRPr="008720BA">
        <w:rPr>
          <w:rFonts w:ascii="Segoe UI" w:hAnsi="Segoe UI" w:cs="Segoe UI"/>
        </w:rPr>
        <w:t>would have been engaged with his local community.”</w:t>
      </w:r>
      <w:r w:rsidR="004018B1" w:rsidRPr="008720BA">
        <w:rPr>
          <w:rStyle w:val="CyfeirnodTroednodyn"/>
          <w:rFonts w:ascii="Segoe UI" w:hAnsi="Segoe UI" w:cs="Segoe UI"/>
        </w:rPr>
        <w:footnoteReference w:id="43"/>
      </w:r>
      <w:r w:rsidR="00B552FA" w:rsidRPr="008720BA">
        <w:rPr>
          <w:rFonts w:ascii="Segoe UI" w:hAnsi="Segoe UI" w:cs="Segoe UI"/>
        </w:rPr>
        <w:t xml:space="preserve"> </w:t>
      </w:r>
      <w:r w:rsidR="007871A9" w:rsidRPr="008720BA">
        <w:rPr>
          <w:rFonts w:ascii="Segoe UI" w:hAnsi="Segoe UI" w:cs="Segoe UI"/>
        </w:rPr>
        <w:t xml:space="preserve">This engagement provides a wider argument of </w:t>
      </w:r>
      <w:r w:rsidR="004A51F4" w:rsidRPr="008720BA">
        <w:rPr>
          <w:rFonts w:ascii="Segoe UI" w:hAnsi="Segoe UI" w:cs="Segoe UI"/>
        </w:rPr>
        <w:t>contextuality, and</w:t>
      </w:r>
      <w:r w:rsidR="007871A9" w:rsidRPr="008720BA">
        <w:rPr>
          <w:rFonts w:ascii="Segoe UI" w:hAnsi="Segoe UI" w:cs="Segoe UI"/>
        </w:rPr>
        <w:t xml:space="preserve"> that</w:t>
      </w:r>
      <w:r w:rsidR="004A51F4" w:rsidRPr="008720BA">
        <w:rPr>
          <w:rFonts w:ascii="Segoe UI" w:hAnsi="Segoe UI" w:cs="Segoe UI"/>
        </w:rPr>
        <w:t xml:space="preserve"> the </w:t>
      </w:r>
      <w:r w:rsidR="00C21723" w:rsidRPr="008720BA">
        <w:rPr>
          <w:rFonts w:ascii="Segoe UI" w:hAnsi="Segoe UI" w:cs="Segoe UI"/>
        </w:rPr>
        <w:t>evangelists</w:t>
      </w:r>
      <w:r w:rsidR="007871A9" w:rsidRPr="008720BA">
        <w:rPr>
          <w:rFonts w:ascii="Segoe UI" w:hAnsi="Segoe UI" w:cs="Segoe UI"/>
        </w:rPr>
        <w:t>, as any writer,</w:t>
      </w:r>
      <w:r w:rsidR="00C21723" w:rsidRPr="008720BA">
        <w:rPr>
          <w:rFonts w:ascii="Segoe UI" w:hAnsi="Segoe UI" w:cs="Segoe UI"/>
        </w:rPr>
        <w:t xml:space="preserve"> </w:t>
      </w:r>
      <w:r w:rsidR="00D95D11">
        <w:rPr>
          <w:rFonts w:ascii="Segoe UI" w:hAnsi="Segoe UI" w:cs="Segoe UI"/>
        </w:rPr>
        <w:t>are</w:t>
      </w:r>
      <w:r w:rsidR="00C21723" w:rsidRPr="008720BA">
        <w:rPr>
          <w:rFonts w:ascii="Segoe UI" w:hAnsi="Segoe UI" w:cs="Segoe UI"/>
        </w:rPr>
        <w:t xml:space="preserve"> influenced by </w:t>
      </w:r>
      <w:r w:rsidR="00BA4379">
        <w:rPr>
          <w:rFonts w:ascii="Segoe UI" w:hAnsi="Segoe UI" w:cs="Segoe UI"/>
        </w:rPr>
        <w:t>their</w:t>
      </w:r>
      <w:r w:rsidR="007871A9" w:rsidRPr="008720BA">
        <w:rPr>
          <w:rFonts w:ascii="Segoe UI" w:hAnsi="Segoe UI" w:cs="Segoe UI"/>
        </w:rPr>
        <w:t xml:space="preserve"> own communit</w:t>
      </w:r>
      <w:r w:rsidR="00BA4379">
        <w:rPr>
          <w:rFonts w:ascii="Segoe UI" w:hAnsi="Segoe UI" w:cs="Segoe UI"/>
        </w:rPr>
        <w:t>ies</w:t>
      </w:r>
      <w:r w:rsidR="00C21723" w:rsidRPr="008720BA">
        <w:rPr>
          <w:rFonts w:ascii="Segoe UI" w:hAnsi="Segoe UI" w:cs="Segoe UI"/>
        </w:rPr>
        <w:t>.</w:t>
      </w:r>
      <w:r w:rsidR="001C3CDD" w:rsidRPr="008720BA">
        <w:rPr>
          <w:rStyle w:val="CyfeirnodTroednodyn"/>
          <w:rFonts w:ascii="Segoe UI" w:hAnsi="Segoe UI" w:cs="Segoe UI"/>
        </w:rPr>
        <w:footnoteReference w:id="44"/>
      </w:r>
      <w:r w:rsidR="008C0CF6" w:rsidRPr="008720BA">
        <w:rPr>
          <w:rFonts w:ascii="Segoe UI" w:hAnsi="Segoe UI" w:cs="Segoe UI"/>
        </w:rPr>
        <w:t xml:space="preserve"> </w:t>
      </w:r>
      <w:r w:rsidR="00865721">
        <w:rPr>
          <w:rFonts w:ascii="Segoe UI" w:hAnsi="Segoe UI" w:cs="Segoe UI"/>
        </w:rPr>
        <w:t xml:space="preserve">In a further argument against </w:t>
      </w:r>
      <w:proofErr w:type="spellStart"/>
      <w:r w:rsidR="00865721">
        <w:rPr>
          <w:rFonts w:ascii="Segoe UI" w:hAnsi="Segoe UI" w:cs="Segoe UI"/>
        </w:rPr>
        <w:t>Bauckham’s</w:t>
      </w:r>
      <w:proofErr w:type="spellEnd"/>
      <w:r w:rsidR="00865721">
        <w:rPr>
          <w:rFonts w:ascii="Segoe UI" w:hAnsi="Segoe UI" w:cs="Segoe UI"/>
        </w:rPr>
        <w:t xml:space="preserve"> potion, </w:t>
      </w:r>
      <w:proofErr w:type="spellStart"/>
      <w:r w:rsidR="00856B28">
        <w:rPr>
          <w:rFonts w:ascii="Segoe UI" w:hAnsi="Segoe UI" w:cs="Segoe UI"/>
        </w:rPr>
        <w:t>Reinhartz</w:t>
      </w:r>
      <w:proofErr w:type="spellEnd"/>
      <w:r w:rsidR="00856B28">
        <w:rPr>
          <w:rFonts w:ascii="Segoe UI" w:hAnsi="Segoe UI" w:cs="Segoe UI"/>
        </w:rPr>
        <w:t xml:space="preserve"> offers three </w:t>
      </w:r>
      <w:r w:rsidR="00617571">
        <w:rPr>
          <w:rFonts w:ascii="Segoe UI" w:hAnsi="Segoe UI" w:cs="Segoe UI"/>
        </w:rPr>
        <w:t xml:space="preserve">interrelated points in response to the theory: firstly that </w:t>
      </w:r>
      <w:r w:rsidR="00865721">
        <w:rPr>
          <w:rFonts w:ascii="Segoe UI" w:hAnsi="Segoe UI" w:cs="Segoe UI"/>
        </w:rPr>
        <w:t>the</w:t>
      </w:r>
      <w:r w:rsidR="008358CD">
        <w:rPr>
          <w:rFonts w:ascii="Segoe UI" w:hAnsi="Segoe UI" w:cs="Segoe UI"/>
        </w:rPr>
        <w:t xml:space="preserve"> argument is inconclusive, secondly </w:t>
      </w:r>
      <w:r w:rsidR="00807A71">
        <w:rPr>
          <w:rFonts w:ascii="Segoe UI" w:hAnsi="Segoe UI" w:cs="Segoe UI"/>
        </w:rPr>
        <w:t xml:space="preserve">that it is of less consequence than he proposes, and </w:t>
      </w:r>
      <w:r w:rsidR="00637250">
        <w:rPr>
          <w:rFonts w:ascii="Segoe UI" w:hAnsi="Segoe UI" w:cs="Segoe UI"/>
        </w:rPr>
        <w:t xml:space="preserve">that </w:t>
      </w:r>
      <w:r w:rsidR="00865721">
        <w:rPr>
          <w:rFonts w:ascii="Segoe UI" w:hAnsi="Segoe UI" w:cs="Segoe UI"/>
        </w:rPr>
        <w:t xml:space="preserve">relying </w:t>
      </w:r>
      <w:r w:rsidR="00560085">
        <w:rPr>
          <w:rFonts w:ascii="Segoe UI" w:hAnsi="Segoe UI" w:cs="Segoe UI"/>
        </w:rPr>
        <w:t>up</w:t>
      </w:r>
      <w:r w:rsidR="00807A71">
        <w:rPr>
          <w:rFonts w:ascii="Segoe UI" w:hAnsi="Segoe UI" w:cs="Segoe UI"/>
        </w:rPr>
        <w:t xml:space="preserve">on the </w:t>
      </w:r>
      <w:r w:rsidR="00560085">
        <w:rPr>
          <w:rFonts w:ascii="Segoe UI" w:hAnsi="Segoe UI" w:cs="Segoe UI"/>
        </w:rPr>
        <w:t xml:space="preserve">second point that the </w:t>
      </w:r>
      <w:r w:rsidR="00807A71">
        <w:rPr>
          <w:rFonts w:ascii="Segoe UI" w:hAnsi="Segoe UI" w:cs="Segoe UI"/>
        </w:rPr>
        <w:t xml:space="preserve">third point </w:t>
      </w:r>
      <w:r w:rsidR="00EC08C9">
        <w:rPr>
          <w:rFonts w:ascii="Segoe UI" w:hAnsi="Segoe UI" w:cs="Segoe UI"/>
        </w:rPr>
        <w:t xml:space="preserve">is </w:t>
      </w:r>
      <w:r w:rsidR="00560085">
        <w:rPr>
          <w:rFonts w:ascii="Segoe UI" w:hAnsi="Segoe UI" w:cs="Segoe UI"/>
        </w:rPr>
        <w:t xml:space="preserve">that it is </w:t>
      </w:r>
      <w:r w:rsidR="00EC08C9">
        <w:rPr>
          <w:rFonts w:ascii="Segoe UI" w:hAnsi="Segoe UI" w:cs="Segoe UI"/>
        </w:rPr>
        <w:t>but “a variation of the consensus position.”</w:t>
      </w:r>
      <w:r w:rsidR="00EC08C9">
        <w:rPr>
          <w:rStyle w:val="CyfeirnodTroednodyn"/>
          <w:rFonts w:ascii="Segoe UI" w:hAnsi="Segoe UI" w:cs="Segoe UI"/>
        </w:rPr>
        <w:footnoteReference w:id="45"/>
      </w:r>
      <w:r w:rsidR="00297618">
        <w:rPr>
          <w:rFonts w:ascii="Segoe UI" w:hAnsi="Segoe UI" w:cs="Segoe UI"/>
        </w:rPr>
        <w:t xml:space="preserve"> </w:t>
      </w:r>
      <w:r w:rsidR="00C87555">
        <w:rPr>
          <w:rFonts w:ascii="Segoe UI" w:hAnsi="Segoe UI" w:cs="Segoe UI"/>
        </w:rPr>
        <w:t xml:space="preserve">While </w:t>
      </w:r>
      <w:r w:rsidR="00560085">
        <w:rPr>
          <w:rFonts w:ascii="Segoe UI" w:hAnsi="Segoe UI" w:cs="Segoe UI"/>
        </w:rPr>
        <w:t>this vision of a paradigmatic shift</w:t>
      </w:r>
      <w:r w:rsidR="00E26EA8">
        <w:rPr>
          <w:rFonts w:ascii="Segoe UI" w:hAnsi="Segoe UI" w:cs="Segoe UI"/>
        </w:rPr>
        <w:t xml:space="preserve"> raises some interesting </w:t>
      </w:r>
      <w:r w:rsidR="00560085">
        <w:rPr>
          <w:rFonts w:ascii="Segoe UI" w:hAnsi="Segoe UI" w:cs="Segoe UI"/>
        </w:rPr>
        <w:t xml:space="preserve">and valuable </w:t>
      </w:r>
      <w:r w:rsidR="00E26EA8">
        <w:rPr>
          <w:rFonts w:ascii="Segoe UI" w:hAnsi="Segoe UI" w:cs="Segoe UI"/>
        </w:rPr>
        <w:t xml:space="preserve">questions, the difficulty </w:t>
      </w:r>
      <w:r w:rsidR="00C87555">
        <w:rPr>
          <w:rFonts w:ascii="Segoe UI" w:hAnsi="Segoe UI" w:cs="Segoe UI"/>
        </w:rPr>
        <w:t xml:space="preserve">in the argument is the presentation of </w:t>
      </w:r>
      <w:r w:rsidR="00772553">
        <w:rPr>
          <w:rFonts w:ascii="Segoe UI" w:hAnsi="Segoe UI" w:cs="Segoe UI"/>
        </w:rPr>
        <w:t xml:space="preserve">the views of others, </w:t>
      </w:r>
      <w:r w:rsidR="00C87555">
        <w:rPr>
          <w:rFonts w:ascii="Segoe UI" w:hAnsi="Segoe UI" w:cs="Segoe UI"/>
        </w:rPr>
        <w:t xml:space="preserve">and portraying a binary </w:t>
      </w:r>
      <w:r w:rsidR="00772553">
        <w:rPr>
          <w:rFonts w:ascii="Segoe UI" w:hAnsi="Segoe UI" w:cs="Segoe UI"/>
        </w:rPr>
        <w:t>either</w:t>
      </w:r>
      <w:r w:rsidR="00C87555">
        <w:rPr>
          <w:rFonts w:ascii="Segoe UI" w:hAnsi="Segoe UI" w:cs="Segoe UI"/>
        </w:rPr>
        <w:t>/</w:t>
      </w:r>
      <w:r w:rsidR="00772553">
        <w:rPr>
          <w:rFonts w:ascii="Segoe UI" w:hAnsi="Segoe UI" w:cs="Segoe UI"/>
        </w:rPr>
        <w:t xml:space="preserve">or rather than the logical both/and </w:t>
      </w:r>
      <w:r w:rsidR="00C87555">
        <w:rPr>
          <w:rFonts w:ascii="Segoe UI" w:hAnsi="Segoe UI" w:cs="Segoe UI"/>
        </w:rPr>
        <w:t xml:space="preserve">approach to </w:t>
      </w:r>
      <w:r w:rsidR="00772553">
        <w:rPr>
          <w:rFonts w:ascii="Segoe UI" w:hAnsi="Segoe UI" w:cs="Segoe UI"/>
        </w:rPr>
        <w:t>the general versus the local.</w:t>
      </w:r>
    </w:p>
    <w:p w14:paraId="539B4ED1" w14:textId="123DDFF5" w:rsidR="006145A2" w:rsidRPr="00753CF6" w:rsidRDefault="00753CF6" w:rsidP="006145A2">
      <w:pPr>
        <w:tabs>
          <w:tab w:val="left" w:pos="2405"/>
        </w:tabs>
        <w:rPr>
          <w:rFonts w:ascii="Segoe UI" w:hAnsi="Segoe UI" w:cs="Segoe UI"/>
          <w:b/>
          <w:bCs/>
        </w:rPr>
      </w:pPr>
      <w:r>
        <w:rPr>
          <w:rFonts w:ascii="Segoe UI" w:hAnsi="Segoe UI" w:cs="Segoe UI"/>
          <w:b/>
          <w:bCs/>
        </w:rPr>
        <w:t xml:space="preserve">3.1 </w:t>
      </w:r>
      <w:r w:rsidR="006145A2" w:rsidRPr="00753CF6">
        <w:rPr>
          <w:rFonts w:ascii="Segoe UI" w:hAnsi="Segoe UI" w:cs="Segoe UI"/>
          <w:b/>
          <w:bCs/>
        </w:rPr>
        <w:t xml:space="preserve">Matthew </w:t>
      </w:r>
      <w:r w:rsidR="00A84193">
        <w:rPr>
          <w:rFonts w:ascii="Segoe UI" w:hAnsi="Segoe UI" w:cs="Segoe UI"/>
          <w:b/>
          <w:bCs/>
        </w:rPr>
        <w:t xml:space="preserve">and John: both </w:t>
      </w:r>
      <w:r w:rsidRPr="00753CF6">
        <w:rPr>
          <w:rFonts w:ascii="Segoe UI" w:hAnsi="Segoe UI" w:cs="Segoe UI"/>
          <w:b/>
          <w:bCs/>
        </w:rPr>
        <w:t xml:space="preserve">local and </w:t>
      </w:r>
      <w:r>
        <w:rPr>
          <w:rFonts w:ascii="Segoe UI" w:hAnsi="Segoe UI" w:cs="Segoe UI"/>
          <w:b/>
          <w:bCs/>
        </w:rPr>
        <w:t>general</w:t>
      </w:r>
    </w:p>
    <w:p w14:paraId="5D6B7C25" w14:textId="02FDC467" w:rsidR="00A76AD2" w:rsidRDefault="00753CF6" w:rsidP="006145A2">
      <w:pPr>
        <w:tabs>
          <w:tab w:val="left" w:pos="2405"/>
        </w:tabs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Related to the argument concerning the local versus the general </w:t>
      </w:r>
      <w:r w:rsidR="004B0C7B">
        <w:rPr>
          <w:rFonts w:ascii="Segoe UI" w:hAnsi="Segoe UI" w:cs="Segoe UI"/>
        </w:rPr>
        <w:t xml:space="preserve">is Bauckham’s theories around the purposes surrounding the Gospels themselves. The argument suggests that </w:t>
      </w:r>
      <w:r w:rsidR="004B0C7B" w:rsidRPr="008720BA">
        <w:rPr>
          <w:rFonts w:ascii="Segoe UI" w:hAnsi="Segoe UI" w:cs="Segoe UI"/>
        </w:rPr>
        <w:t>Matthew and Luke’s rewriting of Mark, which he assumes was a well-known text throughout the churches, was done in order to replace Mark’s Gospel.</w:t>
      </w:r>
      <w:r w:rsidR="004B0C7B" w:rsidRPr="008720BA">
        <w:rPr>
          <w:rStyle w:val="CyfeirnodTroednodyn"/>
          <w:rFonts w:ascii="Segoe UI" w:hAnsi="Segoe UI" w:cs="Segoe UI"/>
        </w:rPr>
        <w:footnoteReference w:id="46"/>
      </w:r>
      <w:r w:rsidR="004B0C7B" w:rsidRPr="008720BA">
        <w:rPr>
          <w:rFonts w:ascii="Segoe UI" w:hAnsi="Segoe UI" w:cs="Segoe UI"/>
        </w:rPr>
        <w:t xml:space="preserve"> </w:t>
      </w:r>
      <w:r w:rsidR="002D396C">
        <w:rPr>
          <w:rFonts w:ascii="Segoe UI" w:hAnsi="Segoe UI" w:cs="Segoe UI"/>
        </w:rPr>
        <w:t>A</w:t>
      </w:r>
      <w:r w:rsidR="004B0C7B">
        <w:rPr>
          <w:rFonts w:ascii="Segoe UI" w:hAnsi="Segoe UI" w:cs="Segoe UI"/>
        </w:rPr>
        <w:t>s W</w:t>
      </w:r>
      <w:r w:rsidR="00DA37CE">
        <w:rPr>
          <w:rFonts w:ascii="Segoe UI" w:hAnsi="Segoe UI" w:cs="Segoe UI"/>
        </w:rPr>
        <w:t>an</w:t>
      </w:r>
      <w:r w:rsidR="004B0C7B">
        <w:rPr>
          <w:rFonts w:ascii="Segoe UI" w:hAnsi="Segoe UI" w:cs="Segoe UI"/>
        </w:rPr>
        <w:t xml:space="preserve">sbrough </w:t>
      </w:r>
      <w:r w:rsidR="00DA37CE">
        <w:rPr>
          <w:rFonts w:ascii="Segoe UI" w:hAnsi="Segoe UI" w:cs="Segoe UI"/>
        </w:rPr>
        <w:t xml:space="preserve">indicates </w:t>
      </w:r>
      <w:r w:rsidR="006145A2" w:rsidRPr="008720BA">
        <w:rPr>
          <w:rFonts w:ascii="Segoe UI" w:hAnsi="Segoe UI" w:cs="Segoe UI"/>
        </w:rPr>
        <w:t>the Matthean text</w:t>
      </w:r>
      <w:r w:rsidR="00DA37CE">
        <w:rPr>
          <w:rFonts w:ascii="Segoe UI" w:hAnsi="Segoe UI" w:cs="Segoe UI"/>
        </w:rPr>
        <w:t xml:space="preserve"> includes more than</w:t>
      </w:r>
      <w:r w:rsidR="006145A2" w:rsidRPr="008720BA">
        <w:rPr>
          <w:rFonts w:ascii="Segoe UI" w:hAnsi="Segoe UI" w:cs="Segoe UI"/>
        </w:rPr>
        <w:t xml:space="preserve"> half of </w:t>
      </w:r>
      <w:r w:rsidR="00DA37CE">
        <w:rPr>
          <w:rFonts w:ascii="Segoe UI" w:hAnsi="Segoe UI" w:cs="Segoe UI"/>
        </w:rPr>
        <w:t xml:space="preserve">Mark’s material, and </w:t>
      </w:r>
      <w:r w:rsidR="002D396C">
        <w:rPr>
          <w:rFonts w:ascii="Segoe UI" w:hAnsi="Segoe UI" w:cs="Segoe UI"/>
        </w:rPr>
        <w:t xml:space="preserve">yet </w:t>
      </w:r>
      <w:r w:rsidR="00DA37CE">
        <w:rPr>
          <w:rFonts w:ascii="Segoe UI" w:hAnsi="Segoe UI" w:cs="Segoe UI"/>
        </w:rPr>
        <w:t xml:space="preserve">offers a different </w:t>
      </w:r>
      <w:r w:rsidR="002D396C">
        <w:rPr>
          <w:rFonts w:ascii="Segoe UI" w:hAnsi="Segoe UI" w:cs="Segoe UI"/>
        </w:rPr>
        <w:t>vision</w:t>
      </w:r>
      <w:r w:rsidR="00DA37CE">
        <w:rPr>
          <w:rFonts w:ascii="Segoe UI" w:hAnsi="Segoe UI" w:cs="Segoe UI"/>
        </w:rPr>
        <w:t>, Mark focuse</w:t>
      </w:r>
      <w:r w:rsidR="002D396C">
        <w:rPr>
          <w:rFonts w:ascii="Segoe UI" w:hAnsi="Segoe UI" w:cs="Segoe UI"/>
        </w:rPr>
        <w:t>s</w:t>
      </w:r>
      <w:r w:rsidR="00DA37CE">
        <w:rPr>
          <w:rFonts w:ascii="Segoe UI" w:hAnsi="Segoe UI" w:cs="Segoe UI"/>
        </w:rPr>
        <w:t xml:space="preserve"> </w:t>
      </w:r>
      <w:r w:rsidR="00DA37CE" w:rsidRPr="008720BA">
        <w:rPr>
          <w:rFonts w:ascii="Segoe UI" w:hAnsi="Segoe UI" w:cs="Segoe UI"/>
        </w:rPr>
        <w:t>on the person of Jesus, Matthew focuses on Jesus as teacher</w:t>
      </w:r>
      <w:r w:rsidR="00AD1782">
        <w:rPr>
          <w:rFonts w:ascii="Segoe UI" w:hAnsi="Segoe UI" w:cs="Segoe UI"/>
        </w:rPr>
        <w:t>, a second Moses</w:t>
      </w:r>
      <w:r w:rsidR="006145A2" w:rsidRPr="008720BA">
        <w:rPr>
          <w:rFonts w:ascii="Segoe UI" w:hAnsi="Segoe UI" w:cs="Segoe UI"/>
        </w:rPr>
        <w:t>.</w:t>
      </w:r>
      <w:r w:rsidR="006145A2" w:rsidRPr="008720BA">
        <w:rPr>
          <w:rStyle w:val="CyfeirnodTroednodyn"/>
          <w:rFonts w:ascii="Segoe UI" w:hAnsi="Segoe UI" w:cs="Segoe UI"/>
        </w:rPr>
        <w:footnoteReference w:id="47"/>
      </w:r>
      <w:r w:rsidR="006145A2" w:rsidRPr="008720BA">
        <w:rPr>
          <w:rFonts w:ascii="Segoe UI" w:hAnsi="Segoe UI" w:cs="Segoe UI"/>
        </w:rPr>
        <w:t xml:space="preserve"> </w:t>
      </w:r>
      <w:r w:rsidR="00AD1782" w:rsidRPr="008720BA">
        <w:rPr>
          <w:rFonts w:ascii="Segoe UI" w:hAnsi="Segoe UI" w:cs="Segoe UI"/>
        </w:rPr>
        <w:t>Th</w:t>
      </w:r>
      <w:r w:rsidR="00AD1782">
        <w:rPr>
          <w:rFonts w:ascii="Segoe UI" w:hAnsi="Segoe UI" w:cs="Segoe UI"/>
        </w:rPr>
        <w:t xml:space="preserve">is different slant upon the person of Jesus </w:t>
      </w:r>
      <w:r w:rsidR="002D396C">
        <w:rPr>
          <w:rFonts w:ascii="Segoe UI" w:hAnsi="Segoe UI" w:cs="Segoe UI"/>
        </w:rPr>
        <w:t xml:space="preserve">may </w:t>
      </w:r>
      <w:r w:rsidR="002E3D09">
        <w:rPr>
          <w:rFonts w:ascii="Segoe UI" w:hAnsi="Segoe UI" w:cs="Segoe UI"/>
        </w:rPr>
        <w:t xml:space="preserve">reflect </w:t>
      </w:r>
      <w:r w:rsidR="002D396C">
        <w:rPr>
          <w:rFonts w:ascii="Segoe UI" w:hAnsi="Segoe UI" w:cs="Segoe UI"/>
        </w:rPr>
        <w:t>the author’s context</w:t>
      </w:r>
      <w:r w:rsidR="002569D0">
        <w:rPr>
          <w:rFonts w:ascii="Segoe UI" w:hAnsi="Segoe UI" w:cs="Segoe UI"/>
        </w:rPr>
        <w:t xml:space="preserve"> geographical and local context</w:t>
      </w:r>
      <w:r w:rsidR="008520F5">
        <w:rPr>
          <w:rFonts w:ascii="Segoe UI" w:hAnsi="Segoe UI" w:cs="Segoe UI"/>
        </w:rPr>
        <w:t>, as well as present the purpose of Matthew in writing it.</w:t>
      </w:r>
      <w:r w:rsidR="00AD1782" w:rsidRPr="008720BA">
        <w:rPr>
          <w:rFonts w:ascii="Segoe UI" w:hAnsi="Segoe UI" w:cs="Segoe UI"/>
        </w:rPr>
        <w:t xml:space="preserve"> </w:t>
      </w:r>
      <w:r w:rsidR="008520F5">
        <w:rPr>
          <w:rFonts w:ascii="Segoe UI" w:hAnsi="Segoe UI" w:cs="Segoe UI"/>
        </w:rPr>
        <w:t xml:space="preserve">Whether the Matthean text was written for a specific community </w:t>
      </w:r>
      <w:r w:rsidR="002A7604">
        <w:rPr>
          <w:rFonts w:ascii="Segoe UI" w:hAnsi="Segoe UI" w:cs="Segoe UI"/>
        </w:rPr>
        <w:t xml:space="preserve">as a reaction to the </w:t>
      </w:r>
      <w:r w:rsidR="00AD1782" w:rsidRPr="008720BA">
        <w:rPr>
          <w:rFonts w:ascii="Segoe UI" w:hAnsi="Segoe UI" w:cs="Segoe UI"/>
        </w:rPr>
        <w:t>development of Jamnian Judaism</w:t>
      </w:r>
      <w:r w:rsidR="002A7604">
        <w:rPr>
          <w:rFonts w:ascii="Segoe UI" w:hAnsi="Segoe UI" w:cs="Segoe UI"/>
        </w:rPr>
        <w:t>,</w:t>
      </w:r>
      <w:r w:rsidR="00AD1782" w:rsidRPr="008720BA">
        <w:rPr>
          <w:rFonts w:ascii="Segoe UI" w:hAnsi="Segoe UI" w:cs="Segoe UI"/>
        </w:rPr>
        <w:t xml:space="preserve"> </w:t>
      </w:r>
      <w:r w:rsidR="002A7604">
        <w:rPr>
          <w:rFonts w:ascii="Segoe UI" w:hAnsi="Segoe UI" w:cs="Segoe UI"/>
        </w:rPr>
        <w:t xml:space="preserve">which </w:t>
      </w:r>
      <w:r w:rsidR="00AD1782" w:rsidRPr="008720BA">
        <w:rPr>
          <w:rFonts w:ascii="Segoe UI" w:hAnsi="Segoe UI" w:cs="Segoe UI"/>
        </w:rPr>
        <w:t>in the aftermath of the destruction of the Jerusalem Temple, assert</w:t>
      </w:r>
      <w:r w:rsidR="002A7604">
        <w:rPr>
          <w:rFonts w:ascii="Segoe UI" w:hAnsi="Segoe UI" w:cs="Segoe UI"/>
        </w:rPr>
        <w:t>ed</w:t>
      </w:r>
      <w:r w:rsidR="00AD1782" w:rsidRPr="008720BA">
        <w:rPr>
          <w:rFonts w:ascii="Segoe UI" w:hAnsi="Segoe UI" w:cs="Segoe UI"/>
        </w:rPr>
        <w:t xml:space="preserve"> itself as Rabbinic Judaism, with </w:t>
      </w:r>
      <w:r w:rsidR="002E3D09">
        <w:rPr>
          <w:rFonts w:ascii="Segoe UI" w:hAnsi="Segoe UI" w:cs="Segoe UI"/>
        </w:rPr>
        <w:t>a</w:t>
      </w:r>
      <w:r w:rsidR="00AD1782" w:rsidRPr="008720BA">
        <w:rPr>
          <w:rFonts w:ascii="Segoe UI" w:hAnsi="Segoe UI" w:cs="Segoe UI"/>
        </w:rPr>
        <w:t xml:space="preserve"> conservatism that sought to foster </w:t>
      </w:r>
      <w:r w:rsidR="002E3D09">
        <w:rPr>
          <w:rFonts w:ascii="Segoe UI" w:hAnsi="Segoe UI" w:cs="Segoe UI"/>
        </w:rPr>
        <w:t xml:space="preserve">the </w:t>
      </w:r>
      <w:r w:rsidR="00AD1782" w:rsidRPr="008720BA">
        <w:rPr>
          <w:rFonts w:ascii="Segoe UI" w:hAnsi="Segoe UI" w:cs="Segoe UI"/>
        </w:rPr>
        <w:t>unity of the community and adherence to a single Jewish faith and practice in stark opposition to the Messianism of the Jesus tradition</w:t>
      </w:r>
      <w:r w:rsidR="002A7604">
        <w:rPr>
          <w:rFonts w:ascii="Segoe UI" w:hAnsi="Segoe UI" w:cs="Segoe UI"/>
        </w:rPr>
        <w:t xml:space="preserve"> is open to question</w:t>
      </w:r>
      <w:r w:rsidR="00AD1782" w:rsidRPr="008720BA">
        <w:rPr>
          <w:rFonts w:ascii="Segoe UI" w:hAnsi="Segoe UI" w:cs="Segoe UI"/>
        </w:rPr>
        <w:t>.</w:t>
      </w:r>
      <w:r w:rsidR="00AD1782" w:rsidRPr="008720BA">
        <w:rPr>
          <w:rStyle w:val="CyfeirnodTroednodyn"/>
          <w:rFonts w:ascii="Segoe UI" w:hAnsi="Segoe UI" w:cs="Segoe UI"/>
        </w:rPr>
        <w:footnoteReference w:id="48"/>
      </w:r>
      <w:r w:rsidR="00A76AD2">
        <w:rPr>
          <w:rFonts w:ascii="Segoe UI" w:hAnsi="Segoe UI" w:cs="Segoe UI"/>
        </w:rPr>
        <w:t xml:space="preserve"> </w:t>
      </w:r>
      <w:r w:rsidR="002A7604">
        <w:rPr>
          <w:rFonts w:ascii="Segoe UI" w:hAnsi="Segoe UI" w:cs="Segoe UI"/>
        </w:rPr>
        <w:t>However this was both the context of the author, and would certainly the readership would certainly have been at least, at first, his audience.</w:t>
      </w:r>
    </w:p>
    <w:p w14:paraId="43202E48" w14:textId="62A64860" w:rsidR="0026546D" w:rsidRDefault="00216F3B">
      <w:pPr>
        <w:rPr>
          <w:rFonts w:ascii="Segoe UI" w:hAnsi="Segoe UI" w:cs="Segoe UI"/>
        </w:rPr>
      </w:pPr>
      <w:r>
        <w:rPr>
          <w:rFonts w:ascii="Segoe UI" w:hAnsi="Segoe UI" w:cs="Segoe UI"/>
        </w:rPr>
        <w:t>Matthew’s</w:t>
      </w:r>
      <w:r w:rsidRPr="008720BA">
        <w:rPr>
          <w:rFonts w:ascii="Segoe UI" w:hAnsi="Segoe UI" w:cs="Segoe UI"/>
        </w:rPr>
        <w:t xml:space="preserve"> antagonism between Jesus and the Scribes and the Pharisees, </w:t>
      </w:r>
      <w:r w:rsidR="005F3691">
        <w:rPr>
          <w:rFonts w:ascii="Segoe UI" w:hAnsi="Segoe UI" w:cs="Segoe UI"/>
        </w:rPr>
        <w:t>appears to be indicative of the Church’s experience at the time the Gospel was being written</w:t>
      </w:r>
      <w:r w:rsidR="002A7604">
        <w:rPr>
          <w:rFonts w:ascii="Segoe UI" w:hAnsi="Segoe UI" w:cs="Segoe UI"/>
        </w:rPr>
        <w:t xml:space="preserve">, whether this was local or general is unknown, yet if the </w:t>
      </w:r>
      <w:r w:rsidR="009C7A4B">
        <w:rPr>
          <w:rFonts w:ascii="Segoe UI" w:hAnsi="Segoe UI" w:cs="Segoe UI"/>
        </w:rPr>
        <w:t>Syrian origin is true, then this would make sense that the struggles with the Pharisees would have felt very present</w:t>
      </w:r>
      <w:r w:rsidR="005F3691">
        <w:rPr>
          <w:rFonts w:ascii="Segoe UI" w:hAnsi="Segoe UI" w:cs="Segoe UI"/>
        </w:rPr>
        <w:t>. The same is true o</w:t>
      </w:r>
      <w:r w:rsidR="00A84193">
        <w:rPr>
          <w:rFonts w:ascii="Segoe UI" w:hAnsi="Segoe UI" w:cs="Segoe UI"/>
        </w:rPr>
        <w:t xml:space="preserve">f </w:t>
      </w:r>
      <w:r w:rsidR="005F3691">
        <w:rPr>
          <w:rFonts w:ascii="Segoe UI" w:hAnsi="Segoe UI" w:cs="Segoe UI"/>
        </w:rPr>
        <w:t xml:space="preserve">John </w:t>
      </w:r>
      <w:r w:rsidR="0026546D">
        <w:rPr>
          <w:rFonts w:ascii="Segoe UI" w:hAnsi="Segoe UI" w:cs="Segoe UI"/>
        </w:rPr>
        <w:t xml:space="preserve">with its </w:t>
      </w:r>
      <w:r w:rsidRPr="008720BA">
        <w:rPr>
          <w:rFonts w:ascii="Segoe UI" w:hAnsi="Segoe UI" w:cs="Segoe UI"/>
        </w:rPr>
        <w:t>antagonism between Jesus and the Jews</w:t>
      </w:r>
      <w:r>
        <w:rPr>
          <w:rFonts w:ascii="Segoe UI" w:hAnsi="Segoe UI" w:cs="Segoe UI"/>
        </w:rPr>
        <w:t xml:space="preserve">, </w:t>
      </w:r>
      <w:r w:rsidR="001242C6">
        <w:rPr>
          <w:rFonts w:ascii="Segoe UI" w:hAnsi="Segoe UI" w:cs="Segoe UI"/>
        </w:rPr>
        <w:t xml:space="preserve">and </w:t>
      </w:r>
      <w:r>
        <w:rPr>
          <w:rFonts w:ascii="Segoe UI" w:hAnsi="Segoe UI" w:cs="Segoe UI"/>
        </w:rPr>
        <w:t xml:space="preserve">as Stanton reminds us </w:t>
      </w:r>
      <w:r w:rsidR="00A84193">
        <w:rPr>
          <w:rFonts w:ascii="Segoe UI" w:hAnsi="Segoe UI" w:cs="Segoe UI"/>
        </w:rPr>
        <w:t xml:space="preserve">and </w:t>
      </w:r>
      <w:r>
        <w:rPr>
          <w:rFonts w:ascii="Segoe UI" w:hAnsi="Segoe UI" w:cs="Segoe UI"/>
        </w:rPr>
        <w:t>the world too</w:t>
      </w:r>
      <w:r w:rsidRPr="008720BA">
        <w:rPr>
          <w:rFonts w:ascii="Segoe UI" w:hAnsi="Segoe UI" w:cs="Segoe UI"/>
        </w:rPr>
        <w:t>.</w:t>
      </w:r>
      <w:r w:rsidRPr="008720BA">
        <w:rPr>
          <w:rStyle w:val="CyfeirnodTroednodyn"/>
          <w:rFonts w:ascii="Segoe UI" w:hAnsi="Segoe UI" w:cs="Segoe UI"/>
        </w:rPr>
        <w:footnoteReference w:id="49"/>
      </w:r>
      <w:r>
        <w:rPr>
          <w:rFonts w:ascii="Segoe UI" w:hAnsi="Segoe UI" w:cs="Segoe UI"/>
        </w:rPr>
        <w:t xml:space="preserve"> </w:t>
      </w:r>
      <w:r w:rsidR="00A84193">
        <w:rPr>
          <w:rFonts w:ascii="Segoe UI" w:hAnsi="Segoe UI" w:cs="Segoe UI"/>
        </w:rPr>
        <w:t>T</w:t>
      </w:r>
      <w:r w:rsidR="00B22800" w:rsidRPr="008720BA">
        <w:rPr>
          <w:rFonts w:ascii="Segoe UI" w:hAnsi="Segoe UI" w:cs="Segoe UI"/>
        </w:rPr>
        <w:t xml:space="preserve">he sense of anti-Jewish feelings </w:t>
      </w:r>
      <w:r w:rsidR="00A84193">
        <w:rPr>
          <w:rFonts w:ascii="Segoe UI" w:hAnsi="Segoe UI" w:cs="Segoe UI"/>
        </w:rPr>
        <w:t>as suggested earlier ha</w:t>
      </w:r>
      <w:r w:rsidR="001242C6">
        <w:rPr>
          <w:rFonts w:ascii="Segoe UI" w:hAnsi="Segoe UI" w:cs="Segoe UI"/>
        </w:rPr>
        <w:t>s</w:t>
      </w:r>
      <w:r w:rsidR="00B40ED8">
        <w:rPr>
          <w:rFonts w:ascii="Segoe UI" w:hAnsi="Segoe UI" w:cs="Segoe UI"/>
        </w:rPr>
        <w:t xml:space="preserve"> to be seen as</w:t>
      </w:r>
      <w:r w:rsidR="00CA10B9">
        <w:rPr>
          <w:rFonts w:ascii="Segoe UI" w:hAnsi="Segoe UI" w:cs="Segoe UI"/>
        </w:rPr>
        <w:t>:</w:t>
      </w:r>
      <w:r w:rsidR="00B22800" w:rsidRPr="008720BA">
        <w:rPr>
          <w:rFonts w:ascii="Segoe UI" w:hAnsi="Segoe UI" w:cs="Segoe UI"/>
        </w:rPr>
        <w:t xml:space="preserve"> “a struggle not so much between two religions as between rival interpretations by two (possibly more) antagonistic groups.</w:t>
      </w:r>
      <w:r w:rsidR="00B40ED8">
        <w:rPr>
          <w:rFonts w:ascii="Segoe UI" w:hAnsi="Segoe UI" w:cs="Segoe UI"/>
        </w:rPr>
        <w:t>”</w:t>
      </w:r>
      <w:r w:rsidR="00B22800" w:rsidRPr="008720BA">
        <w:rPr>
          <w:rStyle w:val="CyfeirnodTroednodyn"/>
          <w:rFonts w:ascii="Segoe UI" w:hAnsi="Segoe UI" w:cs="Segoe UI"/>
        </w:rPr>
        <w:footnoteReference w:id="50"/>
      </w:r>
      <w:r w:rsidR="00591375">
        <w:rPr>
          <w:rFonts w:ascii="Segoe UI" w:hAnsi="Segoe UI" w:cs="Segoe UI"/>
        </w:rPr>
        <w:t xml:space="preserve"> The same is true within the Church with </w:t>
      </w:r>
      <w:r w:rsidR="009A4449">
        <w:rPr>
          <w:rFonts w:ascii="Segoe UI" w:hAnsi="Segoe UI" w:cs="Segoe UI"/>
        </w:rPr>
        <w:t>conflict, dissension and opposing views</w:t>
      </w:r>
      <w:r w:rsidR="00591375" w:rsidRPr="008720BA">
        <w:rPr>
          <w:rFonts w:ascii="Segoe UI" w:hAnsi="Segoe UI" w:cs="Segoe UI"/>
        </w:rPr>
        <w:t>.</w:t>
      </w:r>
      <w:r w:rsidR="00591375" w:rsidRPr="008720BA">
        <w:rPr>
          <w:rStyle w:val="CyfeirnodTroednodyn"/>
          <w:rFonts w:ascii="Segoe UI" w:hAnsi="Segoe UI" w:cs="Segoe UI"/>
        </w:rPr>
        <w:footnoteReference w:id="51"/>
      </w:r>
      <w:r w:rsidR="00591375" w:rsidRPr="008720BA">
        <w:rPr>
          <w:rFonts w:ascii="Segoe UI" w:hAnsi="Segoe UI" w:cs="Segoe UI"/>
        </w:rPr>
        <w:t xml:space="preserve"> Whereas </w:t>
      </w:r>
      <w:r w:rsidR="00591375">
        <w:rPr>
          <w:rFonts w:ascii="Segoe UI" w:hAnsi="Segoe UI" w:cs="Segoe UI"/>
        </w:rPr>
        <w:t>Bauckham</w:t>
      </w:r>
      <w:r w:rsidR="00591375" w:rsidRPr="008720BA">
        <w:rPr>
          <w:rFonts w:ascii="Segoe UI" w:hAnsi="Segoe UI" w:cs="Segoe UI"/>
        </w:rPr>
        <w:t xml:space="preserve"> argues for universality among the early Christian movement, Esler states that “what existed were a network of cells,” </w:t>
      </w:r>
      <w:r w:rsidR="00591375">
        <w:rPr>
          <w:rFonts w:ascii="Segoe UI" w:hAnsi="Segoe UI" w:cs="Segoe UI"/>
        </w:rPr>
        <w:t xml:space="preserve">and </w:t>
      </w:r>
      <w:r w:rsidR="00591375" w:rsidRPr="008720BA">
        <w:rPr>
          <w:rFonts w:ascii="Segoe UI" w:hAnsi="Segoe UI" w:cs="Segoe UI"/>
        </w:rPr>
        <w:t>that there were divisions</w:t>
      </w:r>
      <w:r w:rsidR="00591375">
        <w:rPr>
          <w:rFonts w:ascii="Segoe UI" w:hAnsi="Segoe UI" w:cs="Segoe UI"/>
        </w:rPr>
        <w:t xml:space="preserve">, as is proven </w:t>
      </w:r>
      <w:r w:rsidR="00591375" w:rsidRPr="008720BA">
        <w:rPr>
          <w:rFonts w:ascii="Segoe UI" w:hAnsi="Segoe UI" w:cs="Segoe UI"/>
        </w:rPr>
        <w:t xml:space="preserve">from Acts </w:t>
      </w:r>
      <w:r w:rsidR="00591375">
        <w:rPr>
          <w:rFonts w:ascii="Segoe UI" w:hAnsi="Segoe UI" w:cs="Segoe UI"/>
        </w:rPr>
        <w:t>and the Epistles</w:t>
      </w:r>
      <w:r w:rsidR="00591375" w:rsidRPr="008720BA">
        <w:rPr>
          <w:rFonts w:ascii="Segoe UI" w:hAnsi="Segoe UI" w:cs="Segoe UI"/>
        </w:rPr>
        <w:t>.</w:t>
      </w:r>
      <w:r w:rsidR="00591375" w:rsidRPr="008720BA">
        <w:rPr>
          <w:rStyle w:val="CyfeirnodTroednodyn"/>
          <w:rFonts w:ascii="Segoe UI" w:hAnsi="Segoe UI" w:cs="Segoe UI"/>
        </w:rPr>
        <w:footnoteReference w:id="52"/>
      </w:r>
      <w:r w:rsidR="00B64C34">
        <w:rPr>
          <w:rFonts w:ascii="Segoe UI" w:hAnsi="Segoe UI" w:cs="Segoe UI"/>
        </w:rPr>
        <w:t xml:space="preserve"> </w:t>
      </w:r>
      <w:r w:rsidR="00065A8E">
        <w:rPr>
          <w:rFonts w:ascii="Segoe UI" w:hAnsi="Segoe UI" w:cs="Segoe UI"/>
        </w:rPr>
        <w:t xml:space="preserve">As the Gospels were being written did they oppose </w:t>
      </w:r>
      <w:r w:rsidR="00B64C34">
        <w:rPr>
          <w:rFonts w:ascii="Segoe UI" w:hAnsi="Segoe UI" w:cs="Segoe UI"/>
        </w:rPr>
        <w:t>the earlier texts</w:t>
      </w:r>
      <w:r w:rsidR="00065A8E">
        <w:rPr>
          <w:rFonts w:ascii="Segoe UI" w:hAnsi="Segoe UI" w:cs="Segoe UI"/>
        </w:rPr>
        <w:t xml:space="preserve"> </w:t>
      </w:r>
      <w:r w:rsidR="00B64C34">
        <w:rPr>
          <w:rFonts w:ascii="Segoe UI" w:hAnsi="Segoe UI" w:cs="Segoe UI"/>
        </w:rPr>
        <w:t xml:space="preserve">written for different communities or as </w:t>
      </w:r>
      <w:r w:rsidR="00B22800">
        <w:rPr>
          <w:rFonts w:ascii="Segoe UI" w:hAnsi="Segoe UI" w:cs="Segoe UI"/>
        </w:rPr>
        <w:t xml:space="preserve">Dunn </w:t>
      </w:r>
      <w:r w:rsidR="00B22800" w:rsidRPr="008720BA">
        <w:rPr>
          <w:rFonts w:ascii="Segoe UI" w:hAnsi="Segoe UI" w:cs="Segoe UI"/>
        </w:rPr>
        <w:t xml:space="preserve">describes </w:t>
      </w:r>
      <w:r w:rsidR="00113F4B">
        <w:rPr>
          <w:rFonts w:ascii="Segoe UI" w:hAnsi="Segoe UI" w:cs="Segoe UI"/>
        </w:rPr>
        <w:t xml:space="preserve">for </w:t>
      </w:r>
      <w:r w:rsidR="00B22800" w:rsidRPr="008720BA">
        <w:rPr>
          <w:rFonts w:ascii="Segoe UI" w:hAnsi="Segoe UI" w:cs="Segoe UI"/>
        </w:rPr>
        <w:t xml:space="preserve">the Johannine tradition </w:t>
      </w:r>
      <w:r w:rsidR="00065A8E">
        <w:rPr>
          <w:rFonts w:ascii="Segoe UI" w:hAnsi="Segoe UI" w:cs="Segoe UI"/>
        </w:rPr>
        <w:t xml:space="preserve">were these written </w:t>
      </w:r>
      <w:r w:rsidR="00B22800" w:rsidRPr="008720BA">
        <w:rPr>
          <w:rFonts w:ascii="Segoe UI" w:hAnsi="Segoe UI" w:cs="Segoe UI"/>
        </w:rPr>
        <w:t>“as midrash on these traditions, as reflections and meditations on things that Jesus said and did.”</w:t>
      </w:r>
      <w:r w:rsidR="00B22800" w:rsidRPr="008720BA">
        <w:rPr>
          <w:rStyle w:val="CyfeirnodTroednodyn"/>
          <w:rFonts w:ascii="Segoe UI" w:hAnsi="Segoe UI" w:cs="Segoe UI"/>
        </w:rPr>
        <w:footnoteReference w:id="53"/>
      </w:r>
      <w:r w:rsidR="00B22800" w:rsidRPr="008720BA">
        <w:rPr>
          <w:rFonts w:ascii="Segoe UI" w:hAnsi="Segoe UI" w:cs="Segoe UI"/>
        </w:rPr>
        <w:t xml:space="preserve"> </w:t>
      </w:r>
      <w:r w:rsidR="00113F4B">
        <w:rPr>
          <w:rFonts w:ascii="Segoe UI" w:hAnsi="Segoe UI" w:cs="Segoe UI"/>
        </w:rPr>
        <w:t>While t</w:t>
      </w:r>
      <w:r w:rsidR="00B22800" w:rsidRPr="008720BA">
        <w:rPr>
          <w:rFonts w:ascii="Segoe UI" w:hAnsi="Segoe UI" w:cs="Segoe UI"/>
        </w:rPr>
        <w:t xml:space="preserve">he Johannine discourses differ greatly from the collections of pericopes in the Synoptic tradition, and perhaps </w:t>
      </w:r>
      <w:r w:rsidR="00113F4B">
        <w:rPr>
          <w:rFonts w:ascii="Segoe UI" w:hAnsi="Segoe UI" w:cs="Segoe UI"/>
        </w:rPr>
        <w:t xml:space="preserve">this is what is going on in Matthew and Luke. </w:t>
      </w:r>
      <w:r w:rsidR="00B22800" w:rsidRPr="008720BA">
        <w:rPr>
          <w:rStyle w:val="CyfeirnodTroednodyn"/>
          <w:rFonts w:ascii="Segoe UI" w:hAnsi="Segoe UI" w:cs="Segoe UI"/>
        </w:rPr>
        <w:footnoteReference w:id="54"/>
      </w:r>
      <w:r w:rsidR="0026546D">
        <w:rPr>
          <w:rFonts w:ascii="Segoe UI" w:hAnsi="Segoe UI" w:cs="Segoe UI"/>
        </w:rPr>
        <w:t xml:space="preserve"> </w:t>
      </w:r>
      <w:r w:rsidR="00F94CBD">
        <w:rPr>
          <w:rFonts w:ascii="Segoe UI" w:hAnsi="Segoe UI" w:cs="Segoe UI"/>
        </w:rPr>
        <w:t xml:space="preserve">This Midrashic approach is </w:t>
      </w:r>
      <w:r w:rsidR="00274650">
        <w:rPr>
          <w:rFonts w:ascii="Segoe UI" w:hAnsi="Segoe UI" w:cs="Segoe UI"/>
        </w:rPr>
        <w:t xml:space="preserve">present in </w:t>
      </w:r>
      <w:r w:rsidR="00F94CBD">
        <w:rPr>
          <w:rFonts w:ascii="Segoe UI" w:hAnsi="Segoe UI" w:cs="Segoe UI"/>
        </w:rPr>
        <w:t>Bauckham’s thesis</w:t>
      </w:r>
      <w:r w:rsidR="00274650">
        <w:rPr>
          <w:rFonts w:ascii="Segoe UI" w:hAnsi="Segoe UI" w:cs="Segoe UI"/>
        </w:rPr>
        <w:t xml:space="preserve"> in relation to John’s Gospel which he sees as</w:t>
      </w:r>
      <w:r w:rsidR="00CA10B9">
        <w:rPr>
          <w:rFonts w:ascii="Segoe UI" w:hAnsi="Segoe UI" w:cs="Segoe UI"/>
        </w:rPr>
        <w:t xml:space="preserve"> a complimentary tome, with the Christian community having a copy of each</w:t>
      </w:r>
      <w:r w:rsidR="00D859FA">
        <w:rPr>
          <w:rFonts w:ascii="Segoe UI" w:hAnsi="Segoe UI" w:cs="Segoe UI"/>
        </w:rPr>
        <w:t xml:space="preserve">, for further </w:t>
      </w:r>
      <w:r w:rsidR="00E734CB">
        <w:rPr>
          <w:rFonts w:ascii="Segoe UI" w:hAnsi="Segoe UI" w:cs="Segoe UI"/>
        </w:rPr>
        <w:t xml:space="preserve">and deeper </w:t>
      </w:r>
      <w:r w:rsidR="00D859FA">
        <w:rPr>
          <w:rFonts w:ascii="Segoe UI" w:hAnsi="Segoe UI" w:cs="Segoe UI"/>
        </w:rPr>
        <w:t>reflection.</w:t>
      </w:r>
      <w:r w:rsidR="000900E9">
        <w:rPr>
          <w:rStyle w:val="CyfeirnodTroednodyn"/>
          <w:rFonts w:ascii="Segoe UI" w:hAnsi="Segoe UI" w:cs="Segoe UI"/>
        </w:rPr>
        <w:footnoteReference w:id="55"/>
      </w:r>
      <w:r w:rsidR="000900E9">
        <w:rPr>
          <w:rFonts w:ascii="Segoe UI" w:hAnsi="Segoe UI" w:cs="Segoe UI"/>
        </w:rPr>
        <w:t xml:space="preserve"> However why should this be the case for John and not Matthew and Luke, </w:t>
      </w:r>
      <w:r w:rsidR="00E97B31">
        <w:rPr>
          <w:rFonts w:ascii="Segoe UI" w:hAnsi="Segoe UI" w:cs="Segoe UI"/>
        </w:rPr>
        <w:t xml:space="preserve">or why would John not be seeking to replace Mark? </w:t>
      </w:r>
    </w:p>
    <w:p w14:paraId="3694ED7F" w14:textId="72049FDA" w:rsidR="000F2837" w:rsidRPr="008720BA" w:rsidRDefault="000F2837">
      <w:pPr>
        <w:rPr>
          <w:rFonts w:ascii="Segoe UI" w:hAnsi="Segoe UI" w:cs="Segoe UI"/>
          <w:b/>
          <w:bCs/>
        </w:rPr>
      </w:pPr>
      <w:r w:rsidRPr="008720BA">
        <w:rPr>
          <w:rFonts w:ascii="Segoe UI" w:hAnsi="Segoe UI" w:cs="Segoe UI"/>
          <w:b/>
          <w:bCs/>
        </w:rPr>
        <w:t>Conclusion</w:t>
      </w:r>
    </w:p>
    <w:p w14:paraId="7CA974C9" w14:textId="00032D0A" w:rsidR="008D25E9" w:rsidRPr="008720BA" w:rsidRDefault="00E46293" w:rsidP="00212B81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If nothing else, </w:t>
      </w:r>
      <w:r w:rsidRPr="008720BA">
        <w:rPr>
          <w:rFonts w:ascii="Segoe UI" w:hAnsi="Segoe UI" w:cs="Segoe UI"/>
        </w:rPr>
        <w:t>Bauckham</w:t>
      </w:r>
      <w:r>
        <w:rPr>
          <w:rFonts w:ascii="Segoe UI" w:hAnsi="Segoe UI" w:cs="Segoe UI"/>
        </w:rPr>
        <w:t xml:space="preserve">’s thesis </w:t>
      </w:r>
      <w:r w:rsidR="00C95637">
        <w:rPr>
          <w:rFonts w:ascii="Segoe UI" w:hAnsi="Segoe UI" w:cs="Segoe UI"/>
        </w:rPr>
        <w:t xml:space="preserve">re-examining the idea </w:t>
      </w:r>
      <w:r w:rsidRPr="008720BA">
        <w:rPr>
          <w:rFonts w:ascii="Segoe UI" w:hAnsi="Segoe UI" w:cs="Segoe UI"/>
        </w:rPr>
        <w:t xml:space="preserve">hypothetical communities </w:t>
      </w:r>
      <w:r w:rsidR="00C95637">
        <w:rPr>
          <w:rFonts w:ascii="Segoe UI" w:hAnsi="Segoe UI" w:cs="Segoe UI"/>
        </w:rPr>
        <w:t>has been of great value</w:t>
      </w:r>
      <w:r w:rsidR="00033707">
        <w:rPr>
          <w:rFonts w:ascii="Segoe UI" w:hAnsi="Segoe UI" w:cs="Segoe UI"/>
        </w:rPr>
        <w:t xml:space="preserve">. </w:t>
      </w:r>
      <w:r w:rsidRPr="008720BA">
        <w:rPr>
          <w:rFonts w:ascii="Segoe UI" w:hAnsi="Segoe UI" w:cs="Segoe UI"/>
        </w:rPr>
        <w:t xml:space="preserve">There are no definitive answers, </w:t>
      </w:r>
      <w:r w:rsidR="00033707">
        <w:rPr>
          <w:rFonts w:ascii="Segoe UI" w:hAnsi="Segoe UI" w:cs="Segoe UI"/>
        </w:rPr>
        <w:t xml:space="preserve">and </w:t>
      </w:r>
      <w:r w:rsidR="00361FC3">
        <w:rPr>
          <w:rFonts w:ascii="Segoe UI" w:hAnsi="Segoe UI" w:cs="Segoe UI"/>
        </w:rPr>
        <w:t xml:space="preserve">it </w:t>
      </w:r>
      <w:r w:rsidRPr="008720BA">
        <w:rPr>
          <w:rFonts w:ascii="Segoe UI" w:hAnsi="Segoe UI" w:cs="Segoe UI"/>
        </w:rPr>
        <w:t xml:space="preserve">has not led to the significant paradigm shift for which </w:t>
      </w:r>
      <w:r w:rsidR="00033707">
        <w:rPr>
          <w:rFonts w:ascii="Segoe UI" w:hAnsi="Segoe UI" w:cs="Segoe UI"/>
        </w:rPr>
        <w:t xml:space="preserve">it was </w:t>
      </w:r>
      <w:r w:rsidRPr="008720BA">
        <w:rPr>
          <w:rFonts w:ascii="Segoe UI" w:hAnsi="Segoe UI" w:cs="Segoe UI"/>
        </w:rPr>
        <w:t>hoped, and as it has been suggested</w:t>
      </w:r>
      <w:r w:rsidR="00560354">
        <w:rPr>
          <w:rFonts w:ascii="Segoe UI" w:hAnsi="Segoe UI" w:cs="Segoe UI"/>
        </w:rPr>
        <w:t xml:space="preserve"> the</w:t>
      </w:r>
      <w:r w:rsidRPr="008720BA">
        <w:rPr>
          <w:rFonts w:ascii="Segoe UI" w:hAnsi="Segoe UI" w:cs="Segoe UI"/>
        </w:rPr>
        <w:t xml:space="preserve"> thesis is inconclusive.</w:t>
      </w:r>
      <w:r w:rsidRPr="008720BA">
        <w:rPr>
          <w:rStyle w:val="CyfeirnodTroednodyn"/>
          <w:rFonts w:ascii="Segoe UI" w:hAnsi="Segoe UI" w:cs="Segoe UI"/>
        </w:rPr>
        <w:footnoteReference w:id="56"/>
      </w:r>
      <w:r w:rsidRPr="008720BA">
        <w:rPr>
          <w:rFonts w:ascii="Segoe UI" w:hAnsi="Segoe UI" w:cs="Segoe UI"/>
        </w:rPr>
        <w:t xml:space="preserve">  Yet as Sim suggests what Bauckham has done is to reignite the passion of those engaged in research into the Gospels and </w:t>
      </w:r>
      <w:r w:rsidR="00361FC3">
        <w:rPr>
          <w:rFonts w:ascii="Segoe UI" w:hAnsi="Segoe UI" w:cs="Segoe UI"/>
        </w:rPr>
        <w:t>re</w:t>
      </w:r>
      <w:r w:rsidRPr="008720BA">
        <w:rPr>
          <w:rFonts w:ascii="Segoe UI" w:hAnsi="Segoe UI" w:cs="Segoe UI"/>
        </w:rPr>
        <w:t>assessing the consensus view.</w:t>
      </w:r>
      <w:r w:rsidRPr="008720BA">
        <w:rPr>
          <w:rStyle w:val="CyfeirnodTroednodyn"/>
          <w:rFonts w:ascii="Segoe UI" w:hAnsi="Segoe UI" w:cs="Segoe UI"/>
        </w:rPr>
        <w:footnoteReference w:id="57"/>
      </w:r>
      <w:r w:rsidRPr="008720BA">
        <w:rPr>
          <w:rFonts w:ascii="Segoe UI" w:hAnsi="Segoe UI" w:cs="Segoe UI"/>
        </w:rPr>
        <w:t xml:space="preserve"> </w:t>
      </w:r>
      <w:r w:rsidR="00560354">
        <w:rPr>
          <w:rFonts w:ascii="Segoe UI" w:hAnsi="Segoe UI" w:cs="Segoe UI"/>
        </w:rPr>
        <w:t>In a</w:t>
      </w:r>
      <w:r w:rsidRPr="008720BA">
        <w:rPr>
          <w:rFonts w:ascii="Segoe UI" w:hAnsi="Segoe UI" w:cs="Segoe UI"/>
        </w:rPr>
        <w:t xml:space="preserve">ssessing the hermeneutical context of the texts, where they </w:t>
      </w:r>
      <w:r w:rsidR="00361FC3">
        <w:rPr>
          <w:rFonts w:ascii="Segoe UI" w:hAnsi="Segoe UI" w:cs="Segoe UI"/>
        </w:rPr>
        <w:t xml:space="preserve">were </w:t>
      </w:r>
      <w:r w:rsidRPr="008720BA">
        <w:rPr>
          <w:rFonts w:ascii="Segoe UI" w:hAnsi="Segoe UI" w:cs="Segoe UI"/>
        </w:rPr>
        <w:t>written and the influences that affected the writing of the texts is perhaps a more fruitful approach than stating that texts were written for specific communities dealing with specific issues. Rather than presenting two divergent approaches, Esler provide a third way that incorporates both interpretations of the dynamics that were at play when these texts were written.</w:t>
      </w:r>
      <w:r w:rsidR="00560354">
        <w:rPr>
          <w:rFonts w:ascii="Segoe UI" w:hAnsi="Segoe UI" w:cs="Segoe UI"/>
        </w:rPr>
        <w:t xml:space="preserve"> This third </w:t>
      </w:r>
      <w:r w:rsidR="00CA10B9" w:rsidRPr="008720BA">
        <w:rPr>
          <w:rFonts w:ascii="Segoe UI" w:hAnsi="Segoe UI" w:cs="Segoe UI"/>
        </w:rPr>
        <w:t xml:space="preserve">hypothesis, </w:t>
      </w:r>
      <w:r w:rsidR="00560354">
        <w:rPr>
          <w:rFonts w:ascii="Segoe UI" w:hAnsi="Segoe UI" w:cs="Segoe UI"/>
        </w:rPr>
        <w:t>o</w:t>
      </w:r>
      <w:r w:rsidR="00F64540">
        <w:rPr>
          <w:rFonts w:ascii="Segoe UI" w:hAnsi="Segoe UI" w:cs="Segoe UI"/>
        </w:rPr>
        <w:t xml:space="preserve">r </w:t>
      </w:r>
      <w:r w:rsidR="00CA10B9" w:rsidRPr="008720BA">
        <w:rPr>
          <w:rFonts w:ascii="Segoe UI" w:hAnsi="Segoe UI" w:cs="Segoe UI"/>
        </w:rPr>
        <w:t xml:space="preserve">synthesis of what Bauckham perceives to be two contrary positions, namely that the Gospels were written for some Christians or for all Christians, </w:t>
      </w:r>
      <w:r w:rsidR="00F64540">
        <w:rPr>
          <w:rFonts w:ascii="Segoe UI" w:hAnsi="Segoe UI" w:cs="Segoe UI"/>
        </w:rPr>
        <w:t xml:space="preserve">is </w:t>
      </w:r>
      <w:r w:rsidR="000734AE">
        <w:rPr>
          <w:rFonts w:ascii="Segoe UI" w:hAnsi="Segoe UI" w:cs="Segoe UI"/>
        </w:rPr>
        <w:t>that</w:t>
      </w:r>
      <w:r w:rsidR="00CA10B9" w:rsidRPr="008720BA">
        <w:rPr>
          <w:rFonts w:ascii="Segoe UI" w:hAnsi="Segoe UI" w:cs="Segoe UI"/>
        </w:rPr>
        <w:t>: “each evangelist writing a Gospel primarily shaped his Gospel in accordance with the faith and understanding of his local community, but also contemplated that possibility that it would travel further afield.”</w:t>
      </w:r>
      <w:r w:rsidR="00CA10B9" w:rsidRPr="008720BA">
        <w:rPr>
          <w:rStyle w:val="CyfeirnodTroednodyn"/>
          <w:rFonts w:ascii="Segoe UI" w:hAnsi="Segoe UI" w:cs="Segoe UI"/>
        </w:rPr>
        <w:footnoteReference w:id="58"/>
      </w:r>
      <w:r w:rsidR="00CA10B9" w:rsidRPr="008720BA">
        <w:rPr>
          <w:rFonts w:ascii="Segoe UI" w:hAnsi="Segoe UI" w:cs="Segoe UI"/>
        </w:rPr>
        <w:t xml:space="preserve"> </w:t>
      </w:r>
      <w:r w:rsidR="00CA10B9">
        <w:rPr>
          <w:rFonts w:ascii="Segoe UI" w:hAnsi="Segoe UI" w:cs="Segoe UI"/>
        </w:rPr>
        <w:t>Alas, Bauckham</w:t>
      </w:r>
      <w:r w:rsidR="00F64540">
        <w:rPr>
          <w:rFonts w:ascii="Segoe UI" w:hAnsi="Segoe UI" w:cs="Segoe UI"/>
        </w:rPr>
        <w:t xml:space="preserve"> </w:t>
      </w:r>
      <w:r w:rsidR="00CA10B9">
        <w:rPr>
          <w:rFonts w:ascii="Segoe UI" w:hAnsi="Segoe UI" w:cs="Segoe UI"/>
        </w:rPr>
        <w:t>denies that this third way is even a possibility.</w:t>
      </w:r>
      <w:r w:rsidR="00CA10B9">
        <w:rPr>
          <w:rStyle w:val="CyfeirnodTroednodyn"/>
          <w:rFonts w:ascii="Segoe UI" w:hAnsi="Segoe UI" w:cs="Segoe UI"/>
        </w:rPr>
        <w:footnoteReference w:id="59"/>
      </w:r>
      <w:r w:rsidR="00CA10B9">
        <w:rPr>
          <w:rFonts w:ascii="Segoe UI" w:hAnsi="Segoe UI" w:cs="Segoe UI"/>
        </w:rPr>
        <w:t xml:space="preserve"> Reinhartz</w:t>
      </w:r>
      <w:r w:rsidR="00F64540">
        <w:rPr>
          <w:rFonts w:ascii="Segoe UI" w:hAnsi="Segoe UI" w:cs="Segoe UI"/>
        </w:rPr>
        <w:t>,</w:t>
      </w:r>
      <w:r w:rsidR="00CA10B9">
        <w:rPr>
          <w:rFonts w:ascii="Segoe UI" w:hAnsi="Segoe UI" w:cs="Segoe UI"/>
        </w:rPr>
        <w:t xml:space="preserve"> too</w:t>
      </w:r>
      <w:r w:rsidR="00F64540">
        <w:rPr>
          <w:rFonts w:ascii="Segoe UI" w:hAnsi="Segoe UI" w:cs="Segoe UI"/>
        </w:rPr>
        <w:t>,</w:t>
      </w:r>
      <w:r w:rsidR="00CA10B9">
        <w:rPr>
          <w:rFonts w:ascii="Segoe UI" w:hAnsi="Segoe UI" w:cs="Segoe UI"/>
        </w:rPr>
        <w:t xml:space="preserve"> is of </w:t>
      </w:r>
      <w:r w:rsidR="000734AE">
        <w:rPr>
          <w:rFonts w:ascii="Segoe UI" w:hAnsi="Segoe UI" w:cs="Segoe UI"/>
        </w:rPr>
        <w:t>a similar</w:t>
      </w:r>
      <w:r w:rsidR="00CA10B9">
        <w:rPr>
          <w:rFonts w:ascii="Segoe UI" w:hAnsi="Segoe UI" w:cs="Segoe UI"/>
        </w:rPr>
        <w:t xml:space="preserve"> position that the Gospels “may well have been written with both general (biographical) as well as more specific, localized concerns.”</w:t>
      </w:r>
      <w:r w:rsidR="00CA10B9">
        <w:rPr>
          <w:rStyle w:val="CyfeirnodTroednodyn"/>
          <w:rFonts w:ascii="Segoe UI" w:hAnsi="Segoe UI" w:cs="Segoe UI"/>
        </w:rPr>
        <w:footnoteReference w:id="60"/>
      </w:r>
      <w:r w:rsidR="000734AE">
        <w:rPr>
          <w:rFonts w:ascii="Segoe UI" w:hAnsi="Segoe UI" w:cs="Segoe UI"/>
        </w:rPr>
        <w:t xml:space="preserve"> This third way</w:t>
      </w:r>
      <w:r w:rsidR="00063F69">
        <w:rPr>
          <w:rFonts w:ascii="Segoe UI" w:hAnsi="Segoe UI" w:cs="Segoe UI"/>
        </w:rPr>
        <w:t xml:space="preserve"> which</w:t>
      </w:r>
      <w:r w:rsidR="000734AE">
        <w:rPr>
          <w:rFonts w:ascii="Segoe UI" w:hAnsi="Segoe UI" w:cs="Segoe UI"/>
        </w:rPr>
        <w:t xml:space="preserve"> </w:t>
      </w:r>
      <w:r w:rsidR="008D0F67">
        <w:rPr>
          <w:rFonts w:ascii="Segoe UI" w:hAnsi="Segoe UI" w:cs="Segoe UI"/>
        </w:rPr>
        <w:t>presents a both/and approach seems to be the most helpful</w:t>
      </w:r>
      <w:r w:rsidR="00063F69">
        <w:rPr>
          <w:rFonts w:ascii="Segoe UI" w:hAnsi="Segoe UI" w:cs="Segoe UI"/>
        </w:rPr>
        <w:t>,</w:t>
      </w:r>
      <w:r w:rsidR="008D0F67">
        <w:rPr>
          <w:rFonts w:ascii="Segoe UI" w:hAnsi="Segoe UI" w:cs="Segoe UI"/>
        </w:rPr>
        <w:t xml:space="preserve"> by recognising that the authors were people of their time and place, </w:t>
      </w:r>
      <w:r w:rsidR="00063F69">
        <w:rPr>
          <w:rFonts w:ascii="Segoe UI" w:hAnsi="Segoe UI" w:cs="Segoe UI"/>
        </w:rPr>
        <w:t xml:space="preserve">aware of the people who would first engage with their texts </w:t>
      </w:r>
      <w:r w:rsidR="00A84193">
        <w:rPr>
          <w:rFonts w:ascii="Segoe UI" w:hAnsi="Segoe UI" w:cs="Segoe UI"/>
        </w:rPr>
        <w:t>and</w:t>
      </w:r>
      <w:r w:rsidR="0058449A">
        <w:rPr>
          <w:rFonts w:ascii="Segoe UI" w:hAnsi="Segoe UI" w:cs="Segoe UI"/>
        </w:rPr>
        <w:t xml:space="preserve"> who would share the same context, but were also aware that they were </w:t>
      </w:r>
      <w:r w:rsidR="00F85B3F">
        <w:rPr>
          <w:rFonts w:ascii="Segoe UI" w:hAnsi="Segoe UI" w:cs="Segoe UI"/>
        </w:rPr>
        <w:t>writing the story of Jesus to be shared with others</w:t>
      </w:r>
      <w:r w:rsidR="0058449A">
        <w:rPr>
          <w:rFonts w:ascii="Segoe UI" w:hAnsi="Segoe UI" w:cs="Segoe UI"/>
        </w:rPr>
        <w:t xml:space="preserve"> beyond their own place and time.</w:t>
      </w:r>
    </w:p>
    <w:p w14:paraId="72CA6237" w14:textId="77777777" w:rsidR="00E734CB" w:rsidRPr="008720BA" w:rsidRDefault="008D25E9" w:rsidP="00E734CB">
      <w:pPr>
        <w:rPr>
          <w:b/>
          <w:bCs/>
          <w:sz w:val="24"/>
          <w:szCs w:val="24"/>
        </w:rPr>
      </w:pPr>
      <w:r w:rsidRPr="008720BA">
        <w:rPr>
          <w:rFonts w:ascii="Segoe UI" w:hAnsi="Segoe UI" w:cs="Segoe UI"/>
        </w:rPr>
        <w:br w:type="page"/>
      </w:r>
      <w:r w:rsidR="00E734CB" w:rsidRPr="008720BA">
        <w:rPr>
          <w:b/>
          <w:bCs/>
          <w:sz w:val="24"/>
          <w:szCs w:val="24"/>
        </w:rPr>
        <w:t>Bibliography:</w:t>
      </w:r>
    </w:p>
    <w:p w14:paraId="5926D4BC" w14:textId="77777777" w:rsidR="00E734CB" w:rsidRPr="008720BA" w:rsidRDefault="00E734CB" w:rsidP="00E734CB">
      <w:pPr>
        <w:spacing w:after="0" w:line="240" w:lineRule="auto"/>
        <w:rPr>
          <w:sz w:val="24"/>
          <w:szCs w:val="24"/>
        </w:rPr>
      </w:pPr>
      <w:r w:rsidRPr="008720BA">
        <w:rPr>
          <w:sz w:val="24"/>
          <w:szCs w:val="24"/>
        </w:rPr>
        <w:t xml:space="preserve">Dale C. Allison, Jr. “Matthew” in John </w:t>
      </w:r>
      <w:proofErr w:type="gramStart"/>
      <w:r w:rsidRPr="008720BA">
        <w:rPr>
          <w:sz w:val="24"/>
          <w:szCs w:val="24"/>
        </w:rPr>
        <w:t>Barton</w:t>
      </w:r>
      <w:proofErr w:type="gramEnd"/>
      <w:r>
        <w:rPr>
          <w:sz w:val="24"/>
          <w:szCs w:val="24"/>
        </w:rPr>
        <w:t xml:space="preserve"> </w:t>
      </w:r>
      <w:r w:rsidRPr="008720BA">
        <w:rPr>
          <w:sz w:val="24"/>
          <w:szCs w:val="24"/>
        </w:rPr>
        <w:t xml:space="preserve">and John Muddiman, eds, </w:t>
      </w:r>
      <w:r w:rsidRPr="008720BA">
        <w:rPr>
          <w:i/>
          <w:iCs/>
          <w:sz w:val="24"/>
          <w:szCs w:val="24"/>
        </w:rPr>
        <w:t>The Oxford Bible Commentary</w:t>
      </w:r>
      <w:r w:rsidRPr="008720BA">
        <w:rPr>
          <w:sz w:val="24"/>
          <w:szCs w:val="24"/>
        </w:rPr>
        <w:t>, (Oxford: Oxford University Press, 2007) p. 845.</w:t>
      </w:r>
    </w:p>
    <w:p w14:paraId="41BC1AC5" w14:textId="77777777" w:rsidR="00E734CB" w:rsidRPr="008720BA" w:rsidRDefault="00E734CB" w:rsidP="00E734CB">
      <w:pPr>
        <w:spacing w:after="0" w:line="240" w:lineRule="auto"/>
        <w:rPr>
          <w:sz w:val="24"/>
          <w:szCs w:val="24"/>
        </w:rPr>
      </w:pPr>
      <w:r w:rsidRPr="008720BA">
        <w:rPr>
          <w:sz w:val="24"/>
          <w:szCs w:val="24"/>
        </w:rPr>
        <w:t>Richard Bauckham, “For Whom Were Gospels Written” in Gospels for All Christians 1991, pp. 9-48.</w:t>
      </w:r>
    </w:p>
    <w:p w14:paraId="685BD5AD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>
        <w:rPr>
          <w:sz w:val="24"/>
          <w:szCs w:val="24"/>
        </w:rPr>
        <w:t>Richard Bauckham,</w:t>
      </w:r>
      <w:r w:rsidRPr="008720BA">
        <w:rPr>
          <w:sz w:val="24"/>
          <w:szCs w:val="24"/>
        </w:rPr>
        <w:t xml:space="preserve"> “</w:t>
      </w:r>
      <w:r>
        <w:rPr>
          <w:sz w:val="24"/>
          <w:szCs w:val="24"/>
        </w:rPr>
        <w:t>R</w:t>
      </w:r>
      <w:r w:rsidRPr="008720BA">
        <w:rPr>
          <w:sz w:val="24"/>
          <w:szCs w:val="24"/>
        </w:rPr>
        <w:t xml:space="preserve">esponse to </w:t>
      </w:r>
      <w:r>
        <w:rPr>
          <w:sz w:val="24"/>
          <w:szCs w:val="24"/>
        </w:rPr>
        <w:t xml:space="preserve">Philip </w:t>
      </w:r>
      <w:proofErr w:type="spellStart"/>
      <w:r>
        <w:rPr>
          <w:sz w:val="24"/>
          <w:szCs w:val="24"/>
        </w:rPr>
        <w:t>Esler</w:t>
      </w:r>
      <w:proofErr w:type="spellEnd"/>
      <w:r>
        <w:rPr>
          <w:sz w:val="24"/>
          <w:szCs w:val="24"/>
        </w:rPr>
        <w:t xml:space="preserve">,” </w:t>
      </w:r>
      <w:r w:rsidRPr="00DA694B">
        <w:rPr>
          <w:rFonts w:ascii="Segoe UI" w:hAnsi="Segoe UI" w:cs="Segoe UI"/>
        </w:rPr>
        <w:t xml:space="preserve">in the </w:t>
      </w:r>
      <w:r w:rsidRPr="00DA694B">
        <w:rPr>
          <w:rFonts w:ascii="Segoe UI" w:hAnsi="Segoe UI" w:cs="Segoe UI"/>
          <w:i/>
          <w:iCs/>
        </w:rPr>
        <w:t>Scottish Journal of Theology</w:t>
      </w:r>
      <w:r w:rsidRPr="00DA694B">
        <w:rPr>
          <w:rFonts w:ascii="Segoe UI" w:hAnsi="Segoe UI" w:cs="Segoe UI"/>
        </w:rPr>
        <w:t>, pp. 2</w:t>
      </w:r>
      <w:r>
        <w:rPr>
          <w:rFonts w:ascii="Segoe UI" w:hAnsi="Segoe UI" w:cs="Segoe UI"/>
        </w:rPr>
        <w:t>49-253.</w:t>
      </w:r>
    </w:p>
    <w:p w14:paraId="26212D15" w14:textId="77777777" w:rsidR="00E734CB" w:rsidRPr="008720BA" w:rsidRDefault="00E734CB" w:rsidP="00E734CB">
      <w:pPr>
        <w:spacing w:after="0" w:line="240" w:lineRule="auto"/>
        <w:rPr>
          <w:sz w:val="24"/>
          <w:szCs w:val="24"/>
        </w:rPr>
      </w:pPr>
      <w:r w:rsidRPr="008720BA">
        <w:rPr>
          <w:sz w:val="24"/>
          <w:szCs w:val="24"/>
        </w:rPr>
        <w:t xml:space="preserve">Raymond E. Brown, </w:t>
      </w:r>
      <w:r w:rsidRPr="008720BA">
        <w:rPr>
          <w:i/>
          <w:iCs/>
          <w:sz w:val="24"/>
          <w:szCs w:val="24"/>
        </w:rPr>
        <w:t>An Introduction to the New Testament</w:t>
      </w:r>
      <w:r w:rsidRPr="008720BA">
        <w:rPr>
          <w:sz w:val="24"/>
          <w:szCs w:val="24"/>
        </w:rPr>
        <w:t>, (New Haven: Yale University Press, 2010).</w:t>
      </w:r>
    </w:p>
    <w:p w14:paraId="61CB534C" w14:textId="77777777" w:rsidR="00E734CB" w:rsidRPr="008720BA" w:rsidRDefault="00E734CB" w:rsidP="00E734CB">
      <w:pPr>
        <w:spacing w:after="0" w:line="240" w:lineRule="auto"/>
        <w:rPr>
          <w:sz w:val="24"/>
          <w:szCs w:val="24"/>
        </w:rPr>
      </w:pPr>
      <w:r w:rsidRPr="008720BA">
        <w:rPr>
          <w:sz w:val="24"/>
          <w:szCs w:val="24"/>
        </w:rPr>
        <w:t xml:space="preserve">Richard A. Burridge, “Gospels” in J. W. Rogerson and Judith M. Lieu, eds., </w:t>
      </w:r>
      <w:r w:rsidRPr="008720BA">
        <w:rPr>
          <w:i/>
          <w:iCs/>
          <w:sz w:val="24"/>
          <w:szCs w:val="24"/>
        </w:rPr>
        <w:t>The Oxford Handbook of Biblical Studies</w:t>
      </w:r>
      <w:r w:rsidRPr="008720BA">
        <w:rPr>
          <w:sz w:val="24"/>
          <w:szCs w:val="24"/>
        </w:rPr>
        <w:t>, (Oxford: Oxford University Press, 2006) pp. 432-444.</w:t>
      </w:r>
    </w:p>
    <w:p w14:paraId="50476E30" w14:textId="77777777" w:rsidR="00E734CB" w:rsidRPr="008720BA" w:rsidRDefault="00E734CB" w:rsidP="00E734CB">
      <w:pPr>
        <w:pStyle w:val="TestunTroednodyn"/>
        <w:rPr>
          <w:sz w:val="24"/>
          <w:szCs w:val="24"/>
        </w:rPr>
      </w:pPr>
      <w:r w:rsidRPr="008720BA">
        <w:rPr>
          <w:sz w:val="24"/>
          <w:szCs w:val="24"/>
        </w:rPr>
        <w:t xml:space="preserve">Colleen Conway, “The Gospel according to John” in Michael D. Coogan, Marc Z. Brettler, Carol A. Newsom and </w:t>
      </w:r>
      <w:proofErr w:type="spellStart"/>
      <w:r w:rsidRPr="008720BA">
        <w:rPr>
          <w:sz w:val="24"/>
          <w:szCs w:val="24"/>
        </w:rPr>
        <w:t>Pheme</w:t>
      </w:r>
      <w:proofErr w:type="spellEnd"/>
      <w:r w:rsidRPr="008720BA">
        <w:rPr>
          <w:sz w:val="24"/>
          <w:szCs w:val="24"/>
        </w:rPr>
        <w:t xml:space="preserve"> Perkins, eds., in The New Oxford Annotated Bible, 5</w:t>
      </w:r>
      <w:r w:rsidRPr="008720BA">
        <w:rPr>
          <w:sz w:val="24"/>
          <w:szCs w:val="24"/>
          <w:vertAlign w:val="superscript"/>
        </w:rPr>
        <w:t>th</w:t>
      </w:r>
      <w:r w:rsidRPr="008720BA">
        <w:rPr>
          <w:sz w:val="24"/>
          <w:szCs w:val="24"/>
        </w:rPr>
        <w:t xml:space="preserve"> ed. (Oxford: Oxford University press, 2018) pp. 1917-1953.</w:t>
      </w:r>
    </w:p>
    <w:p w14:paraId="5F5B10A3" w14:textId="77777777" w:rsidR="00E734CB" w:rsidRPr="008720BA" w:rsidRDefault="00E734CB" w:rsidP="00E734CB">
      <w:pPr>
        <w:spacing w:after="0" w:line="240" w:lineRule="auto"/>
        <w:rPr>
          <w:sz w:val="24"/>
          <w:szCs w:val="24"/>
        </w:rPr>
      </w:pPr>
      <w:r w:rsidRPr="008720BA">
        <w:rPr>
          <w:sz w:val="24"/>
          <w:szCs w:val="24"/>
        </w:rPr>
        <w:t xml:space="preserve">John M. Court “The Growth of the New Testament” in J. W. Rogerson and Judith M. Lieu, eds., </w:t>
      </w:r>
      <w:r w:rsidRPr="008720BA">
        <w:rPr>
          <w:i/>
          <w:iCs/>
          <w:sz w:val="24"/>
          <w:szCs w:val="24"/>
        </w:rPr>
        <w:t>The Oxford Handbook of Biblical Studies</w:t>
      </w:r>
      <w:r w:rsidRPr="008720BA">
        <w:rPr>
          <w:sz w:val="24"/>
          <w:szCs w:val="24"/>
        </w:rPr>
        <w:t>, (Oxford: Oxford University Press, 2006), pp. 518-543.</w:t>
      </w:r>
    </w:p>
    <w:p w14:paraId="439A17F4" w14:textId="77777777" w:rsidR="00E734CB" w:rsidRPr="008720BA" w:rsidRDefault="00E734CB" w:rsidP="00E734CB">
      <w:pPr>
        <w:spacing w:after="0" w:line="240" w:lineRule="auto"/>
        <w:rPr>
          <w:sz w:val="24"/>
          <w:szCs w:val="24"/>
        </w:rPr>
      </w:pPr>
      <w:r w:rsidRPr="008720BA">
        <w:rPr>
          <w:sz w:val="24"/>
          <w:szCs w:val="24"/>
        </w:rPr>
        <w:t xml:space="preserve">James D. G. Dunn, “The History of the Tradition: New Testament,” in James D. G. Dunn &amp; John W. Rogerson, eds., </w:t>
      </w:r>
      <w:r w:rsidRPr="008720BA">
        <w:rPr>
          <w:i/>
          <w:iCs/>
          <w:sz w:val="24"/>
          <w:szCs w:val="24"/>
        </w:rPr>
        <w:t>Eerdmans Commentary on the Bible</w:t>
      </w:r>
      <w:r w:rsidRPr="008720BA">
        <w:rPr>
          <w:sz w:val="24"/>
          <w:szCs w:val="24"/>
        </w:rPr>
        <w:t>, (Grand Rapids: Wm. B Eerdmans Publishing Co., 2021) pp. 950- 971.</w:t>
      </w:r>
    </w:p>
    <w:p w14:paraId="0995C436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8720BA">
        <w:rPr>
          <w:sz w:val="24"/>
          <w:szCs w:val="24"/>
        </w:rPr>
        <w:t xml:space="preserve">Philip F. </w:t>
      </w:r>
      <w:proofErr w:type="spellStart"/>
      <w:r w:rsidRPr="008720BA">
        <w:rPr>
          <w:sz w:val="24"/>
          <w:szCs w:val="24"/>
        </w:rPr>
        <w:t>Esler</w:t>
      </w:r>
      <w:proofErr w:type="spellEnd"/>
      <w:r w:rsidRPr="008720BA">
        <w:rPr>
          <w:sz w:val="24"/>
          <w:szCs w:val="24"/>
        </w:rPr>
        <w:t xml:space="preserve">, “Community and Gospel in Early Christianity: A response to Richard </w:t>
      </w:r>
      <w:r w:rsidRPr="00DA694B">
        <w:rPr>
          <w:rFonts w:ascii="Segoe UI" w:hAnsi="Segoe UI" w:cs="Segoe UI"/>
        </w:rPr>
        <w:t xml:space="preserve">Baukham’s Gospels for All Christians,” in the </w:t>
      </w:r>
      <w:r w:rsidRPr="00DA694B">
        <w:rPr>
          <w:rFonts w:ascii="Segoe UI" w:hAnsi="Segoe UI" w:cs="Segoe UI"/>
          <w:i/>
          <w:iCs/>
        </w:rPr>
        <w:t>Scottish Journal of Theology</w:t>
      </w:r>
      <w:r w:rsidRPr="00DA694B">
        <w:rPr>
          <w:rFonts w:ascii="Segoe UI" w:hAnsi="Segoe UI" w:cs="Segoe UI"/>
        </w:rPr>
        <w:t>, pp. 235-248.</w:t>
      </w:r>
    </w:p>
    <w:p w14:paraId="5194F38E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Leslie Houlden “Introduction to the New Testament,” John Barton and John Muddiman, eds, </w:t>
      </w:r>
      <w:r w:rsidRPr="00DA694B">
        <w:rPr>
          <w:rFonts w:ascii="Segoe UI" w:hAnsi="Segoe UI" w:cs="Segoe UI"/>
          <w:i/>
          <w:iCs/>
        </w:rPr>
        <w:t>The Oxford Bible Commentary</w:t>
      </w:r>
      <w:r w:rsidRPr="00DA694B">
        <w:rPr>
          <w:rFonts w:ascii="Segoe UI" w:hAnsi="Segoe UI" w:cs="Segoe UI"/>
        </w:rPr>
        <w:t xml:space="preserve"> (Oxford: Oxford University Press, 2007) pp.830-844.</w:t>
      </w:r>
    </w:p>
    <w:p w14:paraId="5A50614E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René Kieffer, “John” in John Barton and John Muddiman, eds, </w:t>
      </w:r>
      <w:r w:rsidRPr="00DA694B">
        <w:rPr>
          <w:rFonts w:ascii="Segoe UI" w:hAnsi="Segoe UI" w:cs="Segoe UI"/>
          <w:i/>
          <w:iCs/>
        </w:rPr>
        <w:t>The Oxford Bible Commentary</w:t>
      </w:r>
      <w:r w:rsidRPr="00DA694B">
        <w:rPr>
          <w:rFonts w:ascii="Segoe UI" w:hAnsi="Segoe UI" w:cs="Segoe UI"/>
        </w:rPr>
        <w:t xml:space="preserve"> (Oxford: Oxford University Press, 2007), pp. 960-1000.</w:t>
      </w:r>
    </w:p>
    <w:p w14:paraId="58B1DB8E" w14:textId="77777777" w:rsidR="00E734C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Amy-Jill Levine and Marc Zvi Brettler, eds., </w:t>
      </w:r>
      <w:r w:rsidRPr="00DA694B">
        <w:rPr>
          <w:rFonts w:ascii="Segoe UI" w:hAnsi="Segoe UI" w:cs="Segoe UI"/>
          <w:i/>
          <w:iCs/>
        </w:rPr>
        <w:t>The Jewish Annotated New Testament</w:t>
      </w:r>
      <w:r w:rsidRPr="00DA694B">
        <w:rPr>
          <w:rFonts w:ascii="Segoe UI" w:hAnsi="Segoe UI" w:cs="Segoe UI"/>
        </w:rPr>
        <w:t xml:space="preserve">, (Oxford: Oxford University Press, 2017) </w:t>
      </w:r>
    </w:p>
    <w:p w14:paraId="3A40B7D8" w14:textId="77777777" w:rsidR="00E734CB" w:rsidRDefault="00E734CB" w:rsidP="00E734CB">
      <w:pPr>
        <w:spacing w:after="0" w:line="240" w:lineRule="auto"/>
        <w:rPr>
          <w:rFonts w:ascii="Segoe UI" w:hAnsi="Segoe UI" w:cs="Segoe UI"/>
        </w:rPr>
      </w:pPr>
      <w:r w:rsidRPr="00A57D63">
        <w:rPr>
          <w:rFonts w:ascii="Segoe UI" w:hAnsi="Segoe UI" w:cs="Segoe UI"/>
        </w:rPr>
        <w:t xml:space="preserve">Adele </w:t>
      </w:r>
      <w:proofErr w:type="spellStart"/>
      <w:r w:rsidRPr="00A57D63">
        <w:rPr>
          <w:rFonts w:ascii="Segoe UI" w:hAnsi="Segoe UI" w:cs="Segoe UI"/>
        </w:rPr>
        <w:t>Reinhartz</w:t>
      </w:r>
      <w:proofErr w:type="spellEnd"/>
      <w:r w:rsidRPr="00A57D63">
        <w:rPr>
          <w:rFonts w:ascii="Segoe UI" w:hAnsi="Segoe UI" w:cs="Segoe UI"/>
        </w:rPr>
        <w:t xml:space="preserve"> “Gospel </w:t>
      </w:r>
      <w:r>
        <w:rPr>
          <w:rFonts w:ascii="Segoe UI" w:hAnsi="Segoe UI" w:cs="Segoe UI"/>
        </w:rPr>
        <w:t xml:space="preserve">Audiences: </w:t>
      </w:r>
      <w:r w:rsidRPr="00A57D63">
        <w:rPr>
          <w:rFonts w:ascii="Segoe UI" w:hAnsi="Segoe UI" w:cs="Segoe UI"/>
        </w:rPr>
        <w:t xml:space="preserve">Variations on a Theme” </w:t>
      </w:r>
      <w:r>
        <w:rPr>
          <w:rFonts w:ascii="Segoe UI" w:hAnsi="Segoe UI" w:cs="Segoe UI"/>
        </w:rPr>
        <w:t xml:space="preserve">in Adele </w:t>
      </w:r>
      <w:proofErr w:type="spellStart"/>
      <w:r>
        <w:rPr>
          <w:rFonts w:ascii="Segoe UI" w:hAnsi="Segoe UI" w:cs="Segoe UI"/>
        </w:rPr>
        <w:t>Reinhartz</w:t>
      </w:r>
      <w:proofErr w:type="spellEnd"/>
      <w:r>
        <w:rPr>
          <w:rFonts w:ascii="Segoe UI" w:hAnsi="Segoe UI" w:cs="Segoe UI"/>
        </w:rPr>
        <w:t xml:space="preserve"> ed., </w:t>
      </w:r>
      <w:r w:rsidRPr="00243B17">
        <w:rPr>
          <w:rFonts w:ascii="Segoe UI" w:hAnsi="Segoe UI" w:cs="Segoe UI"/>
          <w:i/>
          <w:iCs/>
        </w:rPr>
        <w:t>The Audience of the Gospels</w:t>
      </w:r>
      <w:r>
        <w:rPr>
          <w:rFonts w:ascii="Segoe UI" w:hAnsi="Segoe UI" w:cs="Segoe UI"/>
        </w:rPr>
        <w:t xml:space="preserve"> (Edinburgh: T. &amp; T. Clark, 2010) </w:t>
      </w:r>
      <w:r w:rsidRPr="00A57D63">
        <w:rPr>
          <w:rFonts w:ascii="Segoe UI" w:hAnsi="Segoe UI" w:cs="Segoe UI"/>
        </w:rPr>
        <w:t>p</w:t>
      </w:r>
      <w:r>
        <w:rPr>
          <w:rFonts w:ascii="Segoe UI" w:hAnsi="Segoe UI" w:cs="Segoe UI"/>
        </w:rPr>
        <w:t>p. 134-152.</w:t>
      </w:r>
    </w:p>
    <w:p w14:paraId="5FD9AA77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Adele </w:t>
      </w:r>
      <w:proofErr w:type="spellStart"/>
      <w:r w:rsidRPr="00DA694B">
        <w:rPr>
          <w:rFonts w:ascii="Segoe UI" w:hAnsi="Segoe UI" w:cs="Segoe UI"/>
        </w:rPr>
        <w:t>Reinhartz</w:t>
      </w:r>
      <w:proofErr w:type="spellEnd"/>
      <w:r w:rsidRPr="00DA694B">
        <w:rPr>
          <w:rFonts w:ascii="Segoe UI" w:hAnsi="Segoe UI" w:cs="Segoe UI"/>
        </w:rPr>
        <w:t xml:space="preserve">, “The Gospel According to John” in Amy-Jill Levine and Marc Zvi Brettler, eds., </w:t>
      </w:r>
      <w:r w:rsidRPr="00DA694B">
        <w:rPr>
          <w:rFonts w:ascii="Segoe UI" w:hAnsi="Segoe UI" w:cs="Segoe UI"/>
          <w:i/>
          <w:iCs/>
        </w:rPr>
        <w:t>The Jewish Annotated New Testament</w:t>
      </w:r>
      <w:r w:rsidRPr="00DA694B">
        <w:rPr>
          <w:rFonts w:ascii="Segoe UI" w:hAnsi="Segoe UI" w:cs="Segoe UI"/>
        </w:rPr>
        <w:t>, (Oxford: Oxford University Press, 2017) p. 168.</w:t>
      </w:r>
    </w:p>
    <w:p w14:paraId="3C6D7EA2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Anthony J. </w:t>
      </w:r>
      <w:proofErr w:type="spellStart"/>
      <w:r w:rsidRPr="00DA694B">
        <w:rPr>
          <w:rFonts w:ascii="Segoe UI" w:hAnsi="Segoe UI" w:cs="Segoe UI"/>
        </w:rPr>
        <w:t>Saldarini</w:t>
      </w:r>
      <w:proofErr w:type="spellEnd"/>
      <w:r w:rsidRPr="00DA694B">
        <w:rPr>
          <w:rFonts w:ascii="Segoe UI" w:hAnsi="Segoe UI" w:cs="Segoe UI"/>
        </w:rPr>
        <w:t xml:space="preserve">, “Matthew” in James D. G. Dunn &amp; John W. Rogerson, eds., </w:t>
      </w:r>
      <w:r w:rsidRPr="00DA694B">
        <w:rPr>
          <w:rFonts w:ascii="Segoe UI" w:hAnsi="Segoe UI" w:cs="Segoe UI"/>
          <w:i/>
          <w:iCs/>
        </w:rPr>
        <w:t>Eerdmans Commentary on the Bible</w:t>
      </w:r>
      <w:r w:rsidRPr="00DA694B">
        <w:rPr>
          <w:rFonts w:ascii="Segoe UI" w:hAnsi="Segoe UI" w:cs="Segoe UI"/>
        </w:rPr>
        <w:t>, (Grand Rapids: Wm. B Eerdmans Publishing Co., 2021) pp. 1001-1063.</w:t>
      </w:r>
    </w:p>
    <w:p w14:paraId="4F9FD9CD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David C. Sim, “The Gospel for All Christians? A Response to Richard Bauckham” in </w:t>
      </w:r>
      <w:r w:rsidRPr="00DA694B">
        <w:rPr>
          <w:rFonts w:ascii="Segoe UI" w:hAnsi="Segoe UI" w:cs="Segoe UI"/>
          <w:i/>
          <w:iCs/>
        </w:rPr>
        <w:t>JSNT</w:t>
      </w:r>
      <w:r w:rsidRPr="00DA694B">
        <w:rPr>
          <w:rFonts w:ascii="Segoe UI" w:hAnsi="Segoe UI" w:cs="Segoe UI"/>
        </w:rPr>
        <w:t xml:space="preserve"> 84 (2001), pp. 3-27.</w:t>
      </w:r>
    </w:p>
    <w:p w14:paraId="42737C38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Graham Stanton, </w:t>
      </w:r>
      <w:r w:rsidRPr="00DA694B">
        <w:rPr>
          <w:rFonts w:ascii="Segoe UI" w:hAnsi="Segoe UI" w:cs="Segoe UI"/>
          <w:i/>
          <w:iCs/>
        </w:rPr>
        <w:t>The Gospels and Jesus</w:t>
      </w:r>
      <w:r w:rsidRPr="00DA694B">
        <w:rPr>
          <w:rFonts w:ascii="Segoe UI" w:hAnsi="Segoe UI" w:cs="Segoe UI"/>
        </w:rPr>
        <w:t>, 2</w:t>
      </w:r>
      <w:r w:rsidRPr="00DA694B">
        <w:rPr>
          <w:rFonts w:ascii="Segoe UI" w:hAnsi="Segoe UI" w:cs="Segoe UI"/>
          <w:vertAlign w:val="superscript"/>
        </w:rPr>
        <w:t>nd</w:t>
      </w:r>
      <w:r w:rsidRPr="00DA694B">
        <w:rPr>
          <w:rFonts w:ascii="Segoe UI" w:hAnsi="Segoe UI" w:cs="Segoe UI"/>
        </w:rPr>
        <w:t xml:space="preserve"> ed. (Oxford: Oxford University Press, 2002)</w:t>
      </w:r>
    </w:p>
    <w:p w14:paraId="637135A7" w14:textId="77777777" w:rsidR="00E734CB" w:rsidRPr="00DA694B" w:rsidRDefault="00E734CB" w:rsidP="00E734CB">
      <w:pPr>
        <w:spacing w:after="0" w:line="240" w:lineRule="auto"/>
        <w:rPr>
          <w:rFonts w:ascii="Segoe UI" w:hAnsi="Segoe UI" w:cs="Segoe UI"/>
        </w:rPr>
      </w:pPr>
      <w:r w:rsidRPr="00DA694B">
        <w:rPr>
          <w:rFonts w:ascii="Segoe UI" w:hAnsi="Segoe UI" w:cs="Segoe UI"/>
        </w:rPr>
        <w:t xml:space="preserve">Christopher Rowlands, </w:t>
      </w:r>
      <w:r w:rsidRPr="00DA694B">
        <w:rPr>
          <w:rFonts w:ascii="Segoe UI" w:hAnsi="Segoe UI" w:cs="Segoe UI"/>
          <w:i/>
          <w:iCs/>
        </w:rPr>
        <w:t>Christian Origins</w:t>
      </w:r>
      <w:r w:rsidRPr="00DA694B">
        <w:rPr>
          <w:rFonts w:ascii="Segoe UI" w:hAnsi="Segoe UI" w:cs="Segoe UI"/>
        </w:rPr>
        <w:t>, (London: SPCK, 2002).</w:t>
      </w:r>
    </w:p>
    <w:p w14:paraId="0924222F" w14:textId="77777777" w:rsidR="00E734CB" w:rsidRPr="00DA694B" w:rsidRDefault="00E734CB" w:rsidP="00E734CB">
      <w:pPr>
        <w:pStyle w:val="TestunTroednodyn"/>
        <w:rPr>
          <w:rFonts w:ascii="Segoe UI" w:hAnsi="Segoe UI" w:cs="Segoe UI"/>
          <w:sz w:val="22"/>
          <w:szCs w:val="22"/>
        </w:rPr>
      </w:pPr>
      <w:r w:rsidRPr="00DA694B">
        <w:rPr>
          <w:rFonts w:ascii="Segoe UI" w:hAnsi="Segoe UI" w:cs="Segoe UI"/>
          <w:sz w:val="22"/>
          <w:szCs w:val="22"/>
        </w:rPr>
        <w:t xml:space="preserve">Henry Wansbrough “The Four Gospels in Synopsis” in John Barton and John Muddiman, eds, </w:t>
      </w:r>
      <w:r w:rsidRPr="00DA694B">
        <w:rPr>
          <w:rFonts w:ascii="Segoe UI" w:hAnsi="Segoe UI" w:cs="Segoe UI"/>
          <w:i/>
          <w:iCs/>
          <w:sz w:val="22"/>
          <w:szCs w:val="22"/>
        </w:rPr>
        <w:t>The Oxford Bible Commentary</w:t>
      </w:r>
      <w:r w:rsidRPr="00DA694B">
        <w:rPr>
          <w:rFonts w:ascii="Segoe UI" w:hAnsi="Segoe UI" w:cs="Segoe UI"/>
          <w:sz w:val="22"/>
          <w:szCs w:val="22"/>
        </w:rPr>
        <w:t xml:space="preserve"> (Oxford: Oxford University Press, 2007) pp. 1001-1027.</w:t>
      </w:r>
    </w:p>
    <w:p w14:paraId="4A4028BC" w14:textId="77777777" w:rsidR="00E734CB" w:rsidRPr="00DA694B" w:rsidRDefault="00E734CB" w:rsidP="00E734CB">
      <w:pPr>
        <w:rPr>
          <w:rFonts w:ascii="Segoe UI" w:hAnsi="Segoe UI" w:cs="Segoe UI"/>
        </w:rPr>
      </w:pPr>
    </w:p>
    <w:p w14:paraId="1A678EF6" w14:textId="77777777" w:rsidR="00E734CB" w:rsidRPr="00DA694B" w:rsidRDefault="00E734CB" w:rsidP="00E734CB">
      <w:pPr>
        <w:rPr>
          <w:rFonts w:ascii="Segoe UI" w:hAnsi="Segoe UI" w:cs="Segoe UI"/>
        </w:rPr>
      </w:pPr>
    </w:p>
    <w:p w14:paraId="176EBE21" w14:textId="11E444F8" w:rsidR="00274650" w:rsidRPr="00DA694B" w:rsidRDefault="00274650" w:rsidP="00E734CB">
      <w:pPr>
        <w:rPr>
          <w:rFonts w:ascii="Segoe UI" w:hAnsi="Segoe UI" w:cs="Segoe UI"/>
        </w:rPr>
      </w:pPr>
    </w:p>
    <w:p w14:paraId="627372AD" w14:textId="0E80B954" w:rsidR="002D396C" w:rsidRPr="00DA694B" w:rsidRDefault="002D396C" w:rsidP="00274650">
      <w:pPr>
        <w:rPr>
          <w:rFonts w:ascii="Segoe UI" w:hAnsi="Segoe UI" w:cs="Segoe UI"/>
        </w:rPr>
      </w:pPr>
    </w:p>
    <w:p w14:paraId="7584DEB4" w14:textId="4712B0FF" w:rsidR="008D25E9" w:rsidRPr="008720BA" w:rsidRDefault="008D25E9">
      <w:pPr>
        <w:rPr>
          <w:sz w:val="24"/>
          <w:szCs w:val="24"/>
        </w:rPr>
      </w:pPr>
    </w:p>
    <w:sectPr w:rsidR="008D25E9" w:rsidRPr="00872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354F3D" w14:textId="77777777" w:rsidR="00244921" w:rsidRDefault="00244921" w:rsidP="00244921">
      <w:pPr>
        <w:spacing w:after="0" w:line="240" w:lineRule="auto"/>
      </w:pPr>
      <w:r>
        <w:separator/>
      </w:r>
    </w:p>
  </w:endnote>
  <w:endnote w:type="continuationSeparator" w:id="0">
    <w:p w14:paraId="367C5792" w14:textId="77777777" w:rsidR="00244921" w:rsidRDefault="00244921" w:rsidP="002449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C1C3B8" w14:textId="77777777" w:rsidR="00244921" w:rsidRDefault="00244921" w:rsidP="00244921">
      <w:pPr>
        <w:spacing w:after="0" w:line="240" w:lineRule="auto"/>
      </w:pPr>
      <w:r>
        <w:separator/>
      </w:r>
    </w:p>
  </w:footnote>
  <w:footnote w:type="continuationSeparator" w:id="0">
    <w:p w14:paraId="0BD29F34" w14:textId="77777777" w:rsidR="00244921" w:rsidRDefault="00244921" w:rsidP="00244921">
      <w:pPr>
        <w:spacing w:after="0" w:line="240" w:lineRule="auto"/>
      </w:pPr>
      <w:r>
        <w:continuationSeparator/>
      </w:r>
    </w:p>
  </w:footnote>
  <w:footnote w:id="1">
    <w:p w14:paraId="4AEBFEDE" w14:textId="77777777" w:rsidR="005951B0" w:rsidRDefault="005951B0" w:rsidP="005951B0">
      <w:pPr>
        <w:pStyle w:val="TestunTroednodyn"/>
      </w:pPr>
      <w:r>
        <w:rPr>
          <w:rStyle w:val="CyfeirnodTroednodyn"/>
        </w:rPr>
        <w:footnoteRef/>
      </w:r>
      <w:r>
        <w:t xml:space="preserve"> Luke 1.3 &amp; Acts 1.1; John 20.31. </w:t>
      </w:r>
    </w:p>
  </w:footnote>
  <w:footnote w:id="2">
    <w:p w14:paraId="52B699CD" w14:textId="4C7FCE53" w:rsidR="00B447DF" w:rsidRDefault="00B447DF">
      <w:pPr>
        <w:pStyle w:val="TestunTroednodyn"/>
      </w:pPr>
      <w:r>
        <w:rPr>
          <w:rStyle w:val="CyfeirnodTroednodyn"/>
        </w:rPr>
        <w:footnoteRef/>
      </w:r>
      <w:r>
        <w:t xml:space="preserve"> cf. </w:t>
      </w:r>
      <w:r w:rsidR="004466B5">
        <w:t xml:space="preserve">David C. Sim, “The Gospel for All Christians? A Response to Richard Bauckham” in </w:t>
      </w:r>
      <w:r w:rsidR="004466B5" w:rsidRPr="00C203D8">
        <w:rPr>
          <w:i/>
          <w:iCs/>
        </w:rPr>
        <w:t>JSNT</w:t>
      </w:r>
      <w:r w:rsidR="004466B5">
        <w:t xml:space="preserve"> 84 (2001), </w:t>
      </w:r>
      <w:r>
        <w:t>p.</w:t>
      </w:r>
      <w:r w:rsidR="004466B5">
        <w:t xml:space="preserve"> 4 n. 3.</w:t>
      </w:r>
    </w:p>
  </w:footnote>
  <w:footnote w:id="3">
    <w:p w14:paraId="76D8E916" w14:textId="2D4FB266" w:rsidR="00D17DFF" w:rsidRDefault="00D17DFF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535A74">
        <w:t xml:space="preserve">Richard </w:t>
      </w:r>
      <w:r>
        <w:t>Bauckham</w:t>
      </w:r>
      <w:r w:rsidR="00115548">
        <w:t>, ed.</w:t>
      </w:r>
      <w:r>
        <w:t xml:space="preserve">, </w:t>
      </w:r>
      <w:r w:rsidR="00C1187D">
        <w:t xml:space="preserve">“For Whom Were Gospels Written” in </w:t>
      </w:r>
      <w:r w:rsidR="00115548" w:rsidRPr="000F4230">
        <w:rPr>
          <w:i/>
          <w:iCs/>
        </w:rPr>
        <w:t xml:space="preserve">The </w:t>
      </w:r>
      <w:r w:rsidR="00C1187D" w:rsidRPr="000F4230">
        <w:rPr>
          <w:i/>
          <w:iCs/>
        </w:rPr>
        <w:t>Gospels for All Christians</w:t>
      </w:r>
      <w:r w:rsidR="00115548" w:rsidRPr="000F4230">
        <w:rPr>
          <w:i/>
          <w:iCs/>
        </w:rPr>
        <w:t>: Rethinking the Gospel Audiences</w:t>
      </w:r>
      <w:r w:rsidR="00115548">
        <w:t xml:space="preserve"> (Edinburgh: T</w:t>
      </w:r>
      <w:r w:rsidR="000F4230">
        <w:t>. &amp; T. Clark, 1998)</w:t>
      </w:r>
      <w:r w:rsidR="00535A74">
        <w:t>, pp. 9-48.</w:t>
      </w:r>
    </w:p>
  </w:footnote>
  <w:footnote w:id="4">
    <w:p w14:paraId="10EA18A5" w14:textId="22830232" w:rsidR="00007419" w:rsidRDefault="00007419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D66EC6">
        <w:t xml:space="preserve">Richard A. Burridge, “Gospels” in J. W. Rogerson and Judith M. Lieu, eds., </w:t>
      </w:r>
      <w:r w:rsidR="00D66EC6" w:rsidRPr="00D97902">
        <w:rPr>
          <w:i/>
          <w:iCs/>
        </w:rPr>
        <w:t>The Oxford Handbook of Biblical Studies</w:t>
      </w:r>
      <w:r w:rsidR="00D66EC6">
        <w:t xml:space="preserve">, (Oxford: Oxford University Press, 2006), </w:t>
      </w:r>
      <w:r>
        <w:t>p.</w:t>
      </w:r>
      <w:r w:rsidR="00D66EC6">
        <w:t xml:space="preserve"> </w:t>
      </w:r>
      <w:r>
        <w:t>440.</w:t>
      </w:r>
    </w:p>
  </w:footnote>
  <w:footnote w:id="5">
    <w:p w14:paraId="4DC62C5D" w14:textId="42B17EBD" w:rsidR="000C6F36" w:rsidRDefault="000C6F36">
      <w:pPr>
        <w:pStyle w:val="TestunTroednodyn"/>
      </w:pPr>
      <w:r>
        <w:rPr>
          <w:rStyle w:val="CyfeirnodTroednodyn"/>
        </w:rPr>
        <w:footnoteRef/>
      </w:r>
      <w:r>
        <w:t xml:space="preserve"> Burridge, p. 435.</w:t>
      </w:r>
    </w:p>
  </w:footnote>
  <w:footnote w:id="6">
    <w:p w14:paraId="2A0F9EE8" w14:textId="30B8831F" w:rsidR="006820FF" w:rsidRDefault="006820FF">
      <w:pPr>
        <w:pStyle w:val="TestunTroednodyn"/>
      </w:pPr>
      <w:r>
        <w:rPr>
          <w:rStyle w:val="CyfeirnodTroednodyn"/>
        </w:rPr>
        <w:footnoteRef/>
      </w:r>
      <w:r>
        <w:t xml:space="preserve"> Bau</w:t>
      </w:r>
      <w:r w:rsidR="00C26123">
        <w:t>c</w:t>
      </w:r>
      <w:r>
        <w:t>kham, pp. 13</w:t>
      </w:r>
      <w:r w:rsidR="000F7363">
        <w:t>-15 &amp; 18-19.</w:t>
      </w:r>
    </w:p>
  </w:footnote>
  <w:footnote w:id="7">
    <w:p w14:paraId="5241D4F8" w14:textId="7DDE4057" w:rsidR="00C25452" w:rsidRDefault="00C25452">
      <w:pPr>
        <w:pStyle w:val="TestunTroednodyn"/>
      </w:pPr>
      <w:r>
        <w:rPr>
          <w:rStyle w:val="CyfeirnodTroednodyn"/>
        </w:rPr>
        <w:footnoteRef/>
      </w:r>
      <w:r>
        <w:t xml:space="preserve"> James </w:t>
      </w:r>
      <w:r w:rsidR="00C9169B">
        <w:t>D</w:t>
      </w:r>
      <w:r>
        <w:t>.</w:t>
      </w:r>
      <w:r w:rsidR="00C9169B">
        <w:t xml:space="preserve"> G.</w:t>
      </w:r>
      <w:r>
        <w:t xml:space="preserve"> Dunn, “The History of the Tradition: New Testament,”</w:t>
      </w:r>
      <w:r w:rsidR="009A2C4A">
        <w:t xml:space="preserve"> in</w:t>
      </w:r>
      <w:r>
        <w:t xml:space="preserve"> </w:t>
      </w:r>
      <w:r w:rsidR="00A42D21">
        <w:t xml:space="preserve">James D. G. Dunn &amp; John W. Rogerson, eds., </w:t>
      </w:r>
      <w:r w:rsidR="00A42D21" w:rsidRPr="009A2C4A">
        <w:rPr>
          <w:i/>
          <w:iCs/>
        </w:rPr>
        <w:t>Eer</w:t>
      </w:r>
      <w:r w:rsidR="009A2C4A">
        <w:rPr>
          <w:i/>
          <w:iCs/>
        </w:rPr>
        <w:t>d</w:t>
      </w:r>
      <w:r w:rsidR="00A42D21" w:rsidRPr="009A2C4A">
        <w:rPr>
          <w:i/>
          <w:iCs/>
        </w:rPr>
        <w:t>mans Commentary on the Bible</w:t>
      </w:r>
      <w:r w:rsidR="009A2C4A">
        <w:t>,</w:t>
      </w:r>
      <w:r w:rsidR="00A42D21">
        <w:t xml:space="preserve"> </w:t>
      </w:r>
      <w:r w:rsidR="00FC5E5C">
        <w:t>(</w:t>
      </w:r>
      <w:r w:rsidR="009A2C4A">
        <w:t xml:space="preserve">Grand Rapids: </w:t>
      </w:r>
      <w:r w:rsidR="00FC5E5C">
        <w:t>Wm. B Eerdmans Publishing Co., 20</w:t>
      </w:r>
      <w:r w:rsidR="009A2C4A">
        <w:t>21)</w:t>
      </w:r>
      <w:r w:rsidR="00842F93">
        <w:t>,</w:t>
      </w:r>
      <w:r>
        <w:t xml:space="preserve"> p.</w:t>
      </w:r>
      <w:r w:rsidR="00BC06C7">
        <w:t xml:space="preserve"> </w:t>
      </w:r>
      <w:r w:rsidR="00A42D21">
        <w:t>957.</w:t>
      </w:r>
    </w:p>
  </w:footnote>
  <w:footnote w:id="8">
    <w:p w14:paraId="168DE419" w14:textId="77777777" w:rsidR="00020A21" w:rsidRDefault="00020A21" w:rsidP="00020A21">
      <w:pPr>
        <w:pStyle w:val="TestunTroednodyn"/>
      </w:pPr>
      <w:r>
        <w:rPr>
          <w:rStyle w:val="CyfeirnodTroednodyn"/>
        </w:rPr>
        <w:footnoteRef/>
      </w:r>
      <w:r>
        <w:t xml:space="preserve"> Raymond E. Brown, </w:t>
      </w:r>
      <w:r w:rsidRPr="00C9169B">
        <w:rPr>
          <w:i/>
          <w:iCs/>
        </w:rPr>
        <w:t>An Introduction to the New Testament</w:t>
      </w:r>
      <w:r>
        <w:t>, (New Haven: Yale University Press, 2010), p. 374.</w:t>
      </w:r>
    </w:p>
  </w:footnote>
  <w:footnote w:id="9">
    <w:p w14:paraId="687F79D8" w14:textId="7B60C8CD" w:rsidR="000C68C6" w:rsidRDefault="000C68C6">
      <w:pPr>
        <w:pStyle w:val="TestunTroednodyn"/>
      </w:pPr>
      <w:r>
        <w:rPr>
          <w:rStyle w:val="CyfeirnodTroednodyn"/>
        </w:rPr>
        <w:footnoteRef/>
      </w:r>
      <w:r>
        <w:t xml:space="preserve"> Aaron M. Gale</w:t>
      </w:r>
      <w:r w:rsidR="00556F6D">
        <w:t>,</w:t>
      </w:r>
      <w:r>
        <w:t xml:space="preserve"> “The Gospel according to Matthew” in Amy-Jill Levine and Marc Zvi Brettler, eds., </w:t>
      </w:r>
      <w:r w:rsidRPr="00D410B0">
        <w:rPr>
          <w:i/>
          <w:iCs/>
        </w:rPr>
        <w:t xml:space="preserve">The Jewish Annotated New </w:t>
      </w:r>
      <w:r>
        <w:rPr>
          <w:i/>
          <w:iCs/>
        </w:rPr>
        <w:t>T</w:t>
      </w:r>
      <w:r w:rsidRPr="00D410B0">
        <w:rPr>
          <w:i/>
          <w:iCs/>
        </w:rPr>
        <w:t>estament</w:t>
      </w:r>
      <w:r>
        <w:t xml:space="preserve"> (Oxford: Oxford University Press, 2017)</w:t>
      </w:r>
      <w:r w:rsidR="00842F93">
        <w:t>,</w:t>
      </w:r>
      <w:r>
        <w:t xml:space="preserve"> p. </w:t>
      </w:r>
      <w:r w:rsidR="00556F6D">
        <w:t>9</w:t>
      </w:r>
      <w:r w:rsidR="00FE531A">
        <w:t xml:space="preserve"> &amp; Henry Wansbrough “The Four Gospels in Synopsis” in John Barton and John Muddiman, eds, </w:t>
      </w:r>
      <w:r w:rsidR="00FE531A" w:rsidRPr="006D4798">
        <w:rPr>
          <w:i/>
          <w:iCs/>
        </w:rPr>
        <w:t>The Oxford Bible Commentary</w:t>
      </w:r>
      <w:r w:rsidR="00FE531A">
        <w:t xml:space="preserve"> (Oxford: Oxford University Press, 2007)</w:t>
      </w:r>
      <w:r w:rsidR="00842F93">
        <w:t>,</w:t>
      </w:r>
      <w:r w:rsidR="00FE531A">
        <w:t xml:space="preserve"> p. 100</w:t>
      </w:r>
      <w:r w:rsidR="006B6B0B">
        <w:t>9.</w:t>
      </w:r>
    </w:p>
  </w:footnote>
  <w:footnote w:id="10">
    <w:p w14:paraId="023352C3" w14:textId="0209CACD" w:rsidR="008C066D" w:rsidRDefault="008C066D">
      <w:pPr>
        <w:pStyle w:val="TestunTroednodyn"/>
      </w:pPr>
      <w:r>
        <w:rPr>
          <w:rStyle w:val="CyfeirnodTroednodyn"/>
        </w:rPr>
        <w:footnoteRef/>
      </w:r>
      <w:r>
        <w:t xml:space="preserve"> Gale</w:t>
      </w:r>
      <w:r w:rsidR="00556F6D">
        <w:t xml:space="preserve">, </w:t>
      </w:r>
      <w:r w:rsidR="00A7191C">
        <w:t>p. 10.</w:t>
      </w:r>
    </w:p>
  </w:footnote>
  <w:footnote w:id="11">
    <w:p w14:paraId="53F8348B" w14:textId="77AE7E58" w:rsidR="0031162F" w:rsidRDefault="0031162F">
      <w:pPr>
        <w:pStyle w:val="TestunTroednodyn"/>
      </w:pPr>
      <w:r>
        <w:rPr>
          <w:rStyle w:val="CyfeirnodTroednodyn"/>
        </w:rPr>
        <w:footnoteRef/>
      </w:r>
      <w:r>
        <w:t xml:space="preserve"> Gale, p. 10.</w:t>
      </w:r>
    </w:p>
  </w:footnote>
  <w:footnote w:id="12">
    <w:p w14:paraId="0BC36573" w14:textId="5203745F" w:rsidR="00CE6D19" w:rsidRDefault="00CE6D19">
      <w:pPr>
        <w:pStyle w:val="TestunTroednodyn"/>
      </w:pPr>
      <w:r>
        <w:rPr>
          <w:rStyle w:val="CyfeirnodTroednodyn"/>
        </w:rPr>
        <w:footnoteRef/>
      </w:r>
      <w:r>
        <w:t xml:space="preserve"> Leslie Houlden “Introduction </w:t>
      </w:r>
      <w:r w:rsidR="003D7E76">
        <w:t>to</w:t>
      </w:r>
      <w:r>
        <w:t xml:space="preserve"> the New </w:t>
      </w:r>
      <w:r w:rsidR="003D7E76">
        <w:t>T</w:t>
      </w:r>
      <w:r>
        <w:t>estament</w:t>
      </w:r>
      <w:r w:rsidR="003D7E76">
        <w:t>,”</w:t>
      </w:r>
      <w:r>
        <w:t xml:space="preserve"> </w:t>
      </w:r>
      <w:r w:rsidR="00C338B7">
        <w:t xml:space="preserve">in </w:t>
      </w:r>
      <w:r w:rsidR="003D7E76">
        <w:t xml:space="preserve">Barton </w:t>
      </w:r>
      <w:r w:rsidR="00C338B7">
        <w:t>&amp;</w:t>
      </w:r>
      <w:r w:rsidR="003D7E76">
        <w:t xml:space="preserve"> Muddiman</w:t>
      </w:r>
      <w:r w:rsidR="00C338B7">
        <w:t xml:space="preserve">, eds. </w:t>
      </w:r>
      <w:r w:rsidR="003D7E76">
        <w:t xml:space="preserve">p. </w:t>
      </w:r>
      <w:r w:rsidR="005454FA">
        <w:t>832</w:t>
      </w:r>
      <w:r w:rsidR="003D7E76">
        <w:t>.</w:t>
      </w:r>
    </w:p>
  </w:footnote>
  <w:footnote w:id="13">
    <w:p w14:paraId="1AA7EE45" w14:textId="152B6D4D" w:rsidR="00D95E79" w:rsidRDefault="00D95E79">
      <w:pPr>
        <w:pStyle w:val="TestunTroednodyn"/>
      </w:pPr>
      <w:r>
        <w:rPr>
          <w:rStyle w:val="CyfeirnodTroednodyn"/>
        </w:rPr>
        <w:footnoteRef/>
      </w:r>
      <w:r>
        <w:t xml:space="preserve"> Adele Reinhartz, “The Gospel According to John” in Levine </w:t>
      </w:r>
      <w:r w:rsidR="00842F93">
        <w:t xml:space="preserve">&amp; </w:t>
      </w:r>
      <w:r>
        <w:t>Brettler, eds.,</w:t>
      </w:r>
      <w:r w:rsidR="00842F93">
        <w:t xml:space="preserve"> </w:t>
      </w:r>
      <w:r>
        <w:t>p. 168.</w:t>
      </w:r>
    </w:p>
  </w:footnote>
  <w:footnote w:id="14">
    <w:p w14:paraId="533962F0" w14:textId="65AF95C7" w:rsidR="00933A6E" w:rsidRDefault="00933A6E">
      <w:pPr>
        <w:pStyle w:val="TestunTroednodyn"/>
      </w:pPr>
      <w:r>
        <w:rPr>
          <w:rStyle w:val="CyfeirnodTroednodyn"/>
        </w:rPr>
        <w:footnoteRef/>
      </w:r>
      <w:r>
        <w:t xml:space="preserve"> Reinhartz, p. 168.</w:t>
      </w:r>
    </w:p>
  </w:footnote>
  <w:footnote w:id="15">
    <w:p w14:paraId="0BA0D77F" w14:textId="3E34E38A" w:rsidR="003036C4" w:rsidRDefault="003036C4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8614FC">
        <w:t xml:space="preserve">Reinhartz, p. </w:t>
      </w:r>
      <w:r w:rsidR="00015802">
        <w:t>172.</w:t>
      </w:r>
    </w:p>
  </w:footnote>
  <w:footnote w:id="16">
    <w:p w14:paraId="377F8CC4" w14:textId="77777777" w:rsidR="000D6EA0" w:rsidRDefault="000D6EA0" w:rsidP="000D6EA0">
      <w:pPr>
        <w:pStyle w:val="TestunTroednodyn"/>
      </w:pPr>
      <w:r>
        <w:rPr>
          <w:rStyle w:val="CyfeirnodTroednodyn"/>
        </w:rPr>
        <w:footnoteRef/>
      </w:r>
      <w:r>
        <w:t xml:space="preserve"> Reinhartz, p. 172.</w:t>
      </w:r>
    </w:p>
  </w:footnote>
  <w:footnote w:id="17">
    <w:p w14:paraId="3E864FC2" w14:textId="4B046B17" w:rsidR="00723C32" w:rsidRDefault="00723C32" w:rsidP="00723C32">
      <w:pPr>
        <w:pStyle w:val="TestunTroednodyn"/>
      </w:pPr>
      <w:r>
        <w:rPr>
          <w:rStyle w:val="CyfeirnodTroednodyn"/>
        </w:rPr>
        <w:footnoteRef/>
      </w:r>
      <w:r>
        <w:t xml:space="preserve"> Colleen Conway, “The Gospel according to John” in Michael D. Coogan, Marc Z. Brettler, Carol A. Newsom and Pheme Perkins, eds., in </w:t>
      </w:r>
      <w:r w:rsidRPr="00842F93">
        <w:rPr>
          <w:i/>
          <w:iCs/>
        </w:rPr>
        <w:t>The New Oxford Annotated Bible</w:t>
      </w:r>
      <w:r>
        <w:t>, 5</w:t>
      </w:r>
      <w:r w:rsidRPr="00C158E7">
        <w:rPr>
          <w:vertAlign w:val="superscript"/>
        </w:rPr>
        <w:t>th</w:t>
      </w:r>
      <w:r>
        <w:t xml:space="preserve"> ed. (Oxford: Oxford University </w:t>
      </w:r>
      <w:r w:rsidR="00842F93">
        <w:t>P</w:t>
      </w:r>
      <w:r>
        <w:t>ress, 2018)</w:t>
      </w:r>
      <w:r w:rsidR="00842F93">
        <w:t>,</w:t>
      </w:r>
      <w:r>
        <w:t xml:space="preserve"> p. 1919</w:t>
      </w:r>
      <w:r w:rsidR="00776686">
        <w:t xml:space="preserve"> </w:t>
      </w:r>
      <w:r w:rsidR="00B24386">
        <w:t>&amp;</w:t>
      </w:r>
      <w:r w:rsidR="00B24386" w:rsidRPr="00B24386">
        <w:t xml:space="preserve"> </w:t>
      </w:r>
      <w:r w:rsidR="00B24386">
        <w:t>Reinhartz, p. 169.</w:t>
      </w:r>
    </w:p>
  </w:footnote>
  <w:footnote w:id="18">
    <w:p w14:paraId="33480263" w14:textId="77777777" w:rsidR="000D6EA0" w:rsidRDefault="000D6EA0" w:rsidP="000D6EA0">
      <w:pPr>
        <w:pStyle w:val="TestunTroednodyn"/>
      </w:pPr>
      <w:r>
        <w:rPr>
          <w:rStyle w:val="CyfeirnodTroednodyn"/>
        </w:rPr>
        <w:footnoteRef/>
      </w:r>
      <w:r>
        <w:t xml:space="preserve"> Reinhartz, p. 168.</w:t>
      </w:r>
    </w:p>
  </w:footnote>
  <w:footnote w:id="19">
    <w:p w14:paraId="1350C692" w14:textId="629285C7" w:rsidR="005A1B0A" w:rsidRDefault="005A1B0A">
      <w:pPr>
        <w:pStyle w:val="TestunTroednodyn"/>
      </w:pPr>
      <w:r>
        <w:rPr>
          <w:rStyle w:val="CyfeirnodTroednodyn"/>
        </w:rPr>
        <w:footnoteRef/>
      </w:r>
      <w:r>
        <w:t xml:space="preserve"> Reinhartz, p. 171</w:t>
      </w:r>
      <w:r w:rsidR="00B47317">
        <w:t xml:space="preserve"> &amp; Ren</w:t>
      </w:r>
      <w:r w:rsidR="00B47317">
        <w:rPr>
          <w:rFonts w:cstheme="minorHAnsi"/>
        </w:rPr>
        <w:t>é</w:t>
      </w:r>
      <w:r w:rsidR="00B47317">
        <w:t xml:space="preserve"> Kie</w:t>
      </w:r>
      <w:r w:rsidR="001C2661">
        <w:t xml:space="preserve">ffer, “John” in Barton </w:t>
      </w:r>
      <w:r w:rsidR="00842F93">
        <w:t xml:space="preserve">&amp; </w:t>
      </w:r>
      <w:r w:rsidR="001C2661">
        <w:t>Muddiman, eds, p. 961.</w:t>
      </w:r>
    </w:p>
  </w:footnote>
  <w:footnote w:id="20">
    <w:p w14:paraId="2EBD9A11" w14:textId="2D6B9C27" w:rsidR="00006442" w:rsidRDefault="00006442" w:rsidP="00006442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842F93" w:rsidRPr="00842F93">
        <w:t>Anthony J. Saldarini, “Matthew” in Dunn &amp; Rogerson, eds.</w:t>
      </w:r>
      <w:r>
        <w:t>, p. 1004.</w:t>
      </w:r>
    </w:p>
  </w:footnote>
  <w:footnote w:id="21">
    <w:p w14:paraId="04822F9B" w14:textId="165DCBF5" w:rsidR="00941F7D" w:rsidRDefault="00941F7D" w:rsidP="00941F7D">
      <w:pPr>
        <w:pStyle w:val="TestunTroednodyn"/>
      </w:pPr>
      <w:r>
        <w:rPr>
          <w:rStyle w:val="CyfeirnodTroednodyn"/>
        </w:rPr>
        <w:footnoteRef/>
      </w:r>
      <w:r>
        <w:t xml:space="preserve"> Dunn, pp. 957-958</w:t>
      </w:r>
      <w:r w:rsidR="00850CAF">
        <w:t xml:space="preserve"> &amp; Houlden, p. 83</w:t>
      </w:r>
      <w:r w:rsidR="000F0853">
        <w:t>7</w:t>
      </w:r>
      <w:r w:rsidR="00850CAF">
        <w:t>.</w:t>
      </w:r>
    </w:p>
  </w:footnote>
  <w:footnote w:id="22">
    <w:p w14:paraId="30F0FD0B" w14:textId="3E9ABF03" w:rsidR="00F329B4" w:rsidRDefault="00F329B4">
      <w:pPr>
        <w:pStyle w:val="TestunTroednodyn"/>
      </w:pPr>
      <w:r>
        <w:rPr>
          <w:rStyle w:val="CyfeirnodTroednodyn"/>
        </w:rPr>
        <w:footnoteRef/>
      </w:r>
      <w:r>
        <w:t xml:space="preserve"> Sim</w:t>
      </w:r>
      <w:r w:rsidR="00C203D8">
        <w:t>,</w:t>
      </w:r>
      <w:r>
        <w:t xml:space="preserve"> </w:t>
      </w:r>
      <w:r w:rsidR="00C203D8">
        <w:t>p. 3.</w:t>
      </w:r>
    </w:p>
  </w:footnote>
  <w:footnote w:id="23">
    <w:p w14:paraId="67D52785" w14:textId="447D2F11" w:rsidR="00A95643" w:rsidRDefault="00A95643">
      <w:pPr>
        <w:pStyle w:val="TestunTroednodyn"/>
      </w:pPr>
      <w:r>
        <w:rPr>
          <w:rStyle w:val="CyfeirnodTroednodyn"/>
        </w:rPr>
        <w:footnoteRef/>
      </w:r>
      <w:r>
        <w:t xml:space="preserve"> Bauckham, p</w:t>
      </w:r>
      <w:r w:rsidR="0014096E">
        <w:t>p</w:t>
      </w:r>
      <w:r>
        <w:t xml:space="preserve">. </w:t>
      </w:r>
      <w:r w:rsidR="0014096E">
        <w:t>26-27</w:t>
      </w:r>
      <w:r w:rsidR="008750F8">
        <w:t xml:space="preserve"> &amp; </w:t>
      </w:r>
      <w:r w:rsidR="00FE3685">
        <w:t>Sim, p. 5.</w:t>
      </w:r>
    </w:p>
  </w:footnote>
  <w:footnote w:id="24">
    <w:p w14:paraId="0D43B4C2" w14:textId="67BBA07D" w:rsidR="00D97902" w:rsidRDefault="00D97902">
      <w:pPr>
        <w:pStyle w:val="TestunTroednodyn"/>
      </w:pPr>
      <w:r>
        <w:rPr>
          <w:rStyle w:val="CyfeirnodTroednodyn"/>
        </w:rPr>
        <w:footnoteRef/>
      </w:r>
      <w:r>
        <w:t xml:space="preserve"> Burridge, </w:t>
      </w:r>
      <w:r w:rsidR="00007419">
        <w:t>p. 440</w:t>
      </w:r>
      <w:r w:rsidR="003474E2">
        <w:t xml:space="preserve"> &amp; </w:t>
      </w:r>
      <w:r w:rsidR="00291D38">
        <w:t>Bau</w:t>
      </w:r>
      <w:r w:rsidR="00396187">
        <w:t>c</w:t>
      </w:r>
      <w:r w:rsidR="00291D38">
        <w:t>kham</w:t>
      </w:r>
      <w:r w:rsidR="00842F93">
        <w:t xml:space="preserve">, </w:t>
      </w:r>
      <w:r w:rsidR="00291D38">
        <w:t>pp</w:t>
      </w:r>
      <w:r w:rsidR="000433B5">
        <w:t>.</w:t>
      </w:r>
      <w:r w:rsidR="00291D38">
        <w:t xml:space="preserve"> 10-11.</w:t>
      </w:r>
    </w:p>
  </w:footnote>
  <w:footnote w:id="25">
    <w:p w14:paraId="6EFC1E05" w14:textId="0976AF6C" w:rsidR="0087290A" w:rsidRDefault="0087290A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0433B5">
        <w:t xml:space="preserve">Graham Stanton, </w:t>
      </w:r>
      <w:r w:rsidR="000433B5" w:rsidRPr="00DA694B">
        <w:rPr>
          <w:i/>
          <w:iCs/>
        </w:rPr>
        <w:t>The Gospels and Jesus</w:t>
      </w:r>
      <w:r w:rsidR="000433B5">
        <w:t>, 2</w:t>
      </w:r>
      <w:r w:rsidR="000433B5" w:rsidRPr="00DA694B">
        <w:rPr>
          <w:vertAlign w:val="superscript"/>
        </w:rPr>
        <w:t>nd</w:t>
      </w:r>
      <w:r w:rsidR="000433B5">
        <w:t xml:space="preserve"> ed. (Oxford: Oxford University Press, 2002)</w:t>
      </w:r>
      <w:r>
        <w:t xml:space="preserve">, </w:t>
      </w:r>
      <w:r w:rsidR="007D5F4E">
        <w:t>pp.16-17.</w:t>
      </w:r>
    </w:p>
  </w:footnote>
  <w:footnote w:id="26">
    <w:p w14:paraId="6A3EA57D" w14:textId="595FADB1" w:rsidR="004539FA" w:rsidRDefault="004539FA">
      <w:pPr>
        <w:pStyle w:val="TestunTroednodyn"/>
      </w:pPr>
      <w:r>
        <w:rPr>
          <w:rStyle w:val="CyfeirnodTroednodyn"/>
        </w:rPr>
        <w:footnoteRef/>
      </w:r>
      <w:r>
        <w:t xml:space="preserve"> Stanton, p. 36</w:t>
      </w:r>
      <w:r w:rsidR="00E06FE1">
        <w:t xml:space="preserve"> &amp;</w:t>
      </w:r>
      <w:r w:rsidR="00ED647B">
        <w:t xml:space="preserve"> Amy-Jill Levine and Marc Zvi Brettler “Gospels </w:t>
      </w:r>
      <w:r w:rsidR="00DA6091">
        <w:t>and Acts Introduction”</w:t>
      </w:r>
      <w:r w:rsidR="00ED647B">
        <w:t xml:space="preserve"> </w:t>
      </w:r>
      <w:r w:rsidR="00DA6091">
        <w:t xml:space="preserve">in </w:t>
      </w:r>
      <w:r w:rsidR="00E06FE1">
        <w:t xml:space="preserve">Levine </w:t>
      </w:r>
      <w:r w:rsidR="000433B5">
        <w:t xml:space="preserve">&amp; </w:t>
      </w:r>
      <w:r w:rsidR="00E06FE1">
        <w:t>Brettler, eds.,</w:t>
      </w:r>
      <w:r w:rsidR="000433B5">
        <w:t xml:space="preserve"> </w:t>
      </w:r>
      <w:r w:rsidR="00E06FE1">
        <w:t xml:space="preserve">p. </w:t>
      </w:r>
      <w:r w:rsidR="00DA6091">
        <w:t>6.</w:t>
      </w:r>
    </w:p>
  </w:footnote>
  <w:footnote w:id="27">
    <w:p w14:paraId="3A14CBA3" w14:textId="77777777" w:rsidR="00CC3EA7" w:rsidRDefault="00CC3EA7" w:rsidP="00CC3EA7">
      <w:pPr>
        <w:pStyle w:val="TestunTroednodyn"/>
      </w:pPr>
      <w:r>
        <w:rPr>
          <w:rStyle w:val="CyfeirnodTroednodyn"/>
        </w:rPr>
        <w:footnoteRef/>
      </w:r>
      <w:r>
        <w:t xml:space="preserve"> Dunn, p. 968.</w:t>
      </w:r>
    </w:p>
  </w:footnote>
  <w:footnote w:id="28">
    <w:p w14:paraId="13BBCA0F" w14:textId="2A4EAC72" w:rsidR="0004064F" w:rsidRDefault="0004064F">
      <w:pPr>
        <w:pStyle w:val="TestunTroednodyn"/>
      </w:pPr>
      <w:r>
        <w:rPr>
          <w:rStyle w:val="CyfeirnodTroednodyn"/>
        </w:rPr>
        <w:footnoteRef/>
      </w:r>
      <w:r>
        <w:t xml:space="preserve"> Stanton</w:t>
      </w:r>
      <w:r w:rsidR="00C7524D">
        <w:t xml:space="preserve">, </w:t>
      </w:r>
      <w:r>
        <w:t>p</w:t>
      </w:r>
      <w:r w:rsidR="00CD5CD6">
        <w:t>p. 17-18.</w:t>
      </w:r>
    </w:p>
  </w:footnote>
  <w:footnote w:id="29">
    <w:p w14:paraId="3EA504E0" w14:textId="3A71B12A" w:rsidR="00B478DA" w:rsidRDefault="00B478DA">
      <w:pPr>
        <w:pStyle w:val="TestunTroednodyn"/>
      </w:pPr>
      <w:r>
        <w:rPr>
          <w:rStyle w:val="CyfeirnodTroednodyn"/>
        </w:rPr>
        <w:footnoteRef/>
      </w:r>
      <w:r>
        <w:t xml:space="preserve"> Wansbrough</w:t>
      </w:r>
      <w:r w:rsidR="000433B5">
        <w:t xml:space="preserve">, </w:t>
      </w:r>
      <w:r>
        <w:t>p. 10</w:t>
      </w:r>
      <w:r w:rsidR="00F87D8A">
        <w:t>01.</w:t>
      </w:r>
    </w:p>
  </w:footnote>
  <w:footnote w:id="30">
    <w:p w14:paraId="63D7BE3B" w14:textId="5BA3FCCA" w:rsidR="00B05ACC" w:rsidRDefault="00B05ACC">
      <w:pPr>
        <w:pStyle w:val="TestunTroednodyn"/>
      </w:pPr>
      <w:r>
        <w:rPr>
          <w:rStyle w:val="CyfeirnodTroednodyn"/>
        </w:rPr>
        <w:footnoteRef/>
      </w:r>
      <w:r>
        <w:t xml:space="preserve"> Stanton, p. 18.</w:t>
      </w:r>
    </w:p>
  </w:footnote>
  <w:footnote w:id="31">
    <w:p w14:paraId="2E6CEF91" w14:textId="77777777" w:rsidR="00F01EE2" w:rsidRDefault="00F01EE2" w:rsidP="00F01EE2">
      <w:pPr>
        <w:pStyle w:val="TestunTroednodyn"/>
      </w:pPr>
      <w:r>
        <w:rPr>
          <w:rStyle w:val="CyfeirnodTroednodyn"/>
        </w:rPr>
        <w:footnoteRef/>
      </w:r>
      <w:r>
        <w:t xml:space="preserve"> Bauckham, p. 20.</w:t>
      </w:r>
    </w:p>
  </w:footnote>
  <w:footnote w:id="32">
    <w:p w14:paraId="47BA39D3" w14:textId="31F96B62" w:rsidR="00686A9A" w:rsidRDefault="00686A9A" w:rsidP="00686A9A">
      <w:pPr>
        <w:pStyle w:val="TestunTroednodyn"/>
      </w:pPr>
      <w:r>
        <w:rPr>
          <w:rStyle w:val="CyfeirnodTroednodyn"/>
        </w:rPr>
        <w:footnoteRef/>
      </w:r>
      <w:r>
        <w:t xml:space="preserve"> Bau</w:t>
      </w:r>
      <w:r w:rsidR="00396187">
        <w:t>c</w:t>
      </w:r>
      <w:r>
        <w:t>kham, pp. 19-20.</w:t>
      </w:r>
    </w:p>
  </w:footnote>
  <w:footnote w:id="33">
    <w:p w14:paraId="574807C7" w14:textId="24E19386" w:rsidR="00AD4048" w:rsidRDefault="00AD4048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B25AFD">
        <w:t>Bauckham</w:t>
      </w:r>
      <w:r w:rsidR="000433B5">
        <w:t>,</w:t>
      </w:r>
      <w:r>
        <w:t xml:space="preserve"> pp. 30-31.</w:t>
      </w:r>
    </w:p>
  </w:footnote>
  <w:footnote w:id="34">
    <w:p w14:paraId="404FEAEE" w14:textId="3468AEC2" w:rsidR="00702B10" w:rsidRDefault="00702B10" w:rsidP="00702B10">
      <w:pPr>
        <w:pStyle w:val="TestunTroednodyn"/>
      </w:pPr>
      <w:r>
        <w:rPr>
          <w:rStyle w:val="CyfeirnodTroednodyn"/>
        </w:rPr>
        <w:footnoteRef/>
      </w:r>
      <w:r>
        <w:t xml:space="preserve"> Bauckham</w:t>
      </w:r>
      <w:r w:rsidR="000433B5">
        <w:t>,</w:t>
      </w:r>
      <w:r>
        <w:t xml:space="preserve"> p. 30</w:t>
      </w:r>
      <w:r w:rsidRPr="00313036">
        <w:t>.</w:t>
      </w:r>
    </w:p>
  </w:footnote>
  <w:footnote w:id="35">
    <w:p w14:paraId="19996A21" w14:textId="6B2B66FA" w:rsidR="00B72DB1" w:rsidRDefault="00B72DB1">
      <w:pPr>
        <w:pStyle w:val="TestunTroednodyn"/>
      </w:pPr>
      <w:r>
        <w:rPr>
          <w:rStyle w:val="CyfeirnodTroednodyn"/>
        </w:rPr>
        <w:footnoteRef/>
      </w:r>
      <w:r>
        <w:t xml:space="preserve"> Bauckham, p. </w:t>
      </w:r>
      <w:r w:rsidR="00AB66A9">
        <w:t>21.</w:t>
      </w:r>
    </w:p>
  </w:footnote>
  <w:footnote w:id="36">
    <w:p w14:paraId="034C8559" w14:textId="331EBA68" w:rsidR="00AE3C84" w:rsidRDefault="00AE3C84">
      <w:pPr>
        <w:pStyle w:val="TestunTroednodyn"/>
      </w:pPr>
      <w:r>
        <w:rPr>
          <w:rStyle w:val="CyfeirnodTroednodyn"/>
        </w:rPr>
        <w:footnoteRef/>
      </w:r>
      <w:r>
        <w:t xml:space="preserve"> Bau</w:t>
      </w:r>
      <w:r w:rsidR="00396187">
        <w:t>c</w:t>
      </w:r>
      <w:r>
        <w:t>kham, p</w:t>
      </w:r>
      <w:r w:rsidR="005A5244">
        <w:t>p</w:t>
      </w:r>
      <w:r>
        <w:t>.</w:t>
      </w:r>
      <w:r w:rsidR="001019FC">
        <w:t xml:space="preserve"> 32</w:t>
      </w:r>
      <w:r w:rsidR="005A5244">
        <w:t>-33 &amp; 37</w:t>
      </w:r>
      <w:r w:rsidR="003A5C08">
        <w:t>-39</w:t>
      </w:r>
      <w:r w:rsidR="005A5244">
        <w:t>.</w:t>
      </w:r>
    </w:p>
  </w:footnote>
  <w:footnote w:id="37">
    <w:p w14:paraId="5F8403C0" w14:textId="0BCB24B3" w:rsidR="006C23AB" w:rsidRDefault="006C23AB">
      <w:pPr>
        <w:pStyle w:val="TestunTroednodyn"/>
      </w:pPr>
      <w:r>
        <w:rPr>
          <w:rStyle w:val="CyfeirnodTroednodyn"/>
        </w:rPr>
        <w:footnoteRef/>
      </w:r>
      <w:r>
        <w:t xml:space="preserve"> Bauckham, p. 43.</w:t>
      </w:r>
    </w:p>
  </w:footnote>
  <w:footnote w:id="38">
    <w:p w14:paraId="3CFFED53" w14:textId="172E865F" w:rsidR="00E9405A" w:rsidRDefault="00E9405A">
      <w:pPr>
        <w:pStyle w:val="TestunTroednodyn"/>
      </w:pPr>
      <w:r>
        <w:rPr>
          <w:rStyle w:val="CyfeirnodTroednodyn"/>
        </w:rPr>
        <w:footnoteRef/>
      </w:r>
      <w:r>
        <w:t xml:space="preserve"> Bauckham, p. 46.</w:t>
      </w:r>
    </w:p>
  </w:footnote>
  <w:footnote w:id="39">
    <w:p w14:paraId="0151F467" w14:textId="01DC7FCA" w:rsidR="00EB5377" w:rsidRDefault="00EB5377">
      <w:pPr>
        <w:pStyle w:val="TestunTroednodyn"/>
      </w:pPr>
      <w:r>
        <w:rPr>
          <w:rStyle w:val="CyfeirnodTroednodyn"/>
        </w:rPr>
        <w:footnoteRef/>
      </w:r>
      <w:r>
        <w:t xml:space="preserve"> Bauck</w:t>
      </w:r>
      <w:r w:rsidR="00702B10">
        <w:t xml:space="preserve">ham, </w:t>
      </w:r>
      <w:r>
        <w:t>p.</w:t>
      </w:r>
      <w:r w:rsidR="0022559F">
        <w:t>48.</w:t>
      </w:r>
    </w:p>
  </w:footnote>
  <w:footnote w:id="40">
    <w:p w14:paraId="4E889731" w14:textId="6ECFDF5B" w:rsidR="0002612C" w:rsidRDefault="0002612C">
      <w:pPr>
        <w:pStyle w:val="TestunTroednodyn"/>
      </w:pPr>
      <w:r>
        <w:rPr>
          <w:rStyle w:val="CyfeirnodTroednodyn"/>
        </w:rPr>
        <w:footnoteRef/>
      </w:r>
      <w:r>
        <w:t xml:space="preserve"> John M. Court, “The Growth of the New Testament” in Rogerson</w:t>
      </w:r>
      <w:r w:rsidR="00187AC8">
        <w:t xml:space="preserve"> &amp; </w:t>
      </w:r>
      <w:r>
        <w:t>Lieu, eds., p. 536.</w:t>
      </w:r>
    </w:p>
  </w:footnote>
  <w:footnote w:id="41">
    <w:p w14:paraId="60EAB823" w14:textId="04AC0D6A" w:rsidR="00313036" w:rsidRDefault="00313036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Pr="00313036">
        <w:t>Adele Reinhartz “Gospel Audiences: Variations on a Theme” in Adele Rein</w:t>
      </w:r>
      <w:r w:rsidR="00EC08C9">
        <w:t>har</w:t>
      </w:r>
      <w:r w:rsidRPr="00313036">
        <w:t>tz</w:t>
      </w:r>
      <w:r w:rsidR="00EC08C9">
        <w:t>,</w:t>
      </w:r>
      <w:r w:rsidRPr="00313036">
        <w:t xml:space="preserve"> ed., The Audience of the Gospels (Edinburgh: T. &amp; T. Clark, 2010) p. 13</w:t>
      </w:r>
      <w:r>
        <w:t>5</w:t>
      </w:r>
      <w:r w:rsidR="005249C1">
        <w:t xml:space="preserve"> &amp; Sim, p. 4</w:t>
      </w:r>
      <w:r w:rsidR="00547935">
        <w:t>.</w:t>
      </w:r>
    </w:p>
  </w:footnote>
  <w:footnote w:id="42">
    <w:p w14:paraId="2727A6B2" w14:textId="0AA05B02" w:rsidR="009E376F" w:rsidRDefault="009E376F">
      <w:pPr>
        <w:pStyle w:val="TestunTroednodyn"/>
      </w:pPr>
      <w:r>
        <w:rPr>
          <w:rStyle w:val="CyfeirnodTroednodyn"/>
        </w:rPr>
        <w:footnoteRef/>
      </w:r>
      <w:r>
        <w:t xml:space="preserve"> Philip F. Esler, “Community and Gospel in Early Christianity: A response to Richard Bauckham’s Gospels for All Christians,” in the </w:t>
      </w:r>
      <w:r w:rsidRPr="00EB2924">
        <w:rPr>
          <w:i/>
          <w:iCs/>
        </w:rPr>
        <w:t>Scottish Journal of Theology</w:t>
      </w:r>
      <w:r>
        <w:t>, p</w:t>
      </w:r>
      <w:r w:rsidR="008D17E4">
        <w:t>p</w:t>
      </w:r>
      <w:r>
        <w:t xml:space="preserve">. </w:t>
      </w:r>
      <w:r w:rsidR="00A50C25">
        <w:t>237-238.</w:t>
      </w:r>
    </w:p>
  </w:footnote>
  <w:footnote w:id="43">
    <w:p w14:paraId="1BD31D38" w14:textId="3AD13B34" w:rsidR="004018B1" w:rsidRDefault="004018B1">
      <w:pPr>
        <w:pStyle w:val="TestunTroednodyn"/>
      </w:pPr>
      <w:r>
        <w:rPr>
          <w:rStyle w:val="CyfeirnodTroednodyn"/>
        </w:rPr>
        <w:footnoteRef/>
      </w:r>
      <w:r>
        <w:t xml:space="preserve"> Esler, </w:t>
      </w:r>
      <w:r w:rsidR="003B3999">
        <w:t>p. 238.</w:t>
      </w:r>
    </w:p>
  </w:footnote>
  <w:footnote w:id="44">
    <w:p w14:paraId="3608DFAD" w14:textId="039D4C12" w:rsidR="001C3CDD" w:rsidRDefault="001C3CDD">
      <w:pPr>
        <w:pStyle w:val="TestunTroednodyn"/>
      </w:pPr>
      <w:r>
        <w:rPr>
          <w:rStyle w:val="CyfeirnodTroednodyn"/>
        </w:rPr>
        <w:footnoteRef/>
      </w:r>
      <w:r>
        <w:t xml:space="preserve"> Esler, p</w:t>
      </w:r>
      <w:r w:rsidR="00DA191B">
        <w:t>p</w:t>
      </w:r>
      <w:r>
        <w:t xml:space="preserve">. </w:t>
      </w:r>
      <w:r w:rsidR="009F2BA8">
        <w:t>239</w:t>
      </w:r>
      <w:r w:rsidR="00DA191B">
        <w:t>-240</w:t>
      </w:r>
      <w:r w:rsidR="009F2BA8">
        <w:t>.</w:t>
      </w:r>
    </w:p>
  </w:footnote>
  <w:footnote w:id="45">
    <w:p w14:paraId="51ACF568" w14:textId="4627F4F9" w:rsidR="00EC08C9" w:rsidRDefault="00EC08C9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637250" w:rsidRPr="00313036">
        <w:t>Reinhartz</w:t>
      </w:r>
      <w:r w:rsidR="00637250">
        <w:t xml:space="preserve">, </w:t>
      </w:r>
      <w:r w:rsidR="00637250" w:rsidRPr="00313036">
        <w:t>(2010) p. 13</w:t>
      </w:r>
      <w:r w:rsidR="00637250">
        <w:t>6</w:t>
      </w:r>
      <w:r w:rsidR="00637250" w:rsidRPr="00313036">
        <w:t>.</w:t>
      </w:r>
    </w:p>
  </w:footnote>
  <w:footnote w:id="46">
    <w:p w14:paraId="7C7EF9AE" w14:textId="77777777" w:rsidR="004B0C7B" w:rsidRDefault="004B0C7B" w:rsidP="004B0C7B">
      <w:pPr>
        <w:pStyle w:val="TestunTroednodyn"/>
      </w:pPr>
      <w:r>
        <w:rPr>
          <w:rStyle w:val="CyfeirnodTroednodyn"/>
        </w:rPr>
        <w:footnoteRef/>
      </w:r>
      <w:r>
        <w:t xml:space="preserve"> Bauckham p. 13.</w:t>
      </w:r>
    </w:p>
  </w:footnote>
  <w:footnote w:id="47">
    <w:p w14:paraId="1DB9A174" w14:textId="7A365C0D" w:rsidR="006145A2" w:rsidRDefault="006145A2" w:rsidP="006145A2">
      <w:pPr>
        <w:pStyle w:val="TestunTroednodyn"/>
      </w:pPr>
      <w:r>
        <w:rPr>
          <w:rStyle w:val="CyfeirnodTroednodyn"/>
        </w:rPr>
        <w:footnoteRef/>
      </w:r>
      <w:r>
        <w:t xml:space="preserve"> Wansbrough</w:t>
      </w:r>
      <w:r w:rsidR="00361FC3">
        <w:t xml:space="preserve">, </w:t>
      </w:r>
      <w:r>
        <w:t>p. 100</w:t>
      </w:r>
      <w:r w:rsidR="00DA37CE">
        <w:t>8-1009</w:t>
      </w:r>
      <w:r w:rsidR="002E3D09">
        <w:t xml:space="preserve"> &amp;</w:t>
      </w:r>
      <w:r w:rsidR="002E3D09" w:rsidRPr="002E3D09">
        <w:t xml:space="preserve"> </w:t>
      </w:r>
      <w:r w:rsidR="002E3D09">
        <w:t xml:space="preserve">Dale C. Allison, Jr. “Matthew” in Barton </w:t>
      </w:r>
      <w:r w:rsidR="00361FC3">
        <w:t>&amp;</w:t>
      </w:r>
      <w:r w:rsidR="002E3D09">
        <w:t xml:space="preserve"> Muddiman, eds, p. 845.</w:t>
      </w:r>
    </w:p>
  </w:footnote>
  <w:footnote w:id="48">
    <w:p w14:paraId="358C171F" w14:textId="59951B7C" w:rsidR="00AD1782" w:rsidRDefault="00AD1782" w:rsidP="00AD1782">
      <w:pPr>
        <w:pStyle w:val="TestunTroednodyn"/>
      </w:pPr>
      <w:r>
        <w:rPr>
          <w:rStyle w:val="CyfeirnodTroednodyn"/>
        </w:rPr>
        <w:footnoteRef/>
      </w:r>
      <w:r>
        <w:t xml:space="preserve"> Allison, p. 845.</w:t>
      </w:r>
    </w:p>
  </w:footnote>
  <w:footnote w:id="49">
    <w:p w14:paraId="2C7CBFDC" w14:textId="77777777" w:rsidR="00216F3B" w:rsidRDefault="00216F3B" w:rsidP="00216F3B">
      <w:pPr>
        <w:pStyle w:val="TestunTroednodyn"/>
      </w:pPr>
      <w:r>
        <w:rPr>
          <w:rStyle w:val="CyfeirnodTroednodyn"/>
        </w:rPr>
        <w:footnoteRef/>
      </w:r>
      <w:r>
        <w:t xml:space="preserve"> Rowlands, p. 157 &amp; Stanton, p. 117.</w:t>
      </w:r>
    </w:p>
  </w:footnote>
  <w:footnote w:id="50">
    <w:p w14:paraId="74045B25" w14:textId="77777777" w:rsidR="00B22800" w:rsidRDefault="00B22800" w:rsidP="00B22800">
      <w:pPr>
        <w:pStyle w:val="TestunTroednodyn"/>
      </w:pPr>
      <w:r>
        <w:rPr>
          <w:rStyle w:val="CyfeirnodTroednodyn"/>
        </w:rPr>
        <w:footnoteRef/>
      </w:r>
      <w:r>
        <w:t xml:space="preserve"> Christopher Rowlands, </w:t>
      </w:r>
      <w:r w:rsidRPr="001F392B">
        <w:rPr>
          <w:i/>
          <w:iCs/>
        </w:rPr>
        <w:t>Christian Origins</w:t>
      </w:r>
      <w:r>
        <w:t xml:space="preserve"> (London: SPCK, 2002) p. 298.</w:t>
      </w:r>
    </w:p>
  </w:footnote>
  <w:footnote w:id="51">
    <w:p w14:paraId="09CB464C" w14:textId="77777777" w:rsidR="00591375" w:rsidRDefault="00591375" w:rsidP="00591375">
      <w:pPr>
        <w:pStyle w:val="TestunTroednodyn"/>
      </w:pPr>
      <w:r>
        <w:rPr>
          <w:rStyle w:val="CyfeirnodTroednodyn"/>
        </w:rPr>
        <w:footnoteRef/>
      </w:r>
      <w:r>
        <w:t xml:space="preserve"> Esler, p. 241 &amp; Bauckham p. 43.</w:t>
      </w:r>
    </w:p>
  </w:footnote>
  <w:footnote w:id="52">
    <w:p w14:paraId="56547C9E" w14:textId="77777777" w:rsidR="00591375" w:rsidRPr="00F40412" w:rsidRDefault="00591375" w:rsidP="00591375">
      <w:pPr>
        <w:pStyle w:val="TestunTroednodyn"/>
        <w:rPr>
          <w:b/>
          <w:bCs/>
        </w:rPr>
      </w:pPr>
      <w:r>
        <w:rPr>
          <w:rStyle w:val="CyfeirnodTroednodyn"/>
        </w:rPr>
        <w:footnoteRef/>
      </w:r>
      <w:r>
        <w:t xml:space="preserve"> Esler, p. 242 &amp; Sim, p. 10.</w:t>
      </w:r>
    </w:p>
  </w:footnote>
  <w:footnote w:id="53">
    <w:p w14:paraId="64218911" w14:textId="77777777" w:rsidR="00B22800" w:rsidRDefault="00B22800" w:rsidP="00B22800">
      <w:pPr>
        <w:pStyle w:val="TestunTroednodyn"/>
      </w:pPr>
      <w:r>
        <w:rPr>
          <w:rStyle w:val="CyfeirnodTroednodyn"/>
        </w:rPr>
        <w:footnoteRef/>
      </w:r>
      <w:r>
        <w:t xml:space="preserve"> Dunn, p. 958.</w:t>
      </w:r>
    </w:p>
  </w:footnote>
  <w:footnote w:id="54">
    <w:p w14:paraId="759442EA" w14:textId="77777777" w:rsidR="00B22800" w:rsidRDefault="00B22800" w:rsidP="00B22800">
      <w:pPr>
        <w:pStyle w:val="TestunTroednodyn"/>
      </w:pPr>
      <w:r>
        <w:rPr>
          <w:rStyle w:val="CyfeirnodTroednodyn"/>
        </w:rPr>
        <w:footnoteRef/>
      </w:r>
      <w:r>
        <w:t xml:space="preserve"> Dunn, p. 957.</w:t>
      </w:r>
    </w:p>
  </w:footnote>
  <w:footnote w:id="55">
    <w:p w14:paraId="40391EDF" w14:textId="4522F25A" w:rsidR="000900E9" w:rsidRDefault="000900E9">
      <w:pPr>
        <w:pStyle w:val="TestunTroednodyn"/>
      </w:pPr>
      <w:r>
        <w:rPr>
          <w:rStyle w:val="CyfeirnodTroednodyn"/>
        </w:rPr>
        <w:footnoteRef/>
      </w:r>
      <w:r>
        <w:t xml:space="preserve"> Bauckham, p.25-26</w:t>
      </w:r>
      <w:r w:rsidR="008A2A3C">
        <w:t xml:space="preserve"> &amp; Esler, </w:t>
      </w:r>
      <w:r w:rsidR="00E46293">
        <w:t>pp.245-246.</w:t>
      </w:r>
    </w:p>
  </w:footnote>
  <w:footnote w:id="56">
    <w:p w14:paraId="6016215E" w14:textId="6DE36A2B" w:rsidR="00E46293" w:rsidRDefault="00E46293" w:rsidP="00E46293">
      <w:pPr>
        <w:pStyle w:val="TestunTroednodyn"/>
      </w:pPr>
      <w:r>
        <w:rPr>
          <w:rStyle w:val="CyfeirnodTroednodyn"/>
        </w:rPr>
        <w:footnoteRef/>
      </w:r>
      <w:r>
        <w:t xml:space="preserve">Bauckham, p. 45; Court, p. 536 &amp; </w:t>
      </w:r>
      <w:r w:rsidRPr="00385C3E">
        <w:t>Adele Reinhartz “Gospel Audiences: Variations on a Theme” in Adele Rein</w:t>
      </w:r>
      <w:r w:rsidR="00361FC3">
        <w:t>har</w:t>
      </w:r>
      <w:r w:rsidRPr="00385C3E">
        <w:t>tz</w:t>
      </w:r>
      <w:r w:rsidR="00361FC3">
        <w:t>,</w:t>
      </w:r>
      <w:r w:rsidRPr="00385C3E">
        <w:t xml:space="preserve"> ed., </w:t>
      </w:r>
      <w:r w:rsidRPr="00361FC3">
        <w:rPr>
          <w:i/>
          <w:iCs/>
        </w:rPr>
        <w:t>The Audience of the Gospels</w:t>
      </w:r>
      <w:r w:rsidRPr="00385C3E">
        <w:t xml:space="preserve"> (Edinburgh: T. &amp; T. Clark, 2010)</w:t>
      </w:r>
      <w:r>
        <w:t>, p. 134.</w:t>
      </w:r>
    </w:p>
  </w:footnote>
  <w:footnote w:id="57">
    <w:p w14:paraId="4C0B0890" w14:textId="77777777" w:rsidR="00E46293" w:rsidRDefault="00E46293" w:rsidP="00E46293">
      <w:pPr>
        <w:pStyle w:val="TestunTroednodyn"/>
      </w:pPr>
      <w:r>
        <w:rPr>
          <w:rStyle w:val="CyfeirnodTroednodyn"/>
        </w:rPr>
        <w:footnoteRef/>
      </w:r>
      <w:r>
        <w:t xml:space="preserve"> Sim, p. 27.</w:t>
      </w:r>
    </w:p>
  </w:footnote>
  <w:footnote w:id="58">
    <w:p w14:paraId="2391DFF8" w14:textId="77777777" w:rsidR="00CA10B9" w:rsidRDefault="00CA10B9" w:rsidP="00CA10B9">
      <w:pPr>
        <w:pStyle w:val="TestunTroednodyn"/>
      </w:pPr>
      <w:r>
        <w:rPr>
          <w:rStyle w:val="CyfeirnodTroednodyn"/>
        </w:rPr>
        <w:footnoteRef/>
      </w:r>
      <w:r>
        <w:t xml:space="preserve"> Esler, p. 242.</w:t>
      </w:r>
    </w:p>
  </w:footnote>
  <w:footnote w:id="59">
    <w:p w14:paraId="2E49F57A" w14:textId="77777777" w:rsidR="00CA10B9" w:rsidRDefault="00CA10B9" w:rsidP="00CA10B9">
      <w:pPr>
        <w:pStyle w:val="TestunTroednodyn"/>
      </w:pPr>
      <w:r>
        <w:rPr>
          <w:rStyle w:val="CyfeirnodTroednodyn"/>
        </w:rPr>
        <w:footnoteRef/>
      </w:r>
      <w:r>
        <w:t xml:space="preserve"> Bauckham, “Response to Philip Esler,” in the </w:t>
      </w:r>
      <w:r w:rsidRPr="00EB2924">
        <w:rPr>
          <w:i/>
          <w:iCs/>
        </w:rPr>
        <w:t>Scottish Journal of Theology</w:t>
      </w:r>
      <w:r>
        <w:t>, pp. 249-250.</w:t>
      </w:r>
    </w:p>
  </w:footnote>
  <w:footnote w:id="60">
    <w:p w14:paraId="665B0EA1" w14:textId="77777777" w:rsidR="00CA10B9" w:rsidRDefault="00CA10B9" w:rsidP="00CA10B9">
      <w:pPr>
        <w:pStyle w:val="TestunTroednodyn"/>
      </w:pPr>
      <w:r>
        <w:rPr>
          <w:rStyle w:val="CyfeirnodTroednodyn"/>
        </w:rPr>
        <w:footnoteRef/>
      </w:r>
      <w:r>
        <w:t xml:space="preserve"> Reinhartz, (2010) p. 139.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E7F"/>
    <w:rsid w:val="00000F04"/>
    <w:rsid w:val="00005208"/>
    <w:rsid w:val="0000532B"/>
    <w:rsid w:val="00006442"/>
    <w:rsid w:val="00007419"/>
    <w:rsid w:val="00011F64"/>
    <w:rsid w:val="00015802"/>
    <w:rsid w:val="00020A21"/>
    <w:rsid w:val="000227B1"/>
    <w:rsid w:val="00023200"/>
    <w:rsid w:val="0002612C"/>
    <w:rsid w:val="00026490"/>
    <w:rsid w:val="00031FED"/>
    <w:rsid w:val="00033707"/>
    <w:rsid w:val="000338AF"/>
    <w:rsid w:val="0004064F"/>
    <w:rsid w:val="000433B5"/>
    <w:rsid w:val="000465A2"/>
    <w:rsid w:val="000473D7"/>
    <w:rsid w:val="00050261"/>
    <w:rsid w:val="00063F69"/>
    <w:rsid w:val="00065A8E"/>
    <w:rsid w:val="0006796B"/>
    <w:rsid w:val="000734AE"/>
    <w:rsid w:val="00073D36"/>
    <w:rsid w:val="00083E9C"/>
    <w:rsid w:val="00087A43"/>
    <w:rsid w:val="00090025"/>
    <w:rsid w:val="000900E9"/>
    <w:rsid w:val="000B2103"/>
    <w:rsid w:val="000C46EE"/>
    <w:rsid w:val="000C68C6"/>
    <w:rsid w:val="000C6F36"/>
    <w:rsid w:val="000D6EA0"/>
    <w:rsid w:val="000F0853"/>
    <w:rsid w:val="000F0890"/>
    <w:rsid w:val="000F2837"/>
    <w:rsid w:val="000F4230"/>
    <w:rsid w:val="000F7363"/>
    <w:rsid w:val="001019FC"/>
    <w:rsid w:val="00106B45"/>
    <w:rsid w:val="00113F4B"/>
    <w:rsid w:val="00115548"/>
    <w:rsid w:val="0012135A"/>
    <w:rsid w:val="001242C6"/>
    <w:rsid w:val="001368FD"/>
    <w:rsid w:val="0014096E"/>
    <w:rsid w:val="00154CE3"/>
    <w:rsid w:val="001550C4"/>
    <w:rsid w:val="0015671D"/>
    <w:rsid w:val="001623CB"/>
    <w:rsid w:val="001657F9"/>
    <w:rsid w:val="001676E2"/>
    <w:rsid w:val="001747E1"/>
    <w:rsid w:val="00175FD5"/>
    <w:rsid w:val="00186931"/>
    <w:rsid w:val="00187AC8"/>
    <w:rsid w:val="00194CE3"/>
    <w:rsid w:val="001A69C1"/>
    <w:rsid w:val="001B6ED2"/>
    <w:rsid w:val="001C2661"/>
    <w:rsid w:val="001C3CDD"/>
    <w:rsid w:val="001C7332"/>
    <w:rsid w:val="001D1793"/>
    <w:rsid w:val="001D4406"/>
    <w:rsid w:val="001D6774"/>
    <w:rsid w:val="001D7BE2"/>
    <w:rsid w:val="001F0128"/>
    <w:rsid w:val="001F392B"/>
    <w:rsid w:val="002110A5"/>
    <w:rsid w:val="00212B81"/>
    <w:rsid w:val="00214EC7"/>
    <w:rsid w:val="00216473"/>
    <w:rsid w:val="00216F3B"/>
    <w:rsid w:val="0022083E"/>
    <w:rsid w:val="00220A69"/>
    <w:rsid w:val="00221EB5"/>
    <w:rsid w:val="0022363B"/>
    <w:rsid w:val="002242B2"/>
    <w:rsid w:val="0022559F"/>
    <w:rsid w:val="0022737B"/>
    <w:rsid w:val="00230BC5"/>
    <w:rsid w:val="0023520C"/>
    <w:rsid w:val="002362CF"/>
    <w:rsid w:val="00243B17"/>
    <w:rsid w:val="00244921"/>
    <w:rsid w:val="0025164B"/>
    <w:rsid w:val="00253016"/>
    <w:rsid w:val="00254D9A"/>
    <w:rsid w:val="002569D0"/>
    <w:rsid w:val="00257F24"/>
    <w:rsid w:val="00260E4D"/>
    <w:rsid w:val="00260FAE"/>
    <w:rsid w:val="0026546D"/>
    <w:rsid w:val="00266E81"/>
    <w:rsid w:val="00271476"/>
    <w:rsid w:val="00274650"/>
    <w:rsid w:val="00283F31"/>
    <w:rsid w:val="00286413"/>
    <w:rsid w:val="00286EB2"/>
    <w:rsid w:val="002877E9"/>
    <w:rsid w:val="00291D38"/>
    <w:rsid w:val="00297618"/>
    <w:rsid w:val="002A1D4C"/>
    <w:rsid w:val="002A647C"/>
    <w:rsid w:val="002A7604"/>
    <w:rsid w:val="002A7CDD"/>
    <w:rsid w:val="002B1394"/>
    <w:rsid w:val="002C4A27"/>
    <w:rsid w:val="002D396C"/>
    <w:rsid w:val="002E1B9C"/>
    <w:rsid w:val="002E2523"/>
    <w:rsid w:val="002E37C6"/>
    <w:rsid w:val="002E3D09"/>
    <w:rsid w:val="002E4D44"/>
    <w:rsid w:val="002F7D1A"/>
    <w:rsid w:val="003036C4"/>
    <w:rsid w:val="0031162F"/>
    <w:rsid w:val="00313036"/>
    <w:rsid w:val="00315180"/>
    <w:rsid w:val="0032036E"/>
    <w:rsid w:val="00331A57"/>
    <w:rsid w:val="00333C6F"/>
    <w:rsid w:val="003455E8"/>
    <w:rsid w:val="003474E2"/>
    <w:rsid w:val="003509CC"/>
    <w:rsid w:val="00360ED4"/>
    <w:rsid w:val="00361FC3"/>
    <w:rsid w:val="00381816"/>
    <w:rsid w:val="00384D6F"/>
    <w:rsid w:val="00385C3E"/>
    <w:rsid w:val="00396187"/>
    <w:rsid w:val="003A5153"/>
    <w:rsid w:val="003A5C08"/>
    <w:rsid w:val="003B2A8A"/>
    <w:rsid w:val="003B3999"/>
    <w:rsid w:val="003C7454"/>
    <w:rsid w:val="003D1E43"/>
    <w:rsid w:val="003D5496"/>
    <w:rsid w:val="003D7E76"/>
    <w:rsid w:val="003E19FD"/>
    <w:rsid w:val="003E3584"/>
    <w:rsid w:val="003E7795"/>
    <w:rsid w:val="003F4C03"/>
    <w:rsid w:val="003F4FC9"/>
    <w:rsid w:val="003F50D4"/>
    <w:rsid w:val="003F79DE"/>
    <w:rsid w:val="004018B1"/>
    <w:rsid w:val="004049C5"/>
    <w:rsid w:val="0041143C"/>
    <w:rsid w:val="00416A47"/>
    <w:rsid w:val="00420D2D"/>
    <w:rsid w:val="004303A0"/>
    <w:rsid w:val="00432B41"/>
    <w:rsid w:val="004445B3"/>
    <w:rsid w:val="00445D29"/>
    <w:rsid w:val="004466B5"/>
    <w:rsid w:val="004477C9"/>
    <w:rsid w:val="00450498"/>
    <w:rsid w:val="004539FA"/>
    <w:rsid w:val="00453BED"/>
    <w:rsid w:val="0045691B"/>
    <w:rsid w:val="00456EA7"/>
    <w:rsid w:val="00467FB5"/>
    <w:rsid w:val="00471B5A"/>
    <w:rsid w:val="00472E7F"/>
    <w:rsid w:val="00475425"/>
    <w:rsid w:val="0047594A"/>
    <w:rsid w:val="00476469"/>
    <w:rsid w:val="00483FD0"/>
    <w:rsid w:val="00490FF8"/>
    <w:rsid w:val="0049403A"/>
    <w:rsid w:val="004A2188"/>
    <w:rsid w:val="004A3683"/>
    <w:rsid w:val="004A41C2"/>
    <w:rsid w:val="004A51F4"/>
    <w:rsid w:val="004A526A"/>
    <w:rsid w:val="004B0C7B"/>
    <w:rsid w:val="004B101C"/>
    <w:rsid w:val="004B37A2"/>
    <w:rsid w:val="004B4777"/>
    <w:rsid w:val="004B640C"/>
    <w:rsid w:val="004C1708"/>
    <w:rsid w:val="004C56CB"/>
    <w:rsid w:val="004C69EF"/>
    <w:rsid w:val="004D6F6E"/>
    <w:rsid w:val="004D7AFD"/>
    <w:rsid w:val="004E3CED"/>
    <w:rsid w:val="004E415B"/>
    <w:rsid w:val="004F0520"/>
    <w:rsid w:val="004F61D0"/>
    <w:rsid w:val="004F7CA4"/>
    <w:rsid w:val="00510742"/>
    <w:rsid w:val="00510B1F"/>
    <w:rsid w:val="005137B5"/>
    <w:rsid w:val="005150FF"/>
    <w:rsid w:val="005172D4"/>
    <w:rsid w:val="005178B3"/>
    <w:rsid w:val="00517CB0"/>
    <w:rsid w:val="005249C1"/>
    <w:rsid w:val="00535A74"/>
    <w:rsid w:val="005454FA"/>
    <w:rsid w:val="005462C2"/>
    <w:rsid w:val="005465D4"/>
    <w:rsid w:val="00546A62"/>
    <w:rsid w:val="00547935"/>
    <w:rsid w:val="00554FD6"/>
    <w:rsid w:val="00556B5C"/>
    <w:rsid w:val="00556F6D"/>
    <w:rsid w:val="00560085"/>
    <w:rsid w:val="00560354"/>
    <w:rsid w:val="00566E58"/>
    <w:rsid w:val="00575B0C"/>
    <w:rsid w:val="0058058E"/>
    <w:rsid w:val="0058449A"/>
    <w:rsid w:val="00584606"/>
    <w:rsid w:val="00585A5F"/>
    <w:rsid w:val="00586110"/>
    <w:rsid w:val="00591375"/>
    <w:rsid w:val="0059375C"/>
    <w:rsid w:val="005951B0"/>
    <w:rsid w:val="00597E4F"/>
    <w:rsid w:val="005A1B0A"/>
    <w:rsid w:val="005A5244"/>
    <w:rsid w:val="005B5601"/>
    <w:rsid w:val="005B632B"/>
    <w:rsid w:val="005D1E96"/>
    <w:rsid w:val="005D579E"/>
    <w:rsid w:val="005E265E"/>
    <w:rsid w:val="005E6FAC"/>
    <w:rsid w:val="005F3691"/>
    <w:rsid w:val="005F3B30"/>
    <w:rsid w:val="005F6BBB"/>
    <w:rsid w:val="00605FBE"/>
    <w:rsid w:val="00606DB6"/>
    <w:rsid w:val="0060798E"/>
    <w:rsid w:val="006145A2"/>
    <w:rsid w:val="00614ABF"/>
    <w:rsid w:val="00617571"/>
    <w:rsid w:val="00617597"/>
    <w:rsid w:val="006316ED"/>
    <w:rsid w:val="006348DB"/>
    <w:rsid w:val="00636432"/>
    <w:rsid w:val="00637250"/>
    <w:rsid w:val="00640155"/>
    <w:rsid w:val="00641215"/>
    <w:rsid w:val="00641642"/>
    <w:rsid w:val="00667A1D"/>
    <w:rsid w:val="006700D7"/>
    <w:rsid w:val="00674E07"/>
    <w:rsid w:val="006820FF"/>
    <w:rsid w:val="00686A9A"/>
    <w:rsid w:val="006943BB"/>
    <w:rsid w:val="00697A4F"/>
    <w:rsid w:val="006A505C"/>
    <w:rsid w:val="006A5E2A"/>
    <w:rsid w:val="006B22DB"/>
    <w:rsid w:val="006B6B0B"/>
    <w:rsid w:val="006C23AB"/>
    <w:rsid w:val="006D4798"/>
    <w:rsid w:val="006E33EE"/>
    <w:rsid w:val="006E442D"/>
    <w:rsid w:val="006F40E7"/>
    <w:rsid w:val="006F5BAD"/>
    <w:rsid w:val="00702B10"/>
    <w:rsid w:val="0070429E"/>
    <w:rsid w:val="0071447D"/>
    <w:rsid w:val="00723C32"/>
    <w:rsid w:val="00735589"/>
    <w:rsid w:val="00743A0B"/>
    <w:rsid w:val="00744C5A"/>
    <w:rsid w:val="00751255"/>
    <w:rsid w:val="00753AE1"/>
    <w:rsid w:val="00753CF6"/>
    <w:rsid w:val="00757BB8"/>
    <w:rsid w:val="00766FD5"/>
    <w:rsid w:val="00772553"/>
    <w:rsid w:val="00773B24"/>
    <w:rsid w:val="0077492F"/>
    <w:rsid w:val="00776686"/>
    <w:rsid w:val="00776DA7"/>
    <w:rsid w:val="007802A7"/>
    <w:rsid w:val="007871A9"/>
    <w:rsid w:val="007A03E5"/>
    <w:rsid w:val="007A13A6"/>
    <w:rsid w:val="007A2EA2"/>
    <w:rsid w:val="007A4AF3"/>
    <w:rsid w:val="007B11CA"/>
    <w:rsid w:val="007B229D"/>
    <w:rsid w:val="007B4B77"/>
    <w:rsid w:val="007B6F13"/>
    <w:rsid w:val="007C194B"/>
    <w:rsid w:val="007C5C72"/>
    <w:rsid w:val="007C6994"/>
    <w:rsid w:val="007D1D1C"/>
    <w:rsid w:val="007D47E6"/>
    <w:rsid w:val="007D5F4E"/>
    <w:rsid w:val="007E5C58"/>
    <w:rsid w:val="00806906"/>
    <w:rsid w:val="00806D42"/>
    <w:rsid w:val="00807A71"/>
    <w:rsid w:val="00827B30"/>
    <w:rsid w:val="008358CD"/>
    <w:rsid w:val="00837024"/>
    <w:rsid w:val="00842F93"/>
    <w:rsid w:val="00843B46"/>
    <w:rsid w:val="00850CAF"/>
    <w:rsid w:val="00851FD1"/>
    <w:rsid w:val="008520F5"/>
    <w:rsid w:val="00856B28"/>
    <w:rsid w:val="008614FC"/>
    <w:rsid w:val="00863928"/>
    <w:rsid w:val="00863B2A"/>
    <w:rsid w:val="008647CB"/>
    <w:rsid w:val="0086543B"/>
    <w:rsid w:val="00865721"/>
    <w:rsid w:val="008720BA"/>
    <w:rsid w:val="00872761"/>
    <w:rsid w:val="0087290A"/>
    <w:rsid w:val="008750F8"/>
    <w:rsid w:val="00875441"/>
    <w:rsid w:val="008905C0"/>
    <w:rsid w:val="00892B6D"/>
    <w:rsid w:val="00892DC7"/>
    <w:rsid w:val="008957B0"/>
    <w:rsid w:val="00896828"/>
    <w:rsid w:val="008A2A3C"/>
    <w:rsid w:val="008A5F23"/>
    <w:rsid w:val="008A6BA5"/>
    <w:rsid w:val="008B1A65"/>
    <w:rsid w:val="008C066D"/>
    <w:rsid w:val="008C0CF6"/>
    <w:rsid w:val="008C2875"/>
    <w:rsid w:val="008C731E"/>
    <w:rsid w:val="008D0F67"/>
    <w:rsid w:val="008D17E4"/>
    <w:rsid w:val="008D25E9"/>
    <w:rsid w:val="008D61B7"/>
    <w:rsid w:val="008E038B"/>
    <w:rsid w:val="008E6A6F"/>
    <w:rsid w:val="008F10F0"/>
    <w:rsid w:val="00902E79"/>
    <w:rsid w:val="00905747"/>
    <w:rsid w:val="009105FA"/>
    <w:rsid w:val="00911EE9"/>
    <w:rsid w:val="00916925"/>
    <w:rsid w:val="00920528"/>
    <w:rsid w:val="0092166B"/>
    <w:rsid w:val="009226C9"/>
    <w:rsid w:val="009278AB"/>
    <w:rsid w:val="00933A6E"/>
    <w:rsid w:val="00933C65"/>
    <w:rsid w:val="00933F2E"/>
    <w:rsid w:val="009355D1"/>
    <w:rsid w:val="00941F7D"/>
    <w:rsid w:val="0094798F"/>
    <w:rsid w:val="00953B0B"/>
    <w:rsid w:val="00957966"/>
    <w:rsid w:val="00964B43"/>
    <w:rsid w:val="009671C5"/>
    <w:rsid w:val="00972318"/>
    <w:rsid w:val="00977C8A"/>
    <w:rsid w:val="00983981"/>
    <w:rsid w:val="00983E83"/>
    <w:rsid w:val="00986400"/>
    <w:rsid w:val="009869AB"/>
    <w:rsid w:val="00987B3D"/>
    <w:rsid w:val="00990B26"/>
    <w:rsid w:val="0099200B"/>
    <w:rsid w:val="009924C7"/>
    <w:rsid w:val="00995F49"/>
    <w:rsid w:val="009965C3"/>
    <w:rsid w:val="009A071C"/>
    <w:rsid w:val="009A2C4A"/>
    <w:rsid w:val="009A4449"/>
    <w:rsid w:val="009C11FF"/>
    <w:rsid w:val="009C132E"/>
    <w:rsid w:val="009C60BF"/>
    <w:rsid w:val="009C7A4B"/>
    <w:rsid w:val="009D0857"/>
    <w:rsid w:val="009D61D9"/>
    <w:rsid w:val="009D72EF"/>
    <w:rsid w:val="009E2C40"/>
    <w:rsid w:val="009E376F"/>
    <w:rsid w:val="009F1E7F"/>
    <w:rsid w:val="009F2BA8"/>
    <w:rsid w:val="00A0447C"/>
    <w:rsid w:val="00A13A57"/>
    <w:rsid w:val="00A24E7F"/>
    <w:rsid w:val="00A24ED5"/>
    <w:rsid w:val="00A42117"/>
    <w:rsid w:val="00A42D21"/>
    <w:rsid w:val="00A44369"/>
    <w:rsid w:val="00A50C25"/>
    <w:rsid w:val="00A53D95"/>
    <w:rsid w:val="00A56C80"/>
    <w:rsid w:val="00A57D63"/>
    <w:rsid w:val="00A64FA6"/>
    <w:rsid w:val="00A7191C"/>
    <w:rsid w:val="00A76AD2"/>
    <w:rsid w:val="00A76BFA"/>
    <w:rsid w:val="00A81F74"/>
    <w:rsid w:val="00A82662"/>
    <w:rsid w:val="00A8412B"/>
    <w:rsid w:val="00A84193"/>
    <w:rsid w:val="00A848DF"/>
    <w:rsid w:val="00A95643"/>
    <w:rsid w:val="00A972C1"/>
    <w:rsid w:val="00AA0259"/>
    <w:rsid w:val="00AA3D61"/>
    <w:rsid w:val="00AB0525"/>
    <w:rsid w:val="00AB66A9"/>
    <w:rsid w:val="00AB747F"/>
    <w:rsid w:val="00AC2A94"/>
    <w:rsid w:val="00AC302F"/>
    <w:rsid w:val="00AC76A0"/>
    <w:rsid w:val="00AD1782"/>
    <w:rsid w:val="00AD4048"/>
    <w:rsid w:val="00AE3C84"/>
    <w:rsid w:val="00AE59F4"/>
    <w:rsid w:val="00AF056C"/>
    <w:rsid w:val="00AF0F73"/>
    <w:rsid w:val="00B01FCD"/>
    <w:rsid w:val="00B05943"/>
    <w:rsid w:val="00B05ACC"/>
    <w:rsid w:val="00B10124"/>
    <w:rsid w:val="00B123A4"/>
    <w:rsid w:val="00B158AC"/>
    <w:rsid w:val="00B15D8A"/>
    <w:rsid w:val="00B22800"/>
    <w:rsid w:val="00B24386"/>
    <w:rsid w:val="00B25AFD"/>
    <w:rsid w:val="00B2650C"/>
    <w:rsid w:val="00B40ED8"/>
    <w:rsid w:val="00B447DF"/>
    <w:rsid w:val="00B449A3"/>
    <w:rsid w:val="00B47317"/>
    <w:rsid w:val="00B478DA"/>
    <w:rsid w:val="00B50FD8"/>
    <w:rsid w:val="00B510BF"/>
    <w:rsid w:val="00B53669"/>
    <w:rsid w:val="00B552FA"/>
    <w:rsid w:val="00B56BA3"/>
    <w:rsid w:val="00B571C6"/>
    <w:rsid w:val="00B57D67"/>
    <w:rsid w:val="00B62DB7"/>
    <w:rsid w:val="00B64C34"/>
    <w:rsid w:val="00B71801"/>
    <w:rsid w:val="00B72DB1"/>
    <w:rsid w:val="00B74CED"/>
    <w:rsid w:val="00B868F4"/>
    <w:rsid w:val="00B91B39"/>
    <w:rsid w:val="00B930AE"/>
    <w:rsid w:val="00BA4379"/>
    <w:rsid w:val="00BA447D"/>
    <w:rsid w:val="00BA7E7D"/>
    <w:rsid w:val="00BB02BF"/>
    <w:rsid w:val="00BB3FF1"/>
    <w:rsid w:val="00BB57A3"/>
    <w:rsid w:val="00BB61FA"/>
    <w:rsid w:val="00BC06C7"/>
    <w:rsid w:val="00BC4A92"/>
    <w:rsid w:val="00BC631B"/>
    <w:rsid w:val="00BC6C4C"/>
    <w:rsid w:val="00BD084A"/>
    <w:rsid w:val="00BD30DD"/>
    <w:rsid w:val="00BD3737"/>
    <w:rsid w:val="00BD54DA"/>
    <w:rsid w:val="00BD64F5"/>
    <w:rsid w:val="00BF0300"/>
    <w:rsid w:val="00C01C31"/>
    <w:rsid w:val="00C04698"/>
    <w:rsid w:val="00C1187D"/>
    <w:rsid w:val="00C1279E"/>
    <w:rsid w:val="00C158E7"/>
    <w:rsid w:val="00C164FE"/>
    <w:rsid w:val="00C203D8"/>
    <w:rsid w:val="00C21723"/>
    <w:rsid w:val="00C25452"/>
    <w:rsid w:val="00C25796"/>
    <w:rsid w:val="00C26123"/>
    <w:rsid w:val="00C268DF"/>
    <w:rsid w:val="00C338B7"/>
    <w:rsid w:val="00C428EF"/>
    <w:rsid w:val="00C520E8"/>
    <w:rsid w:val="00C60EE9"/>
    <w:rsid w:val="00C62201"/>
    <w:rsid w:val="00C71B3D"/>
    <w:rsid w:val="00C7524D"/>
    <w:rsid w:val="00C8394A"/>
    <w:rsid w:val="00C8491B"/>
    <w:rsid w:val="00C87555"/>
    <w:rsid w:val="00C875F2"/>
    <w:rsid w:val="00C87D30"/>
    <w:rsid w:val="00C90CE3"/>
    <w:rsid w:val="00C9169B"/>
    <w:rsid w:val="00C95637"/>
    <w:rsid w:val="00C97663"/>
    <w:rsid w:val="00CA10B9"/>
    <w:rsid w:val="00CB14F0"/>
    <w:rsid w:val="00CB6C57"/>
    <w:rsid w:val="00CC01AB"/>
    <w:rsid w:val="00CC1F2B"/>
    <w:rsid w:val="00CC3C1D"/>
    <w:rsid w:val="00CC3EA7"/>
    <w:rsid w:val="00CD2F2A"/>
    <w:rsid w:val="00CD5CD6"/>
    <w:rsid w:val="00CD7252"/>
    <w:rsid w:val="00CE63C8"/>
    <w:rsid w:val="00CE6D19"/>
    <w:rsid w:val="00CE6DD6"/>
    <w:rsid w:val="00CF44E4"/>
    <w:rsid w:val="00CF777D"/>
    <w:rsid w:val="00CF7A76"/>
    <w:rsid w:val="00CF7CC7"/>
    <w:rsid w:val="00D10AC9"/>
    <w:rsid w:val="00D11386"/>
    <w:rsid w:val="00D12069"/>
    <w:rsid w:val="00D17DFF"/>
    <w:rsid w:val="00D20EDD"/>
    <w:rsid w:val="00D34CDF"/>
    <w:rsid w:val="00D410B0"/>
    <w:rsid w:val="00D41BD4"/>
    <w:rsid w:val="00D4523B"/>
    <w:rsid w:val="00D53D6E"/>
    <w:rsid w:val="00D57EF9"/>
    <w:rsid w:val="00D60131"/>
    <w:rsid w:val="00D622B4"/>
    <w:rsid w:val="00D66EC6"/>
    <w:rsid w:val="00D67E39"/>
    <w:rsid w:val="00D7240C"/>
    <w:rsid w:val="00D84153"/>
    <w:rsid w:val="00D859FA"/>
    <w:rsid w:val="00D869CC"/>
    <w:rsid w:val="00D86ECB"/>
    <w:rsid w:val="00D87358"/>
    <w:rsid w:val="00D87588"/>
    <w:rsid w:val="00D95D11"/>
    <w:rsid w:val="00D95E79"/>
    <w:rsid w:val="00D97902"/>
    <w:rsid w:val="00DA191B"/>
    <w:rsid w:val="00DA2B27"/>
    <w:rsid w:val="00DA37CE"/>
    <w:rsid w:val="00DA3869"/>
    <w:rsid w:val="00DA6091"/>
    <w:rsid w:val="00DA694B"/>
    <w:rsid w:val="00DC4389"/>
    <w:rsid w:val="00DE3317"/>
    <w:rsid w:val="00DE7575"/>
    <w:rsid w:val="00DF5EB3"/>
    <w:rsid w:val="00E00704"/>
    <w:rsid w:val="00E02021"/>
    <w:rsid w:val="00E06FE1"/>
    <w:rsid w:val="00E10A36"/>
    <w:rsid w:val="00E120D1"/>
    <w:rsid w:val="00E21A8A"/>
    <w:rsid w:val="00E26EA8"/>
    <w:rsid w:val="00E33248"/>
    <w:rsid w:val="00E46293"/>
    <w:rsid w:val="00E46384"/>
    <w:rsid w:val="00E61210"/>
    <w:rsid w:val="00E628FF"/>
    <w:rsid w:val="00E66100"/>
    <w:rsid w:val="00E66AC7"/>
    <w:rsid w:val="00E66B22"/>
    <w:rsid w:val="00E734CB"/>
    <w:rsid w:val="00E8507D"/>
    <w:rsid w:val="00E93793"/>
    <w:rsid w:val="00E9405A"/>
    <w:rsid w:val="00E96A2F"/>
    <w:rsid w:val="00E97B31"/>
    <w:rsid w:val="00EA31E6"/>
    <w:rsid w:val="00EB2924"/>
    <w:rsid w:val="00EB2BBA"/>
    <w:rsid w:val="00EB5377"/>
    <w:rsid w:val="00EB6D5E"/>
    <w:rsid w:val="00EC08C9"/>
    <w:rsid w:val="00EC4A7B"/>
    <w:rsid w:val="00ED0874"/>
    <w:rsid w:val="00ED5474"/>
    <w:rsid w:val="00ED647B"/>
    <w:rsid w:val="00EE03FD"/>
    <w:rsid w:val="00EE14F9"/>
    <w:rsid w:val="00EE2970"/>
    <w:rsid w:val="00EF6069"/>
    <w:rsid w:val="00EF7797"/>
    <w:rsid w:val="00F01EE2"/>
    <w:rsid w:val="00F06A9E"/>
    <w:rsid w:val="00F100C2"/>
    <w:rsid w:val="00F2019A"/>
    <w:rsid w:val="00F20611"/>
    <w:rsid w:val="00F20665"/>
    <w:rsid w:val="00F24CF4"/>
    <w:rsid w:val="00F27587"/>
    <w:rsid w:val="00F31BA9"/>
    <w:rsid w:val="00F329B4"/>
    <w:rsid w:val="00F40412"/>
    <w:rsid w:val="00F44348"/>
    <w:rsid w:val="00F46422"/>
    <w:rsid w:val="00F514F6"/>
    <w:rsid w:val="00F517DB"/>
    <w:rsid w:val="00F55A29"/>
    <w:rsid w:val="00F64540"/>
    <w:rsid w:val="00F6508D"/>
    <w:rsid w:val="00F656B8"/>
    <w:rsid w:val="00F7231A"/>
    <w:rsid w:val="00F82817"/>
    <w:rsid w:val="00F82C2D"/>
    <w:rsid w:val="00F83EC4"/>
    <w:rsid w:val="00F85B3F"/>
    <w:rsid w:val="00F87D8A"/>
    <w:rsid w:val="00F91B23"/>
    <w:rsid w:val="00F94CBD"/>
    <w:rsid w:val="00F9678F"/>
    <w:rsid w:val="00FA0446"/>
    <w:rsid w:val="00FA34D6"/>
    <w:rsid w:val="00FB7477"/>
    <w:rsid w:val="00FC4745"/>
    <w:rsid w:val="00FC5E5C"/>
    <w:rsid w:val="00FD00D3"/>
    <w:rsid w:val="00FD433D"/>
    <w:rsid w:val="00FD5CC8"/>
    <w:rsid w:val="00FE0CC5"/>
    <w:rsid w:val="00FE3685"/>
    <w:rsid w:val="00FE3EB3"/>
    <w:rsid w:val="00FE5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1C1542"/>
  <w15:docId w15:val="{2B1E361D-EA8E-4002-8705-B695513FF2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TestunTroednodyn">
    <w:name w:val="footnote text"/>
    <w:basedOn w:val="Normal"/>
    <w:link w:val="TestunTroednodynNod"/>
    <w:uiPriority w:val="99"/>
    <w:unhideWhenUsed/>
    <w:rsid w:val="00244921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rsid w:val="00244921"/>
    <w:rPr>
      <w:sz w:val="20"/>
      <w:szCs w:val="20"/>
      <w:lang w:val="en-GB"/>
    </w:rPr>
  </w:style>
  <w:style w:type="character" w:styleId="CyfeirnodTroednodyn">
    <w:name w:val="footnote reference"/>
    <w:basedOn w:val="FfontParagraffDdiofyn"/>
    <w:uiPriority w:val="99"/>
    <w:semiHidden/>
    <w:unhideWhenUsed/>
    <w:rsid w:val="0024492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167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0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197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707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470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702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427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285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351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ED8B6F-7AFA-441C-A52A-D30902B259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3349</Words>
  <Characters>17640</Characters>
  <Application>Microsoft Office Word</Application>
  <DocSecurity>0</DocSecurity>
  <Lines>147</Lines>
  <Paragraphs>41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Allan R. Jones</dc:creator>
  <cp:keywords/>
  <dc:description/>
  <cp:lastModifiedBy>Allan R. Jones</cp:lastModifiedBy>
  <cp:revision>3</cp:revision>
  <dcterms:created xsi:type="dcterms:W3CDTF">2022-01-13T19:07:00Z</dcterms:created>
  <dcterms:modified xsi:type="dcterms:W3CDTF">2022-01-13T19:13:00Z</dcterms:modified>
</cp:coreProperties>
</file>